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0BFD792D" w:rsidR="001B4DFD" w:rsidRPr="00C21994" w:rsidRDefault="001B4DFD" w:rsidP="00555CE0">
      <w:pPr>
        <w:jc w:val="center"/>
        <w:rPr>
          <w:rFonts w:ascii="Aptos" w:hAnsi="Aptos"/>
          <w:b/>
          <w:color w:val="000000" w:themeColor="text1"/>
        </w:rPr>
      </w:pPr>
      <w:r w:rsidRPr="00C21994">
        <w:rPr>
          <w:rFonts w:ascii="Aptos" w:hAnsi="Aptos"/>
          <w:b/>
          <w:color w:val="000000" w:themeColor="text1"/>
        </w:rPr>
        <w:t>COMMONWEALTH OF MASSACHUSETTS</w:t>
      </w:r>
    </w:p>
    <w:p w14:paraId="240D9614" w14:textId="77777777" w:rsidR="001B4DFD" w:rsidRPr="00C21994" w:rsidRDefault="001B4DFD" w:rsidP="00555CE0">
      <w:pPr>
        <w:jc w:val="center"/>
        <w:rPr>
          <w:rFonts w:ascii="Aptos" w:hAnsi="Aptos"/>
          <w:b/>
          <w:color w:val="000000" w:themeColor="text1"/>
        </w:rPr>
      </w:pPr>
      <w:r w:rsidRPr="00C21994">
        <w:rPr>
          <w:rFonts w:ascii="Aptos" w:hAnsi="Aptos"/>
          <w:b/>
          <w:color w:val="000000" w:themeColor="text1"/>
        </w:rPr>
        <w:t>DIVISION OF ADMINISTRATIVE LAW APPEALS</w:t>
      </w:r>
    </w:p>
    <w:p w14:paraId="38433E14" w14:textId="77777777" w:rsidR="001B4DFD" w:rsidRPr="00C21994" w:rsidRDefault="001B4DFD" w:rsidP="00555CE0">
      <w:pPr>
        <w:jc w:val="center"/>
        <w:rPr>
          <w:rFonts w:ascii="Aptos" w:hAnsi="Aptos"/>
          <w:b/>
          <w:color w:val="000000" w:themeColor="text1"/>
        </w:rPr>
      </w:pPr>
      <w:r w:rsidRPr="00C21994">
        <w:rPr>
          <w:rFonts w:ascii="Aptos" w:hAnsi="Aptos"/>
          <w:b/>
          <w:color w:val="000000" w:themeColor="text1"/>
        </w:rPr>
        <w:t>BUREAU OF SPECIAL EDUCATION APPEALS</w:t>
      </w:r>
    </w:p>
    <w:p w14:paraId="3548EBAF" w14:textId="77777777" w:rsidR="00E4777B" w:rsidRPr="00C21994" w:rsidRDefault="00E4777B" w:rsidP="00555CE0">
      <w:pPr>
        <w:tabs>
          <w:tab w:val="left" w:pos="8400"/>
        </w:tabs>
        <w:rPr>
          <w:rFonts w:ascii="Aptos" w:hAnsi="Aptos"/>
          <w:b/>
          <w:color w:val="000000" w:themeColor="text1"/>
        </w:rPr>
      </w:pPr>
    </w:p>
    <w:p w14:paraId="26E07F8A" w14:textId="19BAFECE" w:rsidR="00CE6EA1" w:rsidRPr="00C21994" w:rsidRDefault="00E4777B" w:rsidP="00555CE0">
      <w:pPr>
        <w:tabs>
          <w:tab w:val="left" w:pos="8400"/>
        </w:tabs>
        <w:rPr>
          <w:rFonts w:ascii="Aptos" w:hAnsi="Aptos"/>
          <w:b/>
          <w:bCs/>
          <w:color w:val="000000" w:themeColor="text1"/>
        </w:rPr>
      </w:pPr>
      <w:r w:rsidRPr="00C21994">
        <w:rPr>
          <w:rFonts w:ascii="Aptos" w:hAnsi="Aptos"/>
          <w:b/>
          <w:color w:val="000000" w:themeColor="text1"/>
        </w:rPr>
        <w:t xml:space="preserve">In </w:t>
      </w:r>
      <w:r w:rsidRPr="00C21994">
        <w:rPr>
          <w:rFonts w:ascii="Aptos" w:hAnsi="Aptos"/>
          <w:b/>
          <w:bCs/>
          <w:color w:val="000000" w:themeColor="text1"/>
        </w:rPr>
        <w:t xml:space="preserve">Re: </w:t>
      </w:r>
      <w:r w:rsidR="00391F8D" w:rsidRPr="00C21994">
        <w:rPr>
          <w:rFonts w:ascii="Aptos" w:hAnsi="Aptos"/>
          <w:b/>
          <w:bCs/>
          <w:color w:val="000000" w:themeColor="text1"/>
        </w:rPr>
        <w:t>Frontier Regional &amp; Union 38 School District                   BSEA #</w:t>
      </w:r>
      <w:r w:rsidR="001F531F" w:rsidRPr="00C21994">
        <w:rPr>
          <w:rFonts w:ascii="Aptos" w:hAnsi="Aptos"/>
          <w:b/>
          <w:bCs/>
          <w:color w:val="000000" w:themeColor="text1"/>
        </w:rPr>
        <w:t>s</w:t>
      </w:r>
      <w:r w:rsidR="00391F8D" w:rsidRPr="00C21994">
        <w:rPr>
          <w:rFonts w:ascii="Aptos" w:hAnsi="Aptos"/>
          <w:b/>
          <w:bCs/>
          <w:color w:val="000000" w:themeColor="text1"/>
        </w:rPr>
        <w:t>: 2603439</w:t>
      </w:r>
      <w:r w:rsidR="00C45229" w:rsidRPr="00C21994">
        <w:rPr>
          <w:rFonts w:ascii="Aptos" w:hAnsi="Aptos"/>
          <w:b/>
          <w:bCs/>
          <w:color w:val="000000" w:themeColor="text1"/>
        </w:rPr>
        <w:t>,</w:t>
      </w:r>
      <w:r w:rsidR="002A4839" w:rsidRPr="00C21994">
        <w:rPr>
          <w:rFonts w:ascii="Aptos" w:hAnsi="Aptos"/>
          <w:b/>
          <w:bCs/>
          <w:color w:val="000000" w:themeColor="text1"/>
        </w:rPr>
        <w:t xml:space="preserve"> 2603848</w:t>
      </w:r>
    </w:p>
    <w:p w14:paraId="4BBE66FF" w14:textId="77777777" w:rsidR="00CE6EA1" w:rsidRPr="00C21994" w:rsidRDefault="00CE6EA1" w:rsidP="00555CE0">
      <w:pPr>
        <w:tabs>
          <w:tab w:val="left" w:pos="8400"/>
        </w:tabs>
        <w:jc w:val="center"/>
        <w:rPr>
          <w:rFonts w:ascii="Aptos" w:hAnsi="Aptos"/>
          <w:b/>
          <w:color w:val="000000" w:themeColor="text1"/>
          <w:u w:val="single"/>
        </w:rPr>
      </w:pPr>
    </w:p>
    <w:p w14:paraId="437B1A3B" w14:textId="6279B4C3" w:rsidR="00A3349B" w:rsidRPr="00C21994" w:rsidRDefault="00E04C70" w:rsidP="00A3349B">
      <w:pPr>
        <w:tabs>
          <w:tab w:val="left" w:pos="8400"/>
        </w:tabs>
        <w:jc w:val="center"/>
        <w:rPr>
          <w:rFonts w:ascii="Aptos" w:hAnsi="Aptos"/>
          <w:b/>
          <w:color w:val="000000" w:themeColor="text1"/>
          <w:u w:val="single"/>
        </w:rPr>
      </w:pPr>
      <w:r w:rsidRPr="00C21994">
        <w:rPr>
          <w:rFonts w:ascii="Aptos" w:hAnsi="Aptos"/>
          <w:b/>
          <w:color w:val="000000" w:themeColor="text1"/>
          <w:u w:val="single"/>
        </w:rPr>
        <w:t xml:space="preserve">RULING ON </w:t>
      </w:r>
      <w:r w:rsidR="00A3349B" w:rsidRPr="00C21994">
        <w:rPr>
          <w:rFonts w:ascii="Aptos" w:hAnsi="Aptos"/>
          <w:b/>
          <w:color w:val="000000" w:themeColor="text1"/>
          <w:u w:val="single"/>
        </w:rPr>
        <w:t>FRONTIER REGIONAL  SCHOOL DISTRICT'S</w:t>
      </w:r>
    </w:p>
    <w:p w14:paraId="7A614B7E" w14:textId="64AA2645" w:rsidR="001B4DFD" w:rsidRPr="00C21994" w:rsidRDefault="00A3349B" w:rsidP="00A3349B">
      <w:pPr>
        <w:tabs>
          <w:tab w:val="left" w:pos="8400"/>
        </w:tabs>
        <w:jc w:val="center"/>
        <w:rPr>
          <w:rFonts w:ascii="Aptos" w:hAnsi="Aptos"/>
          <w:b/>
          <w:color w:val="000000" w:themeColor="text1"/>
          <w:u w:val="single"/>
        </w:rPr>
      </w:pPr>
      <w:r w:rsidRPr="00C21994">
        <w:rPr>
          <w:rFonts w:ascii="Aptos" w:hAnsi="Aptos"/>
          <w:b/>
          <w:color w:val="000000" w:themeColor="text1"/>
          <w:u w:val="single"/>
        </w:rPr>
        <w:t>MOTION FOR SUMMARY JUDGMENT</w:t>
      </w:r>
    </w:p>
    <w:p w14:paraId="68676D07" w14:textId="77777777" w:rsidR="00502706" w:rsidRPr="00C21994" w:rsidRDefault="00502706" w:rsidP="00555CE0">
      <w:pPr>
        <w:rPr>
          <w:rFonts w:ascii="Aptos" w:hAnsi="Aptos"/>
          <w:bCs/>
          <w:color w:val="000000" w:themeColor="text1"/>
        </w:rPr>
      </w:pPr>
    </w:p>
    <w:p w14:paraId="0ACF25D2" w14:textId="4A50BA2F" w:rsidR="0072243E" w:rsidRPr="00C21994" w:rsidRDefault="00A2232C" w:rsidP="0072243E">
      <w:pPr>
        <w:rPr>
          <w:rFonts w:ascii="Aptos" w:hAnsi="Aptos"/>
          <w:bCs/>
          <w:color w:val="000000" w:themeColor="text1"/>
        </w:rPr>
      </w:pPr>
      <w:r w:rsidRPr="00C21994">
        <w:rPr>
          <w:rFonts w:ascii="Aptos" w:hAnsi="Aptos"/>
          <w:bCs/>
          <w:color w:val="000000" w:themeColor="text1"/>
        </w:rPr>
        <w:t xml:space="preserve">On </w:t>
      </w:r>
      <w:r w:rsidR="00896D5D" w:rsidRPr="00C21994">
        <w:rPr>
          <w:rFonts w:ascii="Aptos" w:hAnsi="Aptos"/>
          <w:bCs/>
          <w:color w:val="000000" w:themeColor="text1"/>
        </w:rPr>
        <w:t xml:space="preserve">September 22, 2025, </w:t>
      </w:r>
      <w:r w:rsidR="00740584" w:rsidRPr="00C21994">
        <w:rPr>
          <w:rFonts w:ascii="Aptos" w:hAnsi="Aptos"/>
          <w:bCs/>
          <w:color w:val="000000" w:themeColor="text1"/>
        </w:rPr>
        <w:t xml:space="preserve">Frontier Regional  School District (Frontier or the District) filed a Hearing Request </w:t>
      </w:r>
      <w:r w:rsidR="002E6FF3" w:rsidRPr="00C21994">
        <w:rPr>
          <w:rFonts w:ascii="Aptos" w:hAnsi="Aptos"/>
          <w:bCs/>
          <w:color w:val="000000" w:themeColor="text1"/>
        </w:rPr>
        <w:t xml:space="preserve">(BSEA # </w:t>
      </w:r>
      <w:r w:rsidR="002E6FF3" w:rsidRPr="00C21994">
        <w:rPr>
          <w:rFonts w:ascii="Aptos" w:hAnsi="Aptos"/>
          <w:color w:val="000000" w:themeColor="text1"/>
        </w:rPr>
        <w:t>2603439)</w:t>
      </w:r>
      <w:r w:rsidR="002E6FF3" w:rsidRPr="00C21994">
        <w:rPr>
          <w:rStyle w:val="FootnoteReference"/>
          <w:rFonts w:ascii="Aptos" w:hAnsi="Aptos"/>
          <w:color w:val="000000" w:themeColor="text1"/>
        </w:rPr>
        <w:footnoteReference w:id="1"/>
      </w:r>
      <w:r w:rsidR="002E6FF3" w:rsidRPr="00C21994">
        <w:rPr>
          <w:rFonts w:ascii="Aptos" w:hAnsi="Aptos"/>
          <w:color w:val="000000" w:themeColor="text1"/>
        </w:rPr>
        <w:t xml:space="preserve"> </w:t>
      </w:r>
      <w:r w:rsidR="00740584" w:rsidRPr="00C21994">
        <w:rPr>
          <w:rFonts w:ascii="Aptos" w:hAnsi="Aptos"/>
          <w:bCs/>
          <w:color w:val="000000" w:themeColor="text1"/>
        </w:rPr>
        <w:t>with the Bureau of Special Education Appeals (BSEA)</w:t>
      </w:r>
      <w:r w:rsidR="000B6D6D" w:rsidRPr="00C21994">
        <w:rPr>
          <w:rFonts w:ascii="Aptos" w:hAnsi="Aptos"/>
          <w:bCs/>
          <w:color w:val="000000" w:themeColor="text1"/>
        </w:rPr>
        <w:t xml:space="preserve"> </w:t>
      </w:r>
      <w:r w:rsidR="004C4F9C" w:rsidRPr="00C21994">
        <w:rPr>
          <w:rFonts w:ascii="Aptos" w:hAnsi="Aptos"/>
          <w:bCs/>
          <w:color w:val="000000" w:themeColor="text1"/>
        </w:rPr>
        <w:t>comprising</w:t>
      </w:r>
      <w:r w:rsidR="000B6D6D" w:rsidRPr="00C21994">
        <w:rPr>
          <w:rFonts w:ascii="Aptos" w:hAnsi="Aptos"/>
          <w:bCs/>
          <w:color w:val="000000" w:themeColor="text1"/>
        </w:rPr>
        <w:t xml:space="preserve"> a single issue for Hearing: Whether Student,</w:t>
      </w:r>
      <w:r w:rsidR="00896D5D" w:rsidRPr="00C21994">
        <w:rPr>
          <w:rFonts w:ascii="Aptos" w:hAnsi="Aptos"/>
          <w:bCs/>
          <w:color w:val="000000" w:themeColor="text1"/>
        </w:rPr>
        <w:t xml:space="preserve"> </w:t>
      </w:r>
      <w:r w:rsidR="000B6D6D" w:rsidRPr="00C21994">
        <w:rPr>
          <w:rFonts w:ascii="Aptos" w:hAnsi="Aptos"/>
          <w:bCs/>
          <w:color w:val="000000" w:themeColor="text1"/>
        </w:rPr>
        <w:t>“</w:t>
      </w:r>
      <w:r w:rsidR="00896D5D" w:rsidRPr="00C21994">
        <w:rPr>
          <w:rFonts w:ascii="Aptos" w:hAnsi="Aptos"/>
          <w:bCs/>
          <w:color w:val="000000" w:themeColor="text1"/>
        </w:rPr>
        <w:t>as a homeschooled student residing in Deerfield, Massachusetts, which is within the Frontier Regional School District, is entitled to a full array of B grid Services.</w:t>
      </w:r>
      <w:r w:rsidR="000B6D6D" w:rsidRPr="00C21994">
        <w:rPr>
          <w:rFonts w:ascii="Aptos" w:hAnsi="Aptos"/>
          <w:bCs/>
          <w:color w:val="000000" w:themeColor="text1"/>
        </w:rPr>
        <w:t>”</w:t>
      </w:r>
      <w:r w:rsidR="00C53BC0" w:rsidRPr="00C21994">
        <w:rPr>
          <w:rFonts w:ascii="Aptos" w:hAnsi="Aptos"/>
          <w:bCs/>
          <w:color w:val="000000" w:themeColor="text1"/>
        </w:rPr>
        <w:t xml:space="preserve"> </w:t>
      </w:r>
      <w:r w:rsidR="009115ED" w:rsidRPr="00C21994">
        <w:rPr>
          <w:rFonts w:ascii="Aptos" w:hAnsi="Aptos"/>
          <w:bCs/>
          <w:color w:val="000000" w:themeColor="text1"/>
        </w:rPr>
        <w:t xml:space="preserve">The District’s complaint </w:t>
      </w:r>
      <w:r w:rsidR="00480726" w:rsidRPr="00C21994">
        <w:rPr>
          <w:rFonts w:ascii="Aptos" w:hAnsi="Aptos"/>
          <w:bCs/>
          <w:color w:val="000000" w:themeColor="text1"/>
        </w:rPr>
        <w:t>sought</w:t>
      </w:r>
      <w:r w:rsidR="000F5943" w:rsidRPr="00C21994">
        <w:rPr>
          <w:rFonts w:ascii="Aptos" w:hAnsi="Aptos"/>
          <w:bCs/>
          <w:color w:val="000000" w:themeColor="text1"/>
        </w:rPr>
        <w:t>, in part,</w:t>
      </w:r>
      <w:r w:rsidR="009115ED" w:rsidRPr="00C21994">
        <w:rPr>
          <w:rFonts w:ascii="Aptos" w:hAnsi="Aptos"/>
          <w:bCs/>
          <w:color w:val="000000" w:themeColor="text1"/>
        </w:rPr>
        <w:t xml:space="preserve"> </w:t>
      </w:r>
      <w:r w:rsidR="000F5943" w:rsidRPr="00C21994">
        <w:rPr>
          <w:rFonts w:ascii="Aptos" w:hAnsi="Aptos"/>
          <w:bCs/>
          <w:color w:val="000000" w:themeColor="text1"/>
        </w:rPr>
        <w:t>“</w:t>
      </w:r>
      <w:r w:rsidR="009115ED" w:rsidRPr="00C21994">
        <w:rPr>
          <w:rFonts w:ascii="Aptos" w:hAnsi="Aptos"/>
          <w:bCs/>
          <w:color w:val="000000" w:themeColor="text1"/>
        </w:rPr>
        <w:t>an Order that the District is not mandated to provide Grid B services to this homeschooled student that does not participate in the general education classroom, and the District's obligation to provide comparable services is met by providing the Student with C grid services.</w:t>
      </w:r>
      <w:r w:rsidR="00480726" w:rsidRPr="00C21994">
        <w:rPr>
          <w:rFonts w:ascii="Aptos" w:hAnsi="Aptos"/>
          <w:bCs/>
          <w:color w:val="000000" w:themeColor="text1"/>
        </w:rPr>
        <w:t>”</w:t>
      </w:r>
      <w:r w:rsidR="009115ED" w:rsidRPr="00C21994">
        <w:rPr>
          <w:rFonts w:ascii="Aptos" w:hAnsi="Aptos"/>
          <w:bCs/>
          <w:color w:val="000000" w:themeColor="text1"/>
        </w:rPr>
        <w:t xml:space="preserve"> </w:t>
      </w:r>
      <w:r w:rsidR="002E6FF3" w:rsidRPr="00C21994">
        <w:rPr>
          <w:rFonts w:ascii="Aptos" w:hAnsi="Aptos"/>
          <w:bCs/>
          <w:color w:val="000000" w:themeColor="text1"/>
        </w:rPr>
        <w:t xml:space="preserve"> </w:t>
      </w:r>
      <w:r w:rsidR="009000DC" w:rsidRPr="00C21994">
        <w:rPr>
          <w:rFonts w:ascii="Aptos" w:hAnsi="Aptos"/>
          <w:bCs/>
          <w:color w:val="000000" w:themeColor="text1"/>
        </w:rPr>
        <w:t xml:space="preserve">Specifically, according to Frontier, </w:t>
      </w:r>
      <w:r w:rsidR="00E82E24" w:rsidRPr="00C21994">
        <w:rPr>
          <w:rFonts w:ascii="Aptos" w:hAnsi="Aptos"/>
          <w:bCs/>
          <w:color w:val="000000" w:themeColor="text1"/>
        </w:rPr>
        <w:t>the District created I</w:t>
      </w:r>
      <w:r w:rsidR="005D5EF0">
        <w:rPr>
          <w:rFonts w:ascii="Aptos" w:hAnsi="Aptos"/>
          <w:bCs/>
          <w:color w:val="000000" w:themeColor="text1"/>
        </w:rPr>
        <w:t>ndividualize</w:t>
      </w:r>
      <w:r w:rsidR="00A427A9">
        <w:rPr>
          <w:rFonts w:ascii="Aptos" w:hAnsi="Aptos"/>
          <w:bCs/>
          <w:color w:val="000000" w:themeColor="text1"/>
        </w:rPr>
        <w:t>d</w:t>
      </w:r>
      <w:r w:rsidR="005D5EF0">
        <w:rPr>
          <w:rFonts w:ascii="Aptos" w:hAnsi="Aptos"/>
          <w:bCs/>
          <w:color w:val="000000" w:themeColor="text1"/>
        </w:rPr>
        <w:t xml:space="preserve"> Education </w:t>
      </w:r>
      <w:r w:rsidR="00761885">
        <w:rPr>
          <w:rFonts w:ascii="Aptos" w:hAnsi="Aptos"/>
          <w:bCs/>
          <w:color w:val="000000" w:themeColor="text1"/>
        </w:rPr>
        <w:t>P</w:t>
      </w:r>
      <w:r w:rsidR="005D5EF0">
        <w:rPr>
          <w:rFonts w:ascii="Aptos" w:hAnsi="Aptos"/>
          <w:bCs/>
          <w:color w:val="000000" w:themeColor="text1"/>
        </w:rPr>
        <w:t>rograms (I</w:t>
      </w:r>
      <w:r w:rsidR="00E82E24" w:rsidRPr="00C21994">
        <w:rPr>
          <w:rFonts w:ascii="Aptos" w:hAnsi="Aptos"/>
          <w:bCs/>
          <w:color w:val="000000" w:themeColor="text1"/>
        </w:rPr>
        <w:t>EPs</w:t>
      </w:r>
      <w:r w:rsidR="005D5EF0">
        <w:rPr>
          <w:rFonts w:ascii="Aptos" w:hAnsi="Aptos"/>
          <w:bCs/>
          <w:color w:val="000000" w:themeColor="text1"/>
        </w:rPr>
        <w:t>)</w:t>
      </w:r>
      <w:r w:rsidR="00E82E24" w:rsidRPr="00C21994">
        <w:rPr>
          <w:rFonts w:ascii="Aptos" w:hAnsi="Aptos"/>
          <w:bCs/>
          <w:color w:val="000000" w:themeColor="text1"/>
        </w:rPr>
        <w:t xml:space="preserve"> in good faith, expecting the Parents to re-enroll the Student, but he remains homeschooled with no plan to return. As a result, the IEPs with Grid B push-in services do not apply. When a student shifts to homeschooling, the IEP must be reviewed to determine which services the District can provide. Parents have refused to modify the IEP and expect the full in-school services, including lunch, recess, and specials, originally intended to help transition </w:t>
      </w:r>
      <w:r w:rsidR="005D5EF0">
        <w:rPr>
          <w:rFonts w:ascii="Aptos" w:hAnsi="Aptos"/>
          <w:bCs/>
          <w:color w:val="000000" w:themeColor="text1"/>
        </w:rPr>
        <w:t>Student</w:t>
      </w:r>
      <w:r w:rsidR="00E82E24" w:rsidRPr="00C21994">
        <w:rPr>
          <w:rFonts w:ascii="Aptos" w:hAnsi="Aptos"/>
          <w:bCs/>
          <w:color w:val="000000" w:themeColor="text1"/>
        </w:rPr>
        <w:t xml:space="preserve"> from his previous school.</w:t>
      </w:r>
    </w:p>
    <w:p w14:paraId="760A5806" w14:textId="77777777" w:rsidR="00E82E24" w:rsidRPr="00C21994" w:rsidRDefault="00E82E24" w:rsidP="0072243E">
      <w:pPr>
        <w:rPr>
          <w:rFonts w:ascii="Aptos" w:hAnsi="Aptos"/>
          <w:bCs/>
          <w:color w:val="000000" w:themeColor="text1"/>
        </w:rPr>
      </w:pPr>
    </w:p>
    <w:p w14:paraId="101FDFCB" w14:textId="5F8661D6" w:rsidR="00E67DF7" w:rsidRPr="00C21994" w:rsidRDefault="00C53BC0" w:rsidP="00E67DF7">
      <w:pPr>
        <w:rPr>
          <w:rFonts w:ascii="Aptos" w:hAnsi="Aptos"/>
          <w:bCs/>
          <w:color w:val="000000" w:themeColor="text1"/>
        </w:rPr>
      </w:pPr>
      <w:r w:rsidRPr="00C21994">
        <w:rPr>
          <w:rFonts w:ascii="Aptos" w:hAnsi="Aptos"/>
          <w:bCs/>
          <w:color w:val="000000" w:themeColor="text1"/>
        </w:rPr>
        <w:t>On September 30, 2025, Parents filed Parent's [sic] Response To Frontier Regional And Union 38 Public Schools' Hearing Request And Parent's Counterclaims</w:t>
      </w:r>
      <w:r w:rsidR="00622760" w:rsidRPr="00C21994">
        <w:rPr>
          <w:rFonts w:ascii="Aptos" w:hAnsi="Aptos"/>
          <w:bCs/>
          <w:color w:val="000000" w:themeColor="text1"/>
        </w:rPr>
        <w:t xml:space="preserve"> (Response)</w:t>
      </w:r>
      <w:r w:rsidRPr="00C21994">
        <w:rPr>
          <w:rFonts w:ascii="Aptos" w:hAnsi="Aptos"/>
          <w:bCs/>
          <w:color w:val="000000" w:themeColor="text1"/>
        </w:rPr>
        <w:t xml:space="preserve">, </w:t>
      </w:r>
      <w:r w:rsidR="00EC121E" w:rsidRPr="00C21994">
        <w:rPr>
          <w:rFonts w:ascii="Aptos" w:hAnsi="Aptos"/>
          <w:bCs/>
          <w:color w:val="000000" w:themeColor="text1"/>
        </w:rPr>
        <w:t xml:space="preserve">which they amended on October 3, 2025.  In </w:t>
      </w:r>
      <w:r w:rsidR="00A36E56" w:rsidRPr="00C21994">
        <w:rPr>
          <w:rFonts w:ascii="Aptos" w:hAnsi="Aptos"/>
          <w:bCs/>
          <w:color w:val="000000" w:themeColor="text1"/>
        </w:rPr>
        <w:t>it</w:t>
      </w:r>
      <w:r w:rsidR="00EC121E" w:rsidRPr="00C21994">
        <w:rPr>
          <w:rFonts w:ascii="Aptos" w:hAnsi="Aptos"/>
          <w:bCs/>
          <w:color w:val="000000" w:themeColor="text1"/>
        </w:rPr>
        <w:t xml:space="preserve">, Parents </w:t>
      </w:r>
      <w:r w:rsidRPr="00C21994">
        <w:rPr>
          <w:rFonts w:ascii="Aptos" w:hAnsi="Aptos"/>
          <w:bCs/>
          <w:color w:val="000000" w:themeColor="text1"/>
        </w:rPr>
        <w:t>assert</w:t>
      </w:r>
      <w:r w:rsidR="00180599" w:rsidRPr="00C21994">
        <w:rPr>
          <w:rFonts w:ascii="Aptos" w:hAnsi="Aptos"/>
          <w:bCs/>
          <w:color w:val="000000" w:themeColor="text1"/>
        </w:rPr>
        <w:t xml:space="preserve"> that </w:t>
      </w:r>
      <w:r w:rsidR="00E67DF7" w:rsidRPr="00C21994">
        <w:rPr>
          <w:rFonts w:ascii="Aptos" w:hAnsi="Aptos"/>
          <w:bCs/>
          <w:color w:val="000000" w:themeColor="text1"/>
        </w:rPr>
        <w:t>grid labels do not define entitlement; the IEP does. “Grid B” indicates delivery/location, not a cap on services. For homeschooled or parentally placed students, Massachusetts requires the District to evaluate, convene a Team, issue a compliant IEP, and provide services at a public or neutral site with quality comparable to enrolled peers. Because Student’s needs occur in nonacademic/general-education settings (specials, lunch, recess), the District must provide supported/push-in access or a functionally equivalent arrangement.</w:t>
      </w:r>
    </w:p>
    <w:p w14:paraId="06BAB580" w14:textId="31D939C0" w:rsidR="00B328E5" w:rsidRPr="00C21994" w:rsidRDefault="00E67DF7" w:rsidP="00E67DF7">
      <w:pPr>
        <w:rPr>
          <w:rFonts w:ascii="Aptos" w:eastAsiaTheme="minorHAnsi" w:hAnsi="Aptos" w:cs="Arial"/>
          <w:color w:val="000000" w:themeColor="text1"/>
        </w:rPr>
      </w:pPr>
      <w:r w:rsidRPr="00C21994">
        <w:rPr>
          <w:rFonts w:ascii="Aptos" w:hAnsi="Aptos"/>
          <w:bCs/>
          <w:color w:val="000000" w:themeColor="text1"/>
        </w:rPr>
        <w:t xml:space="preserve">Parents reject the District’s claim that “C-grid pull-out services” suffice, citing Massachusetts and federal regulations that ensure all special education students have equal access to nonacademic programs and that the Least Restrictive Environment (LRE) mandate requires education with nondisabled peers whenever appropriate. They emphasize that service grid categories are reporting tools, not service limits, and that </w:t>
      </w:r>
      <w:r w:rsidRPr="00C21994">
        <w:rPr>
          <w:rFonts w:ascii="Aptos" w:hAnsi="Aptos"/>
          <w:bCs/>
          <w:color w:val="000000" w:themeColor="text1"/>
        </w:rPr>
        <w:lastRenderedPageBreak/>
        <w:t>needs manifesting in general-education/nonacademic settings require B-grid push-in services and supplementary aids, even for homeschooled students.</w:t>
      </w:r>
    </w:p>
    <w:p w14:paraId="51C05C0C" w14:textId="77777777" w:rsidR="00E36175" w:rsidRDefault="00E36175" w:rsidP="004773F7">
      <w:pPr>
        <w:autoSpaceDE w:val="0"/>
        <w:autoSpaceDN w:val="0"/>
        <w:adjustRightInd w:val="0"/>
        <w:rPr>
          <w:rFonts w:ascii="Aptos" w:eastAsiaTheme="minorHAnsi" w:hAnsi="Aptos" w:cs="Arial"/>
          <w:color w:val="000000" w:themeColor="text1"/>
        </w:rPr>
      </w:pPr>
    </w:p>
    <w:p w14:paraId="717FAA09" w14:textId="1C40D457" w:rsidR="00692818" w:rsidRPr="00C21994" w:rsidRDefault="00B328E5" w:rsidP="004773F7">
      <w:pPr>
        <w:autoSpaceDE w:val="0"/>
        <w:autoSpaceDN w:val="0"/>
        <w:adjustRightInd w:val="0"/>
        <w:rPr>
          <w:rFonts w:ascii="Aptos" w:eastAsiaTheme="minorHAnsi" w:hAnsi="Aptos"/>
        </w:rPr>
      </w:pPr>
      <w:r w:rsidRPr="00C21994">
        <w:rPr>
          <w:rFonts w:ascii="Aptos" w:eastAsiaTheme="minorHAnsi" w:hAnsi="Aptos" w:cs="Arial"/>
          <w:color w:val="000000" w:themeColor="text1"/>
        </w:rPr>
        <w:t xml:space="preserve">On October 21, </w:t>
      </w:r>
      <w:r w:rsidR="001F5DA8" w:rsidRPr="00C21994">
        <w:rPr>
          <w:rFonts w:ascii="Aptos" w:eastAsiaTheme="minorHAnsi" w:hAnsi="Aptos" w:cs="Arial"/>
          <w:color w:val="000000" w:themeColor="text1"/>
        </w:rPr>
        <w:t xml:space="preserve">Frontier filed </w:t>
      </w:r>
      <w:r w:rsidR="001F5DA8" w:rsidRPr="00C21994">
        <w:rPr>
          <w:rFonts w:ascii="Aptos" w:eastAsiaTheme="minorHAnsi" w:hAnsi="Aptos"/>
          <w:i/>
          <w:iCs/>
        </w:rPr>
        <w:t xml:space="preserve">Frontier Regional Public School District's Motion For Summary Judgment </w:t>
      </w:r>
      <w:r w:rsidR="001F5DA8" w:rsidRPr="005D5EF0">
        <w:rPr>
          <w:rFonts w:ascii="Aptos" w:eastAsiaTheme="minorHAnsi" w:hAnsi="Aptos"/>
        </w:rPr>
        <w:t>(</w:t>
      </w:r>
      <w:r w:rsidR="001F5DA8" w:rsidRPr="00C21994">
        <w:rPr>
          <w:rFonts w:ascii="Aptos" w:eastAsiaTheme="minorHAnsi" w:hAnsi="Aptos"/>
        </w:rPr>
        <w:t xml:space="preserve">the </w:t>
      </w:r>
      <w:r w:rsidR="001F5DA8" w:rsidRPr="00C21994">
        <w:rPr>
          <w:rFonts w:ascii="Aptos" w:eastAsiaTheme="minorHAnsi" w:hAnsi="Aptos"/>
          <w:i/>
          <w:iCs/>
        </w:rPr>
        <w:t>Motion</w:t>
      </w:r>
      <w:r w:rsidR="001F5DA8" w:rsidRPr="00C21994">
        <w:rPr>
          <w:rFonts w:ascii="Aptos" w:eastAsiaTheme="minorHAnsi" w:hAnsi="Aptos"/>
        </w:rPr>
        <w:t>)</w:t>
      </w:r>
      <w:r w:rsidR="004C1B82" w:rsidRPr="00C21994">
        <w:rPr>
          <w:rFonts w:ascii="Aptos" w:eastAsiaTheme="minorHAnsi" w:hAnsi="Aptos"/>
        </w:rPr>
        <w:t xml:space="preserve">, asserting </w:t>
      </w:r>
      <w:r w:rsidR="004773F7" w:rsidRPr="00C21994">
        <w:rPr>
          <w:rFonts w:ascii="Aptos" w:eastAsiaTheme="minorHAnsi" w:hAnsi="Aptos"/>
        </w:rPr>
        <w:t xml:space="preserve">that Parents are requesting full IEP services for their homeschooled student, </w:t>
      </w:r>
      <w:r w:rsidR="00B4098C">
        <w:rPr>
          <w:rFonts w:ascii="Aptos" w:eastAsiaTheme="minorHAnsi" w:hAnsi="Aptos"/>
        </w:rPr>
        <w:t xml:space="preserve">to </w:t>
      </w:r>
      <w:r w:rsidR="004773F7" w:rsidRPr="00C21994">
        <w:rPr>
          <w:rFonts w:ascii="Aptos" w:eastAsiaTheme="minorHAnsi" w:hAnsi="Aptos"/>
        </w:rPr>
        <w:t xml:space="preserve">which they are not legally entitled. The District is providing equitable services, meeting or exceeding its proportionate share obligation under </w:t>
      </w:r>
      <w:r w:rsidR="005D5EF0">
        <w:rPr>
          <w:rFonts w:ascii="Aptos" w:eastAsiaTheme="minorHAnsi" w:hAnsi="Aptos"/>
        </w:rPr>
        <w:t xml:space="preserve">the </w:t>
      </w:r>
      <w:r w:rsidR="004773F7" w:rsidRPr="00C21994">
        <w:rPr>
          <w:rFonts w:ascii="Aptos" w:eastAsiaTheme="minorHAnsi" w:hAnsi="Aptos"/>
        </w:rPr>
        <w:t>I</w:t>
      </w:r>
      <w:r w:rsidR="005D5EF0">
        <w:rPr>
          <w:rFonts w:ascii="Aptos" w:eastAsiaTheme="minorHAnsi" w:hAnsi="Aptos"/>
        </w:rPr>
        <w:t>ndividuals with Disabilities Education Act (I</w:t>
      </w:r>
      <w:r w:rsidR="004773F7" w:rsidRPr="00C21994">
        <w:rPr>
          <w:rFonts w:ascii="Aptos" w:eastAsiaTheme="minorHAnsi" w:hAnsi="Aptos"/>
        </w:rPr>
        <w:t xml:space="preserve">DEA </w:t>
      </w:r>
      <w:r w:rsidR="005D5EF0">
        <w:rPr>
          <w:rFonts w:ascii="Aptos" w:eastAsiaTheme="minorHAnsi" w:hAnsi="Aptos"/>
        </w:rPr>
        <w:t>)</w:t>
      </w:r>
      <w:r w:rsidR="004773F7" w:rsidRPr="00C21994">
        <w:rPr>
          <w:rFonts w:ascii="Aptos" w:eastAsiaTheme="minorHAnsi" w:hAnsi="Aptos"/>
        </w:rPr>
        <w:t xml:space="preserve">and Massachusetts law. There is no genuine dispute of material fact requiring a hearing. Both IDEA and Massachusetts law allow </w:t>
      </w:r>
      <w:r w:rsidR="005D5EF0">
        <w:rPr>
          <w:rFonts w:ascii="Aptos" w:eastAsiaTheme="minorHAnsi" w:hAnsi="Aptos"/>
        </w:rPr>
        <w:t xml:space="preserve">the </w:t>
      </w:r>
      <w:r w:rsidR="004773F7" w:rsidRPr="00C21994">
        <w:rPr>
          <w:rFonts w:ascii="Aptos" w:eastAsiaTheme="minorHAnsi" w:hAnsi="Aptos"/>
        </w:rPr>
        <w:t xml:space="preserve">use of </w:t>
      </w:r>
      <w:r w:rsidR="005D5EF0">
        <w:rPr>
          <w:rFonts w:ascii="Aptos" w:eastAsiaTheme="minorHAnsi" w:hAnsi="Aptos"/>
        </w:rPr>
        <w:t xml:space="preserve">a </w:t>
      </w:r>
      <w:r w:rsidR="004773F7" w:rsidRPr="00C21994">
        <w:rPr>
          <w:rFonts w:ascii="Aptos" w:eastAsiaTheme="minorHAnsi" w:hAnsi="Aptos"/>
        </w:rPr>
        <w:t xml:space="preserve">proportionate share to deliver comparable services, as clarified by </w:t>
      </w:r>
      <w:r w:rsidR="005D5EF0">
        <w:rPr>
          <w:rFonts w:ascii="Aptos" w:eastAsiaTheme="minorHAnsi" w:hAnsi="Aptos"/>
        </w:rPr>
        <w:t>the Department of Elementary and Secondary Education (DESE)</w:t>
      </w:r>
      <w:r w:rsidR="004773F7" w:rsidRPr="00C21994">
        <w:rPr>
          <w:rFonts w:ascii="Aptos" w:eastAsiaTheme="minorHAnsi" w:hAnsi="Aptos"/>
        </w:rPr>
        <w:t>, and homeschool students are treated similarly to private school students. Therefore, the District requests Summary Judgment, as Parents’ claim does not provide a basis for relief.</w:t>
      </w:r>
    </w:p>
    <w:p w14:paraId="3E8831D5" w14:textId="77777777" w:rsidR="004773F7" w:rsidRPr="00C21994" w:rsidRDefault="004773F7" w:rsidP="004773F7">
      <w:pPr>
        <w:autoSpaceDE w:val="0"/>
        <w:autoSpaceDN w:val="0"/>
        <w:adjustRightInd w:val="0"/>
        <w:rPr>
          <w:rFonts w:ascii="Aptos" w:eastAsiaTheme="minorHAnsi" w:hAnsi="Aptos"/>
        </w:rPr>
      </w:pPr>
    </w:p>
    <w:p w14:paraId="5270745B" w14:textId="77777777" w:rsidR="005D5EF0" w:rsidRDefault="00401C0B" w:rsidP="008D59D8">
      <w:pPr>
        <w:autoSpaceDE w:val="0"/>
        <w:autoSpaceDN w:val="0"/>
        <w:adjustRightInd w:val="0"/>
        <w:rPr>
          <w:rFonts w:ascii="Aptos" w:eastAsiaTheme="minorHAnsi" w:hAnsi="Aptos"/>
        </w:rPr>
      </w:pPr>
      <w:r w:rsidRPr="00C21994">
        <w:rPr>
          <w:rFonts w:ascii="Aptos" w:eastAsiaTheme="minorHAnsi" w:hAnsi="Aptos"/>
        </w:rPr>
        <w:t xml:space="preserve">On October 27, 2025, Parents filed </w:t>
      </w:r>
      <w:r w:rsidR="00ED1562" w:rsidRPr="00C21994">
        <w:rPr>
          <w:rFonts w:ascii="Aptos" w:eastAsiaTheme="minorHAnsi" w:hAnsi="Aptos"/>
          <w:i/>
          <w:iCs/>
        </w:rPr>
        <w:t>Parents</w:t>
      </w:r>
      <w:r w:rsidR="005D5EF0">
        <w:rPr>
          <w:rFonts w:ascii="Aptos" w:eastAsiaTheme="minorHAnsi" w:hAnsi="Aptos"/>
          <w:i/>
          <w:iCs/>
        </w:rPr>
        <w:t>’</w:t>
      </w:r>
      <w:r w:rsidR="00ED1562" w:rsidRPr="00C21994">
        <w:rPr>
          <w:rFonts w:ascii="Aptos" w:eastAsiaTheme="minorHAnsi" w:hAnsi="Aptos"/>
          <w:i/>
          <w:iCs/>
        </w:rPr>
        <w:t xml:space="preserve"> Opposition To District</w:t>
      </w:r>
      <w:r w:rsidR="005D5EF0">
        <w:rPr>
          <w:rFonts w:ascii="Aptos" w:eastAsiaTheme="minorHAnsi" w:hAnsi="Aptos"/>
          <w:i/>
          <w:iCs/>
        </w:rPr>
        <w:t>’</w:t>
      </w:r>
      <w:r w:rsidR="00ED1562" w:rsidRPr="00C21994">
        <w:rPr>
          <w:rFonts w:ascii="Aptos" w:eastAsiaTheme="minorHAnsi" w:hAnsi="Aptos"/>
          <w:i/>
          <w:iCs/>
        </w:rPr>
        <w:t>s Summary Judgement Standard And Submission Of The Accurate Applicable Standard To The District’s Motion For Summary Judgment</w:t>
      </w:r>
      <w:r w:rsidR="00ED1562" w:rsidRPr="00C21994">
        <w:rPr>
          <w:rFonts w:ascii="Aptos" w:eastAsiaTheme="minorHAnsi" w:hAnsi="Aptos"/>
        </w:rPr>
        <w:t xml:space="preserve"> (</w:t>
      </w:r>
      <w:r w:rsidR="00ED1562" w:rsidRPr="005D5EF0">
        <w:rPr>
          <w:rFonts w:ascii="Aptos" w:eastAsiaTheme="minorHAnsi" w:hAnsi="Aptos"/>
          <w:i/>
          <w:iCs/>
        </w:rPr>
        <w:t>Opposition</w:t>
      </w:r>
      <w:r w:rsidR="00ED1562" w:rsidRPr="00C21994">
        <w:rPr>
          <w:rFonts w:ascii="Aptos" w:eastAsiaTheme="minorHAnsi" w:hAnsi="Aptos"/>
        </w:rPr>
        <w:t>)</w:t>
      </w:r>
      <w:r w:rsidR="00F443AE" w:rsidRPr="00C21994">
        <w:rPr>
          <w:rFonts w:ascii="Aptos" w:eastAsiaTheme="minorHAnsi" w:hAnsi="Aptos"/>
        </w:rPr>
        <w:t xml:space="preserve"> asserting that </w:t>
      </w:r>
    </w:p>
    <w:p w14:paraId="337D4715" w14:textId="77777777" w:rsidR="005D5EF0" w:rsidRDefault="00F443AE" w:rsidP="005D5EF0">
      <w:pPr>
        <w:autoSpaceDE w:val="0"/>
        <w:autoSpaceDN w:val="0"/>
        <w:adjustRightInd w:val="0"/>
        <w:ind w:left="2160"/>
        <w:rPr>
          <w:rFonts w:ascii="Aptos" w:eastAsiaTheme="minorHAnsi" w:hAnsi="Aptos"/>
        </w:rPr>
      </w:pPr>
      <w:r w:rsidRPr="00C21994">
        <w:rPr>
          <w:rFonts w:ascii="Aptos" w:eastAsiaTheme="minorHAnsi" w:hAnsi="Aptos"/>
        </w:rPr>
        <w:t>“Frontier’s Motion for Summary Decision rests on a misapplication of law and an incomplete factual record. The District seeks to reframe this case as a narrow question of homeschool entitlement under the federal ‘equitable-services’ provisions, disregarding and evading the broader and controlling Massachusetts framework that governs not only resident students but its funds. In doing so, Frontier relies on a selectively truncated interpretation of the applicable regulations—treating the federal floor as a ceiling and violating the state obligations triggered by its use of state and local special-education funds</w:t>
      </w:r>
      <w:r w:rsidR="00BD591B" w:rsidRPr="00C21994">
        <w:rPr>
          <w:rFonts w:ascii="Aptos" w:eastAsiaTheme="minorHAnsi" w:hAnsi="Aptos"/>
        </w:rPr>
        <w:t>.</w:t>
      </w:r>
      <w:r w:rsidRPr="00C21994">
        <w:rPr>
          <w:rFonts w:ascii="Aptos" w:eastAsiaTheme="minorHAnsi" w:hAnsi="Aptos"/>
        </w:rPr>
        <w:t>”</w:t>
      </w:r>
      <w:r w:rsidR="00BD591B" w:rsidRPr="00C21994">
        <w:rPr>
          <w:rFonts w:ascii="Aptos" w:eastAsiaTheme="minorHAnsi" w:hAnsi="Aptos"/>
        </w:rPr>
        <w:t xml:space="preserve"> </w:t>
      </w:r>
    </w:p>
    <w:p w14:paraId="01B2EB08" w14:textId="0F7C6D64" w:rsidR="004773F7" w:rsidRPr="00C21994" w:rsidRDefault="00BD591B" w:rsidP="005D5EF0">
      <w:pPr>
        <w:autoSpaceDE w:val="0"/>
        <w:autoSpaceDN w:val="0"/>
        <w:adjustRightInd w:val="0"/>
        <w:rPr>
          <w:rFonts w:ascii="Aptos" w:eastAsiaTheme="minorHAnsi" w:hAnsi="Aptos"/>
        </w:rPr>
      </w:pPr>
      <w:r w:rsidRPr="00C21994">
        <w:rPr>
          <w:rFonts w:ascii="Aptos" w:eastAsiaTheme="minorHAnsi" w:hAnsi="Aptos"/>
        </w:rPr>
        <w:t>Specifically, Parents assert that “this matter rests on competing factual narratives that demand credibility determinations and testimony across core issues: funding source, comparability and nonacademic access, evaluation settings, stay-put implementation, IEP specificity, and parental participation.”</w:t>
      </w:r>
      <w:r w:rsidR="008D59D8" w:rsidRPr="00C21994">
        <w:rPr>
          <w:rFonts w:ascii="Aptos" w:eastAsiaTheme="minorHAnsi" w:hAnsi="Aptos"/>
        </w:rPr>
        <w:t xml:space="preserve"> As such, “[s]ummary decision is improper, and this matter should move through full evidentiary hearing.”</w:t>
      </w:r>
    </w:p>
    <w:p w14:paraId="4CC77B4B" w14:textId="77777777" w:rsidR="00ED1562" w:rsidRPr="00C21994" w:rsidRDefault="00ED1562" w:rsidP="004773F7">
      <w:pPr>
        <w:autoSpaceDE w:val="0"/>
        <w:autoSpaceDN w:val="0"/>
        <w:adjustRightInd w:val="0"/>
        <w:rPr>
          <w:rFonts w:ascii="Aptos" w:eastAsiaTheme="minorHAnsi" w:hAnsi="Aptos"/>
        </w:rPr>
      </w:pPr>
    </w:p>
    <w:p w14:paraId="2B8939D2" w14:textId="35AB00DA" w:rsidR="008F0335" w:rsidRPr="00C21994" w:rsidRDefault="00D25A2D" w:rsidP="00CB10CB">
      <w:pPr>
        <w:rPr>
          <w:rFonts w:ascii="Aptos" w:hAnsi="Aptos"/>
          <w:color w:val="000000" w:themeColor="text1"/>
        </w:rPr>
      </w:pPr>
      <w:r w:rsidRPr="00C21994">
        <w:rPr>
          <w:rFonts w:ascii="Aptos" w:hAnsi="Aptos"/>
          <w:color w:val="000000" w:themeColor="text1"/>
        </w:rPr>
        <w:t>Because neither</w:t>
      </w:r>
      <w:r w:rsidR="00DA4A8B">
        <w:rPr>
          <w:rFonts w:ascii="Aptos" w:hAnsi="Aptos"/>
          <w:color w:val="000000" w:themeColor="text1"/>
        </w:rPr>
        <w:t xml:space="preserve"> party requested a hearing on the </w:t>
      </w:r>
      <w:r w:rsidR="00DA4A8B" w:rsidRPr="008D435C">
        <w:rPr>
          <w:rFonts w:ascii="Aptos" w:hAnsi="Aptos"/>
          <w:i/>
          <w:iCs/>
          <w:color w:val="000000" w:themeColor="text1"/>
        </w:rPr>
        <w:t>Motion</w:t>
      </w:r>
      <w:r w:rsidR="00DA4A8B">
        <w:rPr>
          <w:rFonts w:ascii="Aptos" w:hAnsi="Aptos"/>
          <w:color w:val="000000" w:themeColor="text1"/>
        </w:rPr>
        <w:t>, and as neither</w:t>
      </w:r>
      <w:r w:rsidRPr="00C21994">
        <w:rPr>
          <w:rFonts w:ascii="Aptos" w:hAnsi="Aptos"/>
          <w:color w:val="000000" w:themeColor="text1"/>
        </w:rPr>
        <w:t xml:space="preserve"> testimony nor oral argument would advance the Hearing Officer's understanding of the issues involved, this Ruling is issued without a hearing, pursuant to Bureau of Special Education Appeals Hearing Rule VII(D). </w:t>
      </w:r>
    </w:p>
    <w:p w14:paraId="76AF1D0E" w14:textId="77777777" w:rsidR="00842463" w:rsidRPr="00C21994" w:rsidRDefault="00842463" w:rsidP="00CB10CB">
      <w:pPr>
        <w:rPr>
          <w:rFonts w:ascii="Aptos" w:hAnsi="Aptos"/>
          <w:bCs/>
          <w:color w:val="000000" w:themeColor="text1"/>
        </w:rPr>
      </w:pPr>
    </w:p>
    <w:p w14:paraId="13EF862F" w14:textId="4DD9C73F" w:rsidR="00CB10CB" w:rsidRPr="00C21994" w:rsidRDefault="00CB10CB" w:rsidP="00CB10CB">
      <w:pPr>
        <w:rPr>
          <w:rFonts w:ascii="Aptos" w:hAnsi="Aptos"/>
          <w:bCs/>
          <w:color w:val="000000" w:themeColor="text1"/>
        </w:rPr>
      </w:pPr>
      <w:r w:rsidRPr="00C21994">
        <w:rPr>
          <w:rFonts w:ascii="Aptos" w:hAnsi="Aptos"/>
          <w:bCs/>
          <w:color w:val="000000" w:themeColor="text1"/>
        </w:rPr>
        <w:t xml:space="preserve">For the reasons articulated below, </w:t>
      </w:r>
      <w:r w:rsidR="004072AE" w:rsidRPr="00C21994">
        <w:rPr>
          <w:rFonts w:ascii="Aptos" w:hAnsi="Aptos"/>
          <w:bCs/>
          <w:color w:val="000000" w:themeColor="text1"/>
        </w:rPr>
        <w:t xml:space="preserve"> </w:t>
      </w:r>
      <w:r w:rsidR="005533EC" w:rsidRPr="00C21994">
        <w:rPr>
          <w:rFonts w:ascii="Aptos" w:hAnsi="Aptos"/>
          <w:bCs/>
          <w:color w:val="000000" w:themeColor="text1"/>
        </w:rPr>
        <w:t xml:space="preserve">the District’s </w:t>
      </w:r>
      <w:r w:rsidR="005533EC" w:rsidRPr="00C21994">
        <w:rPr>
          <w:rFonts w:ascii="Aptos" w:hAnsi="Aptos"/>
          <w:bCs/>
          <w:i/>
          <w:iCs/>
          <w:color w:val="000000" w:themeColor="text1"/>
        </w:rPr>
        <w:t>Motion</w:t>
      </w:r>
      <w:r w:rsidR="005533EC" w:rsidRPr="00C21994">
        <w:rPr>
          <w:rFonts w:ascii="Aptos" w:hAnsi="Aptos"/>
          <w:bCs/>
          <w:color w:val="000000" w:themeColor="text1"/>
        </w:rPr>
        <w:t xml:space="preserve"> is ALLOWED.</w:t>
      </w:r>
    </w:p>
    <w:p w14:paraId="6992E87C" w14:textId="77777777" w:rsidR="007F0A44" w:rsidRPr="00C21994" w:rsidRDefault="007F0A44" w:rsidP="00CB10CB">
      <w:pPr>
        <w:rPr>
          <w:rFonts w:ascii="Aptos" w:hAnsi="Aptos"/>
          <w:bCs/>
          <w:color w:val="000000" w:themeColor="text1"/>
        </w:rPr>
      </w:pPr>
    </w:p>
    <w:p w14:paraId="1342E07B" w14:textId="0911C08C" w:rsidR="007F0A44" w:rsidRPr="00C21994" w:rsidRDefault="007F0A44" w:rsidP="00CB10CB">
      <w:pPr>
        <w:rPr>
          <w:rFonts w:ascii="Aptos" w:hAnsi="Aptos"/>
          <w:b/>
          <w:color w:val="000000" w:themeColor="text1"/>
        </w:rPr>
      </w:pPr>
      <w:r w:rsidRPr="00C21994">
        <w:rPr>
          <w:rFonts w:ascii="Aptos" w:hAnsi="Aptos"/>
          <w:b/>
          <w:color w:val="000000" w:themeColor="text1"/>
        </w:rPr>
        <w:t>RELEVANT FACTS:</w:t>
      </w:r>
      <w:r w:rsidRPr="00C21994">
        <w:rPr>
          <w:rStyle w:val="FootnoteReference"/>
          <w:rFonts w:ascii="Aptos" w:hAnsi="Aptos"/>
          <w:b/>
          <w:color w:val="000000" w:themeColor="text1"/>
        </w:rPr>
        <w:footnoteReference w:id="2"/>
      </w:r>
    </w:p>
    <w:p w14:paraId="17E669EE" w14:textId="77777777" w:rsidR="007F0A44" w:rsidRPr="00C21994" w:rsidRDefault="007F0A44" w:rsidP="00555CE0">
      <w:pPr>
        <w:rPr>
          <w:rFonts w:ascii="Aptos" w:hAnsi="Aptos"/>
          <w:bCs/>
          <w:color w:val="000000" w:themeColor="text1"/>
        </w:rPr>
      </w:pPr>
    </w:p>
    <w:p w14:paraId="521F1998" w14:textId="7A029725" w:rsidR="00C957A2" w:rsidRPr="00C21994" w:rsidRDefault="007F0A44" w:rsidP="00FF36C4">
      <w:pPr>
        <w:pStyle w:val="ListParagraph"/>
        <w:numPr>
          <w:ilvl w:val="0"/>
          <w:numId w:val="17"/>
        </w:numPr>
        <w:rPr>
          <w:rFonts w:ascii="Aptos" w:hAnsi="Aptos"/>
          <w:bCs/>
          <w:color w:val="000000" w:themeColor="text1"/>
        </w:rPr>
      </w:pPr>
      <w:r w:rsidRPr="00C21994">
        <w:rPr>
          <w:rFonts w:ascii="Aptos" w:hAnsi="Aptos"/>
          <w:bCs/>
          <w:color w:val="000000" w:themeColor="text1"/>
        </w:rPr>
        <w:t>Student is a 9-year-old third grade</w:t>
      </w:r>
      <w:r w:rsidR="006F0B8B" w:rsidRPr="00C21994">
        <w:rPr>
          <w:rFonts w:ascii="Aptos" w:hAnsi="Aptos"/>
          <w:bCs/>
          <w:color w:val="000000" w:themeColor="text1"/>
        </w:rPr>
        <w:t xml:space="preserve"> resident of the District.</w:t>
      </w:r>
      <w:r w:rsidR="00FF36C4" w:rsidRPr="00C21994">
        <w:rPr>
          <w:rFonts w:ascii="Aptos" w:hAnsi="Aptos"/>
          <w:bCs/>
          <w:color w:val="000000" w:themeColor="text1"/>
        </w:rPr>
        <w:t xml:space="preserve"> S</w:t>
      </w:r>
      <w:r w:rsidRPr="00C21994">
        <w:rPr>
          <w:rFonts w:ascii="Aptos" w:hAnsi="Aptos"/>
          <w:bCs/>
          <w:color w:val="000000" w:themeColor="text1"/>
        </w:rPr>
        <w:t xml:space="preserve">tudent </w:t>
      </w:r>
      <w:r w:rsidR="00FF36C4" w:rsidRPr="00C21994">
        <w:rPr>
          <w:rFonts w:ascii="Aptos" w:hAnsi="Aptos"/>
          <w:bCs/>
          <w:color w:val="000000" w:themeColor="text1"/>
        </w:rPr>
        <w:t>has been</w:t>
      </w:r>
      <w:r w:rsidRPr="00C21994">
        <w:rPr>
          <w:rFonts w:ascii="Aptos" w:hAnsi="Aptos"/>
          <w:bCs/>
          <w:color w:val="000000" w:themeColor="text1"/>
        </w:rPr>
        <w:t xml:space="preserve"> homeschooled through an approved homeschool plan submitted by his parents</w:t>
      </w:r>
      <w:r w:rsidR="00FF36C4" w:rsidRPr="00C21994">
        <w:rPr>
          <w:rFonts w:ascii="Aptos" w:hAnsi="Aptos"/>
          <w:bCs/>
          <w:color w:val="000000" w:themeColor="text1"/>
        </w:rPr>
        <w:t xml:space="preserve"> since 2023</w:t>
      </w:r>
      <w:r w:rsidRPr="00C21994">
        <w:rPr>
          <w:rFonts w:ascii="Aptos" w:hAnsi="Aptos"/>
          <w:bCs/>
          <w:color w:val="000000" w:themeColor="text1"/>
        </w:rPr>
        <w:t xml:space="preserve">. </w:t>
      </w:r>
    </w:p>
    <w:p w14:paraId="1A88F3E9" w14:textId="77777777" w:rsidR="00917092" w:rsidRPr="00C21994" w:rsidRDefault="00917092" w:rsidP="00917092">
      <w:pPr>
        <w:pStyle w:val="ListParagraph"/>
        <w:rPr>
          <w:rFonts w:ascii="Aptos" w:hAnsi="Aptos"/>
          <w:bCs/>
          <w:color w:val="000000" w:themeColor="text1"/>
        </w:rPr>
      </w:pPr>
    </w:p>
    <w:p w14:paraId="61BD56B3" w14:textId="41689DEE" w:rsidR="002C6C65" w:rsidRPr="00C21994" w:rsidRDefault="006F0B8B" w:rsidP="00B378F7">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The family contacted </w:t>
      </w:r>
      <w:r w:rsidR="00EB096D" w:rsidRPr="00C21994">
        <w:rPr>
          <w:rFonts w:ascii="Aptos" w:hAnsi="Aptos"/>
          <w:bCs/>
          <w:color w:val="000000" w:themeColor="text1"/>
        </w:rPr>
        <w:t>Frontier</w:t>
      </w:r>
      <w:r w:rsidRPr="00C21994">
        <w:rPr>
          <w:rFonts w:ascii="Aptos" w:hAnsi="Aptos"/>
          <w:bCs/>
          <w:color w:val="000000" w:themeColor="text1"/>
        </w:rPr>
        <w:t xml:space="preserve"> in April 2023</w:t>
      </w:r>
      <w:r w:rsidR="00973ACF" w:rsidRPr="00C21994">
        <w:rPr>
          <w:rFonts w:ascii="Aptos" w:hAnsi="Aptos"/>
          <w:bCs/>
          <w:color w:val="000000" w:themeColor="text1"/>
        </w:rPr>
        <w:t xml:space="preserve">, after unenrolling Student from </w:t>
      </w:r>
      <w:r w:rsidR="005D5EF0">
        <w:rPr>
          <w:rFonts w:ascii="Aptos" w:hAnsi="Aptos"/>
          <w:bCs/>
          <w:color w:val="000000" w:themeColor="text1"/>
        </w:rPr>
        <w:t xml:space="preserve">the </w:t>
      </w:r>
      <w:r w:rsidR="00973ACF" w:rsidRPr="00C21994">
        <w:rPr>
          <w:rFonts w:ascii="Aptos" w:hAnsi="Aptos"/>
          <w:bCs/>
          <w:color w:val="000000" w:themeColor="text1"/>
        </w:rPr>
        <w:t>Chinese Immersion Charter School</w:t>
      </w:r>
      <w:r w:rsidR="005D5EF0">
        <w:rPr>
          <w:rFonts w:ascii="Aptos" w:hAnsi="Aptos"/>
          <w:bCs/>
          <w:color w:val="000000" w:themeColor="text1"/>
        </w:rPr>
        <w:t xml:space="preserve"> located in Amherst, Massachusetts</w:t>
      </w:r>
      <w:r w:rsidR="00EB096D" w:rsidRPr="00C21994">
        <w:rPr>
          <w:rFonts w:ascii="Aptos" w:hAnsi="Aptos"/>
          <w:bCs/>
          <w:color w:val="000000" w:themeColor="text1"/>
        </w:rPr>
        <w:t>,</w:t>
      </w:r>
      <w:r w:rsidRPr="00C21994">
        <w:rPr>
          <w:rFonts w:ascii="Aptos" w:hAnsi="Aptos"/>
          <w:bCs/>
          <w:color w:val="000000" w:themeColor="text1"/>
        </w:rPr>
        <w:t xml:space="preserve"> and informed </w:t>
      </w:r>
      <w:r w:rsidR="00EB096D" w:rsidRPr="00C21994">
        <w:rPr>
          <w:rFonts w:ascii="Aptos" w:hAnsi="Aptos"/>
          <w:bCs/>
          <w:color w:val="000000" w:themeColor="text1"/>
        </w:rPr>
        <w:t>the District</w:t>
      </w:r>
      <w:r w:rsidRPr="00C21994">
        <w:rPr>
          <w:rFonts w:ascii="Aptos" w:hAnsi="Aptos"/>
          <w:bCs/>
          <w:color w:val="000000" w:themeColor="text1"/>
        </w:rPr>
        <w:t xml:space="preserve"> of their decision to homeschool Student.</w:t>
      </w:r>
      <w:r w:rsidR="00B378F7" w:rsidRPr="00C21994">
        <w:rPr>
          <w:rFonts w:ascii="Aptos" w:hAnsi="Aptos"/>
          <w:bCs/>
          <w:color w:val="000000" w:themeColor="text1"/>
        </w:rPr>
        <w:t xml:space="preserve"> They </w:t>
      </w:r>
      <w:r w:rsidR="00582A9D" w:rsidRPr="00C21994">
        <w:rPr>
          <w:rFonts w:ascii="Aptos" w:hAnsi="Aptos"/>
          <w:bCs/>
          <w:color w:val="000000" w:themeColor="text1"/>
        </w:rPr>
        <w:t xml:space="preserve">indicated they </w:t>
      </w:r>
      <w:r w:rsidR="00917092" w:rsidRPr="00C21994">
        <w:rPr>
          <w:rFonts w:ascii="Aptos" w:hAnsi="Aptos"/>
          <w:bCs/>
          <w:color w:val="000000" w:themeColor="text1"/>
        </w:rPr>
        <w:t>might</w:t>
      </w:r>
      <w:r w:rsidR="00582A9D" w:rsidRPr="00C21994">
        <w:rPr>
          <w:rFonts w:ascii="Aptos" w:hAnsi="Aptos"/>
          <w:bCs/>
          <w:color w:val="000000" w:themeColor="text1"/>
        </w:rPr>
        <w:t xml:space="preserve"> enroll him in the District for the 2023-2024 school year. </w:t>
      </w:r>
    </w:p>
    <w:p w14:paraId="5E2581E8" w14:textId="77777777" w:rsidR="00917092" w:rsidRPr="00C21994" w:rsidRDefault="00917092" w:rsidP="00917092">
      <w:pPr>
        <w:rPr>
          <w:rFonts w:ascii="Aptos" w:hAnsi="Aptos"/>
          <w:bCs/>
          <w:color w:val="000000" w:themeColor="text1"/>
        </w:rPr>
      </w:pPr>
    </w:p>
    <w:p w14:paraId="2344B87D" w14:textId="4BBBE057" w:rsidR="00582A9D" w:rsidRPr="00C21994" w:rsidRDefault="00582A9D" w:rsidP="00B378F7">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Due to the belief that </w:t>
      </w:r>
      <w:r w:rsidR="002C6C65" w:rsidRPr="00C21994">
        <w:rPr>
          <w:rFonts w:ascii="Aptos" w:hAnsi="Aptos"/>
          <w:bCs/>
          <w:color w:val="000000" w:themeColor="text1"/>
        </w:rPr>
        <w:t>Student</w:t>
      </w:r>
      <w:r w:rsidRPr="00C21994">
        <w:rPr>
          <w:rFonts w:ascii="Aptos" w:hAnsi="Aptos"/>
          <w:bCs/>
          <w:color w:val="000000" w:themeColor="text1"/>
        </w:rPr>
        <w:t xml:space="preserve"> would be enrolled in the Deerfield Elementary School </w:t>
      </w:r>
      <w:r w:rsidR="005D5EF0">
        <w:rPr>
          <w:rFonts w:ascii="Aptos" w:hAnsi="Aptos"/>
          <w:bCs/>
          <w:color w:val="000000" w:themeColor="text1"/>
        </w:rPr>
        <w:t xml:space="preserve">within the District (Deerfield Elementary) </w:t>
      </w:r>
      <w:r w:rsidRPr="00C21994">
        <w:rPr>
          <w:rFonts w:ascii="Aptos" w:hAnsi="Aptos"/>
          <w:bCs/>
          <w:color w:val="000000" w:themeColor="text1"/>
        </w:rPr>
        <w:t>in the fall</w:t>
      </w:r>
      <w:r w:rsidR="00EB096D" w:rsidRPr="00C21994">
        <w:rPr>
          <w:rFonts w:ascii="Aptos" w:hAnsi="Aptos"/>
          <w:bCs/>
          <w:color w:val="000000" w:themeColor="text1"/>
        </w:rPr>
        <w:t xml:space="preserve"> of the 2023-2024 academic year</w:t>
      </w:r>
      <w:r w:rsidRPr="00C21994">
        <w:rPr>
          <w:rFonts w:ascii="Aptos" w:hAnsi="Aptos"/>
          <w:bCs/>
          <w:color w:val="000000" w:themeColor="text1"/>
        </w:rPr>
        <w:t xml:space="preserve">, the District, at Parents' request, allowed </w:t>
      </w:r>
      <w:r w:rsidR="002C6C65" w:rsidRPr="00C21994">
        <w:rPr>
          <w:rFonts w:ascii="Aptos" w:hAnsi="Aptos"/>
          <w:bCs/>
          <w:color w:val="000000" w:themeColor="text1"/>
        </w:rPr>
        <w:t>Student</w:t>
      </w:r>
      <w:r w:rsidRPr="00C21994">
        <w:rPr>
          <w:rFonts w:ascii="Aptos" w:hAnsi="Aptos"/>
          <w:bCs/>
          <w:color w:val="000000" w:themeColor="text1"/>
        </w:rPr>
        <w:t xml:space="preserve"> to participate in lunch, recess</w:t>
      </w:r>
      <w:r w:rsidR="002C6C65" w:rsidRPr="00C21994">
        <w:rPr>
          <w:rFonts w:ascii="Aptos" w:hAnsi="Aptos"/>
          <w:bCs/>
          <w:color w:val="000000" w:themeColor="text1"/>
        </w:rPr>
        <w:t>,</w:t>
      </w:r>
      <w:r w:rsidRPr="00C21994">
        <w:rPr>
          <w:rFonts w:ascii="Aptos" w:hAnsi="Aptos"/>
          <w:bCs/>
          <w:color w:val="000000" w:themeColor="text1"/>
        </w:rPr>
        <w:t xml:space="preserve"> and some specials</w:t>
      </w:r>
      <w:r w:rsidR="00D252E5">
        <w:rPr>
          <w:rFonts w:ascii="Aptos" w:hAnsi="Aptos"/>
          <w:bCs/>
          <w:color w:val="000000" w:themeColor="text1"/>
        </w:rPr>
        <w:t xml:space="preserve"> there</w:t>
      </w:r>
      <w:r w:rsidRPr="00C21994">
        <w:rPr>
          <w:rFonts w:ascii="Aptos" w:hAnsi="Aptos"/>
          <w:bCs/>
          <w:color w:val="000000" w:themeColor="text1"/>
        </w:rPr>
        <w:t xml:space="preserve">. </w:t>
      </w:r>
      <w:r w:rsidR="006D5B96" w:rsidRPr="00C21994">
        <w:rPr>
          <w:rFonts w:ascii="Aptos" w:hAnsi="Aptos"/>
          <w:bCs/>
          <w:color w:val="000000" w:themeColor="text1"/>
        </w:rPr>
        <w:t>This</w:t>
      </w:r>
      <w:r w:rsidRPr="00C21994">
        <w:rPr>
          <w:rFonts w:ascii="Aptos" w:hAnsi="Aptos"/>
          <w:bCs/>
          <w:color w:val="000000" w:themeColor="text1"/>
        </w:rPr>
        <w:t xml:space="preserve"> access was discontinued in January 2024, when it </w:t>
      </w:r>
      <w:r w:rsidR="006D5B96" w:rsidRPr="00C21994">
        <w:rPr>
          <w:rFonts w:ascii="Aptos" w:hAnsi="Aptos"/>
          <w:bCs/>
          <w:color w:val="000000" w:themeColor="text1"/>
        </w:rPr>
        <w:t>became</w:t>
      </w:r>
      <w:r w:rsidRPr="00C21994">
        <w:rPr>
          <w:rFonts w:ascii="Aptos" w:hAnsi="Aptos"/>
          <w:bCs/>
          <w:color w:val="000000" w:themeColor="text1"/>
        </w:rPr>
        <w:t xml:space="preserve"> clear </w:t>
      </w:r>
      <w:r w:rsidR="006D5B96" w:rsidRPr="00C21994">
        <w:rPr>
          <w:rFonts w:ascii="Aptos" w:hAnsi="Aptos"/>
          <w:bCs/>
          <w:color w:val="000000" w:themeColor="text1"/>
        </w:rPr>
        <w:t>to District staff t</w:t>
      </w:r>
      <w:r w:rsidRPr="00C21994">
        <w:rPr>
          <w:rFonts w:ascii="Aptos" w:hAnsi="Aptos"/>
          <w:bCs/>
          <w:color w:val="000000" w:themeColor="text1"/>
        </w:rPr>
        <w:t xml:space="preserve">hat </w:t>
      </w:r>
      <w:r w:rsidR="006D5B96" w:rsidRPr="00C21994">
        <w:rPr>
          <w:rFonts w:ascii="Aptos" w:hAnsi="Aptos"/>
          <w:bCs/>
          <w:color w:val="000000" w:themeColor="text1"/>
        </w:rPr>
        <w:t>Parents did not intend</w:t>
      </w:r>
      <w:r w:rsidRPr="00C21994">
        <w:rPr>
          <w:rFonts w:ascii="Aptos" w:hAnsi="Aptos"/>
          <w:bCs/>
          <w:color w:val="000000" w:themeColor="text1"/>
        </w:rPr>
        <w:t xml:space="preserve"> to enroll </w:t>
      </w:r>
      <w:r w:rsidR="006D5B96" w:rsidRPr="00C21994">
        <w:rPr>
          <w:rFonts w:ascii="Aptos" w:hAnsi="Aptos"/>
          <w:bCs/>
          <w:color w:val="000000" w:themeColor="text1"/>
        </w:rPr>
        <w:t>Student</w:t>
      </w:r>
      <w:r w:rsidRPr="00C21994">
        <w:rPr>
          <w:rFonts w:ascii="Aptos" w:hAnsi="Aptos"/>
          <w:bCs/>
          <w:color w:val="000000" w:themeColor="text1"/>
        </w:rPr>
        <w:t xml:space="preserve"> in school</w:t>
      </w:r>
      <w:r w:rsidR="006D5B96" w:rsidRPr="00C21994">
        <w:rPr>
          <w:rFonts w:ascii="Aptos" w:hAnsi="Aptos"/>
          <w:bCs/>
          <w:color w:val="000000" w:themeColor="text1"/>
        </w:rPr>
        <w:t>. In addition,</w:t>
      </w:r>
      <w:r w:rsidRPr="00C21994">
        <w:rPr>
          <w:rFonts w:ascii="Aptos" w:hAnsi="Aptos"/>
          <w:bCs/>
          <w:color w:val="000000" w:themeColor="text1"/>
        </w:rPr>
        <w:t xml:space="preserve"> </w:t>
      </w:r>
      <w:r w:rsidR="005D5EF0">
        <w:rPr>
          <w:rFonts w:ascii="Aptos" w:hAnsi="Aptos"/>
          <w:bCs/>
          <w:color w:val="000000" w:themeColor="text1"/>
        </w:rPr>
        <w:t xml:space="preserve">Deerfield Elementary’s </w:t>
      </w:r>
      <w:r w:rsidRPr="00C21994">
        <w:rPr>
          <w:rFonts w:ascii="Aptos" w:hAnsi="Aptos"/>
          <w:bCs/>
          <w:color w:val="000000" w:themeColor="text1"/>
        </w:rPr>
        <w:t>master schedule</w:t>
      </w:r>
      <w:r w:rsidR="006D5B96" w:rsidRPr="00C21994">
        <w:rPr>
          <w:rFonts w:ascii="Aptos" w:hAnsi="Aptos"/>
          <w:bCs/>
          <w:color w:val="000000" w:themeColor="text1"/>
        </w:rPr>
        <w:t xml:space="preserve"> had</w:t>
      </w:r>
      <w:r w:rsidRPr="00C21994">
        <w:rPr>
          <w:rFonts w:ascii="Aptos" w:hAnsi="Aptos"/>
          <w:bCs/>
          <w:color w:val="000000" w:themeColor="text1"/>
        </w:rPr>
        <w:t xml:space="preserve"> changed</w:t>
      </w:r>
      <w:r w:rsidR="0099527F" w:rsidRPr="00C21994">
        <w:rPr>
          <w:rFonts w:ascii="Aptos" w:hAnsi="Aptos"/>
          <w:bCs/>
          <w:color w:val="000000" w:themeColor="text1"/>
        </w:rPr>
        <w:t>.</w:t>
      </w:r>
    </w:p>
    <w:p w14:paraId="7572EFEA" w14:textId="77777777" w:rsidR="00917092" w:rsidRPr="00C21994" w:rsidRDefault="00917092" w:rsidP="00917092">
      <w:pPr>
        <w:rPr>
          <w:rFonts w:ascii="Aptos" w:hAnsi="Aptos"/>
          <w:bCs/>
          <w:color w:val="000000" w:themeColor="text1"/>
        </w:rPr>
      </w:pPr>
    </w:p>
    <w:p w14:paraId="3DAAC6A5" w14:textId="77777777" w:rsidR="0086598B" w:rsidRPr="00C21994" w:rsidRDefault="009B5E97" w:rsidP="00060549">
      <w:pPr>
        <w:pStyle w:val="ListParagraph"/>
        <w:numPr>
          <w:ilvl w:val="0"/>
          <w:numId w:val="17"/>
        </w:numPr>
        <w:rPr>
          <w:rFonts w:ascii="Aptos" w:hAnsi="Aptos"/>
          <w:bCs/>
          <w:color w:val="000000" w:themeColor="text1"/>
        </w:rPr>
      </w:pPr>
      <w:r w:rsidRPr="00C21994">
        <w:rPr>
          <w:rFonts w:ascii="Aptos" w:hAnsi="Aptos"/>
          <w:bCs/>
          <w:color w:val="000000" w:themeColor="text1"/>
        </w:rPr>
        <w:t>T</w:t>
      </w:r>
      <w:r w:rsidR="00BE5C1F" w:rsidRPr="00C21994">
        <w:rPr>
          <w:rFonts w:ascii="Aptos" w:hAnsi="Aptos"/>
          <w:bCs/>
          <w:color w:val="000000" w:themeColor="text1"/>
        </w:rPr>
        <w:t>he</w:t>
      </w:r>
      <w:r w:rsidRPr="00C21994">
        <w:rPr>
          <w:rFonts w:ascii="Aptos" w:hAnsi="Aptos"/>
          <w:bCs/>
          <w:color w:val="000000" w:themeColor="text1"/>
        </w:rPr>
        <w:t xml:space="preserve"> District proposed an IEP in February 2024 for the period</w:t>
      </w:r>
      <w:r w:rsidR="00BE5C1F" w:rsidRPr="00C21994">
        <w:rPr>
          <w:rFonts w:ascii="Aptos" w:hAnsi="Aptos"/>
          <w:bCs/>
          <w:color w:val="000000" w:themeColor="text1"/>
        </w:rPr>
        <w:t xml:space="preserve"> 2/14/24 through 2/14/25</w:t>
      </w:r>
      <w:r w:rsidR="006D057F" w:rsidRPr="00C21994">
        <w:rPr>
          <w:rFonts w:ascii="Aptos" w:hAnsi="Aptos"/>
          <w:bCs/>
          <w:color w:val="000000" w:themeColor="text1"/>
        </w:rPr>
        <w:t xml:space="preserve"> (February 2024 IEP)</w:t>
      </w:r>
      <w:r w:rsidRPr="00C21994">
        <w:rPr>
          <w:rFonts w:ascii="Aptos" w:hAnsi="Aptos"/>
          <w:bCs/>
          <w:color w:val="000000" w:themeColor="text1"/>
        </w:rPr>
        <w:t xml:space="preserve">, which Parents </w:t>
      </w:r>
      <w:r w:rsidR="00BE5C1F" w:rsidRPr="00C21994">
        <w:rPr>
          <w:rFonts w:ascii="Aptos" w:hAnsi="Aptos"/>
          <w:bCs/>
          <w:color w:val="000000" w:themeColor="text1"/>
        </w:rPr>
        <w:t xml:space="preserve">partially rejected on 4/26/24. </w:t>
      </w:r>
      <w:r w:rsidR="0008412E" w:rsidRPr="00C21994">
        <w:rPr>
          <w:rFonts w:ascii="Aptos" w:hAnsi="Aptos"/>
          <w:bCs/>
          <w:color w:val="000000" w:themeColor="text1"/>
        </w:rPr>
        <w:t>The Team reconvened and made so</w:t>
      </w:r>
      <w:r w:rsidR="006D057F" w:rsidRPr="00C21994">
        <w:rPr>
          <w:rFonts w:ascii="Aptos" w:hAnsi="Aptos"/>
          <w:bCs/>
          <w:color w:val="000000" w:themeColor="text1"/>
        </w:rPr>
        <w:t>m</w:t>
      </w:r>
      <w:r w:rsidR="0008412E" w:rsidRPr="00C21994">
        <w:rPr>
          <w:rFonts w:ascii="Aptos" w:hAnsi="Aptos"/>
          <w:bCs/>
          <w:color w:val="000000" w:themeColor="text1"/>
        </w:rPr>
        <w:t>e changes to the IEP</w:t>
      </w:r>
      <w:r w:rsidR="006D057F" w:rsidRPr="00C21994">
        <w:rPr>
          <w:rFonts w:ascii="Aptos" w:hAnsi="Aptos"/>
          <w:bCs/>
          <w:color w:val="000000" w:themeColor="text1"/>
        </w:rPr>
        <w:t>. The revised IEP was</w:t>
      </w:r>
      <w:r w:rsidR="0008412E" w:rsidRPr="00C21994">
        <w:rPr>
          <w:rFonts w:ascii="Aptos" w:hAnsi="Aptos"/>
          <w:bCs/>
          <w:color w:val="000000" w:themeColor="text1"/>
        </w:rPr>
        <w:t xml:space="preserve"> partially</w:t>
      </w:r>
      <w:r w:rsidR="00BE5C1F" w:rsidRPr="00C21994">
        <w:rPr>
          <w:rFonts w:ascii="Aptos" w:hAnsi="Aptos"/>
          <w:bCs/>
          <w:color w:val="000000" w:themeColor="text1"/>
        </w:rPr>
        <w:t xml:space="preserve"> rejected </w:t>
      </w:r>
      <w:r w:rsidR="0008412E" w:rsidRPr="00C21994">
        <w:rPr>
          <w:rFonts w:ascii="Aptos" w:hAnsi="Aptos"/>
          <w:bCs/>
          <w:color w:val="000000" w:themeColor="text1"/>
        </w:rPr>
        <w:t xml:space="preserve">again </w:t>
      </w:r>
      <w:r w:rsidR="00BE5C1F" w:rsidRPr="00C21994">
        <w:rPr>
          <w:rFonts w:ascii="Aptos" w:hAnsi="Aptos"/>
          <w:bCs/>
          <w:color w:val="000000" w:themeColor="text1"/>
        </w:rPr>
        <w:t xml:space="preserve">on </w:t>
      </w:r>
      <w:r w:rsidR="006D057F" w:rsidRPr="00C21994">
        <w:rPr>
          <w:rFonts w:ascii="Aptos" w:hAnsi="Aptos"/>
          <w:bCs/>
          <w:color w:val="000000" w:themeColor="text1"/>
        </w:rPr>
        <w:t>June 26, 20</w:t>
      </w:r>
      <w:r w:rsidR="00BE5C1F" w:rsidRPr="00C21994">
        <w:rPr>
          <w:rFonts w:ascii="Aptos" w:hAnsi="Aptos"/>
          <w:bCs/>
          <w:color w:val="000000" w:themeColor="text1"/>
        </w:rPr>
        <w:t xml:space="preserve">24. </w:t>
      </w:r>
    </w:p>
    <w:p w14:paraId="5B9379D6" w14:textId="77777777" w:rsidR="0086598B" w:rsidRPr="00C21994" w:rsidRDefault="0086598B" w:rsidP="0086598B">
      <w:pPr>
        <w:pStyle w:val="ListParagraph"/>
        <w:rPr>
          <w:rFonts w:ascii="Aptos" w:hAnsi="Aptos"/>
          <w:bCs/>
          <w:color w:val="000000" w:themeColor="text1"/>
        </w:rPr>
      </w:pPr>
    </w:p>
    <w:p w14:paraId="5C8AF42D" w14:textId="0A8DFA9B" w:rsidR="00D61CAC" w:rsidRPr="00C21994" w:rsidRDefault="0008412E" w:rsidP="00060549">
      <w:pPr>
        <w:pStyle w:val="ListParagraph"/>
        <w:numPr>
          <w:ilvl w:val="0"/>
          <w:numId w:val="17"/>
        </w:numPr>
        <w:rPr>
          <w:rFonts w:ascii="Aptos" w:hAnsi="Aptos"/>
          <w:bCs/>
          <w:color w:val="000000" w:themeColor="text1"/>
        </w:rPr>
      </w:pPr>
      <w:r w:rsidRPr="00C21994">
        <w:rPr>
          <w:rFonts w:ascii="Aptos" w:hAnsi="Aptos"/>
          <w:bCs/>
          <w:color w:val="000000" w:themeColor="text1"/>
        </w:rPr>
        <w:t>On July</w:t>
      </w:r>
      <w:r w:rsidR="006D057F" w:rsidRPr="00C21994">
        <w:rPr>
          <w:rFonts w:ascii="Aptos" w:hAnsi="Aptos"/>
          <w:bCs/>
          <w:color w:val="000000" w:themeColor="text1"/>
        </w:rPr>
        <w:t xml:space="preserve"> 10, 2024, </w:t>
      </w:r>
      <w:r w:rsidR="00BE5C1F" w:rsidRPr="00C21994">
        <w:rPr>
          <w:rFonts w:ascii="Aptos" w:hAnsi="Aptos"/>
          <w:bCs/>
          <w:color w:val="000000" w:themeColor="text1"/>
        </w:rPr>
        <w:t xml:space="preserve">a proportionate share/service delivery meeting took place to discuss whether </w:t>
      </w:r>
      <w:r w:rsidR="006D057F" w:rsidRPr="00C21994">
        <w:rPr>
          <w:rFonts w:ascii="Aptos" w:hAnsi="Aptos"/>
          <w:bCs/>
          <w:color w:val="000000" w:themeColor="text1"/>
        </w:rPr>
        <w:t>Student</w:t>
      </w:r>
      <w:r w:rsidR="00BE5C1F" w:rsidRPr="00C21994">
        <w:rPr>
          <w:rFonts w:ascii="Aptos" w:hAnsi="Aptos"/>
          <w:bCs/>
          <w:color w:val="000000" w:themeColor="text1"/>
        </w:rPr>
        <w:t xml:space="preserve"> would remain a homeschooled student. </w:t>
      </w:r>
      <w:r w:rsidR="006D057F" w:rsidRPr="00C21994">
        <w:rPr>
          <w:rFonts w:ascii="Aptos" w:hAnsi="Aptos"/>
          <w:bCs/>
          <w:color w:val="000000" w:themeColor="text1"/>
        </w:rPr>
        <w:t>Parents did</w:t>
      </w:r>
      <w:r w:rsidR="00BE5C1F" w:rsidRPr="00C21994">
        <w:rPr>
          <w:rFonts w:ascii="Aptos" w:hAnsi="Aptos"/>
          <w:bCs/>
          <w:color w:val="000000" w:themeColor="text1"/>
        </w:rPr>
        <w:t xml:space="preserve"> not enroll</w:t>
      </w:r>
      <w:r w:rsidR="006D057F" w:rsidRPr="00C21994">
        <w:rPr>
          <w:rFonts w:ascii="Aptos" w:hAnsi="Aptos"/>
          <w:bCs/>
          <w:color w:val="000000" w:themeColor="text1"/>
        </w:rPr>
        <w:t xml:space="preserve"> Student at Deerfield Elementary </w:t>
      </w:r>
      <w:r w:rsidR="00BE5C1F" w:rsidRPr="00C21994">
        <w:rPr>
          <w:rFonts w:ascii="Aptos" w:hAnsi="Aptos"/>
          <w:bCs/>
          <w:color w:val="000000" w:themeColor="text1"/>
        </w:rPr>
        <w:t>for the 2024-2025 scho</w:t>
      </w:r>
      <w:r w:rsidRPr="00C21994">
        <w:rPr>
          <w:rFonts w:ascii="Aptos" w:hAnsi="Aptos"/>
          <w:bCs/>
          <w:color w:val="000000" w:themeColor="text1"/>
        </w:rPr>
        <w:t>o</w:t>
      </w:r>
      <w:r w:rsidR="00BE5C1F" w:rsidRPr="00C21994">
        <w:rPr>
          <w:rFonts w:ascii="Aptos" w:hAnsi="Aptos"/>
          <w:bCs/>
          <w:color w:val="000000" w:themeColor="text1"/>
        </w:rPr>
        <w:t xml:space="preserve">l year. An addendum to the </w:t>
      </w:r>
      <w:r w:rsidR="006D057F" w:rsidRPr="00C21994">
        <w:rPr>
          <w:rFonts w:ascii="Aptos" w:hAnsi="Aptos"/>
          <w:bCs/>
          <w:color w:val="000000" w:themeColor="text1"/>
        </w:rPr>
        <w:t xml:space="preserve">February 2024 </w:t>
      </w:r>
      <w:r w:rsidR="00BE5C1F" w:rsidRPr="00C21994">
        <w:rPr>
          <w:rFonts w:ascii="Aptos" w:hAnsi="Aptos"/>
          <w:bCs/>
          <w:color w:val="000000" w:themeColor="text1"/>
        </w:rPr>
        <w:t xml:space="preserve">IEP was completed on </w:t>
      </w:r>
      <w:r w:rsidR="006D057F" w:rsidRPr="00C21994">
        <w:rPr>
          <w:rFonts w:ascii="Aptos" w:hAnsi="Aptos"/>
          <w:bCs/>
          <w:color w:val="000000" w:themeColor="text1"/>
        </w:rPr>
        <w:t>August 28, 20</w:t>
      </w:r>
      <w:r w:rsidR="00BE5C1F" w:rsidRPr="00C21994">
        <w:rPr>
          <w:rFonts w:ascii="Aptos" w:hAnsi="Aptos"/>
          <w:bCs/>
          <w:color w:val="000000" w:themeColor="text1"/>
        </w:rPr>
        <w:t>24. The Parents partially rejected the IEP</w:t>
      </w:r>
      <w:r w:rsidR="00B46AD1" w:rsidRPr="00C21994">
        <w:rPr>
          <w:rFonts w:ascii="Aptos" w:hAnsi="Aptos"/>
          <w:bCs/>
          <w:color w:val="000000" w:themeColor="text1"/>
        </w:rPr>
        <w:t xml:space="preserve"> again. </w:t>
      </w:r>
    </w:p>
    <w:p w14:paraId="764498FE" w14:textId="77777777" w:rsidR="0086598B" w:rsidRPr="00C21994" w:rsidRDefault="0086598B" w:rsidP="0086598B">
      <w:pPr>
        <w:rPr>
          <w:rFonts w:ascii="Aptos" w:hAnsi="Aptos"/>
          <w:bCs/>
          <w:color w:val="000000" w:themeColor="text1"/>
        </w:rPr>
      </w:pPr>
    </w:p>
    <w:p w14:paraId="7B4F1E40" w14:textId="7C524D23" w:rsidR="00666B53" w:rsidRPr="00C21994" w:rsidRDefault="00B46AD1" w:rsidP="00D61CAC">
      <w:pPr>
        <w:pStyle w:val="ListParagraph"/>
        <w:numPr>
          <w:ilvl w:val="0"/>
          <w:numId w:val="17"/>
        </w:numPr>
        <w:rPr>
          <w:rFonts w:ascii="Aptos" w:hAnsi="Aptos"/>
          <w:bCs/>
          <w:color w:val="000000" w:themeColor="text1"/>
        </w:rPr>
      </w:pPr>
      <w:r w:rsidRPr="00C21994">
        <w:rPr>
          <w:rFonts w:ascii="Aptos" w:hAnsi="Aptos"/>
          <w:bCs/>
          <w:color w:val="000000" w:themeColor="text1"/>
        </w:rPr>
        <w:t>In November 2024, a</w:t>
      </w:r>
      <w:r w:rsidR="00BE5C1F" w:rsidRPr="00C21994">
        <w:rPr>
          <w:rFonts w:ascii="Aptos" w:hAnsi="Aptos"/>
          <w:bCs/>
          <w:color w:val="000000" w:themeColor="text1"/>
        </w:rPr>
        <w:t xml:space="preserve"> facilitated Team meeting took place to address Parent</w:t>
      </w:r>
      <w:r w:rsidRPr="00C21994">
        <w:rPr>
          <w:rFonts w:ascii="Aptos" w:hAnsi="Aptos"/>
          <w:bCs/>
          <w:color w:val="000000" w:themeColor="text1"/>
        </w:rPr>
        <w:t>s’</w:t>
      </w:r>
      <w:r w:rsidR="00BE5C1F" w:rsidRPr="00C21994">
        <w:rPr>
          <w:rFonts w:ascii="Aptos" w:hAnsi="Aptos"/>
          <w:bCs/>
          <w:color w:val="000000" w:themeColor="text1"/>
        </w:rPr>
        <w:t xml:space="preserve"> rejections. </w:t>
      </w:r>
      <w:r w:rsidR="00D61CAC" w:rsidRPr="00C21994">
        <w:rPr>
          <w:rFonts w:ascii="Aptos" w:hAnsi="Aptos"/>
          <w:bCs/>
          <w:color w:val="000000" w:themeColor="text1"/>
        </w:rPr>
        <w:t>A</w:t>
      </w:r>
      <w:r w:rsidR="00BE5C1F" w:rsidRPr="00C21994">
        <w:rPr>
          <w:rFonts w:ascii="Aptos" w:hAnsi="Aptos"/>
          <w:bCs/>
          <w:color w:val="000000" w:themeColor="text1"/>
        </w:rPr>
        <w:t xml:space="preserve"> new IEP </w:t>
      </w:r>
      <w:r w:rsidR="00D61CAC" w:rsidRPr="00C21994">
        <w:rPr>
          <w:rFonts w:ascii="Aptos" w:hAnsi="Aptos"/>
          <w:bCs/>
          <w:color w:val="000000" w:themeColor="text1"/>
        </w:rPr>
        <w:t xml:space="preserve">for the period 11/28/2024 through 11/27/2025 </w:t>
      </w:r>
      <w:r w:rsidR="00BE5C1F" w:rsidRPr="00C21994">
        <w:rPr>
          <w:rFonts w:ascii="Aptos" w:hAnsi="Aptos"/>
          <w:bCs/>
          <w:color w:val="000000" w:themeColor="text1"/>
        </w:rPr>
        <w:t>was developed and proposed</w:t>
      </w:r>
      <w:r w:rsidR="00D61CAC" w:rsidRPr="00C21994">
        <w:rPr>
          <w:rFonts w:ascii="Aptos" w:hAnsi="Aptos"/>
          <w:bCs/>
          <w:color w:val="000000" w:themeColor="text1"/>
        </w:rPr>
        <w:t xml:space="preserve"> (November 2024 IEP). This IEP was </w:t>
      </w:r>
      <w:r w:rsidR="00BE5C1F" w:rsidRPr="00C21994">
        <w:rPr>
          <w:rFonts w:ascii="Aptos" w:hAnsi="Aptos"/>
          <w:bCs/>
          <w:color w:val="000000" w:themeColor="text1"/>
        </w:rPr>
        <w:t>partially rejected by Parents on January 2, 2025. At the time this IEP</w:t>
      </w:r>
      <w:r w:rsidR="005D5EF0">
        <w:rPr>
          <w:rFonts w:ascii="Aptos" w:hAnsi="Aptos"/>
          <w:bCs/>
          <w:color w:val="000000" w:themeColor="text1"/>
        </w:rPr>
        <w:t xml:space="preserve"> was proposed and then rejected</w:t>
      </w:r>
      <w:r w:rsidR="00BE5C1F" w:rsidRPr="00C21994">
        <w:rPr>
          <w:rFonts w:ascii="Aptos" w:hAnsi="Aptos"/>
          <w:bCs/>
          <w:color w:val="000000" w:themeColor="text1"/>
        </w:rPr>
        <w:t xml:space="preserve">, </w:t>
      </w:r>
      <w:r w:rsidR="00666B53" w:rsidRPr="00C21994">
        <w:rPr>
          <w:rFonts w:ascii="Aptos" w:hAnsi="Aptos"/>
          <w:bCs/>
          <w:color w:val="000000" w:themeColor="text1"/>
        </w:rPr>
        <w:t>Student</w:t>
      </w:r>
      <w:r w:rsidR="00BE5C1F" w:rsidRPr="00C21994">
        <w:rPr>
          <w:rFonts w:ascii="Aptos" w:hAnsi="Aptos"/>
          <w:bCs/>
          <w:color w:val="000000" w:themeColor="text1"/>
        </w:rPr>
        <w:t xml:space="preserve"> </w:t>
      </w:r>
      <w:r w:rsidR="00666B53" w:rsidRPr="00C21994">
        <w:rPr>
          <w:rFonts w:ascii="Aptos" w:hAnsi="Aptos"/>
          <w:bCs/>
          <w:color w:val="000000" w:themeColor="text1"/>
        </w:rPr>
        <w:t>continued to be</w:t>
      </w:r>
      <w:r w:rsidR="00BE5C1F" w:rsidRPr="00C21994">
        <w:rPr>
          <w:rFonts w:ascii="Aptos" w:hAnsi="Aptos"/>
          <w:bCs/>
          <w:color w:val="000000" w:themeColor="text1"/>
        </w:rPr>
        <w:t xml:space="preserve"> homeschooled</w:t>
      </w:r>
      <w:r w:rsidR="00666B53" w:rsidRPr="00C21994">
        <w:rPr>
          <w:rFonts w:ascii="Aptos" w:hAnsi="Aptos"/>
          <w:bCs/>
          <w:color w:val="000000" w:themeColor="text1"/>
        </w:rPr>
        <w:t>,</w:t>
      </w:r>
      <w:r w:rsidR="00BE5C1F" w:rsidRPr="00C21994">
        <w:rPr>
          <w:rFonts w:ascii="Aptos" w:hAnsi="Aptos"/>
          <w:bCs/>
          <w:color w:val="000000" w:themeColor="text1"/>
        </w:rPr>
        <w:t xml:space="preserve"> </w:t>
      </w:r>
      <w:r w:rsidR="00666B53" w:rsidRPr="00C21994">
        <w:rPr>
          <w:rFonts w:ascii="Aptos" w:hAnsi="Aptos"/>
          <w:bCs/>
          <w:color w:val="000000" w:themeColor="text1"/>
        </w:rPr>
        <w:t>but</w:t>
      </w:r>
      <w:r w:rsidR="00BE5C1F" w:rsidRPr="00C21994">
        <w:rPr>
          <w:rFonts w:ascii="Aptos" w:hAnsi="Aptos"/>
          <w:bCs/>
          <w:color w:val="000000" w:themeColor="text1"/>
        </w:rPr>
        <w:t xml:space="preserve"> </w:t>
      </w:r>
      <w:r w:rsidR="00666B53" w:rsidRPr="00C21994">
        <w:rPr>
          <w:rFonts w:ascii="Aptos" w:hAnsi="Aptos"/>
          <w:bCs/>
          <w:color w:val="000000" w:themeColor="text1"/>
        </w:rPr>
        <w:t>Parents</w:t>
      </w:r>
      <w:r w:rsidR="00BE5C1F" w:rsidRPr="00C21994">
        <w:rPr>
          <w:rFonts w:ascii="Aptos" w:hAnsi="Aptos"/>
          <w:bCs/>
          <w:color w:val="000000" w:themeColor="text1"/>
        </w:rPr>
        <w:t xml:space="preserve"> continue</w:t>
      </w:r>
      <w:r w:rsidR="00666B53" w:rsidRPr="00C21994">
        <w:rPr>
          <w:rFonts w:ascii="Aptos" w:hAnsi="Aptos"/>
          <w:bCs/>
          <w:color w:val="000000" w:themeColor="text1"/>
        </w:rPr>
        <w:t>d</w:t>
      </w:r>
      <w:r w:rsidR="00BE5C1F" w:rsidRPr="00C21994">
        <w:rPr>
          <w:rFonts w:ascii="Aptos" w:hAnsi="Aptos"/>
          <w:bCs/>
          <w:color w:val="000000" w:themeColor="text1"/>
        </w:rPr>
        <w:t xml:space="preserve"> to </w:t>
      </w:r>
      <w:r w:rsidR="00666B53" w:rsidRPr="00C21994">
        <w:rPr>
          <w:rFonts w:ascii="Aptos" w:hAnsi="Aptos"/>
          <w:bCs/>
          <w:color w:val="000000" w:themeColor="text1"/>
        </w:rPr>
        <w:t>re</w:t>
      </w:r>
      <w:r w:rsidR="00BE5C1F" w:rsidRPr="00C21994">
        <w:rPr>
          <w:rFonts w:ascii="Aptos" w:hAnsi="Aptos"/>
          <w:bCs/>
          <w:color w:val="000000" w:themeColor="text1"/>
        </w:rPr>
        <w:t xml:space="preserve">present that they planned to enroll </w:t>
      </w:r>
      <w:r w:rsidR="00666B53" w:rsidRPr="00C21994">
        <w:rPr>
          <w:rFonts w:ascii="Aptos" w:hAnsi="Aptos"/>
          <w:bCs/>
          <w:color w:val="000000" w:themeColor="text1"/>
        </w:rPr>
        <w:t>him</w:t>
      </w:r>
      <w:r w:rsidR="00BE5C1F" w:rsidRPr="00C21994">
        <w:rPr>
          <w:rFonts w:ascii="Aptos" w:hAnsi="Aptos"/>
          <w:bCs/>
          <w:color w:val="000000" w:themeColor="text1"/>
        </w:rPr>
        <w:t xml:space="preserve"> in school. </w:t>
      </w:r>
    </w:p>
    <w:p w14:paraId="10059B01" w14:textId="77777777" w:rsidR="0086598B" w:rsidRPr="00C21994" w:rsidRDefault="0086598B" w:rsidP="0086598B">
      <w:pPr>
        <w:rPr>
          <w:rFonts w:ascii="Aptos" w:hAnsi="Aptos"/>
          <w:bCs/>
          <w:color w:val="000000" w:themeColor="text1"/>
        </w:rPr>
      </w:pPr>
    </w:p>
    <w:p w14:paraId="228EE7C7" w14:textId="50C0A9A6" w:rsidR="00582502" w:rsidRPr="00C21994" w:rsidRDefault="00666B53" w:rsidP="00666B53">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The </w:t>
      </w:r>
      <w:r w:rsidR="00346B3F" w:rsidRPr="00C21994">
        <w:rPr>
          <w:rFonts w:ascii="Aptos" w:hAnsi="Aptos"/>
          <w:bCs/>
          <w:color w:val="000000" w:themeColor="text1"/>
        </w:rPr>
        <w:t xml:space="preserve">accommodations and modifications </w:t>
      </w:r>
      <w:r w:rsidR="00346B3F">
        <w:rPr>
          <w:rFonts w:ascii="Aptos" w:hAnsi="Aptos"/>
          <w:bCs/>
          <w:color w:val="000000" w:themeColor="text1"/>
        </w:rPr>
        <w:t xml:space="preserve">proposed for Student in the </w:t>
      </w:r>
      <w:r w:rsidRPr="00C21994">
        <w:rPr>
          <w:rFonts w:ascii="Aptos" w:hAnsi="Aptos"/>
          <w:bCs/>
          <w:color w:val="000000" w:themeColor="text1"/>
        </w:rPr>
        <w:t xml:space="preserve">November 2024 </w:t>
      </w:r>
      <w:r w:rsidR="00BE5C1F" w:rsidRPr="00C21994">
        <w:rPr>
          <w:rFonts w:ascii="Aptos" w:hAnsi="Aptos"/>
          <w:bCs/>
          <w:color w:val="000000" w:themeColor="text1"/>
        </w:rPr>
        <w:t xml:space="preserve">IEP </w:t>
      </w:r>
      <w:r w:rsidR="00346B3F">
        <w:rPr>
          <w:rFonts w:ascii="Aptos" w:hAnsi="Aptos"/>
          <w:bCs/>
          <w:color w:val="000000" w:themeColor="text1"/>
        </w:rPr>
        <w:t xml:space="preserve">were developed in  anticipation </w:t>
      </w:r>
      <w:r w:rsidR="00DE5A25">
        <w:rPr>
          <w:rFonts w:ascii="Aptos" w:hAnsi="Aptos"/>
          <w:bCs/>
          <w:color w:val="000000" w:themeColor="text1"/>
        </w:rPr>
        <w:t>of his</w:t>
      </w:r>
      <w:r w:rsidR="00BE5C1F" w:rsidRPr="00C21994">
        <w:rPr>
          <w:rFonts w:ascii="Aptos" w:hAnsi="Aptos"/>
          <w:bCs/>
          <w:color w:val="000000" w:themeColor="text1"/>
        </w:rPr>
        <w:t xml:space="preserve"> return</w:t>
      </w:r>
      <w:r w:rsidR="00DE5A25">
        <w:rPr>
          <w:rFonts w:ascii="Aptos" w:hAnsi="Aptos"/>
          <w:bCs/>
          <w:color w:val="000000" w:themeColor="text1"/>
        </w:rPr>
        <w:t xml:space="preserve"> </w:t>
      </w:r>
      <w:r w:rsidR="00BE5C1F" w:rsidRPr="00C21994">
        <w:rPr>
          <w:rFonts w:ascii="Aptos" w:hAnsi="Aptos"/>
          <w:bCs/>
          <w:color w:val="000000" w:themeColor="text1"/>
        </w:rPr>
        <w:t xml:space="preserve">to school. </w:t>
      </w:r>
      <w:r w:rsidRPr="00C21994">
        <w:rPr>
          <w:rFonts w:ascii="Aptos" w:hAnsi="Aptos"/>
          <w:bCs/>
          <w:color w:val="000000" w:themeColor="text1"/>
        </w:rPr>
        <w:t>It</w:t>
      </w:r>
      <w:r w:rsidR="00BE5C1F" w:rsidRPr="00C21994">
        <w:rPr>
          <w:rFonts w:ascii="Aptos" w:hAnsi="Aptos"/>
          <w:bCs/>
          <w:color w:val="000000" w:themeColor="text1"/>
        </w:rPr>
        <w:t xml:space="preserve"> proposed goals in Reading, Writing, Math, Social Emotional, Receptive/Expressive Language, Visual Integration, and Gross Motor. The service delivery grid was as follows: </w:t>
      </w:r>
      <w:r w:rsidR="00BE5C1F" w:rsidRPr="00C21994">
        <w:rPr>
          <w:rFonts w:ascii="Aptos" w:hAnsi="Aptos"/>
          <w:bCs/>
          <w:color w:val="000000" w:themeColor="text1"/>
          <w:u w:val="single"/>
        </w:rPr>
        <w:t>Grid A</w:t>
      </w:r>
      <w:r w:rsidR="00BE5C1F" w:rsidRPr="00C21994">
        <w:rPr>
          <w:rFonts w:ascii="Aptos" w:hAnsi="Aptos"/>
          <w:bCs/>
          <w:color w:val="000000" w:themeColor="text1"/>
        </w:rPr>
        <w:t>: Consultation, Gen ed teacher, 1 x 15min/week</w:t>
      </w:r>
      <w:r w:rsidRPr="00C21994">
        <w:rPr>
          <w:rFonts w:ascii="Aptos" w:hAnsi="Aptos"/>
          <w:bCs/>
          <w:color w:val="000000" w:themeColor="text1"/>
        </w:rPr>
        <w:t xml:space="preserve">; </w:t>
      </w:r>
      <w:r w:rsidR="00BE5C1F" w:rsidRPr="00C21994">
        <w:rPr>
          <w:rFonts w:ascii="Aptos" w:hAnsi="Aptos"/>
          <w:bCs/>
          <w:color w:val="000000" w:themeColor="text1"/>
        </w:rPr>
        <w:t>Consultation, Speech pathologist, 1x</w:t>
      </w:r>
      <w:r w:rsidRPr="00C21994">
        <w:rPr>
          <w:rFonts w:ascii="Aptos" w:hAnsi="Aptos"/>
          <w:bCs/>
          <w:color w:val="000000" w:themeColor="text1"/>
        </w:rPr>
        <w:t xml:space="preserve">15 </w:t>
      </w:r>
      <w:r w:rsidR="00BE5C1F" w:rsidRPr="00C21994">
        <w:rPr>
          <w:rFonts w:ascii="Aptos" w:hAnsi="Aptos"/>
          <w:bCs/>
          <w:color w:val="000000" w:themeColor="text1"/>
        </w:rPr>
        <w:t>min/week</w:t>
      </w:r>
      <w:r w:rsidRPr="00C21994">
        <w:rPr>
          <w:rFonts w:ascii="Aptos" w:hAnsi="Aptos"/>
          <w:bCs/>
          <w:color w:val="000000" w:themeColor="text1"/>
        </w:rPr>
        <w:t xml:space="preserve">; </w:t>
      </w:r>
      <w:r w:rsidR="00BE5C1F" w:rsidRPr="00C21994">
        <w:rPr>
          <w:rFonts w:ascii="Aptos" w:hAnsi="Aptos"/>
          <w:bCs/>
          <w:color w:val="000000" w:themeColor="text1"/>
        </w:rPr>
        <w:t>Consultation, Physical Therapist, 1</w:t>
      </w:r>
      <w:r w:rsidR="0016047F" w:rsidRPr="00C21994">
        <w:rPr>
          <w:rFonts w:ascii="Aptos" w:hAnsi="Aptos"/>
          <w:bCs/>
          <w:color w:val="000000" w:themeColor="text1"/>
        </w:rPr>
        <w:t xml:space="preserve"> </w:t>
      </w:r>
      <w:r w:rsidR="00BE5C1F" w:rsidRPr="00C21994">
        <w:rPr>
          <w:rFonts w:ascii="Aptos" w:hAnsi="Aptos"/>
          <w:bCs/>
          <w:color w:val="000000" w:themeColor="text1"/>
        </w:rPr>
        <w:t>x</w:t>
      </w:r>
      <w:r w:rsidR="0016047F" w:rsidRPr="00C21994">
        <w:rPr>
          <w:rFonts w:ascii="Aptos" w:hAnsi="Aptos"/>
          <w:bCs/>
          <w:color w:val="000000" w:themeColor="text1"/>
        </w:rPr>
        <w:t xml:space="preserve"> </w:t>
      </w:r>
      <w:r w:rsidR="00BE5C1F" w:rsidRPr="00C21994">
        <w:rPr>
          <w:rFonts w:ascii="Aptos" w:hAnsi="Aptos"/>
          <w:bCs/>
          <w:color w:val="000000" w:themeColor="text1"/>
        </w:rPr>
        <w:t>1</w:t>
      </w:r>
      <w:r w:rsidRPr="00C21994">
        <w:rPr>
          <w:rFonts w:ascii="Aptos" w:hAnsi="Aptos"/>
          <w:bCs/>
          <w:color w:val="000000" w:themeColor="text1"/>
        </w:rPr>
        <w:t xml:space="preserve">5 </w:t>
      </w:r>
      <w:r w:rsidR="00BE5C1F" w:rsidRPr="00C21994">
        <w:rPr>
          <w:rFonts w:ascii="Aptos" w:hAnsi="Aptos"/>
          <w:bCs/>
          <w:color w:val="000000" w:themeColor="text1"/>
        </w:rPr>
        <w:t>min/week</w:t>
      </w:r>
      <w:r w:rsidRPr="00C21994">
        <w:rPr>
          <w:rFonts w:ascii="Aptos" w:hAnsi="Aptos"/>
          <w:bCs/>
          <w:color w:val="000000" w:themeColor="text1"/>
        </w:rPr>
        <w:t xml:space="preserve">; </w:t>
      </w:r>
      <w:r w:rsidR="00582502" w:rsidRPr="00C21994">
        <w:rPr>
          <w:rFonts w:ascii="Aptos" w:hAnsi="Aptos"/>
          <w:bCs/>
          <w:color w:val="000000" w:themeColor="text1"/>
        </w:rPr>
        <w:t>Consultation, Occupational Therapist, 1 x 15min/week</w:t>
      </w:r>
      <w:r w:rsidRPr="00C21994">
        <w:rPr>
          <w:rFonts w:ascii="Aptos" w:hAnsi="Aptos"/>
          <w:bCs/>
          <w:color w:val="000000" w:themeColor="text1"/>
        </w:rPr>
        <w:t xml:space="preserve">; </w:t>
      </w:r>
      <w:r w:rsidR="00582502" w:rsidRPr="00C21994">
        <w:rPr>
          <w:rFonts w:ascii="Aptos" w:hAnsi="Aptos"/>
          <w:bCs/>
          <w:color w:val="000000" w:themeColor="text1"/>
        </w:rPr>
        <w:t>Consultation, BCBA, 1 x60 min/week</w:t>
      </w:r>
      <w:r w:rsidRPr="00C21994">
        <w:rPr>
          <w:rFonts w:ascii="Aptos" w:hAnsi="Aptos"/>
          <w:bCs/>
          <w:color w:val="000000" w:themeColor="text1"/>
        </w:rPr>
        <w:t xml:space="preserve">; </w:t>
      </w:r>
      <w:r w:rsidR="00582502" w:rsidRPr="00C21994">
        <w:rPr>
          <w:rFonts w:ascii="Aptos" w:hAnsi="Aptos"/>
          <w:bCs/>
          <w:color w:val="000000" w:themeColor="text1"/>
          <w:u w:val="single"/>
        </w:rPr>
        <w:t>Grid B</w:t>
      </w:r>
      <w:r w:rsidR="00582502" w:rsidRPr="00C21994">
        <w:rPr>
          <w:rFonts w:ascii="Aptos" w:hAnsi="Aptos"/>
          <w:bCs/>
          <w:color w:val="000000" w:themeColor="text1"/>
        </w:rPr>
        <w:t>: Reading, Sped Teacher or instructional assistant, 5</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30min/week</w:t>
      </w:r>
      <w:r w:rsidRPr="00C21994">
        <w:rPr>
          <w:rFonts w:ascii="Aptos" w:hAnsi="Aptos"/>
          <w:bCs/>
          <w:color w:val="000000" w:themeColor="text1"/>
        </w:rPr>
        <w:t xml:space="preserve">; </w:t>
      </w:r>
      <w:r w:rsidR="00582502" w:rsidRPr="00C21994">
        <w:rPr>
          <w:rFonts w:ascii="Aptos" w:hAnsi="Aptos"/>
          <w:bCs/>
          <w:color w:val="000000" w:themeColor="text1"/>
        </w:rPr>
        <w:t>Gross motor, PT or PT</w:t>
      </w:r>
      <w:r w:rsidRPr="00C21994">
        <w:rPr>
          <w:rFonts w:ascii="Aptos" w:hAnsi="Aptos"/>
          <w:bCs/>
          <w:color w:val="000000" w:themeColor="text1"/>
        </w:rPr>
        <w:t>/</w:t>
      </w:r>
      <w:r w:rsidR="00582502" w:rsidRPr="00C21994">
        <w:rPr>
          <w:rFonts w:ascii="Aptos" w:hAnsi="Aptos"/>
          <w:bCs/>
          <w:color w:val="000000" w:themeColor="text1"/>
        </w:rPr>
        <w:t>A, 1 x</w:t>
      </w:r>
      <w:r w:rsidRPr="00C21994">
        <w:rPr>
          <w:rFonts w:ascii="Aptos" w:hAnsi="Aptos"/>
          <w:bCs/>
          <w:color w:val="000000" w:themeColor="text1"/>
        </w:rPr>
        <w:t xml:space="preserve"> </w:t>
      </w:r>
      <w:r w:rsidR="0016047F" w:rsidRPr="00C21994">
        <w:rPr>
          <w:rFonts w:ascii="Aptos" w:hAnsi="Aptos"/>
          <w:bCs/>
          <w:color w:val="000000" w:themeColor="text1"/>
        </w:rPr>
        <w:t xml:space="preserve"> </w:t>
      </w:r>
      <w:r w:rsidR="00582502" w:rsidRPr="00C21994">
        <w:rPr>
          <w:rFonts w:ascii="Aptos" w:hAnsi="Aptos"/>
          <w:bCs/>
          <w:color w:val="000000" w:themeColor="text1"/>
        </w:rPr>
        <w:t>40min/month</w:t>
      </w:r>
      <w:r w:rsidRPr="00C21994">
        <w:rPr>
          <w:rFonts w:ascii="Aptos" w:hAnsi="Aptos"/>
          <w:bCs/>
          <w:color w:val="000000" w:themeColor="text1"/>
        </w:rPr>
        <w:t xml:space="preserve">; </w:t>
      </w:r>
      <w:r w:rsidR="00582502" w:rsidRPr="00C21994">
        <w:rPr>
          <w:rFonts w:ascii="Aptos" w:hAnsi="Aptos"/>
          <w:bCs/>
          <w:color w:val="000000" w:themeColor="text1"/>
        </w:rPr>
        <w:t xml:space="preserve">Grade Level Specials Support, instructional assistant, </w:t>
      </w:r>
      <w:r w:rsidR="00582502" w:rsidRPr="00C21994">
        <w:rPr>
          <w:rFonts w:ascii="Aptos" w:hAnsi="Aptos"/>
          <w:bCs/>
          <w:color w:val="000000" w:themeColor="text1"/>
        </w:rPr>
        <w:lastRenderedPageBreak/>
        <w:t>6</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40min/week</w:t>
      </w:r>
      <w:r w:rsidRPr="00C21994">
        <w:rPr>
          <w:rFonts w:ascii="Aptos" w:hAnsi="Aptos"/>
          <w:bCs/>
          <w:color w:val="000000" w:themeColor="text1"/>
        </w:rPr>
        <w:t xml:space="preserve">; </w:t>
      </w:r>
      <w:r w:rsidR="00582502" w:rsidRPr="00C21994">
        <w:rPr>
          <w:rFonts w:ascii="Aptos" w:hAnsi="Aptos"/>
          <w:bCs/>
          <w:color w:val="000000" w:themeColor="text1"/>
        </w:rPr>
        <w:t>Lunch/Recess Support, 1:1, 5</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40min/week</w:t>
      </w:r>
      <w:r w:rsidRPr="00C21994">
        <w:rPr>
          <w:rFonts w:ascii="Aptos" w:hAnsi="Aptos"/>
          <w:bCs/>
          <w:color w:val="000000" w:themeColor="text1"/>
        </w:rPr>
        <w:t xml:space="preserve">; </w:t>
      </w:r>
      <w:r w:rsidR="00582502" w:rsidRPr="00C21994">
        <w:rPr>
          <w:rFonts w:ascii="Aptos" w:hAnsi="Aptos"/>
          <w:bCs/>
          <w:color w:val="000000" w:themeColor="text1"/>
        </w:rPr>
        <w:t xml:space="preserve">Social Emotional, SLP, </w:t>
      </w:r>
      <w:r w:rsidRPr="00C21994">
        <w:rPr>
          <w:rFonts w:ascii="Aptos" w:hAnsi="Aptos"/>
          <w:bCs/>
          <w:color w:val="000000" w:themeColor="text1"/>
        </w:rPr>
        <w:t>1</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30min/week</w:t>
      </w:r>
      <w:r w:rsidRPr="00C21994">
        <w:rPr>
          <w:rFonts w:ascii="Aptos" w:hAnsi="Aptos"/>
          <w:bCs/>
          <w:color w:val="000000" w:themeColor="text1"/>
        </w:rPr>
        <w:t xml:space="preserve">; </w:t>
      </w:r>
      <w:r w:rsidR="00582502" w:rsidRPr="00C21994">
        <w:rPr>
          <w:rFonts w:ascii="Aptos" w:hAnsi="Aptos"/>
          <w:bCs/>
          <w:color w:val="000000" w:themeColor="text1"/>
        </w:rPr>
        <w:t>Math, Sped Teacher, 5</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30/week</w:t>
      </w:r>
      <w:r w:rsidRPr="00C21994">
        <w:rPr>
          <w:rFonts w:ascii="Aptos" w:hAnsi="Aptos"/>
          <w:bCs/>
          <w:color w:val="000000" w:themeColor="text1"/>
        </w:rPr>
        <w:t xml:space="preserve">; </w:t>
      </w:r>
      <w:r w:rsidR="00582502" w:rsidRPr="00C21994">
        <w:rPr>
          <w:rFonts w:ascii="Aptos" w:hAnsi="Aptos"/>
          <w:bCs/>
          <w:color w:val="000000" w:themeColor="text1"/>
        </w:rPr>
        <w:t xml:space="preserve">Visual Motor integration, OT or COTA, </w:t>
      </w:r>
      <w:r w:rsidRPr="00C21994">
        <w:rPr>
          <w:rFonts w:ascii="Aptos" w:hAnsi="Aptos"/>
          <w:bCs/>
          <w:color w:val="000000" w:themeColor="text1"/>
        </w:rPr>
        <w:t>1</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30min/week</w:t>
      </w:r>
      <w:r w:rsidRPr="00C21994">
        <w:rPr>
          <w:rFonts w:ascii="Aptos" w:hAnsi="Aptos"/>
          <w:bCs/>
          <w:color w:val="000000" w:themeColor="text1"/>
        </w:rPr>
        <w:t xml:space="preserve">; </w:t>
      </w:r>
      <w:r w:rsidR="00582502" w:rsidRPr="00C21994">
        <w:rPr>
          <w:rFonts w:ascii="Aptos" w:hAnsi="Aptos"/>
          <w:bCs/>
          <w:color w:val="000000" w:themeColor="text1"/>
        </w:rPr>
        <w:t>Academic/social emotional supports, instructional assistant, 5</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Pr="00C21994">
        <w:rPr>
          <w:rFonts w:ascii="Aptos" w:hAnsi="Aptos"/>
          <w:bCs/>
          <w:color w:val="000000" w:themeColor="text1"/>
        </w:rPr>
        <w:t>1</w:t>
      </w:r>
      <w:r w:rsidR="00582502" w:rsidRPr="00C21994">
        <w:rPr>
          <w:rFonts w:ascii="Aptos" w:hAnsi="Aptos"/>
          <w:bCs/>
          <w:color w:val="000000" w:themeColor="text1"/>
        </w:rPr>
        <w:t>20min/daily</w:t>
      </w:r>
      <w:r w:rsidRPr="00C21994">
        <w:rPr>
          <w:rFonts w:ascii="Aptos" w:hAnsi="Aptos"/>
          <w:bCs/>
          <w:color w:val="000000" w:themeColor="text1"/>
        </w:rPr>
        <w:t xml:space="preserve">; </w:t>
      </w:r>
      <w:r w:rsidR="00582502" w:rsidRPr="00C21994">
        <w:rPr>
          <w:rFonts w:ascii="Aptos" w:hAnsi="Aptos"/>
          <w:bCs/>
          <w:color w:val="000000" w:themeColor="text1"/>
          <w:u w:val="single"/>
        </w:rPr>
        <w:t>Grid C</w:t>
      </w:r>
      <w:r w:rsidR="00582502" w:rsidRPr="00C21994">
        <w:rPr>
          <w:rFonts w:ascii="Aptos" w:hAnsi="Aptos"/>
          <w:bCs/>
          <w:color w:val="000000" w:themeColor="text1"/>
        </w:rPr>
        <w:t>:</w:t>
      </w:r>
      <w:r w:rsidRPr="00C21994">
        <w:rPr>
          <w:rFonts w:ascii="Aptos" w:hAnsi="Aptos"/>
          <w:bCs/>
          <w:color w:val="000000" w:themeColor="text1"/>
        </w:rPr>
        <w:t xml:space="preserve"> </w:t>
      </w:r>
      <w:r w:rsidR="00582502" w:rsidRPr="00C21994">
        <w:rPr>
          <w:rFonts w:ascii="Aptos" w:hAnsi="Aptos"/>
          <w:bCs/>
          <w:color w:val="000000" w:themeColor="text1"/>
        </w:rPr>
        <w:t>Literacy, Sped teacher or instructional assistant, 5</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75min/week</w:t>
      </w:r>
      <w:r w:rsidRPr="00C21994">
        <w:rPr>
          <w:rFonts w:ascii="Aptos" w:hAnsi="Aptos"/>
          <w:bCs/>
          <w:color w:val="000000" w:themeColor="text1"/>
        </w:rPr>
        <w:t xml:space="preserve">; </w:t>
      </w:r>
      <w:r w:rsidR="00582502" w:rsidRPr="00C21994">
        <w:rPr>
          <w:rFonts w:ascii="Aptos" w:hAnsi="Aptos"/>
          <w:bCs/>
          <w:color w:val="000000" w:themeColor="text1"/>
        </w:rPr>
        <w:t>Receptive/Expressive language, SLP, 2</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30min/week</w:t>
      </w:r>
      <w:r w:rsidRPr="00C21994">
        <w:rPr>
          <w:rFonts w:ascii="Aptos" w:hAnsi="Aptos"/>
          <w:bCs/>
          <w:color w:val="000000" w:themeColor="text1"/>
        </w:rPr>
        <w:t xml:space="preserve">; </w:t>
      </w:r>
      <w:r w:rsidR="00582502" w:rsidRPr="00C21994">
        <w:rPr>
          <w:rFonts w:ascii="Aptos" w:hAnsi="Aptos"/>
          <w:bCs/>
          <w:color w:val="000000" w:themeColor="text1"/>
        </w:rPr>
        <w:t xml:space="preserve">Social Emotional, SLP, </w:t>
      </w:r>
      <w:r w:rsidRPr="00C21994">
        <w:rPr>
          <w:rFonts w:ascii="Aptos" w:hAnsi="Aptos"/>
          <w:bCs/>
          <w:color w:val="000000" w:themeColor="text1"/>
        </w:rPr>
        <w:t>1</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00582502" w:rsidRPr="00C21994">
        <w:rPr>
          <w:rFonts w:ascii="Aptos" w:hAnsi="Aptos"/>
          <w:bCs/>
          <w:color w:val="000000" w:themeColor="text1"/>
        </w:rPr>
        <w:t>30 min/week</w:t>
      </w:r>
      <w:r w:rsidRPr="00C21994">
        <w:rPr>
          <w:rFonts w:ascii="Aptos" w:hAnsi="Aptos"/>
          <w:bCs/>
          <w:color w:val="000000" w:themeColor="text1"/>
        </w:rPr>
        <w:t xml:space="preserve">; </w:t>
      </w:r>
      <w:r w:rsidR="00582502" w:rsidRPr="00C21994">
        <w:rPr>
          <w:rFonts w:ascii="Aptos" w:hAnsi="Aptos"/>
          <w:bCs/>
          <w:color w:val="000000" w:themeColor="text1"/>
        </w:rPr>
        <w:t>Gross Motor Participation, PT or PT</w:t>
      </w:r>
      <w:r w:rsidRPr="00C21994">
        <w:rPr>
          <w:rFonts w:ascii="Aptos" w:hAnsi="Aptos"/>
          <w:bCs/>
          <w:color w:val="000000" w:themeColor="text1"/>
        </w:rPr>
        <w:t>/</w:t>
      </w:r>
      <w:r w:rsidR="00582502" w:rsidRPr="00C21994">
        <w:rPr>
          <w:rFonts w:ascii="Aptos" w:hAnsi="Aptos"/>
          <w:bCs/>
          <w:color w:val="000000" w:themeColor="text1"/>
        </w:rPr>
        <w:t>A, 1</w:t>
      </w:r>
      <w:r w:rsidR="0016047F" w:rsidRPr="00C21994">
        <w:rPr>
          <w:rFonts w:ascii="Aptos" w:hAnsi="Aptos"/>
          <w:bCs/>
          <w:color w:val="000000" w:themeColor="text1"/>
        </w:rPr>
        <w:t xml:space="preserve"> </w:t>
      </w:r>
      <w:r w:rsidR="00582502" w:rsidRPr="00C21994">
        <w:rPr>
          <w:rFonts w:ascii="Aptos" w:hAnsi="Aptos"/>
          <w:bCs/>
          <w:color w:val="000000" w:themeColor="text1"/>
        </w:rPr>
        <w:t>x</w:t>
      </w:r>
      <w:r w:rsidR="0016047F" w:rsidRPr="00C21994">
        <w:rPr>
          <w:rFonts w:ascii="Aptos" w:hAnsi="Aptos"/>
          <w:bCs/>
          <w:color w:val="000000" w:themeColor="text1"/>
        </w:rPr>
        <w:t xml:space="preserve"> </w:t>
      </w:r>
      <w:r w:rsidRPr="00C21994">
        <w:rPr>
          <w:rFonts w:ascii="Aptos" w:hAnsi="Aptos"/>
          <w:bCs/>
          <w:color w:val="000000" w:themeColor="text1"/>
        </w:rPr>
        <w:t>15</w:t>
      </w:r>
      <w:r w:rsidR="00582502" w:rsidRPr="00C21994">
        <w:rPr>
          <w:rFonts w:ascii="Aptos" w:hAnsi="Aptos"/>
          <w:bCs/>
          <w:color w:val="000000" w:themeColor="text1"/>
        </w:rPr>
        <w:t>min/week</w:t>
      </w:r>
      <w:r w:rsidRPr="00C21994">
        <w:rPr>
          <w:rFonts w:ascii="Aptos" w:hAnsi="Aptos"/>
          <w:bCs/>
          <w:color w:val="000000" w:themeColor="text1"/>
        </w:rPr>
        <w:t xml:space="preserve">; </w:t>
      </w:r>
      <w:r w:rsidR="00582502" w:rsidRPr="00C21994">
        <w:rPr>
          <w:rFonts w:ascii="Aptos" w:hAnsi="Aptos"/>
          <w:bCs/>
          <w:color w:val="000000" w:themeColor="text1"/>
        </w:rPr>
        <w:t xml:space="preserve">Visual Motor integration, OT or OTA, </w:t>
      </w:r>
      <w:r w:rsidRPr="00C21994">
        <w:rPr>
          <w:rFonts w:ascii="Aptos" w:hAnsi="Aptos"/>
          <w:bCs/>
          <w:color w:val="000000" w:themeColor="text1"/>
        </w:rPr>
        <w:t>1</w:t>
      </w:r>
      <w:r w:rsidR="00F34FCD" w:rsidRPr="00C21994">
        <w:rPr>
          <w:rFonts w:ascii="Aptos" w:hAnsi="Aptos"/>
          <w:bCs/>
          <w:color w:val="000000" w:themeColor="text1"/>
        </w:rPr>
        <w:t xml:space="preserve"> </w:t>
      </w:r>
      <w:r w:rsidR="00582502" w:rsidRPr="00C21994">
        <w:rPr>
          <w:rFonts w:ascii="Aptos" w:hAnsi="Aptos"/>
          <w:bCs/>
          <w:color w:val="000000" w:themeColor="text1"/>
        </w:rPr>
        <w:t>x</w:t>
      </w:r>
      <w:r w:rsidR="00F34FCD" w:rsidRPr="00C21994">
        <w:rPr>
          <w:rFonts w:ascii="Aptos" w:hAnsi="Aptos"/>
          <w:bCs/>
          <w:color w:val="000000" w:themeColor="text1"/>
        </w:rPr>
        <w:t xml:space="preserve"> </w:t>
      </w:r>
      <w:r w:rsidR="00582502" w:rsidRPr="00C21994">
        <w:rPr>
          <w:rFonts w:ascii="Aptos" w:hAnsi="Aptos"/>
          <w:bCs/>
          <w:color w:val="000000" w:themeColor="text1"/>
        </w:rPr>
        <w:t>30min/week</w:t>
      </w:r>
      <w:r w:rsidRPr="00C21994">
        <w:rPr>
          <w:rFonts w:ascii="Aptos" w:hAnsi="Aptos"/>
          <w:bCs/>
          <w:color w:val="000000" w:themeColor="text1"/>
        </w:rPr>
        <w:t>.</w:t>
      </w:r>
    </w:p>
    <w:p w14:paraId="4115C4F6" w14:textId="77777777" w:rsidR="00F34FCD" w:rsidRPr="00C21994" w:rsidRDefault="00F34FCD" w:rsidP="00F34FCD">
      <w:pPr>
        <w:pStyle w:val="ListParagraph"/>
        <w:rPr>
          <w:rFonts w:ascii="Aptos" w:hAnsi="Aptos"/>
          <w:bCs/>
          <w:color w:val="000000" w:themeColor="text1"/>
        </w:rPr>
      </w:pPr>
    </w:p>
    <w:p w14:paraId="6DDB255B" w14:textId="2E89B68A" w:rsidR="00F34FCD" w:rsidRPr="00C21994" w:rsidRDefault="00666B53" w:rsidP="00F34FCD">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In a </w:t>
      </w:r>
      <w:r w:rsidR="008C0DD2" w:rsidRPr="00C21994">
        <w:rPr>
          <w:rFonts w:ascii="Aptos" w:hAnsi="Aptos"/>
          <w:bCs/>
          <w:color w:val="000000" w:themeColor="text1"/>
        </w:rPr>
        <w:t xml:space="preserve">letter dated </w:t>
      </w:r>
      <w:r w:rsidR="00A83752" w:rsidRPr="00C21994">
        <w:rPr>
          <w:rFonts w:ascii="Aptos" w:hAnsi="Aptos"/>
          <w:bCs/>
          <w:color w:val="000000" w:themeColor="text1"/>
        </w:rPr>
        <w:t>January 2, 20</w:t>
      </w:r>
      <w:r w:rsidR="008C0DD2" w:rsidRPr="00C21994">
        <w:rPr>
          <w:rFonts w:ascii="Aptos" w:hAnsi="Aptos"/>
          <w:bCs/>
          <w:color w:val="000000" w:themeColor="text1"/>
        </w:rPr>
        <w:t xml:space="preserve">25, </w:t>
      </w:r>
      <w:r w:rsidRPr="00C21994">
        <w:rPr>
          <w:rFonts w:ascii="Aptos" w:hAnsi="Aptos"/>
          <w:bCs/>
          <w:color w:val="000000" w:themeColor="text1"/>
        </w:rPr>
        <w:t>Parents stated their objection to portions of the IEP</w:t>
      </w:r>
      <w:r w:rsidR="00514E60" w:rsidRPr="00C21994">
        <w:rPr>
          <w:rFonts w:ascii="Aptos" w:hAnsi="Aptos"/>
          <w:bCs/>
          <w:color w:val="000000" w:themeColor="text1"/>
        </w:rPr>
        <w:t xml:space="preserve">, </w:t>
      </w:r>
      <w:r w:rsidR="00F34FCD" w:rsidRPr="00C21994">
        <w:rPr>
          <w:rFonts w:ascii="Aptos" w:hAnsi="Aptos"/>
          <w:bCs/>
          <w:color w:val="000000" w:themeColor="text1"/>
        </w:rPr>
        <w:t>while</w:t>
      </w:r>
      <w:r w:rsidR="00514E60" w:rsidRPr="00C21994">
        <w:rPr>
          <w:rFonts w:ascii="Aptos" w:hAnsi="Aptos"/>
          <w:bCs/>
          <w:color w:val="000000" w:themeColor="text1"/>
        </w:rPr>
        <w:t xml:space="preserve"> accept</w:t>
      </w:r>
      <w:r w:rsidR="00F34FCD" w:rsidRPr="00C21994">
        <w:rPr>
          <w:rFonts w:ascii="Aptos" w:hAnsi="Aptos"/>
          <w:bCs/>
          <w:color w:val="000000" w:themeColor="text1"/>
        </w:rPr>
        <w:t>ing</w:t>
      </w:r>
      <w:r w:rsidR="00514E60" w:rsidRPr="00C21994">
        <w:rPr>
          <w:rFonts w:ascii="Aptos" w:hAnsi="Aptos"/>
          <w:bCs/>
          <w:color w:val="000000" w:themeColor="text1"/>
        </w:rPr>
        <w:t xml:space="preserve"> the proposed partial inclusion placement. </w:t>
      </w:r>
      <w:r w:rsidR="008C0DD2" w:rsidRPr="00C21994">
        <w:rPr>
          <w:rFonts w:ascii="Aptos" w:hAnsi="Aptos"/>
          <w:bCs/>
          <w:color w:val="000000" w:themeColor="text1"/>
        </w:rPr>
        <w:t>Parents asserted stay put for many C grid services</w:t>
      </w:r>
      <w:r w:rsidR="005E490A" w:rsidRPr="00C21994">
        <w:rPr>
          <w:rFonts w:ascii="Aptos" w:hAnsi="Aptos"/>
          <w:bCs/>
          <w:color w:val="000000" w:themeColor="text1"/>
        </w:rPr>
        <w:t xml:space="preserve">. </w:t>
      </w:r>
    </w:p>
    <w:p w14:paraId="2E78DDA1" w14:textId="77777777" w:rsidR="00F34FCD" w:rsidRPr="00C21994" w:rsidRDefault="00F34FCD" w:rsidP="00F34FCD">
      <w:pPr>
        <w:pStyle w:val="ListParagraph"/>
        <w:rPr>
          <w:rFonts w:ascii="Aptos" w:hAnsi="Aptos"/>
          <w:bCs/>
          <w:color w:val="000000" w:themeColor="text1"/>
        </w:rPr>
      </w:pPr>
    </w:p>
    <w:p w14:paraId="58BEF8F7" w14:textId="3FE67491" w:rsidR="005E490A" w:rsidRPr="00C21994" w:rsidRDefault="005E490A" w:rsidP="00514E60">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A facilitated Team meeting was held on </w:t>
      </w:r>
      <w:r w:rsidR="008F784F" w:rsidRPr="00C21994">
        <w:rPr>
          <w:rFonts w:ascii="Aptos" w:hAnsi="Aptos"/>
          <w:bCs/>
          <w:color w:val="000000" w:themeColor="text1"/>
        </w:rPr>
        <w:t xml:space="preserve">May 6, </w:t>
      </w:r>
      <w:r w:rsidRPr="00C21994">
        <w:rPr>
          <w:rFonts w:ascii="Aptos" w:hAnsi="Aptos"/>
          <w:bCs/>
          <w:color w:val="000000" w:themeColor="text1"/>
        </w:rPr>
        <w:t>2025</w:t>
      </w:r>
      <w:r w:rsidR="00F34FCD" w:rsidRPr="00C21994">
        <w:rPr>
          <w:rFonts w:ascii="Aptos" w:hAnsi="Aptos"/>
          <w:bCs/>
          <w:color w:val="000000" w:themeColor="text1"/>
        </w:rPr>
        <w:t>,</w:t>
      </w:r>
      <w:r w:rsidRPr="00C21994">
        <w:rPr>
          <w:rFonts w:ascii="Aptos" w:hAnsi="Aptos"/>
          <w:bCs/>
          <w:color w:val="000000" w:themeColor="text1"/>
        </w:rPr>
        <w:t xml:space="preserve"> to discuss </w:t>
      </w:r>
      <w:r w:rsidR="00346B3F">
        <w:rPr>
          <w:rFonts w:ascii="Aptos" w:hAnsi="Aptos"/>
          <w:bCs/>
          <w:color w:val="000000" w:themeColor="text1"/>
        </w:rPr>
        <w:t>Parents’</w:t>
      </w:r>
      <w:r w:rsidRPr="00C21994">
        <w:rPr>
          <w:rFonts w:ascii="Aptos" w:hAnsi="Aptos"/>
          <w:bCs/>
          <w:color w:val="000000" w:themeColor="text1"/>
        </w:rPr>
        <w:t xml:space="preserve"> rejections.</w:t>
      </w:r>
      <w:r w:rsidR="00A93941" w:rsidRPr="00C21994">
        <w:rPr>
          <w:rFonts w:ascii="Aptos" w:hAnsi="Aptos"/>
          <w:bCs/>
          <w:color w:val="000000" w:themeColor="text1"/>
        </w:rPr>
        <w:t xml:space="preserve"> Following the meeting, a revised IEP was proposed, adding, in part, </w:t>
      </w:r>
      <w:r w:rsidR="00777F1D" w:rsidRPr="00C21994">
        <w:rPr>
          <w:rFonts w:ascii="Aptos" w:hAnsi="Aptos"/>
          <w:bCs/>
          <w:color w:val="000000" w:themeColor="text1"/>
        </w:rPr>
        <w:t>on the C grid, 2</w:t>
      </w:r>
      <w:r w:rsidR="00F34FCD" w:rsidRPr="00C21994">
        <w:rPr>
          <w:rFonts w:ascii="Aptos" w:hAnsi="Aptos"/>
          <w:bCs/>
          <w:color w:val="000000" w:themeColor="text1"/>
        </w:rPr>
        <w:t xml:space="preserve"> </w:t>
      </w:r>
      <w:r w:rsidR="00777F1D" w:rsidRPr="00C21994">
        <w:rPr>
          <w:rFonts w:ascii="Aptos" w:hAnsi="Aptos"/>
          <w:bCs/>
          <w:color w:val="000000" w:themeColor="text1"/>
        </w:rPr>
        <w:t>x</w:t>
      </w:r>
      <w:r w:rsidR="00F34FCD" w:rsidRPr="00C21994">
        <w:rPr>
          <w:rFonts w:ascii="Aptos" w:hAnsi="Aptos"/>
          <w:bCs/>
          <w:color w:val="000000" w:themeColor="text1"/>
        </w:rPr>
        <w:t xml:space="preserve"> </w:t>
      </w:r>
      <w:r w:rsidR="00777F1D" w:rsidRPr="00C21994">
        <w:rPr>
          <w:rFonts w:ascii="Aptos" w:hAnsi="Aptos"/>
          <w:bCs/>
          <w:color w:val="000000" w:themeColor="text1"/>
        </w:rPr>
        <w:t>30 minutes</w:t>
      </w:r>
      <w:r w:rsidR="00346B3F">
        <w:rPr>
          <w:rFonts w:ascii="Aptos" w:hAnsi="Aptos"/>
          <w:bCs/>
          <w:color w:val="000000" w:themeColor="text1"/>
        </w:rPr>
        <w:t>/week</w:t>
      </w:r>
      <w:r w:rsidR="00777F1D" w:rsidRPr="00C21994">
        <w:rPr>
          <w:rFonts w:ascii="Aptos" w:hAnsi="Aptos"/>
          <w:bCs/>
          <w:color w:val="000000" w:themeColor="text1"/>
        </w:rPr>
        <w:t xml:space="preserve"> for social skills and 2</w:t>
      </w:r>
      <w:r w:rsidR="00F34FCD" w:rsidRPr="00C21994">
        <w:rPr>
          <w:rFonts w:ascii="Aptos" w:hAnsi="Aptos"/>
          <w:bCs/>
          <w:color w:val="000000" w:themeColor="text1"/>
        </w:rPr>
        <w:t xml:space="preserve"> </w:t>
      </w:r>
      <w:r w:rsidR="00777F1D" w:rsidRPr="00C21994">
        <w:rPr>
          <w:rFonts w:ascii="Aptos" w:hAnsi="Aptos"/>
          <w:bCs/>
          <w:color w:val="000000" w:themeColor="text1"/>
        </w:rPr>
        <w:t>x</w:t>
      </w:r>
      <w:r w:rsidR="00F34FCD" w:rsidRPr="00C21994">
        <w:rPr>
          <w:rFonts w:ascii="Aptos" w:hAnsi="Aptos"/>
          <w:bCs/>
          <w:color w:val="000000" w:themeColor="text1"/>
        </w:rPr>
        <w:t xml:space="preserve"> </w:t>
      </w:r>
      <w:r w:rsidR="00777F1D" w:rsidRPr="00C21994">
        <w:rPr>
          <w:rFonts w:ascii="Aptos" w:hAnsi="Aptos"/>
          <w:bCs/>
          <w:color w:val="000000" w:themeColor="text1"/>
        </w:rPr>
        <w:t>30</w:t>
      </w:r>
      <w:r w:rsidR="00346B3F">
        <w:rPr>
          <w:rFonts w:ascii="Aptos" w:hAnsi="Aptos"/>
          <w:bCs/>
          <w:color w:val="000000" w:themeColor="text1"/>
        </w:rPr>
        <w:t>/week</w:t>
      </w:r>
      <w:r w:rsidR="00777F1D" w:rsidRPr="00C21994">
        <w:rPr>
          <w:rFonts w:ascii="Aptos" w:hAnsi="Aptos"/>
          <w:bCs/>
          <w:color w:val="000000" w:themeColor="text1"/>
        </w:rPr>
        <w:t xml:space="preserve"> for expressive and receptive language skills. The BCBA consultation on the A grid was changed to 1</w:t>
      </w:r>
      <w:r w:rsidR="00F34FCD" w:rsidRPr="00C21994">
        <w:rPr>
          <w:rFonts w:ascii="Aptos" w:hAnsi="Aptos"/>
          <w:bCs/>
          <w:color w:val="000000" w:themeColor="text1"/>
        </w:rPr>
        <w:t xml:space="preserve"> </w:t>
      </w:r>
      <w:r w:rsidR="00777F1D" w:rsidRPr="00C21994">
        <w:rPr>
          <w:rFonts w:ascii="Aptos" w:hAnsi="Aptos"/>
          <w:bCs/>
          <w:color w:val="000000" w:themeColor="text1"/>
        </w:rPr>
        <w:t>x</w:t>
      </w:r>
      <w:r w:rsidR="00F34FCD" w:rsidRPr="00C21994">
        <w:rPr>
          <w:rFonts w:ascii="Aptos" w:hAnsi="Aptos"/>
          <w:bCs/>
          <w:color w:val="000000" w:themeColor="text1"/>
        </w:rPr>
        <w:t xml:space="preserve"> </w:t>
      </w:r>
      <w:r w:rsidR="00777F1D" w:rsidRPr="00C21994">
        <w:rPr>
          <w:rFonts w:ascii="Aptos" w:hAnsi="Aptos"/>
          <w:bCs/>
          <w:color w:val="000000" w:themeColor="text1"/>
        </w:rPr>
        <w:t>60/week.</w:t>
      </w:r>
    </w:p>
    <w:p w14:paraId="6C673B7A" w14:textId="77777777" w:rsidR="00F34FCD" w:rsidRPr="00C21994" w:rsidRDefault="00F34FCD" w:rsidP="00F34FCD">
      <w:pPr>
        <w:rPr>
          <w:rFonts w:ascii="Aptos" w:hAnsi="Aptos"/>
          <w:bCs/>
          <w:color w:val="000000" w:themeColor="text1"/>
        </w:rPr>
      </w:pPr>
    </w:p>
    <w:p w14:paraId="27BFCE9A" w14:textId="7A0150C9" w:rsidR="007F0A44" w:rsidRPr="00C21994" w:rsidRDefault="00BC50FE" w:rsidP="001F3102">
      <w:pPr>
        <w:pStyle w:val="ListParagraph"/>
        <w:numPr>
          <w:ilvl w:val="0"/>
          <w:numId w:val="17"/>
        </w:numPr>
        <w:rPr>
          <w:rFonts w:ascii="Aptos" w:hAnsi="Aptos"/>
          <w:bCs/>
          <w:color w:val="000000" w:themeColor="text1"/>
        </w:rPr>
      </w:pPr>
      <w:r w:rsidRPr="00C21994">
        <w:rPr>
          <w:rFonts w:ascii="Aptos" w:hAnsi="Aptos"/>
          <w:bCs/>
          <w:color w:val="000000" w:themeColor="text1"/>
        </w:rPr>
        <w:t xml:space="preserve">A follow-up facilitated meeting was </w:t>
      </w:r>
      <w:r w:rsidR="00346B3F">
        <w:rPr>
          <w:rFonts w:ascii="Aptos" w:hAnsi="Aptos"/>
          <w:bCs/>
          <w:color w:val="000000" w:themeColor="text1"/>
        </w:rPr>
        <w:t>held on</w:t>
      </w:r>
      <w:r w:rsidRPr="00C21994">
        <w:rPr>
          <w:rFonts w:ascii="Aptos" w:hAnsi="Aptos"/>
          <w:bCs/>
          <w:color w:val="000000" w:themeColor="text1"/>
        </w:rPr>
        <w:t xml:space="preserve"> June 11, 2025, to review more of Parents’ rejections as noted in their January 2025 partial rejection letter.</w:t>
      </w:r>
      <w:r w:rsidR="003E47B5" w:rsidRPr="00C21994">
        <w:rPr>
          <w:rFonts w:ascii="Aptos" w:hAnsi="Aptos"/>
          <w:bCs/>
          <w:color w:val="000000" w:themeColor="text1"/>
        </w:rPr>
        <w:t xml:space="preserve"> Subsequently the following services were included in the IEP: </w:t>
      </w:r>
      <w:r w:rsidR="003E47B5" w:rsidRPr="00C21994">
        <w:rPr>
          <w:rFonts w:ascii="Aptos" w:hAnsi="Aptos"/>
          <w:bCs/>
          <w:color w:val="000000" w:themeColor="text1"/>
          <w:u w:val="single"/>
        </w:rPr>
        <w:t>A Grid</w:t>
      </w:r>
      <w:r w:rsidR="003E47B5" w:rsidRPr="00C21994">
        <w:rPr>
          <w:rFonts w:ascii="Aptos" w:hAnsi="Aptos"/>
          <w:bCs/>
          <w:color w:val="000000" w:themeColor="text1"/>
        </w:rPr>
        <w:t>: Special education teacher consult 1</w:t>
      </w:r>
      <w:r w:rsidR="00F34FCD" w:rsidRPr="00C21994">
        <w:rPr>
          <w:rFonts w:ascii="Aptos" w:hAnsi="Aptos"/>
          <w:bCs/>
          <w:color w:val="000000" w:themeColor="text1"/>
        </w:rPr>
        <w:t xml:space="preserve"> </w:t>
      </w:r>
      <w:r w:rsidR="003E47B5" w:rsidRPr="00C21994">
        <w:rPr>
          <w:rFonts w:ascii="Aptos" w:hAnsi="Aptos"/>
          <w:bCs/>
          <w:color w:val="000000" w:themeColor="text1"/>
        </w:rPr>
        <w:t>x</w:t>
      </w:r>
      <w:r w:rsidR="00F34FCD" w:rsidRPr="00C21994">
        <w:rPr>
          <w:rFonts w:ascii="Aptos" w:hAnsi="Aptos"/>
          <w:bCs/>
          <w:color w:val="000000" w:themeColor="text1"/>
        </w:rPr>
        <w:t xml:space="preserve"> </w:t>
      </w:r>
      <w:r w:rsidR="003E47B5" w:rsidRPr="00C21994">
        <w:rPr>
          <w:rFonts w:ascii="Aptos" w:hAnsi="Aptos"/>
          <w:bCs/>
          <w:color w:val="000000" w:themeColor="text1"/>
        </w:rPr>
        <w:t xml:space="preserve">30 minutes weekly; </w:t>
      </w:r>
      <w:r w:rsidR="003E47B5" w:rsidRPr="00C21994">
        <w:rPr>
          <w:rFonts w:ascii="Aptos" w:hAnsi="Aptos"/>
          <w:bCs/>
          <w:color w:val="000000" w:themeColor="text1"/>
          <w:u w:val="single"/>
        </w:rPr>
        <w:t>B grid</w:t>
      </w:r>
      <w:r w:rsidR="003E47B5" w:rsidRPr="00C21994">
        <w:rPr>
          <w:rFonts w:ascii="Aptos" w:hAnsi="Aptos"/>
          <w:bCs/>
          <w:color w:val="000000" w:themeColor="text1"/>
        </w:rPr>
        <w:t>: updated language adding a 1:1 instructional assistant, and math 2</w:t>
      </w:r>
      <w:r w:rsidR="00F34FCD" w:rsidRPr="00C21994">
        <w:rPr>
          <w:rFonts w:ascii="Aptos" w:hAnsi="Aptos"/>
          <w:bCs/>
          <w:color w:val="000000" w:themeColor="text1"/>
        </w:rPr>
        <w:t xml:space="preserve"> </w:t>
      </w:r>
      <w:r w:rsidR="003E47B5" w:rsidRPr="00C21994">
        <w:rPr>
          <w:rFonts w:ascii="Aptos" w:hAnsi="Aptos"/>
          <w:bCs/>
          <w:color w:val="000000" w:themeColor="text1"/>
        </w:rPr>
        <w:t>x</w:t>
      </w:r>
      <w:r w:rsidR="00F34FCD" w:rsidRPr="00C21994">
        <w:rPr>
          <w:rFonts w:ascii="Aptos" w:hAnsi="Aptos"/>
          <w:bCs/>
          <w:color w:val="000000" w:themeColor="text1"/>
        </w:rPr>
        <w:t xml:space="preserve"> </w:t>
      </w:r>
      <w:r w:rsidR="003E47B5" w:rsidRPr="00C21994">
        <w:rPr>
          <w:rFonts w:ascii="Aptos" w:hAnsi="Aptos"/>
          <w:bCs/>
          <w:color w:val="000000" w:themeColor="text1"/>
        </w:rPr>
        <w:t xml:space="preserve">30 minutes weekly; </w:t>
      </w:r>
      <w:r w:rsidR="003E47B5" w:rsidRPr="00C21994">
        <w:rPr>
          <w:rFonts w:ascii="Aptos" w:hAnsi="Aptos"/>
          <w:bCs/>
          <w:color w:val="000000" w:themeColor="text1"/>
          <w:u w:val="single"/>
        </w:rPr>
        <w:t>C grid</w:t>
      </w:r>
      <w:r w:rsidR="003E47B5" w:rsidRPr="00C21994">
        <w:rPr>
          <w:rFonts w:ascii="Aptos" w:hAnsi="Aptos"/>
          <w:bCs/>
          <w:color w:val="000000" w:themeColor="text1"/>
        </w:rPr>
        <w:t>: Math 3</w:t>
      </w:r>
      <w:r w:rsidR="00F34FCD" w:rsidRPr="00C21994">
        <w:rPr>
          <w:rFonts w:ascii="Aptos" w:hAnsi="Aptos"/>
          <w:bCs/>
          <w:color w:val="000000" w:themeColor="text1"/>
        </w:rPr>
        <w:t xml:space="preserve"> </w:t>
      </w:r>
      <w:r w:rsidR="003E47B5" w:rsidRPr="00C21994">
        <w:rPr>
          <w:rFonts w:ascii="Aptos" w:hAnsi="Aptos"/>
          <w:bCs/>
          <w:color w:val="000000" w:themeColor="text1"/>
        </w:rPr>
        <w:t>x</w:t>
      </w:r>
      <w:r w:rsidR="00F34FCD" w:rsidRPr="00C21994">
        <w:rPr>
          <w:rFonts w:ascii="Aptos" w:hAnsi="Aptos"/>
          <w:bCs/>
          <w:color w:val="000000" w:themeColor="text1"/>
        </w:rPr>
        <w:t xml:space="preserve"> </w:t>
      </w:r>
      <w:r w:rsidR="003E47B5" w:rsidRPr="00C21994">
        <w:rPr>
          <w:rFonts w:ascii="Aptos" w:hAnsi="Aptos"/>
          <w:bCs/>
          <w:color w:val="000000" w:themeColor="text1"/>
        </w:rPr>
        <w:t>30 minutes weekly.</w:t>
      </w:r>
      <w:r w:rsidR="00CA7FFA" w:rsidRPr="00C21994">
        <w:rPr>
          <w:rFonts w:ascii="Aptos" w:hAnsi="Aptos"/>
          <w:bCs/>
          <w:color w:val="000000" w:themeColor="text1"/>
        </w:rPr>
        <w:t xml:space="preserve"> The N1 to this IEP states that if Student w</w:t>
      </w:r>
      <w:r w:rsidR="00346B3F">
        <w:rPr>
          <w:rFonts w:ascii="Aptos" w:hAnsi="Aptos"/>
          <w:bCs/>
          <w:color w:val="000000" w:themeColor="text1"/>
        </w:rPr>
        <w:t>ere</w:t>
      </w:r>
      <w:r w:rsidR="00CA7FFA" w:rsidRPr="00C21994">
        <w:rPr>
          <w:rFonts w:ascii="Aptos" w:hAnsi="Aptos"/>
          <w:bCs/>
          <w:color w:val="000000" w:themeColor="text1"/>
        </w:rPr>
        <w:t xml:space="preserve"> going to remain a homeschool student, a service delivery plan meeting would take place.</w:t>
      </w:r>
    </w:p>
    <w:p w14:paraId="2B48FFC2" w14:textId="77777777" w:rsidR="00F34FCD" w:rsidRPr="00C21994" w:rsidRDefault="00F34FCD" w:rsidP="00F34FCD">
      <w:pPr>
        <w:rPr>
          <w:rFonts w:ascii="Aptos" w:hAnsi="Aptos"/>
          <w:bCs/>
          <w:color w:val="000000" w:themeColor="text1"/>
        </w:rPr>
      </w:pPr>
    </w:p>
    <w:p w14:paraId="273FA7E4" w14:textId="4B351452" w:rsidR="00A83752" w:rsidRPr="00C21994" w:rsidRDefault="00A83752" w:rsidP="00A86ED5">
      <w:pPr>
        <w:pStyle w:val="ListParagraph"/>
        <w:numPr>
          <w:ilvl w:val="0"/>
          <w:numId w:val="17"/>
        </w:numPr>
        <w:rPr>
          <w:rFonts w:ascii="Aptos" w:hAnsi="Aptos"/>
          <w:bCs/>
          <w:color w:val="000000" w:themeColor="text1"/>
        </w:rPr>
      </w:pPr>
      <w:r w:rsidRPr="00C21994">
        <w:rPr>
          <w:rFonts w:ascii="Aptos" w:hAnsi="Aptos"/>
          <w:bCs/>
          <w:color w:val="000000" w:themeColor="text1"/>
        </w:rPr>
        <w:t>Parents partially rejected the IEP in a letter dated August 28, 2025</w:t>
      </w:r>
      <w:r w:rsidR="00A86ED5" w:rsidRPr="00C21994">
        <w:rPr>
          <w:rFonts w:ascii="Aptos" w:hAnsi="Aptos"/>
          <w:bCs/>
          <w:color w:val="000000" w:themeColor="text1"/>
        </w:rPr>
        <w:t>. It was</w:t>
      </w:r>
      <w:r w:rsidRPr="00C21994">
        <w:rPr>
          <w:rFonts w:ascii="Aptos" w:hAnsi="Aptos"/>
          <w:bCs/>
          <w:color w:val="000000" w:themeColor="text1"/>
        </w:rPr>
        <w:t xml:space="preserve"> the District's understanding that the Parents object to the Grid B services being reduced as the student continues to be homeschooled. </w:t>
      </w:r>
    </w:p>
    <w:p w14:paraId="4A6F0A29" w14:textId="77777777" w:rsidR="00F34FCD" w:rsidRPr="00C21994" w:rsidRDefault="00F34FCD" w:rsidP="00F34FCD">
      <w:pPr>
        <w:rPr>
          <w:rFonts w:ascii="Aptos" w:hAnsi="Aptos"/>
          <w:bCs/>
          <w:color w:val="000000" w:themeColor="text1"/>
        </w:rPr>
      </w:pPr>
    </w:p>
    <w:p w14:paraId="79C6B6FE" w14:textId="59E32099" w:rsidR="00A83752" w:rsidRPr="00C21994" w:rsidRDefault="008F784F" w:rsidP="00A83752">
      <w:pPr>
        <w:pStyle w:val="ListParagraph"/>
        <w:numPr>
          <w:ilvl w:val="0"/>
          <w:numId w:val="17"/>
        </w:numPr>
        <w:rPr>
          <w:rFonts w:ascii="Aptos" w:hAnsi="Aptos"/>
          <w:bCs/>
          <w:color w:val="000000" w:themeColor="text1"/>
        </w:rPr>
      </w:pPr>
      <w:r w:rsidRPr="00C21994">
        <w:rPr>
          <w:rFonts w:ascii="Aptos" w:hAnsi="Aptos"/>
          <w:bCs/>
          <w:color w:val="000000" w:themeColor="text1"/>
        </w:rPr>
        <w:t>To date,</w:t>
      </w:r>
      <w:r w:rsidR="00A83752" w:rsidRPr="00C21994">
        <w:rPr>
          <w:rFonts w:ascii="Aptos" w:hAnsi="Aptos"/>
          <w:bCs/>
          <w:color w:val="000000" w:themeColor="text1"/>
        </w:rPr>
        <w:t xml:space="preserve"> Parents continue to homeschool </w:t>
      </w:r>
      <w:r w:rsidRPr="00C21994">
        <w:rPr>
          <w:rFonts w:ascii="Aptos" w:hAnsi="Aptos"/>
          <w:bCs/>
          <w:color w:val="000000" w:themeColor="text1"/>
        </w:rPr>
        <w:t>S</w:t>
      </w:r>
      <w:r w:rsidR="00A83752" w:rsidRPr="00C21994">
        <w:rPr>
          <w:rFonts w:ascii="Aptos" w:hAnsi="Aptos"/>
          <w:bCs/>
          <w:color w:val="000000" w:themeColor="text1"/>
        </w:rPr>
        <w:t>tudent</w:t>
      </w:r>
      <w:r w:rsidRPr="00C21994">
        <w:rPr>
          <w:rFonts w:ascii="Aptos" w:hAnsi="Aptos"/>
          <w:bCs/>
          <w:color w:val="000000" w:themeColor="text1"/>
        </w:rPr>
        <w:t>.</w:t>
      </w:r>
    </w:p>
    <w:p w14:paraId="4E684F73" w14:textId="77777777" w:rsidR="007F0A44" w:rsidRPr="00C21994" w:rsidRDefault="007F0A44" w:rsidP="00555CE0">
      <w:pPr>
        <w:rPr>
          <w:rFonts w:ascii="Aptos" w:hAnsi="Aptos"/>
          <w:bCs/>
          <w:color w:val="000000" w:themeColor="text1"/>
        </w:rPr>
      </w:pPr>
    </w:p>
    <w:p w14:paraId="180C8D6E" w14:textId="77777777" w:rsidR="007F0A44" w:rsidRPr="00C21994" w:rsidRDefault="007F0A44" w:rsidP="00555CE0">
      <w:pPr>
        <w:rPr>
          <w:rFonts w:ascii="Aptos" w:hAnsi="Aptos"/>
          <w:bCs/>
          <w:color w:val="000000" w:themeColor="text1"/>
        </w:rPr>
      </w:pPr>
    </w:p>
    <w:p w14:paraId="6E67924A" w14:textId="3BC2A615" w:rsidR="00A01D7B" w:rsidRPr="00C21994" w:rsidRDefault="001A4757" w:rsidP="00555CE0">
      <w:pPr>
        <w:rPr>
          <w:rFonts w:ascii="Aptos" w:hAnsi="Aptos"/>
          <w:b/>
          <w:color w:val="000000" w:themeColor="text1"/>
        </w:rPr>
      </w:pPr>
      <w:r w:rsidRPr="00C21994">
        <w:rPr>
          <w:rFonts w:ascii="Aptos" w:hAnsi="Aptos"/>
          <w:b/>
          <w:color w:val="000000" w:themeColor="text1"/>
        </w:rPr>
        <w:t>LEGAL STANDARD</w:t>
      </w:r>
      <w:r w:rsidR="00A01D7B" w:rsidRPr="00C21994">
        <w:rPr>
          <w:rFonts w:ascii="Aptos" w:hAnsi="Aptos"/>
          <w:b/>
          <w:color w:val="000000" w:themeColor="text1"/>
        </w:rPr>
        <w:t>S</w:t>
      </w:r>
      <w:r w:rsidRPr="00C21994">
        <w:rPr>
          <w:rFonts w:ascii="Aptos" w:hAnsi="Aptos"/>
          <w:b/>
          <w:color w:val="000000" w:themeColor="text1"/>
        </w:rPr>
        <w:t>:</w:t>
      </w:r>
    </w:p>
    <w:p w14:paraId="4B6F97A7" w14:textId="77777777" w:rsidR="00371F5F" w:rsidRPr="00C21994" w:rsidRDefault="00371F5F" w:rsidP="00555CE0">
      <w:pPr>
        <w:rPr>
          <w:rFonts w:ascii="Aptos" w:hAnsi="Aptos"/>
          <w:b/>
          <w:color w:val="000000" w:themeColor="text1"/>
        </w:rPr>
      </w:pPr>
    </w:p>
    <w:p w14:paraId="5A2AEC93" w14:textId="77777777" w:rsidR="00371F5F" w:rsidRPr="00C21994" w:rsidRDefault="00371F5F" w:rsidP="00371F5F">
      <w:pPr>
        <w:pStyle w:val="ListParagraph"/>
        <w:numPr>
          <w:ilvl w:val="0"/>
          <w:numId w:val="18"/>
        </w:numPr>
        <w:rPr>
          <w:rFonts w:ascii="Aptos" w:hAnsi="Aptos" w:cs="Open Sans"/>
          <w:color w:val="000000" w:themeColor="text1"/>
          <w:u w:val="single"/>
        </w:rPr>
      </w:pPr>
      <w:r w:rsidRPr="00C21994">
        <w:rPr>
          <w:rFonts w:ascii="Aptos" w:hAnsi="Aptos" w:cs="Open Sans"/>
          <w:color w:val="000000" w:themeColor="text1"/>
          <w:u w:val="single"/>
        </w:rPr>
        <w:t>Summary Judgment</w:t>
      </w:r>
    </w:p>
    <w:p w14:paraId="5C5DE5DB" w14:textId="77777777" w:rsidR="00371F5F" w:rsidRPr="00C21994" w:rsidRDefault="00371F5F" w:rsidP="00371F5F">
      <w:pPr>
        <w:rPr>
          <w:rFonts w:ascii="Aptos" w:hAnsi="Aptos" w:cs="Open Sans"/>
          <w:color w:val="000000" w:themeColor="text1"/>
        </w:rPr>
      </w:pPr>
    </w:p>
    <w:p w14:paraId="345154A1" w14:textId="77777777" w:rsidR="00391775" w:rsidRPr="00C21994" w:rsidRDefault="00391775" w:rsidP="00391775">
      <w:pPr>
        <w:shd w:val="clear" w:color="auto" w:fill="FFFFFF"/>
        <w:rPr>
          <w:rFonts w:ascii="Aptos" w:hAnsi="Aptos"/>
          <w:color w:val="000000" w:themeColor="text1"/>
        </w:rPr>
      </w:pPr>
      <w:r w:rsidRPr="00C21994">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C21994">
        <w:rPr>
          <w:rStyle w:val="FootnoteReference"/>
          <w:rFonts w:ascii="Aptos" w:hAnsi="Aptos"/>
          <w:color w:val="000000" w:themeColor="text1"/>
        </w:rPr>
        <w:footnoteReference w:id="3"/>
      </w:r>
      <w:r w:rsidRPr="00C21994">
        <w:rPr>
          <w:rFonts w:ascii="Aptos" w:hAnsi="Aptos"/>
          <w:color w:val="000000" w:themeColor="text1"/>
        </w:rPr>
        <w:t xml:space="preserve"> </w:t>
      </w:r>
      <w:r w:rsidRPr="00C21994">
        <w:rPr>
          <w:rFonts w:ascii="Aptos" w:hAnsi="Aptos"/>
          <w:color w:val="000000" w:themeColor="text1"/>
          <w:shd w:val="clear" w:color="auto" w:fill="FFFFFF"/>
        </w:rPr>
        <w:t xml:space="preserve">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w:t>
      </w:r>
      <w:r w:rsidRPr="00C21994">
        <w:rPr>
          <w:rFonts w:ascii="Aptos" w:hAnsi="Aptos"/>
          <w:color w:val="000000" w:themeColor="text1"/>
          <w:shd w:val="clear" w:color="auto" w:fill="FFFFFF"/>
        </w:rPr>
        <w:lastRenderedPageBreak/>
        <w:t>the affidavits, if any, show that there are no genuine issues as to any material fact and that the moving party is entitled to judgment as a matter of law."</w:t>
      </w:r>
      <w:r w:rsidRPr="00C21994">
        <w:rPr>
          <w:rStyle w:val="FootnoteReference"/>
          <w:rFonts w:ascii="Aptos" w:hAnsi="Aptos"/>
          <w:color w:val="000000" w:themeColor="text1"/>
          <w:shd w:val="clear" w:color="auto" w:fill="FFFFFF"/>
        </w:rPr>
        <w:footnoteReference w:id="4"/>
      </w:r>
      <w:r w:rsidRPr="00C21994">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C21994">
        <w:rPr>
          <w:rStyle w:val="FootnoteReference"/>
          <w:rFonts w:ascii="Aptos" w:hAnsi="Aptos"/>
          <w:color w:val="000000" w:themeColor="text1"/>
        </w:rPr>
        <w:footnoteReference w:id="5"/>
      </w:r>
      <w:r w:rsidRPr="00C21994">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C21994">
        <w:rPr>
          <w:rStyle w:val="apple-converted-space"/>
          <w:rFonts w:ascii="Aptos" w:hAnsi="Aptos"/>
          <w:color w:val="000000" w:themeColor="text1"/>
        </w:rPr>
        <w:t> </w:t>
      </w:r>
      <w:r w:rsidRPr="00C21994">
        <w:rPr>
          <w:rStyle w:val="coconcept4349"/>
          <w:rFonts w:ascii="Aptos" w:hAnsi="Aptos"/>
          <w:color w:val="000000" w:themeColor="text1"/>
          <w:bdr w:val="none" w:sz="0" w:space="0" w:color="auto" w:frame="1"/>
          <w:shd w:val="clear" w:color="auto" w:fill="FFFFFF"/>
        </w:rPr>
        <w:t>summary</w:t>
      </w:r>
      <w:r w:rsidRPr="00C21994">
        <w:rPr>
          <w:rStyle w:val="apple-converted-space"/>
          <w:rFonts w:ascii="Aptos" w:hAnsi="Aptos"/>
          <w:color w:val="000000" w:themeColor="text1"/>
        </w:rPr>
        <w:t> </w:t>
      </w:r>
      <w:r w:rsidRPr="00C21994">
        <w:rPr>
          <w:rStyle w:val="coconcept5158"/>
          <w:rFonts w:ascii="Aptos" w:hAnsi="Aptos"/>
          <w:color w:val="000000" w:themeColor="text1"/>
          <w:bdr w:val="none" w:sz="0" w:space="0" w:color="auto" w:frame="1"/>
          <w:shd w:val="clear" w:color="auto" w:fill="FFFFFF"/>
        </w:rPr>
        <w:t>judgment</w:t>
      </w:r>
      <w:r w:rsidRPr="00C21994">
        <w:rPr>
          <w:rFonts w:ascii="Aptos" w:hAnsi="Aptos"/>
          <w:color w:val="000000" w:themeColor="text1"/>
        </w:rPr>
        <w:t>. Factual disputes that are irrelevant or unnecessary will not be counted.</w:t>
      </w:r>
      <w:r w:rsidRPr="00C21994">
        <w:rPr>
          <w:rStyle w:val="apple-converted-space"/>
          <w:rFonts w:ascii="Aptos" w:hAnsi="Aptos"/>
          <w:color w:val="000000" w:themeColor="text1"/>
        </w:rPr>
        <w:t>”</w:t>
      </w:r>
      <w:r w:rsidRPr="00C21994">
        <w:rPr>
          <w:rStyle w:val="FootnoteReference"/>
          <w:rFonts w:ascii="Aptos" w:hAnsi="Aptos"/>
          <w:color w:val="000000" w:themeColor="text1"/>
          <w:bdr w:val="none" w:sz="0" w:space="0" w:color="auto" w:frame="1"/>
        </w:rPr>
        <w:footnoteReference w:id="6"/>
      </w:r>
    </w:p>
    <w:p w14:paraId="2F2864A1" w14:textId="77777777" w:rsidR="00391775" w:rsidRPr="00C21994" w:rsidRDefault="00391775" w:rsidP="00391775">
      <w:pPr>
        <w:shd w:val="clear" w:color="auto" w:fill="FFFFFF"/>
        <w:rPr>
          <w:rFonts w:ascii="Aptos" w:hAnsi="Aptos"/>
          <w:color w:val="000000" w:themeColor="text1"/>
        </w:rPr>
      </w:pPr>
      <w:r w:rsidRPr="00C21994">
        <w:rPr>
          <w:rFonts w:ascii="Aptos" w:hAnsi="Aptos"/>
          <w:color w:val="000000" w:themeColor="text1"/>
        </w:rPr>
        <w:br/>
        <w:t>The moving party bears the burden of proof, and all evidence and inferences must be viewed in the light most favorable to the party opposing summary judgment.</w:t>
      </w:r>
      <w:r w:rsidRPr="00C21994">
        <w:rPr>
          <w:rStyle w:val="FootnoteReference"/>
          <w:rFonts w:ascii="Aptos" w:hAnsi="Aptos"/>
          <w:color w:val="000000" w:themeColor="text1"/>
        </w:rPr>
        <w:footnoteReference w:id="7"/>
      </w:r>
      <w:r w:rsidRPr="00C21994">
        <w:rPr>
          <w:rFonts w:ascii="Aptos" w:hAnsi="Aptos"/>
          <w:color w:val="000000" w:themeColor="text1"/>
        </w:rPr>
        <w:t xml:space="preserve"> </w:t>
      </w:r>
    </w:p>
    <w:p w14:paraId="3BA93A8C" w14:textId="77777777" w:rsidR="00391775" w:rsidRPr="00C21994" w:rsidRDefault="00391775" w:rsidP="00391775">
      <w:pPr>
        <w:pStyle w:val="ListParagraph"/>
        <w:ind w:left="1080"/>
        <w:rPr>
          <w:rFonts w:ascii="Aptos" w:hAnsi="Aptos"/>
          <w:color w:val="000000" w:themeColor="text1"/>
        </w:rPr>
      </w:pPr>
      <w:r w:rsidRPr="00C21994">
        <w:rPr>
          <w:rFonts w:ascii="Aptos" w:hAnsi="Aptos"/>
          <w:color w:val="000000" w:themeColor="text1"/>
        </w:rPr>
        <w:tab/>
      </w:r>
    </w:p>
    <w:p w14:paraId="6637E054" w14:textId="77777777" w:rsidR="00391775" w:rsidRPr="00C21994" w:rsidRDefault="00391775" w:rsidP="00391775">
      <w:pPr>
        <w:pStyle w:val="ListParagraph"/>
        <w:ind w:left="0"/>
        <w:rPr>
          <w:rFonts w:ascii="Aptos" w:hAnsi="Aptos"/>
          <w:color w:val="000000" w:themeColor="text1"/>
        </w:rPr>
      </w:pPr>
      <w:r w:rsidRPr="00C21994">
        <w:rPr>
          <w:rFonts w:ascii="Aptos" w:hAnsi="Aptos"/>
          <w:color w:val="000000" w:themeColor="text1"/>
        </w:rPr>
        <w:t>In response to a motion for summary judgment, the opposing party “must set forth specific facts showing that there is a genuine issue for trial.”</w:t>
      </w:r>
      <w:r w:rsidRPr="00C21994">
        <w:rPr>
          <w:rStyle w:val="FootnoteReference"/>
          <w:rFonts w:ascii="Aptos" w:hAnsi="Aptos"/>
          <w:color w:val="000000" w:themeColor="text1"/>
        </w:rPr>
        <w:footnoteReference w:id="8"/>
      </w:r>
      <w:r w:rsidRPr="00C21994">
        <w:rPr>
          <w:rFonts w:ascii="Aptos" w:hAnsi="Aptos"/>
          <w:color w:val="000000" w:themeColor="text1"/>
        </w:rPr>
        <w:t xml:space="preserve">  To survive this motion and proceed to hearing, the adverse party must show that there is “sufficient evidence” in its favor that the fact finder could decide for it.</w:t>
      </w:r>
      <w:r w:rsidRPr="00C21994">
        <w:rPr>
          <w:rStyle w:val="FootnoteReference"/>
          <w:rFonts w:ascii="Aptos" w:hAnsi="Aptos"/>
          <w:color w:val="000000" w:themeColor="text1"/>
        </w:rPr>
        <w:footnoteReference w:id="9"/>
      </w:r>
      <w:r w:rsidRPr="00C21994">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C21994">
        <w:rPr>
          <w:rStyle w:val="FootnoteReference"/>
          <w:rFonts w:ascii="Aptos" w:hAnsi="Aptos"/>
          <w:color w:val="000000" w:themeColor="text1"/>
        </w:rPr>
        <w:footnoteReference w:id="10"/>
      </w:r>
      <w:r w:rsidRPr="00C21994">
        <w:rPr>
          <w:rFonts w:ascii="Aptos" w:hAnsi="Aptos"/>
          <w:color w:val="000000" w:themeColor="text1"/>
        </w:rPr>
        <w:t xml:space="preserve"> The non-moving party’s evidence will not suffice if it is comprised merely of “conclusory allegations, improbable inferences, and unsupported speculation.”</w:t>
      </w:r>
      <w:r w:rsidRPr="00C21994">
        <w:rPr>
          <w:rStyle w:val="FootnoteReference"/>
          <w:rFonts w:ascii="Aptos" w:hAnsi="Aptos"/>
          <w:color w:val="000000" w:themeColor="text1"/>
        </w:rPr>
        <w:footnoteReference w:id="11"/>
      </w:r>
      <w:r w:rsidRPr="00C21994">
        <w:rPr>
          <w:rFonts w:ascii="Aptos" w:hAnsi="Aptos"/>
          <w:color w:val="000000" w:themeColor="text1"/>
        </w:rPr>
        <w:t xml:space="preserve"> </w:t>
      </w:r>
    </w:p>
    <w:p w14:paraId="11BDAAE2" w14:textId="77777777" w:rsidR="00391775" w:rsidRPr="00C21994" w:rsidRDefault="00391775" w:rsidP="00371F5F">
      <w:pPr>
        <w:rPr>
          <w:rFonts w:ascii="Aptos" w:hAnsi="Aptos" w:cs="Open Sans"/>
          <w:color w:val="000000" w:themeColor="text1"/>
        </w:rPr>
      </w:pPr>
    </w:p>
    <w:p w14:paraId="4B575526" w14:textId="2E90CFB3" w:rsidR="008E09CE" w:rsidRPr="00C21994" w:rsidRDefault="008E09CE" w:rsidP="008E09CE">
      <w:pPr>
        <w:pStyle w:val="ListParagraph"/>
        <w:numPr>
          <w:ilvl w:val="0"/>
          <w:numId w:val="18"/>
        </w:numPr>
        <w:rPr>
          <w:rFonts w:ascii="Aptos" w:hAnsi="Aptos"/>
          <w:bCs/>
          <w:color w:val="000000" w:themeColor="text1"/>
        </w:rPr>
      </w:pPr>
      <w:r w:rsidRPr="00C21994">
        <w:rPr>
          <w:rFonts w:ascii="Aptos" w:hAnsi="Aptos"/>
          <w:bCs/>
          <w:color w:val="000000" w:themeColor="text1"/>
          <w:u w:val="single"/>
        </w:rPr>
        <w:t>IEP Services and Home</w:t>
      </w:r>
      <w:r w:rsidR="004D5AB5">
        <w:rPr>
          <w:rFonts w:ascii="Aptos" w:hAnsi="Aptos"/>
          <w:bCs/>
          <w:color w:val="000000" w:themeColor="text1"/>
          <w:u w:val="single"/>
        </w:rPr>
        <w:t>s</w:t>
      </w:r>
      <w:r w:rsidRPr="00C21994">
        <w:rPr>
          <w:rFonts w:ascii="Aptos" w:hAnsi="Aptos"/>
          <w:bCs/>
          <w:color w:val="000000" w:themeColor="text1"/>
          <w:u w:val="single"/>
        </w:rPr>
        <w:t>chooled Students</w:t>
      </w:r>
    </w:p>
    <w:p w14:paraId="5B930F89" w14:textId="77777777" w:rsidR="008E09CE" w:rsidRPr="00C21994" w:rsidRDefault="008E09CE" w:rsidP="008E09CE">
      <w:pPr>
        <w:rPr>
          <w:rFonts w:ascii="Aptos" w:hAnsi="Aptos"/>
          <w:bCs/>
          <w:color w:val="000000" w:themeColor="text1"/>
        </w:rPr>
      </w:pPr>
    </w:p>
    <w:p w14:paraId="4F21CD48" w14:textId="0A3929F0" w:rsidR="005C4D96" w:rsidRPr="00C21994" w:rsidRDefault="008E0343" w:rsidP="0068026A">
      <w:pPr>
        <w:rPr>
          <w:rFonts w:ascii="Aptos" w:hAnsi="Aptos"/>
          <w:bCs/>
          <w:color w:val="000000" w:themeColor="text1"/>
        </w:rPr>
      </w:pPr>
      <w:r w:rsidRPr="00C21994">
        <w:rPr>
          <w:rFonts w:ascii="Aptos" w:hAnsi="Aptos"/>
          <w:bCs/>
          <w:color w:val="000000" w:themeColor="text1"/>
        </w:rPr>
        <w:t xml:space="preserve">Although special education includes specially designed instruction </w:t>
      </w:r>
      <w:r w:rsidR="00346B3F">
        <w:rPr>
          <w:rFonts w:ascii="Aptos" w:hAnsi="Aptos"/>
          <w:bCs/>
          <w:color w:val="000000" w:themeColor="text1"/>
        </w:rPr>
        <w:t>provided</w:t>
      </w:r>
      <w:r w:rsidRPr="00C21994">
        <w:rPr>
          <w:rFonts w:ascii="Aptos" w:hAnsi="Aptos"/>
          <w:bCs/>
          <w:color w:val="000000" w:themeColor="text1"/>
        </w:rPr>
        <w:t xml:space="preserve"> in the home,</w:t>
      </w:r>
      <w:r w:rsidRPr="00C21994">
        <w:rPr>
          <w:rStyle w:val="FootnoteReference"/>
          <w:rFonts w:ascii="Aptos" w:hAnsi="Aptos"/>
          <w:bCs/>
          <w:color w:val="000000" w:themeColor="text1"/>
        </w:rPr>
        <w:footnoteReference w:id="12"/>
      </w:r>
      <w:r w:rsidRPr="00C21994">
        <w:rPr>
          <w:rFonts w:ascii="Aptos" w:hAnsi="Aptos"/>
          <w:bCs/>
          <w:color w:val="000000" w:themeColor="text1"/>
        </w:rPr>
        <w:t xml:space="preserve"> the IDEA</w:t>
      </w:r>
      <w:r w:rsidR="00346B3F">
        <w:rPr>
          <w:rFonts w:ascii="Aptos" w:hAnsi="Aptos"/>
          <w:bCs/>
          <w:color w:val="000000" w:themeColor="text1"/>
        </w:rPr>
        <w:t xml:space="preserve"> </w:t>
      </w:r>
      <w:r w:rsidRPr="00C21994">
        <w:rPr>
          <w:rFonts w:ascii="Aptos" w:hAnsi="Aptos"/>
          <w:bCs/>
          <w:color w:val="000000" w:themeColor="text1"/>
        </w:rPr>
        <w:t>provides different rights to students participating in homeschool education pursuant to parental preference</w:t>
      </w:r>
      <w:r w:rsidR="00580FDF">
        <w:rPr>
          <w:rFonts w:ascii="Aptos" w:hAnsi="Aptos"/>
          <w:bCs/>
          <w:color w:val="000000" w:themeColor="text1"/>
        </w:rPr>
        <w:t>,</w:t>
      </w:r>
      <w:r w:rsidRPr="00C21994">
        <w:rPr>
          <w:rFonts w:ascii="Aptos" w:hAnsi="Aptos"/>
          <w:bCs/>
          <w:color w:val="000000" w:themeColor="text1"/>
        </w:rPr>
        <w:t xml:space="preserve"> </w:t>
      </w:r>
      <w:r w:rsidR="00391435">
        <w:rPr>
          <w:rFonts w:ascii="Aptos" w:hAnsi="Aptos"/>
          <w:bCs/>
          <w:color w:val="000000" w:themeColor="text1"/>
        </w:rPr>
        <w:t xml:space="preserve">as opposed </w:t>
      </w:r>
      <w:r w:rsidR="00580FDF">
        <w:rPr>
          <w:rFonts w:ascii="Aptos" w:hAnsi="Aptos"/>
          <w:bCs/>
          <w:color w:val="000000" w:themeColor="text1"/>
        </w:rPr>
        <w:t xml:space="preserve"> those who are in a home program as</w:t>
      </w:r>
      <w:r w:rsidRPr="00C21994">
        <w:rPr>
          <w:rFonts w:ascii="Aptos" w:hAnsi="Aptos"/>
          <w:bCs/>
          <w:color w:val="000000" w:themeColor="text1"/>
        </w:rPr>
        <w:t xml:space="preserve"> an educational necessity. </w:t>
      </w:r>
      <w:r w:rsidR="000273F7">
        <w:rPr>
          <w:rFonts w:ascii="Aptos" w:hAnsi="Aptos"/>
          <w:bCs/>
          <w:color w:val="000000" w:themeColor="text1"/>
        </w:rPr>
        <w:t>The</w:t>
      </w:r>
      <w:r w:rsidR="008E09CE" w:rsidRPr="00C21994">
        <w:rPr>
          <w:rFonts w:ascii="Aptos" w:hAnsi="Aptos"/>
          <w:bCs/>
          <w:color w:val="000000" w:themeColor="text1"/>
        </w:rPr>
        <w:t xml:space="preserve"> IDEA</w:t>
      </w:r>
      <w:r w:rsidR="000273F7">
        <w:rPr>
          <w:rFonts w:ascii="Aptos" w:hAnsi="Aptos"/>
          <w:bCs/>
          <w:color w:val="000000" w:themeColor="text1"/>
        </w:rPr>
        <w:t xml:space="preserve"> states that </w:t>
      </w:r>
      <w:r w:rsidR="008E09CE" w:rsidRPr="00C21994">
        <w:rPr>
          <w:rFonts w:ascii="Aptos" w:hAnsi="Aptos"/>
          <w:bCs/>
          <w:color w:val="000000" w:themeColor="text1"/>
        </w:rPr>
        <w:t>“[n]o parentally placed private school child with a disability has an individual right to receive some or all of the special education and related services that the child would receive if enrolled in a public school.”</w:t>
      </w:r>
      <w:r w:rsidR="0013387B" w:rsidRPr="00C21994">
        <w:rPr>
          <w:rStyle w:val="FootnoteReference"/>
          <w:rFonts w:ascii="Aptos" w:hAnsi="Aptos"/>
          <w:bCs/>
          <w:color w:val="000000" w:themeColor="text1"/>
        </w:rPr>
        <w:footnoteReference w:id="13"/>
      </w:r>
      <w:r w:rsidR="0013387B" w:rsidRPr="00C21994">
        <w:rPr>
          <w:rFonts w:ascii="Aptos" w:hAnsi="Aptos"/>
          <w:bCs/>
          <w:color w:val="000000" w:themeColor="text1"/>
        </w:rPr>
        <w:t xml:space="preserve"> </w:t>
      </w:r>
      <w:r w:rsidR="005C4D96" w:rsidRPr="00C21994">
        <w:rPr>
          <w:rFonts w:ascii="Aptos" w:hAnsi="Aptos" w:cs="Arial"/>
          <w:color w:val="000000" w:themeColor="text1"/>
        </w:rPr>
        <w:t>If home</w:t>
      </w:r>
      <w:r w:rsidR="002B22E1" w:rsidRPr="00C21994">
        <w:rPr>
          <w:rFonts w:ascii="Aptos" w:hAnsi="Aptos" w:cs="Arial"/>
          <w:color w:val="000000" w:themeColor="text1"/>
        </w:rPr>
        <w:t xml:space="preserve">school </w:t>
      </w:r>
      <w:r w:rsidR="005C4D96" w:rsidRPr="00C21994">
        <w:rPr>
          <w:rFonts w:ascii="Aptos" w:hAnsi="Aptos" w:cs="Arial"/>
          <w:color w:val="000000" w:themeColor="text1"/>
        </w:rPr>
        <w:t>education constitutes enrollment in a private school under state law, then entitlements for homeschoole</w:t>
      </w:r>
      <w:r w:rsidR="007B363F" w:rsidRPr="00C21994">
        <w:rPr>
          <w:rFonts w:ascii="Aptos" w:hAnsi="Aptos" w:cs="Arial"/>
          <w:color w:val="000000" w:themeColor="text1"/>
        </w:rPr>
        <w:t>d students</w:t>
      </w:r>
      <w:r w:rsidR="005C4D96" w:rsidRPr="00C21994">
        <w:rPr>
          <w:rFonts w:ascii="Aptos" w:hAnsi="Aptos" w:cs="Arial"/>
          <w:color w:val="000000" w:themeColor="text1"/>
        </w:rPr>
        <w:t xml:space="preserve"> are the same as those owed to </w:t>
      </w:r>
      <w:r w:rsidR="007B363F" w:rsidRPr="00C21994">
        <w:rPr>
          <w:rFonts w:ascii="Aptos" w:hAnsi="Aptos" w:cs="Arial"/>
          <w:color w:val="000000" w:themeColor="text1"/>
        </w:rPr>
        <w:t>students attending</w:t>
      </w:r>
      <w:r w:rsidR="005C4D96" w:rsidRPr="00C21994">
        <w:rPr>
          <w:rFonts w:ascii="Aptos" w:hAnsi="Aptos" w:cs="Arial"/>
          <w:color w:val="000000" w:themeColor="text1"/>
        </w:rPr>
        <w:t xml:space="preserve"> private school</w:t>
      </w:r>
      <w:r w:rsidR="007B363F" w:rsidRPr="00C21994">
        <w:rPr>
          <w:rFonts w:ascii="Aptos" w:hAnsi="Aptos" w:cs="Arial"/>
          <w:color w:val="000000" w:themeColor="text1"/>
        </w:rPr>
        <w:t>s</w:t>
      </w:r>
      <w:r w:rsidR="005C4D96" w:rsidRPr="00C21994">
        <w:rPr>
          <w:rFonts w:ascii="Aptos" w:hAnsi="Aptos" w:cs="Arial"/>
          <w:color w:val="000000" w:themeColor="text1"/>
        </w:rPr>
        <w:t xml:space="preserve"> </w:t>
      </w:r>
      <w:r w:rsidR="005C4D96" w:rsidRPr="00C21994">
        <w:rPr>
          <w:rFonts w:ascii="Aptos" w:hAnsi="Aptos" w:cs="Arial"/>
          <w:color w:val="000000" w:themeColor="text1"/>
        </w:rPr>
        <w:lastRenderedPageBreak/>
        <w:t>in the state.</w:t>
      </w:r>
      <w:r w:rsidR="00F034DC" w:rsidRPr="00C21994">
        <w:rPr>
          <w:rStyle w:val="FootnoteReference"/>
          <w:rFonts w:ascii="Aptos" w:hAnsi="Aptos" w:cs="Arial"/>
          <w:color w:val="000000" w:themeColor="text1"/>
        </w:rPr>
        <w:footnoteReference w:id="14"/>
      </w:r>
      <w:r w:rsidR="005C4D96" w:rsidRPr="00C21994">
        <w:rPr>
          <w:rStyle w:val="apple-converted-space"/>
          <w:rFonts w:ascii="Aptos" w:hAnsi="Aptos" w:cs="Arial"/>
          <w:color w:val="000000" w:themeColor="text1"/>
        </w:rPr>
        <w:t> </w:t>
      </w:r>
      <w:r w:rsidR="00534516" w:rsidRPr="00C21994">
        <w:rPr>
          <w:rFonts w:ascii="Aptos" w:hAnsi="Aptos" w:cs="Arial"/>
          <w:color w:val="000000" w:themeColor="text1"/>
        </w:rPr>
        <w:t>Homeschool</w:t>
      </w:r>
      <w:r w:rsidR="004D5AB5">
        <w:rPr>
          <w:rFonts w:ascii="Aptos" w:hAnsi="Aptos" w:cs="Arial"/>
          <w:color w:val="000000" w:themeColor="text1"/>
        </w:rPr>
        <w:t>ed</w:t>
      </w:r>
      <w:r w:rsidR="00534516" w:rsidRPr="00C21994">
        <w:rPr>
          <w:rFonts w:ascii="Aptos" w:hAnsi="Aptos" w:cs="Arial"/>
          <w:color w:val="000000" w:themeColor="text1"/>
        </w:rPr>
        <w:t xml:space="preserve"> children </w:t>
      </w:r>
      <w:r w:rsidR="002751F0" w:rsidRPr="00C21994">
        <w:rPr>
          <w:rFonts w:ascii="Aptos" w:hAnsi="Aptos" w:cs="Arial"/>
          <w:color w:val="000000" w:themeColor="text1"/>
        </w:rPr>
        <w:t>attending</w:t>
      </w:r>
      <w:r w:rsidR="00534516" w:rsidRPr="00C21994">
        <w:rPr>
          <w:rFonts w:ascii="Aptos" w:hAnsi="Aptos" w:cs="Arial"/>
          <w:color w:val="000000" w:themeColor="text1"/>
        </w:rPr>
        <w:t xml:space="preserve"> public school </w:t>
      </w:r>
      <w:r w:rsidR="00B12DE3" w:rsidRPr="00C21994">
        <w:rPr>
          <w:rFonts w:ascii="Aptos" w:hAnsi="Aptos" w:cs="Arial"/>
          <w:color w:val="000000" w:themeColor="text1"/>
        </w:rPr>
        <w:t xml:space="preserve">on a </w:t>
      </w:r>
      <w:r w:rsidR="00534516" w:rsidRPr="00C21994">
        <w:rPr>
          <w:rFonts w:ascii="Aptos" w:hAnsi="Aptos" w:cs="Arial"/>
          <w:color w:val="000000" w:themeColor="text1"/>
        </w:rPr>
        <w:t>part</w:t>
      </w:r>
      <w:r w:rsidR="004D5AB5">
        <w:rPr>
          <w:rFonts w:ascii="Aptos" w:hAnsi="Aptos" w:cs="Arial"/>
          <w:color w:val="000000" w:themeColor="text1"/>
        </w:rPr>
        <w:t>-</w:t>
      </w:r>
      <w:r w:rsidR="00534516" w:rsidRPr="00C21994">
        <w:rPr>
          <w:rFonts w:ascii="Aptos" w:hAnsi="Aptos" w:cs="Arial"/>
          <w:color w:val="000000" w:themeColor="text1"/>
        </w:rPr>
        <w:t>time</w:t>
      </w:r>
      <w:r w:rsidR="002751F0" w:rsidRPr="00C21994">
        <w:rPr>
          <w:rFonts w:ascii="Aptos" w:hAnsi="Aptos" w:cs="Arial"/>
          <w:color w:val="000000" w:themeColor="text1"/>
        </w:rPr>
        <w:t xml:space="preserve"> </w:t>
      </w:r>
      <w:r w:rsidR="00B12DE3" w:rsidRPr="00C21994">
        <w:rPr>
          <w:rFonts w:ascii="Aptos" w:hAnsi="Aptos" w:cs="Arial"/>
          <w:color w:val="000000" w:themeColor="text1"/>
        </w:rPr>
        <w:t xml:space="preserve">basis </w:t>
      </w:r>
      <w:r w:rsidR="002751F0" w:rsidRPr="00C21994">
        <w:rPr>
          <w:rFonts w:ascii="Aptos" w:hAnsi="Aptos" w:cs="Arial"/>
          <w:color w:val="000000" w:themeColor="text1"/>
        </w:rPr>
        <w:t>are entitled to services based on</w:t>
      </w:r>
      <w:r w:rsidR="007539AD" w:rsidRPr="00C21994">
        <w:rPr>
          <w:rFonts w:ascii="Aptos" w:hAnsi="Aptos" w:cs="Arial"/>
          <w:color w:val="000000" w:themeColor="text1"/>
        </w:rPr>
        <w:t xml:space="preserve"> state law</w:t>
      </w:r>
      <w:r w:rsidR="004D5AB5">
        <w:rPr>
          <w:rFonts w:ascii="Aptos" w:hAnsi="Aptos" w:cs="Arial"/>
          <w:color w:val="000000" w:themeColor="text1"/>
        </w:rPr>
        <w:t>,</w:t>
      </w:r>
      <w:r w:rsidR="007539AD" w:rsidRPr="00C21994">
        <w:rPr>
          <w:rFonts w:ascii="Aptos" w:hAnsi="Aptos" w:cs="Arial"/>
          <w:color w:val="000000" w:themeColor="text1"/>
        </w:rPr>
        <w:t xml:space="preserve"> which determines whether a homeschool</w:t>
      </w:r>
      <w:r w:rsidR="004D5AB5">
        <w:rPr>
          <w:rFonts w:ascii="Aptos" w:hAnsi="Aptos" w:cs="Arial"/>
          <w:color w:val="000000" w:themeColor="text1"/>
        </w:rPr>
        <w:t>ed</w:t>
      </w:r>
      <w:r w:rsidR="007539AD" w:rsidRPr="00C21994">
        <w:rPr>
          <w:rFonts w:ascii="Aptos" w:hAnsi="Aptos" w:cs="Arial"/>
          <w:color w:val="000000" w:themeColor="text1"/>
        </w:rPr>
        <w:t xml:space="preserve"> child with a disability is a public school student entitled to FAPE or a parentally placed private school student entitled to equitable services.</w:t>
      </w:r>
      <w:r w:rsidR="007539AD" w:rsidRPr="00C21994">
        <w:rPr>
          <w:rStyle w:val="FootnoteReference"/>
          <w:rFonts w:ascii="Aptos" w:hAnsi="Aptos" w:cs="Arial"/>
          <w:color w:val="000000" w:themeColor="text1"/>
        </w:rPr>
        <w:footnoteReference w:id="15"/>
      </w:r>
    </w:p>
    <w:p w14:paraId="06629666" w14:textId="1C9294C6" w:rsidR="005C4D96" w:rsidRPr="00C21994" w:rsidRDefault="001A6FE4" w:rsidP="001C209E">
      <w:pPr>
        <w:spacing w:before="100" w:beforeAutospacing="1" w:after="100" w:afterAutospacing="1"/>
        <w:rPr>
          <w:rFonts w:ascii="Aptos" w:hAnsi="Aptos" w:cs="Arial"/>
          <w:color w:val="000000" w:themeColor="text1"/>
        </w:rPr>
      </w:pPr>
      <w:r w:rsidRPr="00C21994">
        <w:rPr>
          <w:rFonts w:ascii="Aptos" w:hAnsi="Aptos" w:cs="Arial"/>
          <w:color w:val="000000" w:themeColor="text1"/>
        </w:rPr>
        <w:t>If a state considers homeschool</w:t>
      </w:r>
      <w:r w:rsidR="004D5AB5">
        <w:rPr>
          <w:rFonts w:ascii="Aptos" w:hAnsi="Aptos" w:cs="Arial"/>
          <w:color w:val="000000" w:themeColor="text1"/>
        </w:rPr>
        <w:t>ing</w:t>
      </w:r>
      <w:r w:rsidRPr="00C21994">
        <w:rPr>
          <w:rFonts w:ascii="Aptos" w:hAnsi="Aptos" w:cs="Arial"/>
          <w:color w:val="000000" w:themeColor="text1"/>
        </w:rPr>
        <w:t xml:space="preserve"> </w:t>
      </w:r>
      <w:r w:rsidR="007539AD" w:rsidRPr="00C21994">
        <w:rPr>
          <w:rFonts w:ascii="Aptos" w:hAnsi="Aptos" w:cs="Arial"/>
          <w:color w:val="000000" w:themeColor="text1"/>
        </w:rPr>
        <w:t xml:space="preserve">as </w:t>
      </w:r>
      <w:r w:rsidRPr="00C21994">
        <w:rPr>
          <w:rFonts w:ascii="Aptos" w:hAnsi="Aptos" w:cs="Arial"/>
          <w:color w:val="000000" w:themeColor="text1"/>
        </w:rPr>
        <w:t xml:space="preserve">a private school program, </w:t>
      </w:r>
      <w:r w:rsidR="007923C7" w:rsidRPr="00C21994">
        <w:rPr>
          <w:rFonts w:ascii="Aptos" w:hAnsi="Aptos" w:cs="Arial"/>
          <w:color w:val="000000" w:themeColor="text1"/>
        </w:rPr>
        <w:t xml:space="preserve">the school district of residence </w:t>
      </w:r>
      <w:r w:rsidRPr="00C21994">
        <w:rPr>
          <w:rFonts w:ascii="Aptos" w:hAnsi="Aptos" w:cs="Arial"/>
          <w:color w:val="000000" w:themeColor="text1"/>
        </w:rPr>
        <w:t>must provide parentally placed homeschool</w:t>
      </w:r>
      <w:r w:rsidR="004D5AB5">
        <w:rPr>
          <w:rFonts w:ascii="Aptos" w:hAnsi="Aptos" w:cs="Arial"/>
          <w:color w:val="000000" w:themeColor="text1"/>
        </w:rPr>
        <w:t>ed</w:t>
      </w:r>
      <w:r w:rsidRPr="00C21994">
        <w:rPr>
          <w:rFonts w:ascii="Aptos" w:hAnsi="Aptos" w:cs="Arial"/>
          <w:color w:val="000000" w:themeColor="text1"/>
        </w:rPr>
        <w:t xml:space="preserve"> students with disabilities the opportunity for equitable participation in the services that the district has determined, after consultation, to make available to its population of parentally placed private school children with disabilities.</w:t>
      </w:r>
      <w:r w:rsidR="007923C7" w:rsidRPr="00C21994">
        <w:rPr>
          <w:rStyle w:val="FootnoteReference"/>
          <w:rFonts w:ascii="Aptos" w:hAnsi="Aptos" w:cs="Arial"/>
          <w:color w:val="000000" w:themeColor="text1"/>
        </w:rPr>
        <w:footnoteReference w:id="16"/>
      </w:r>
      <w:r w:rsidRPr="00C21994">
        <w:rPr>
          <w:rFonts w:ascii="Aptos" w:hAnsi="Aptos" w:cs="Arial"/>
          <w:color w:val="000000" w:themeColor="text1"/>
        </w:rPr>
        <w:t xml:space="preserve"> Districts must develop a "services plan" for parentally placed private school children designated to receive services. The services plan is "a written statement that describes the special education and related services the </w:t>
      </w:r>
      <w:r w:rsidR="00BD59E6">
        <w:rPr>
          <w:rFonts w:ascii="Aptos" w:hAnsi="Aptos" w:cs="Arial"/>
          <w:color w:val="000000" w:themeColor="text1"/>
        </w:rPr>
        <w:t xml:space="preserve">[local education agency or] </w:t>
      </w:r>
      <w:r w:rsidRPr="00C21994">
        <w:rPr>
          <w:rFonts w:ascii="Aptos" w:hAnsi="Aptos" w:cs="Arial"/>
          <w:color w:val="000000" w:themeColor="text1"/>
        </w:rPr>
        <w:t>LEA will provide to a parentally-placed child with a disability."</w:t>
      </w:r>
      <w:r w:rsidR="004405AC" w:rsidRPr="00C21994">
        <w:rPr>
          <w:rStyle w:val="FootnoteReference"/>
          <w:rFonts w:ascii="Aptos" w:hAnsi="Aptos" w:cs="Arial"/>
          <w:color w:val="000000" w:themeColor="text1"/>
        </w:rPr>
        <w:footnoteReference w:id="17"/>
      </w:r>
      <w:hyperlink r:id="rId11" w:history="1">
        <w:r w:rsidRPr="00C21994">
          <w:rPr>
            <w:rStyle w:val="apple-converted-space"/>
            <w:rFonts w:ascii="Aptos" w:hAnsi="Aptos" w:cs="Arial"/>
            <w:color w:val="000000" w:themeColor="text1"/>
          </w:rPr>
          <w:t> </w:t>
        </w:r>
      </w:hyperlink>
      <w:r w:rsidR="004405AC" w:rsidRPr="00C21994">
        <w:rPr>
          <w:rFonts w:ascii="Aptos" w:hAnsi="Aptos" w:cs="Arial"/>
          <w:color w:val="000000" w:themeColor="text1"/>
        </w:rPr>
        <w:t xml:space="preserve">  </w:t>
      </w:r>
      <w:r w:rsidRPr="00C21994">
        <w:rPr>
          <w:rFonts w:ascii="Aptos" w:hAnsi="Aptos" w:cs="Arial"/>
          <w:color w:val="000000" w:themeColor="text1"/>
        </w:rPr>
        <w:t>When developing service plans for private school students, districts must consult with parents and representatives of the private schools to determine appropriate educational provisions.</w:t>
      </w:r>
      <w:hyperlink r:id="rId12" w:history="1">
        <w:r w:rsidRPr="00C21994">
          <w:rPr>
            <w:rStyle w:val="apple-converted-space"/>
            <w:rFonts w:ascii="Aptos" w:hAnsi="Aptos" w:cs="Arial"/>
            <w:color w:val="000000" w:themeColor="text1"/>
          </w:rPr>
          <w:t> </w:t>
        </w:r>
      </w:hyperlink>
      <w:r w:rsidR="004405AC" w:rsidRPr="00C21994">
        <w:rPr>
          <w:rStyle w:val="FootnoteReference"/>
          <w:rFonts w:ascii="Aptos" w:hAnsi="Aptos" w:cs="Arial"/>
          <w:color w:val="000000" w:themeColor="text1"/>
        </w:rPr>
        <w:footnoteReference w:id="18"/>
      </w:r>
      <w:r w:rsidR="004405AC" w:rsidRPr="00C21994">
        <w:rPr>
          <w:rFonts w:ascii="Aptos" w:hAnsi="Aptos" w:cs="Arial"/>
          <w:color w:val="000000" w:themeColor="text1"/>
        </w:rPr>
        <w:t xml:space="preserve"> </w:t>
      </w:r>
    </w:p>
    <w:p w14:paraId="505B3647" w14:textId="7508D9BD" w:rsidR="005C4D96" w:rsidRPr="00C21994" w:rsidRDefault="001D7E3A" w:rsidP="00797D3A">
      <w:pPr>
        <w:pStyle w:val="ListParagraph"/>
        <w:numPr>
          <w:ilvl w:val="0"/>
          <w:numId w:val="18"/>
        </w:numPr>
        <w:rPr>
          <w:rFonts w:ascii="Aptos" w:hAnsi="Aptos" w:cs="Open Sans"/>
          <w:color w:val="000000" w:themeColor="text1"/>
          <w:u w:val="single"/>
        </w:rPr>
      </w:pPr>
      <w:r w:rsidRPr="00C21994">
        <w:rPr>
          <w:rFonts w:ascii="Aptos" w:hAnsi="Aptos"/>
          <w:bCs/>
          <w:color w:val="000000" w:themeColor="text1"/>
          <w:u w:val="single"/>
        </w:rPr>
        <w:t>Home</w:t>
      </w:r>
      <w:r w:rsidR="004D5AB5">
        <w:rPr>
          <w:rFonts w:ascii="Aptos" w:hAnsi="Aptos"/>
          <w:bCs/>
          <w:color w:val="000000" w:themeColor="text1"/>
          <w:u w:val="single"/>
        </w:rPr>
        <w:t>s</w:t>
      </w:r>
      <w:r w:rsidRPr="00C21994">
        <w:rPr>
          <w:rFonts w:ascii="Aptos" w:hAnsi="Aptos"/>
          <w:bCs/>
          <w:color w:val="000000" w:themeColor="text1"/>
          <w:u w:val="single"/>
        </w:rPr>
        <w:t>chool</w:t>
      </w:r>
      <w:r w:rsidR="004D5AB5">
        <w:rPr>
          <w:rFonts w:ascii="Aptos" w:hAnsi="Aptos"/>
          <w:bCs/>
          <w:color w:val="000000" w:themeColor="text1"/>
          <w:u w:val="single"/>
        </w:rPr>
        <w:t>ed</w:t>
      </w:r>
      <w:r w:rsidRPr="00C21994">
        <w:rPr>
          <w:rFonts w:ascii="Aptos" w:hAnsi="Aptos"/>
          <w:bCs/>
          <w:color w:val="000000" w:themeColor="text1"/>
          <w:u w:val="single"/>
        </w:rPr>
        <w:t xml:space="preserve"> Students in Massachusetts</w:t>
      </w:r>
      <w:r w:rsidR="00797D3A" w:rsidRPr="00C21994">
        <w:rPr>
          <w:rFonts w:ascii="Aptos" w:hAnsi="Aptos"/>
          <w:bCs/>
          <w:color w:val="000000" w:themeColor="text1"/>
          <w:u w:val="single"/>
        </w:rPr>
        <w:t xml:space="preserve"> and District of Residence Obligations to Home</w:t>
      </w:r>
      <w:r w:rsidR="004D5AB5">
        <w:rPr>
          <w:rFonts w:ascii="Aptos" w:hAnsi="Aptos"/>
          <w:bCs/>
          <w:color w:val="000000" w:themeColor="text1"/>
          <w:u w:val="single"/>
        </w:rPr>
        <w:t>s</w:t>
      </w:r>
      <w:r w:rsidR="00797D3A" w:rsidRPr="00C21994">
        <w:rPr>
          <w:rFonts w:ascii="Aptos" w:hAnsi="Aptos"/>
          <w:bCs/>
          <w:color w:val="000000" w:themeColor="text1"/>
          <w:u w:val="single"/>
        </w:rPr>
        <w:t>chool</w:t>
      </w:r>
      <w:r w:rsidR="004D5AB5">
        <w:rPr>
          <w:rFonts w:ascii="Aptos" w:hAnsi="Aptos"/>
          <w:bCs/>
          <w:color w:val="000000" w:themeColor="text1"/>
          <w:u w:val="single"/>
        </w:rPr>
        <w:t>ed</w:t>
      </w:r>
      <w:r w:rsidR="00797D3A" w:rsidRPr="00C21994">
        <w:rPr>
          <w:rFonts w:ascii="Aptos" w:hAnsi="Aptos"/>
          <w:bCs/>
          <w:color w:val="000000" w:themeColor="text1"/>
          <w:u w:val="single"/>
        </w:rPr>
        <w:t xml:space="preserve"> Students</w:t>
      </w:r>
    </w:p>
    <w:p w14:paraId="2FCB3D23" w14:textId="77777777" w:rsidR="001D7E3A" w:rsidRPr="00C21994" w:rsidRDefault="001D7E3A" w:rsidP="001D7E3A">
      <w:pPr>
        <w:rPr>
          <w:rFonts w:ascii="Aptos" w:hAnsi="Aptos"/>
          <w:bCs/>
          <w:color w:val="000000" w:themeColor="text1"/>
        </w:rPr>
      </w:pPr>
    </w:p>
    <w:p w14:paraId="339A8E71" w14:textId="6A970F29" w:rsidR="008E09CE" w:rsidRPr="00C21994" w:rsidRDefault="00BD59E6" w:rsidP="008E09CE">
      <w:pPr>
        <w:rPr>
          <w:rFonts w:ascii="Aptos" w:hAnsi="Aptos"/>
          <w:bCs/>
          <w:color w:val="000000" w:themeColor="text1"/>
        </w:rPr>
      </w:pPr>
      <w:r>
        <w:rPr>
          <w:rFonts w:ascii="Aptos" w:hAnsi="Aptos"/>
          <w:bCs/>
          <w:color w:val="000000" w:themeColor="text1"/>
        </w:rPr>
        <w:t>Massachusetts s</w:t>
      </w:r>
      <w:r w:rsidR="001D7E3A" w:rsidRPr="00C21994">
        <w:rPr>
          <w:rFonts w:ascii="Aptos" w:hAnsi="Aptos"/>
          <w:bCs/>
          <w:color w:val="000000" w:themeColor="text1"/>
        </w:rPr>
        <w:t>tate law requires school districts to offer special education and related services to all eligible students who reside in the district, including students who are privately enrolled, regardless of where the student attends school.</w:t>
      </w:r>
      <w:r w:rsidR="001D7E3A" w:rsidRPr="00C21994">
        <w:rPr>
          <w:rStyle w:val="FootnoteReference"/>
          <w:rFonts w:ascii="Aptos" w:hAnsi="Aptos"/>
          <w:bCs/>
          <w:color w:val="000000" w:themeColor="text1"/>
        </w:rPr>
        <w:footnoteReference w:id="19"/>
      </w:r>
      <w:r w:rsidR="00AF4CB0" w:rsidRPr="00C21994">
        <w:rPr>
          <w:rFonts w:ascii="Aptos" w:hAnsi="Aptos"/>
          <w:bCs/>
          <w:color w:val="000000" w:themeColor="text1"/>
        </w:rPr>
        <w:t xml:space="preserve"> </w:t>
      </w:r>
      <w:r w:rsidR="008E09CE" w:rsidRPr="00C21994">
        <w:rPr>
          <w:rFonts w:ascii="Aptos" w:hAnsi="Aptos"/>
          <w:bCs/>
          <w:color w:val="000000" w:themeColor="text1"/>
        </w:rPr>
        <w:t>In Massachusetts, privately enrolled students include students who are homeschooled</w:t>
      </w:r>
      <w:r w:rsidR="00410870" w:rsidRPr="00C21994">
        <w:rPr>
          <w:rFonts w:ascii="Aptos" w:hAnsi="Aptos"/>
          <w:bCs/>
          <w:color w:val="000000" w:themeColor="text1"/>
        </w:rPr>
        <w:t>.</w:t>
      </w:r>
      <w:r w:rsidR="0013387B" w:rsidRPr="00C21994">
        <w:rPr>
          <w:rStyle w:val="FootnoteReference"/>
          <w:rFonts w:ascii="Aptos" w:hAnsi="Aptos"/>
          <w:bCs/>
          <w:color w:val="000000" w:themeColor="text1"/>
        </w:rPr>
        <w:footnoteReference w:id="20"/>
      </w:r>
      <w:r w:rsidR="004659E1" w:rsidRPr="00C21994">
        <w:rPr>
          <w:rFonts w:ascii="Aptos" w:hAnsi="Aptos"/>
          <w:bCs/>
          <w:color w:val="000000" w:themeColor="text1"/>
        </w:rPr>
        <w:t xml:space="preserve"> </w:t>
      </w:r>
      <w:r w:rsidR="00410870" w:rsidRPr="00C21994">
        <w:rPr>
          <w:rFonts w:ascii="Aptos" w:hAnsi="Aptos"/>
          <w:bCs/>
          <w:color w:val="000000" w:themeColor="text1"/>
        </w:rPr>
        <w:t xml:space="preserve"> </w:t>
      </w:r>
    </w:p>
    <w:p w14:paraId="0B620671" w14:textId="77777777" w:rsidR="00371F5F" w:rsidRPr="00C21994" w:rsidRDefault="00371F5F" w:rsidP="00555CE0">
      <w:pPr>
        <w:rPr>
          <w:rFonts w:ascii="Aptos" w:hAnsi="Aptos"/>
          <w:bCs/>
          <w:color w:val="000000" w:themeColor="text1"/>
        </w:rPr>
      </w:pPr>
    </w:p>
    <w:p w14:paraId="4D546469" w14:textId="53A7AB41" w:rsidR="0021730F" w:rsidRPr="00C21994" w:rsidRDefault="00A12922" w:rsidP="003A4E58">
      <w:pPr>
        <w:pStyle w:val="NormalWeb"/>
        <w:rPr>
          <w:rFonts w:ascii="Aptos" w:hAnsi="Aptos" w:cs="Segoe UI"/>
          <w:color w:val="000000" w:themeColor="text1"/>
        </w:rPr>
      </w:pPr>
      <w:r w:rsidRPr="00C21994">
        <w:rPr>
          <w:rFonts w:ascii="Aptos" w:hAnsi="Aptos"/>
          <w:bCs/>
          <w:color w:val="000000" w:themeColor="text1"/>
        </w:rPr>
        <w:t>Pursuant to 603 CMR 28.03(1)(e)</w:t>
      </w:r>
      <w:r w:rsidR="00BB2B04" w:rsidRPr="00C21994">
        <w:rPr>
          <w:rStyle w:val="FootnoteReference"/>
          <w:rFonts w:ascii="Aptos" w:hAnsi="Aptos"/>
          <w:bCs/>
          <w:color w:val="000000" w:themeColor="text1"/>
        </w:rPr>
        <w:t xml:space="preserve"> </w:t>
      </w:r>
      <w:r w:rsidR="00BB2B04" w:rsidRPr="00C21994">
        <w:rPr>
          <w:rFonts w:ascii="Aptos" w:hAnsi="Aptos"/>
          <w:bCs/>
          <w:color w:val="000000" w:themeColor="text1"/>
        </w:rPr>
        <w:t>(1)</w:t>
      </w:r>
      <w:r w:rsidR="00F20D83" w:rsidRPr="00C21994">
        <w:rPr>
          <w:rFonts w:ascii="Aptos" w:hAnsi="Aptos"/>
          <w:bCs/>
          <w:color w:val="000000" w:themeColor="text1"/>
        </w:rPr>
        <w:t xml:space="preserve">, </w:t>
      </w:r>
      <w:r w:rsidR="00BB2B04" w:rsidRPr="00C21994">
        <w:rPr>
          <w:rFonts w:ascii="Aptos" w:hAnsi="Aptos" w:cs="Segoe UI"/>
          <w:color w:val="000000" w:themeColor="text1"/>
        </w:rPr>
        <w:t>e</w:t>
      </w:r>
      <w:r w:rsidR="00292A6F" w:rsidRPr="00C21994">
        <w:rPr>
          <w:rFonts w:ascii="Aptos" w:hAnsi="Aptos" w:cs="Segoe UI"/>
          <w:color w:val="000000" w:themeColor="text1"/>
        </w:rPr>
        <w:t xml:space="preserve">ach </w:t>
      </w:r>
      <w:r w:rsidR="006E34A9" w:rsidRPr="00C21994">
        <w:rPr>
          <w:rFonts w:ascii="Aptos" w:hAnsi="Aptos" w:cs="Segoe UI"/>
          <w:color w:val="000000" w:themeColor="text1"/>
        </w:rPr>
        <w:t>“</w:t>
      </w:r>
      <w:r w:rsidR="00292A6F" w:rsidRPr="00C21994">
        <w:rPr>
          <w:rFonts w:ascii="Aptos" w:hAnsi="Aptos" w:cs="Segoe UI"/>
          <w:color w:val="000000" w:themeColor="text1"/>
        </w:rPr>
        <w:t xml:space="preserve">school district shall provide special education designed to meet the needs of eligible students who are </w:t>
      </w:r>
      <w:r w:rsidR="00837E84" w:rsidRPr="00C21994">
        <w:rPr>
          <w:rFonts w:ascii="Aptos" w:hAnsi="Aptos" w:cs="Segoe UI"/>
          <w:color w:val="000000" w:themeColor="text1"/>
        </w:rPr>
        <w:t>[</w:t>
      </w:r>
      <w:r w:rsidR="00BB2B04" w:rsidRPr="00C21994">
        <w:rPr>
          <w:rFonts w:ascii="Aptos" w:hAnsi="Aptos" w:cs="Segoe UI"/>
          <w:color w:val="000000" w:themeColor="text1"/>
        </w:rPr>
        <w:t>homeschooled</w:t>
      </w:r>
      <w:r w:rsidR="00837E84" w:rsidRPr="00C21994">
        <w:rPr>
          <w:rFonts w:ascii="Aptos" w:hAnsi="Aptos" w:cs="Segoe UI"/>
          <w:color w:val="000000" w:themeColor="text1"/>
        </w:rPr>
        <w:t>]</w:t>
      </w:r>
      <w:r w:rsidR="00292A6F" w:rsidRPr="00C21994">
        <w:rPr>
          <w:rFonts w:ascii="Aptos" w:hAnsi="Aptos" w:cs="Segoe UI"/>
          <w:color w:val="000000" w:themeColor="text1"/>
        </w:rPr>
        <w:t xml:space="preserve"> and whose parents reside in the jurisdiction of the school district.</w:t>
      </w:r>
      <w:r w:rsidR="00BB2B04" w:rsidRPr="00C21994">
        <w:rPr>
          <w:rStyle w:val="FootnoteReference"/>
          <w:rFonts w:ascii="Aptos" w:hAnsi="Aptos"/>
          <w:bCs/>
          <w:color w:val="000000" w:themeColor="text1"/>
        </w:rPr>
        <w:t xml:space="preserve"> </w:t>
      </w:r>
      <w:r w:rsidR="00292A6F" w:rsidRPr="00C21994">
        <w:rPr>
          <w:rFonts w:ascii="Aptos" w:hAnsi="Aptos" w:cs="Segoe UI"/>
          <w:color w:val="000000" w:themeColor="text1"/>
        </w:rPr>
        <w:t>The school district shall provide to such students genuine opportunities to participate in the public school special education program consistent with state constitutional limitations</w:t>
      </w:r>
      <w:r w:rsidR="006E34A9" w:rsidRPr="00C21994">
        <w:rPr>
          <w:rFonts w:ascii="Aptos" w:hAnsi="Aptos" w:cs="Segoe UI"/>
          <w:color w:val="000000" w:themeColor="text1"/>
        </w:rPr>
        <w:t xml:space="preserve">.” </w:t>
      </w:r>
      <w:r w:rsidR="006E34A9" w:rsidRPr="00C21994">
        <w:rPr>
          <w:rStyle w:val="FootnoteReference"/>
          <w:rFonts w:ascii="Aptos" w:hAnsi="Aptos"/>
          <w:bCs/>
          <w:color w:val="000000" w:themeColor="text1"/>
        </w:rPr>
        <w:footnoteReference w:id="21"/>
      </w:r>
      <w:r w:rsidR="00837E84" w:rsidRPr="00C21994">
        <w:rPr>
          <w:rFonts w:ascii="Aptos" w:hAnsi="Aptos" w:cs="Segoe UI"/>
          <w:color w:val="000000" w:themeColor="text1"/>
        </w:rPr>
        <w:t xml:space="preserve"> </w:t>
      </w:r>
      <w:r w:rsidR="00F240D4" w:rsidRPr="00C21994">
        <w:rPr>
          <w:rFonts w:ascii="Aptos" w:hAnsi="Aptos" w:cs="Segoe UI"/>
          <w:color w:val="000000" w:themeColor="text1"/>
        </w:rPr>
        <w:t>The</w:t>
      </w:r>
      <w:r w:rsidR="00292A6F" w:rsidRPr="00C21994">
        <w:rPr>
          <w:rFonts w:ascii="Aptos" w:hAnsi="Aptos" w:cs="Segoe UI"/>
          <w:color w:val="000000" w:themeColor="text1"/>
        </w:rPr>
        <w:t xml:space="preserve"> school district </w:t>
      </w:r>
      <w:r w:rsidR="00F240D4" w:rsidRPr="00C21994">
        <w:rPr>
          <w:rFonts w:ascii="Aptos" w:hAnsi="Aptos" w:cs="Segoe UI"/>
          <w:color w:val="000000" w:themeColor="text1"/>
        </w:rPr>
        <w:t>must</w:t>
      </w:r>
      <w:r w:rsidR="00292A6F" w:rsidRPr="00C21994">
        <w:rPr>
          <w:rFonts w:ascii="Aptos" w:hAnsi="Aptos" w:cs="Segoe UI"/>
          <w:color w:val="000000" w:themeColor="text1"/>
        </w:rPr>
        <w:t xml:space="preserve"> provide or arrange for the provision of evaluation services and an IEP for any eligible private school student whose parent resides in the jurisdiction of the school district.</w:t>
      </w:r>
      <w:r w:rsidR="00F240D4" w:rsidRPr="00C21994">
        <w:rPr>
          <w:rStyle w:val="FootnoteReference"/>
          <w:rFonts w:ascii="Aptos" w:hAnsi="Aptos" w:cs="Segoe UI"/>
          <w:color w:val="000000" w:themeColor="text1"/>
        </w:rPr>
        <w:footnoteReference w:id="22"/>
      </w:r>
      <w:r w:rsidR="00292A6F" w:rsidRPr="00C21994">
        <w:rPr>
          <w:rFonts w:ascii="Aptos" w:hAnsi="Aptos" w:cs="Segoe UI"/>
          <w:color w:val="000000" w:themeColor="text1"/>
        </w:rPr>
        <w:t xml:space="preserve"> </w:t>
      </w:r>
      <w:r w:rsidR="00AE2447" w:rsidRPr="00C21994">
        <w:rPr>
          <w:rFonts w:ascii="Aptos" w:hAnsi="Aptos" w:cs="Segoe UI"/>
          <w:color w:val="000000" w:themeColor="text1"/>
        </w:rPr>
        <w:t>Moreover, t</w:t>
      </w:r>
      <w:r w:rsidR="00292A6F" w:rsidRPr="00C21994">
        <w:rPr>
          <w:rFonts w:ascii="Aptos" w:hAnsi="Aptos" w:cs="Segoe UI"/>
          <w:color w:val="000000" w:themeColor="text1"/>
        </w:rPr>
        <w:t xml:space="preserve">he </w:t>
      </w:r>
      <w:r w:rsidR="00AE2447" w:rsidRPr="00C21994">
        <w:rPr>
          <w:rFonts w:ascii="Aptos" w:hAnsi="Aptos" w:cs="Segoe UI"/>
          <w:color w:val="000000" w:themeColor="text1"/>
        </w:rPr>
        <w:t>“</w:t>
      </w:r>
      <w:r w:rsidR="00292A6F" w:rsidRPr="00C21994">
        <w:rPr>
          <w:rFonts w:ascii="Aptos" w:hAnsi="Aptos" w:cs="Segoe UI"/>
          <w:color w:val="000000" w:themeColor="text1"/>
        </w:rPr>
        <w:t>school district shall provide or arrange for the provision of the special education described by the student's IEP provided that school districts shall ensure that special education services funded with state or local funds are provided in a public school facility or other public or neutral site.</w:t>
      </w:r>
      <w:r w:rsidR="004C7C8B" w:rsidRPr="00C21994">
        <w:rPr>
          <w:rFonts w:ascii="Aptos" w:hAnsi="Aptos" w:cs="Segoe UI"/>
          <w:color w:val="000000" w:themeColor="text1"/>
        </w:rPr>
        <w:t>”</w:t>
      </w:r>
      <w:r w:rsidR="004C7C8B" w:rsidRPr="00C21994">
        <w:rPr>
          <w:rStyle w:val="FootnoteReference"/>
          <w:rFonts w:ascii="Aptos" w:hAnsi="Aptos" w:cs="Segoe UI"/>
          <w:color w:val="000000" w:themeColor="text1"/>
        </w:rPr>
        <w:footnoteReference w:id="23"/>
      </w:r>
      <w:r w:rsidR="004C7C8B" w:rsidRPr="00C21994">
        <w:rPr>
          <w:rFonts w:ascii="Aptos" w:hAnsi="Aptos" w:cs="Segoe UI"/>
          <w:color w:val="000000" w:themeColor="text1"/>
        </w:rPr>
        <w:t xml:space="preserve"> </w:t>
      </w:r>
      <w:r w:rsidR="00292A6F" w:rsidRPr="00C21994">
        <w:rPr>
          <w:rFonts w:ascii="Aptos" w:hAnsi="Aptos" w:cs="Segoe UI"/>
          <w:color w:val="000000" w:themeColor="text1"/>
        </w:rPr>
        <w:t xml:space="preserve">Special education provided by the school district to a </w:t>
      </w:r>
      <w:r w:rsidR="00941B78" w:rsidRPr="00C21994">
        <w:rPr>
          <w:rFonts w:ascii="Aptos" w:hAnsi="Aptos" w:cs="Segoe UI"/>
          <w:color w:val="000000" w:themeColor="text1"/>
        </w:rPr>
        <w:t>homeschooled student</w:t>
      </w:r>
      <w:r w:rsidR="00292A6F" w:rsidRPr="00C21994">
        <w:rPr>
          <w:rFonts w:ascii="Aptos" w:hAnsi="Aptos" w:cs="Segoe UI"/>
          <w:color w:val="000000" w:themeColor="text1"/>
        </w:rPr>
        <w:t xml:space="preserve"> </w:t>
      </w:r>
      <w:r w:rsidR="00941B78" w:rsidRPr="00C21994">
        <w:rPr>
          <w:rFonts w:ascii="Aptos" w:hAnsi="Aptos" w:cs="Segoe UI"/>
          <w:color w:val="000000" w:themeColor="text1"/>
        </w:rPr>
        <w:t>“</w:t>
      </w:r>
      <w:r w:rsidR="00292A6F" w:rsidRPr="00C21994">
        <w:rPr>
          <w:rFonts w:ascii="Aptos" w:hAnsi="Aptos" w:cs="Segoe UI"/>
          <w:color w:val="000000" w:themeColor="text1"/>
        </w:rPr>
        <w:t>shall be comparable in quality, scope, and opportunity for participation to that provided to public school students with needs of equal importance.</w:t>
      </w:r>
      <w:r w:rsidR="00BD00F2" w:rsidRPr="00C21994">
        <w:rPr>
          <w:rFonts w:ascii="Aptos" w:hAnsi="Aptos" w:cs="Segoe UI"/>
          <w:color w:val="000000" w:themeColor="text1"/>
        </w:rPr>
        <w:t>”</w:t>
      </w:r>
      <w:r w:rsidR="00BD00F2" w:rsidRPr="00C21994">
        <w:rPr>
          <w:rStyle w:val="FootnoteReference"/>
          <w:rFonts w:ascii="Aptos" w:hAnsi="Aptos" w:cs="Segoe UI"/>
          <w:color w:val="000000" w:themeColor="text1"/>
        </w:rPr>
        <w:footnoteReference w:id="24"/>
      </w:r>
    </w:p>
    <w:p w14:paraId="1370D683" w14:textId="77777777" w:rsidR="009506BE" w:rsidRPr="00C21994" w:rsidRDefault="009506BE" w:rsidP="00555CE0">
      <w:pPr>
        <w:rPr>
          <w:rFonts w:ascii="Aptos" w:hAnsi="Aptos"/>
          <w:bCs/>
          <w:color w:val="000000" w:themeColor="text1"/>
        </w:rPr>
      </w:pPr>
    </w:p>
    <w:p w14:paraId="2F8F4392" w14:textId="1A6D27AC" w:rsidR="009506BE" w:rsidRPr="00C21994" w:rsidRDefault="009506BE" w:rsidP="00797D3A">
      <w:pPr>
        <w:pStyle w:val="ListParagraph"/>
        <w:numPr>
          <w:ilvl w:val="0"/>
          <w:numId w:val="18"/>
        </w:numPr>
        <w:rPr>
          <w:rFonts w:ascii="Aptos" w:hAnsi="Aptos"/>
          <w:bCs/>
          <w:color w:val="000000" w:themeColor="text1"/>
        </w:rPr>
      </w:pPr>
      <w:r w:rsidRPr="00C21994">
        <w:rPr>
          <w:rFonts w:ascii="Aptos" w:hAnsi="Aptos"/>
          <w:bCs/>
          <w:color w:val="000000" w:themeColor="text1"/>
          <w:u w:val="single"/>
        </w:rPr>
        <w:t>Implementation of the IEP</w:t>
      </w:r>
      <w:r w:rsidRPr="00C21994">
        <w:rPr>
          <w:rFonts w:ascii="Aptos" w:hAnsi="Aptos"/>
          <w:bCs/>
          <w:color w:val="000000" w:themeColor="text1"/>
        </w:rPr>
        <w:t> </w:t>
      </w:r>
    </w:p>
    <w:p w14:paraId="023B2953" w14:textId="77777777" w:rsidR="003A4E58" w:rsidRPr="00C21994" w:rsidRDefault="003A4E58" w:rsidP="009506BE">
      <w:pPr>
        <w:rPr>
          <w:rFonts w:ascii="Aptos" w:hAnsi="Aptos"/>
          <w:bCs/>
          <w:color w:val="000000" w:themeColor="text1"/>
        </w:rPr>
      </w:pPr>
    </w:p>
    <w:p w14:paraId="262014BA" w14:textId="1C85202E" w:rsidR="009506BE" w:rsidRPr="00C21994" w:rsidRDefault="009506BE" w:rsidP="009506BE">
      <w:pPr>
        <w:rPr>
          <w:rFonts w:ascii="Aptos" w:hAnsi="Aptos"/>
          <w:bCs/>
          <w:color w:val="000000" w:themeColor="text1"/>
        </w:rPr>
      </w:pPr>
      <w:r w:rsidRPr="00C21994">
        <w:rPr>
          <w:rFonts w:ascii="Aptos" w:hAnsi="Aptos"/>
          <w:bCs/>
          <w:color w:val="000000" w:themeColor="text1"/>
        </w:rPr>
        <w:t>To provide a FAPE, a district must implement a student’s accepted IEP with all required components.</w:t>
      </w:r>
      <w:r w:rsidR="00274040" w:rsidRPr="00C21994">
        <w:rPr>
          <w:rStyle w:val="FootnoteReference"/>
          <w:rFonts w:ascii="Aptos" w:hAnsi="Aptos"/>
          <w:bCs/>
          <w:color w:val="000000" w:themeColor="text1"/>
        </w:rPr>
        <w:footnoteReference w:id="25"/>
      </w:r>
      <w:r w:rsidR="00274040" w:rsidRPr="00C21994">
        <w:rPr>
          <w:rFonts w:ascii="Aptos" w:hAnsi="Aptos"/>
          <w:bCs/>
          <w:color w:val="000000" w:themeColor="text1"/>
        </w:rPr>
        <w:t xml:space="preserve"> </w:t>
      </w:r>
      <w:r w:rsidRPr="00C21994">
        <w:rPr>
          <w:rFonts w:ascii="Aptos" w:hAnsi="Aptos"/>
          <w:bCs/>
          <w:color w:val="000000" w:themeColor="text1"/>
        </w:rPr>
        <w:t>The First Circuit has indicated that noncompliance that affects the provision of an educational benefit amounts to a denial of FAPE.</w:t>
      </w:r>
      <w:r w:rsidR="00274040" w:rsidRPr="00C21994">
        <w:rPr>
          <w:rStyle w:val="FootnoteReference"/>
          <w:rFonts w:ascii="Aptos" w:hAnsi="Aptos"/>
          <w:bCs/>
          <w:color w:val="000000" w:themeColor="text1"/>
        </w:rPr>
        <w:footnoteReference w:id="26"/>
      </w:r>
      <w:r w:rsidRPr="00C21994">
        <w:rPr>
          <w:rFonts w:ascii="Aptos" w:hAnsi="Aptos"/>
          <w:bCs/>
          <w:color w:val="000000" w:themeColor="text1"/>
        </w:rPr>
        <w:t> In order to prevail in a failure-to-implement case, a parent must demonstrate that the school district has materially failed to implement a child’s IEP.</w:t>
      </w:r>
      <w:r w:rsidR="00274040" w:rsidRPr="00C21994">
        <w:rPr>
          <w:rStyle w:val="FootnoteReference"/>
          <w:rFonts w:ascii="Aptos" w:hAnsi="Aptos"/>
          <w:bCs/>
          <w:color w:val="000000" w:themeColor="text1"/>
        </w:rPr>
        <w:footnoteReference w:id="27"/>
      </w:r>
      <w:r w:rsidR="00274040" w:rsidRPr="00C21994">
        <w:rPr>
          <w:rFonts w:ascii="Aptos" w:hAnsi="Aptos"/>
          <w:bCs/>
          <w:color w:val="000000" w:themeColor="text1"/>
        </w:rPr>
        <w:t xml:space="preserve"> </w:t>
      </w:r>
      <w:r w:rsidRPr="00C21994">
        <w:rPr>
          <w:rFonts w:ascii="Aptos" w:hAnsi="Aptos"/>
          <w:bCs/>
          <w:color w:val="000000" w:themeColor="text1"/>
        </w:rPr>
        <w:t>To do so, the parent must prove more than a minor or technical gap between the IEP and the district’s implementation thereof; de minimis shortfalls are not enough.</w:t>
      </w:r>
      <w:r w:rsidR="00274040" w:rsidRPr="00C21994">
        <w:rPr>
          <w:rStyle w:val="FootnoteReference"/>
          <w:rFonts w:ascii="Aptos" w:hAnsi="Aptos"/>
          <w:bCs/>
          <w:color w:val="000000" w:themeColor="text1"/>
        </w:rPr>
        <w:footnoteReference w:id="28"/>
      </w:r>
      <w:r w:rsidRPr="00C21994">
        <w:rPr>
          <w:rFonts w:ascii="Aptos" w:hAnsi="Aptos"/>
          <w:bCs/>
          <w:color w:val="000000" w:themeColor="text1"/>
        </w:rPr>
        <w:t> A material implementation failure occurs only when a school has failed to implement substantial or significant provisions of a student’s IEP.</w:t>
      </w:r>
      <w:r w:rsidR="00274040" w:rsidRPr="00C21994">
        <w:rPr>
          <w:rStyle w:val="FootnoteReference"/>
          <w:rFonts w:ascii="Aptos" w:hAnsi="Aptos"/>
          <w:bCs/>
          <w:color w:val="000000" w:themeColor="text1"/>
        </w:rPr>
        <w:footnoteReference w:id="29"/>
      </w:r>
      <w:r w:rsidR="00274040" w:rsidRPr="00C21994">
        <w:rPr>
          <w:rFonts w:ascii="Aptos" w:hAnsi="Aptos"/>
          <w:bCs/>
          <w:color w:val="000000" w:themeColor="text1"/>
        </w:rPr>
        <w:t xml:space="preserve"> </w:t>
      </w:r>
    </w:p>
    <w:p w14:paraId="35447F03" w14:textId="70B349A2" w:rsidR="001932B7" w:rsidRPr="00C21994" w:rsidRDefault="001932B7" w:rsidP="00555CE0">
      <w:pPr>
        <w:rPr>
          <w:rFonts w:ascii="Aptos" w:hAnsi="Aptos"/>
          <w:b/>
          <w:bCs/>
          <w:color w:val="000000" w:themeColor="text1"/>
        </w:rPr>
      </w:pPr>
    </w:p>
    <w:p w14:paraId="6135470D" w14:textId="4B8AD532" w:rsidR="00D867C9" w:rsidRPr="00C21994" w:rsidRDefault="00D867C9" w:rsidP="00555CE0">
      <w:pPr>
        <w:rPr>
          <w:rFonts w:ascii="Aptos" w:hAnsi="Aptos"/>
          <w:b/>
          <w:bCs/>
          <w:color w:val="000000" w:themeColor="text1"/>
        </w:rPr>
      </w:pPr>
      <w:r w:rsidRPr="00C21994">
        <w:rPr>
          <w:rFonts w:ascii="Aptos" w:hAnsi="Aptos"/>
          <w:b/>
          <w:bCs/>
          <w:color w:val="000000" w:themeColor="text1"/>
        </w:rPr>
        <w:t>DISCUSSION:</w:t>
      </w:r>
    </w:p>
    <w:p w14:paraId="2E92A641" w14:textId="77777777" w:rsidR="00D867C9" w:rsidRPr="00C21994" w:rsidRDefault="00D867C9" w:rsidP="00555CE0">
      <w:pPr>
        <w:rPr>
          <w:rFonts w:ascii="Aptos" w:hAnsi="Aptos"/>
          <w:b/>
          <w:bCs/>
          <w:color w:val="000000" w:themeColor="text1"/>
        </w:rPr>
      </w:pPr>
    </w:p>
    <w:p w14:paraId="558B5F9B" w14:textId="67B51E95" w:rsidR="00623264" w:rsidRDefault="00D867C9" w:rsidP="00555CE0">
      <w:pPr>
        <w:rPr>
          <w:rFonts w:ascii="Aptos" w:hAnsi="Aptos"/>
          <w:color w:val="000000" w:themeColor="text1"/>
        </w:rPr>
      </w:pPr>
      <w:r w:rsidRPr="00C21994">
        <w:rPr>
          <w:rFonts w:ascii="Aptos" w:hAnsi="Aptos"/>
          <w:color w:val="000000" w:themeColor="text1"/>
        </w:rPr>
        <w:t>Here</w:t>
      </w:r>
      <w:r w:rsidRPr="00BD59E6">
        <w:rPr>
          <w:rFonts w:ascii="Aptos" w:hAnsi="Aptos"/>
          <w:color w:val="000000" w:themeColor="text1"/>
        </w:rPr>
        <w:t xml:space="preserve">, </w:t>
      </w:r>
      <w:r w:rsidR="00110DB4" w:rsidRPr="00BD59E6">
        <w:rPr>
          <w:rFonts w:ascii="Aptos" w:hAnsi="Aptos"/>
          <w:color w:val="000000" w:themeColor="text1"/>
        </w:rPr>
        <w:t>the District filed a Motion</w:t>
      </w:r>
      <w:r w:rsidRPr="00BD59E6">
        <w:rPr>
          <w:rFonts w:ascii="Aptos" w:hAnsi="Aptos"/>
          <w:color w:val="000000" w:themeColor="text1"/>
        </w:rPr>
        <w:t xml:space="preserve"> for </w:t>
      </w:r>
      <w:r w:rsidR="00110DB4" w:rsidRPr="00BD59E6">
        <w:rPr>
          <w:rFonts w:ascii="Aptos" w:hAnsi="Aptos"/>
          <w:color w:val="000000" w:themeColor="text1"/>
        </w:rPr>
        <w:t>S</w:t>
      </w:r>
      <w:r w:rsidRPr="00BD59E6">
        <w:rPr>
          <w:rFonts w:ascii="Aptos" w:hAnsi="Aptos"/>
          <w:color w:val="000000" w:themeColor="text1"/>
        </w:rPr>
        <w:t xml:space="preserve">ummary </w:t>
      </w:r>
      <w:r w:rsidR="00110DB4" w:rsidRPr="00BD59E6">
        <w:rPr>
          <w:rFonts w:ascii="Aptos" w:hAnsi="Aptos"/>
          <w:color w:val="000000" w:themeColor="text1"/>
        </w:rPr>
        <w:t>J</w:t>
      </w:r>
      <w:r w:rsidRPr="00BD59E6">
        <w:rPr>
          <w:rFonts w:ascii="Aptos" w:hAnsi="Aptos"/>
          <w:color w:val="000000" w:themeColor="text1"/>
        </w:rPr>
        <w:t>udgment</w:t>
      </w:r>
      <w:r w:rsidRPr="00C21994">
        <w:rPr>
          <w:rFonts w:ascii="Aptos" w:hAnsi="Aptos"/>
          <w:color w:val="000000" w:themeColor="text1"/>
        </w:rPr>
        <w:t xml:space="preserve"> on </w:t>
      </w:r>
      <w:r w:rsidR="00797D3A" w:rsidRPr="00C21994">
        <w:rPr>
          <w:rFonts w:ascii="Aptos" w:hAnsi="Aptos"/>
          <w:color w:val="000000" w:themeColor="text1"/>
        </w:rPr>
        <w:t>the issue</w:t>
      </w:r>
      <w:r w:rsidR="00110DB4">
        <w:rPr>
          <w:rFonts w:ascii="Aptos" w:hAnsi="Aptos"/>
          <w:color w:val="000000" w:themeColor="text1"/>
        </w:rPr>
        <w:t xml:space="preserve"> of whether </w:t>
      </w:r>
      <w:r w:rsidR="00110DB4" w:rsidRPr="00C21994">
        <w:rPr>
          <w:rFonts w:ascii="Aptos" w:hAnsi="Aptos"/>
          <w:bCs/>
          <w:color w:val="000000" w:themeColor="text1"/>
        </w:rPr>
        <w:t>Student, “as a home</w:t>
      </w:r>
      <w:r w:rsidR="004D5AB5">
        <w:rPr>
          <w:rFonts w:ascii="Aptos" w:hAnsi="Aptos"/>
          <w:bCs/>
          <w:color w:val="000000" w:themeColor="text1"/>
        </w:rPr>
        <w:t>[-]</w:t>
      </w:r>
      <w:r w:rsidR="00110DB4" w:rsidRPr="00C21994">
        <w:rPr>
          <w:rFonts w:ascii="Aptos" w:hAnsi="Aptos"/>
          <w:bCs/>
          <w:color w:val="000000" w:themeColor="text1"/>
        </w:rPr>
        <w:t>schooled student residing in Deerfield, Massachusetts, which is within the Frontier Regional School District, is entitled to a full array of B grid Services.”</w:t>
      </w:r>
      <w:r w:rsidRPr="00C21994">
        <w:rPr>
          <w:rFonts w:ascii="Aptos" w:hAnsi="Aptos"/>
          <w:color w:val="000000" w:themeColor="text1"/>
        </w:rPr>
        <w:t xml:space="preserve"> As to this issue</w:t>
      </w:r>
      <w:r w:rsidR="009B1445">
        <w:rPr>
          <w:rFonts w:ascii="Aptos" w:hAnsi="Aptos"/>
          <w:color w:val="000000" w:themeColor="text1"/>
        </w:rPr>
        <w:t>,</w:t>
      </w:r>
      <w:r w:rsidRPr="00C21994">
        <w:rPr>
          <w:rFonts w:ascii="Aptos" w:hAnsi="Aptos"/>
          <w:color w:val="000000" w:themeColor="text1"/>
        </w:rPr>
        <w:t xml:space="preserve"> I must determine whether a genuine issue exists that would preclude entry of summary judgment </w:t>
      </w:r>
      <w:r w:rsidR="009B1445">
        <w:rPr>
          <w:rFonts w:ascii="Aptos" w:hAnsi="Aptos"/>
          <w:color w:val="000000" w:themeColor="text1"/>
        </w:rPr>
        <w:t xml:space="preserve">, </w:t>
      </w:r>
      <w:r w:rsidRPr="00C21994">
        <w:rPr>
          <w:rFonts w:ascii="Aptos" w:hAnsi="Aptos"/>
          <w:color w:val="000000" w:themeColor="text1"/>
        </w:rPr>
        <w:t xml:space="preserve">and if not, whether </w:t>
      </w:r>
      <w:r w:rsidR="009B1445">
        <w:rPr>
          <w:rFonts w:ascii="Aptos" w:hAnsi="Aptos"/>
          <w:color w:val="000000" w:themeColor="text1"/>
        </w:rPr>
        <w:t xml:space="preserve">the District </w:t>
      </w:r>
      <w:r w:rsidRPr="00C21994">
        <w:rPr>
          <w:rFonts w:ascii="Aptos" w:hAnsi="Aptos"/>
          <w:color w:val="000000" w:themeColor="text1"/>
        </w:rPr>
        <w:t xml:space="preserve">prevails as a matter of law. For </w:t>
      </w:r>
      <w:r w:rsidR="009B1445">
        <w:rPr>
          <w:rFonts w:ascii="Aptos" w:hAnsi="Aptos"/>
          <w:color w:val="000000" w:themeColor="text1"/>
        </w:rPr>
        <w:t>the District</w:t>
      </w:r>
      <w:r w:rsidRPr="00C21994">
        <w:rPr>
          <w:rFonts w:ascii="Aptos" w:hAnsi="Aptos"/>
          <w:color w:val="000000" w:themeColor="text1"/>
        </w:rPr>
        <w:t xml:space="preserve"> to prevail on its Motion for Summary Judgment, </w:t>
      </w:r>
      <w:r w:rsidR="009B1445">
        <w:rPr>
          <w:rFonts w:ascii="Aptos" w:hAnsi="Aptos"/>
          <w:color w:val="000000" w:themeColor="text1"/>
        </w:rPr>
        <w:t>it</w:t>
      </w:r>
      <w:r w:rsidRPr="00C21994">
        <w:rPr>
          <w:rFonts w:ascii="Aptos" w:hAnsi="Aptos"/>
          <w:color w:val="000000" w:themeColor="text1"/>
        </w:rPr>
        <w:t xml:space="preserve"> must demonstrate, through the documents submitted in support of its Motion, that “there is no genuine issue of fact relating to all or part of a claim or defense and [the party] is entitled to prevail as a matter of law….”</w:t>
      </w:r>
      <w:r w:rsidRPr="00C21994">
        <w:rPr>
          <w:rStyle w:val="FootnoteReference"/>
          <w:rFonts w:ascii="Aptos" w:hAnsi="Aptos"/>
          <w:color w:val="000000" w:themeColor="text1"/>
        </w:rPr>
        <w:footnoteReference w:id="30"/>
      </w:r>
      <w:r w:rsidRPr="00C21994">
        <w:rPr>
          <w:rStyle w:val="apple-converted-space"/>
          <w:rFonts w:ascii="Aptos" w:hAnsi="Aptos"/>
          <w:color w:val="000000" w:themeColor="text1"/>
        </w:rPr>
        <w:t> </w:t>
      </w:r>
      <w:r w:rsidRPr="00C21994">
        <w:rPr>
          <w:rFonts w:ascii="Aptos" w:hAnsi="Aptos"/>
          <w:color w:val="000000" w:themeColor="text1"/>
        </w:rPr>
        <w:t xml:space="preserve"> </w:t>
      </w:r>
      <w:r w:rsidR="000911D9">
        <w:rPr>
          <w:rFonts w:ascii="Aptos" w:hAnsi="Aptos"/>
          <w:color w:val="000000" w:themeColor="text1"/>
        </w:rPr>
        <w:t xml:space="preserve"> </w:t>
      </w:r>
    </w:p>
    <w:p w14:paraId="41DBE84E" w14:textId="77777777" w:rsidR="00623264" w:rsidRDefault="00623264" w:rsidP="00555CE0">
      <w:pPr>
        <w:rPr>
          <w:rFonts w:ascii="Aptos" w:hAnsi="Aptos"/>
          <w:color w:val="000000" w:themeColor="text1"/>
        </w:rPr>
      </w:pPr>
    </w:p>
    <w:p w14:paraId="1970961D" w14:textId="4E0A8D7D" w:rsidR="00623264" w:rsidRDefault="00623264" w:rsidP="00623264">
      <w:pPr>
        <w:rPr>
          <w:rFonts w:ascii="Aptos" w:hAnsi="Aptos"/>
          <w:color w:val="000000" w:themeColor="text1"/>
        </w:rPr>
      </w:pPr>
      <w:r>
        <w:rPr>
          <w:rFonts w:ascii="Aptos" w:hAnsi="Aptos"/>
          <w:color w:val="000000" w:themeColor="text1"/>
        </w:rPr>
        <w:t>Parents argue that t</w:t>
      </w:r>
      <w:r w:rsidRPr="00623264">
        <w:rPr>
          <w:rFonts w:ascii="Aptos" w:hAnsi="Aptos"/>
          <w:color w:val="000000" w:themeColor="text1"/>
        </w:rPr>
        <w:t xml:space="preserve">he record contains multiple credibility-dependent and factual disputes, including the scope and settings of evaluations, IEP specificity and implementation, neutral-site and comparable access, stay-put implementation, and procedural compliance. </w:t>
      </w:r>
      <w:r w:rsidR="00BD59E6">
        <w:rPr>
          <w:rFonts w:ascii="Aptos" w:hAnsi="Aptos"/>
          <w:color w:val="000000" w:themeColor="text1"/>
        </w:rPr>
        <w:t xml:space="preserve">According to </w:t>
      </w:r>
      <w:r w:rsidR="00FD5DDC">
        <w:rPr>
          <w:rFonts w:ascii="Aptos" w:hAnsi="Aptos"/>
          <w:color w:val="000000" w:themeColor="text1"/>
        </w:rPr>
        <w:t>Parents</w:t>
      </w:r>
      <w:r w:rsidR="00BD59E6">
        <w:rPr>
          <w:rFonts w:ascii="Aptos" w:hAnsi="Aptos"/>
          <w:color w:val="000000" w:themeColor="text1"/>
        </w:rPr>
        <w:t>, t</w:t>
      </w:r>
      <w:r w:rsidRPr="00623264">
        <w:rPr>
          <w:rFonts w:ascii="Aptos" w:hAnsi="Aptos"/>
          <w:color w:val="000000" w:themeColor="text1"/>
        </w:rPr>
        <w:t>hese disputes preclude paper disposition and require full evidentiary fact-finding.</w:t>
      </w:r>
      <w:r>
        <w:rPr>
          <w:rFonts w:ascii="Aptos" w:hAnsi="Aptos"/>
          <w:color w:val="000000" w:themeColor="text1"/>
        </w:rPr>
        <w:t xml:space="preserve"> Parents</w:t>
      </w:r>
      <w:r w:rsidR="00BD59E6">
        <w:rPr>
          <w:rFonts w:ascii="Aptos" w:hAnsi="Aptos"/>
          <w:color w:val="000000" w:themeColor="text1"/>
        </w:rPr>
        <w:t xml:space="preserve"> assert that</w:t>
      </w:r>
      <w:r>
        <w:rPr>
          <w:rFonts w:ascii="Aptos" w:hAnsi="Aptos"/>
          <w:color w:val="000000" w:themeColor="text1"/>
        </w:rPr>
        <w:t xml:space="preserve"> t</w:t>
      </w:r>
      <w:r w:rsidRPr="00623264">
        <w:rPr>
          <w:rFonts w:ascii="Aptos" w:hAnsi="Aptos"/>
          <w:color w:val="000000" w:themeColor="text1"/>
        </w:rPr>
        <w:t xml:space="preserve">he </w:t>
      </w:r>
      <w:r w:rsidR="000911D9">
        <w:rPr>
          <w:rFonts w:ascii="Aptos" w:hAnsi="Aptos"/>
          <w:color w:val="000000" w:themeColor="text1"/>
        </w:rPr>
        <w:t>“</w:t>
      </w:r>
      <w:r w:rsidRPr="00623264">
        <w:rPr>
          <w:rFonts w:ascii="Aptos" w:hAnsi="Aptos"/>
          <w:color w:val="000000" w:themeColor="text1"/>
        </w:rPr>
        <w:t>corrected factual background</w:t>
      </w:r>
      <w:r w:rsidR="000911D9">
        <w:rPr>
          <w:rFonts w:ascii="Aptos" w:hAnsi="Aptos"/>
          <w:color w:val="000000" w:themeColor="text1"/>
        </w:rPr>
        <w:t>”</w:t>
      </w:r>
      <w:r w:rsidRPr="00623264">
        <w:rPr>
          <w:rFonts w:ascii="Aptos" w:hAnsi="Aptos"/>
          <w:color w:val="000000" w:themeColor="text1"/>
        </w:rPr>
        <w:t xml:space="preserve"> shows that they maintain a good-faith educational plan tailored to </w:t>
      </w:r>
      <w:r w:rsidR="00BD59E6">
        <w:rPr>
          <w:rFonts w:ascii="Aptos" w:hAnsi="Aptos"/>
          <w:color w:val="000000" w:themeColor="text1"/>
        </w:rPr>
        <w:t>Student’s</w:t>
      </w:r>
      <w:r w:rsidRPr="00623264">
        <w:rPr>
          <w:rFonts w:ascii="Aptos" w:hAnsi="Aptos"/>
          <w:color w:val="000000" w:themeColor="text1"/>
        </w:rPr>
        <w:t xml:space="preserve"> needs and have communicated continuously with the District. They do not seek full-day enrollment or “every minute” of IEP services</w:t>
      </w:r>
      <w:r w:rsidR="00BD59E6">
        <w:rPr>
          <w:rFonts w:ascii="Aptos" w:hAnsi="Aptos"/>
          <w:color w:val="000000" w:themeColor="text1"/>
        </w:rPr>
        <w:t>,</w:t>
      </w:r>
      <w:r w:rsidRPr="00623264">
        <w:rPr>
          <w:rFonts w:ascii="Aptos" w:hAnsi="Aptos"/>
          <w:color w:val="000000" w:themeColor="text1"/>
        </w:rPr>
        <w:t xml:space="preserve"> but lawful access to </w:t>
      </w:r>
      <w:r>
        <w:rPr>
          <w:rFonts w:ascii="Aptos" w:hAnsi="Aptos"/>
          <w:color w:val="000000" w:themeColor="text1"/>
        </w:rPr>
        <w:t>Student’s</w:t>
      </w:r>
      <w:r w:rsidRPr="00623264">
        <w:rPr>
          <w:rFonts w:ascii="Aptos" w:hAnsi="Aptos"/>
          <w:color w:val="000000" w:themeColor="text1"/>
        </w:rPr>
        <w:t xml:space="preserve"> comprehensive IEP so that its developmentally meaningful components can be implemented alongside home-based instruction. The District, however, has impeded access to services, restricted opportunities for generalization, and failed to implement IEPs properly, resulting in both procedural and substantive violations that deny </w:t>
      </w:r>
      <w:r w:rsidR="00110DB4">
        <w:rPr>
          <w:rFonts w:ascii="Aptos" w:hAnsi="Aptos"/>
          <w:color w:val="000000" w:themeColor="text1"/>
        </w:rPr>
        <w:t>Student</w:t>
      </w:r>
      <w:r w:rsidRPr="00623264">
        <w:rPr>
          <w:rFonts w:ascii="Aptos" w:hAnsi="Aptos"/>
          <w:color w:val="000000" w:themeColor="text1"/>
        </w:rPr>
        <w:t xml:space="preserve"> meaningful educational benefit.</w:t>
      </w:r>
    </w:p>
    <w:p w14:paraId="5710819B" w14:textId="77777777" w:rsidR="00110DB4" w:rsidRPr="00623264" w:rsidRDefault="00110DB4" w:rsidP="00623264">
      <w:pPr>
        <w:rPr>
          <w:rFonts w:ascii="Aptos" w:hAnsi="Aptos"/>
          <w:color w:val="000000" w:themeColor="text1"/>
        </w:rPr>
      </w:pPr>
    </w:p>
    <w:p w14:paraId="7B4F9991" w14:textId="7A9D18F8" w:rsidR="00623264" w:rsidRPr="008D435C" w:rsidRDefault="00EF584C" w:rsidP="000911D9">
      <w:pPr>
        <w:rPr>
          <w:rFonts w:ascii="Aptos" w:hAnsi="Aptos"/>
          <w:color w:val="000000" w:themeColor="text1"/>
        </w:rPr>
      </w:pPr>
      <w:r>
        <w:rPr>
          <w:rFonts w:ascii="Aptos" w:hAnsi="Aptos"/>
          <w:color w:val="000000" w:themeColor="text1"/>
        </w:rPr>
        <w:t>P</w:t>
      </w:r>
      <w:r w:rsidR="00623264" w:rsidRPr="00623264">
        <w:rPr>
          <w:rFonts w:ascii="Aptos" w:hAnsi="Aptos"/>
          <w:color w:val="000000" w:themeColor="text1"/>
        </w:rPr>
        <w:t>arents identify numerous factual disputes</w:t>
      </w:r>
      <w:r w:rsidR="00BD59E6">
        <w:rPr>
          <w:rFonts w:ascii="Aptos" w:hAnsi="Aptos"/>
          <w:color w:val="000000" w:themeColor="text1"/>
        </w:rPr>
        <w:t xml:space="preserve"> that they assert are material</w:t>
      </w:r>
      <w:r w:rsidR="00623264" w:rsidRPr="00623264">
        <w:rPr>
          <w:rFonts w:ascii="Aptos" w:hAnsi="Aptos"/>
          <w:color w:val="000000" w:themeColor="text1"/>
        </w:rPr>
        <w:t xml:space="preserve">, including whether the District conditioned access to services on re-enrollment, delayed or limited evaluations, issued boilerplate notices that impeded parental participation, limited Team participation, unilaterally reduced or repurposed services during pendency, </w:t>
      </w:r>
      <w:r w:rsidR="00CE0318">
        <w:rPr>
          <w:rFonts w:ascii="Aptos" w:hAnsi="Aptos"/>
          <w:color w:val="000000" w:themeColor="text1"/>
        </w:rPr>
        <w:t>and prewrote</w:t>
      </w:r>
      <w:r w:rsidR="00623264" w:rsidRPr="00623264">
        <w:rPr>
          <w:rFonts w:ascii="Aptos" w:hAnsi="Aptos"/>
          <w:color w:val="000000" w:themeColor="text1"/>
        </w:rPr>
        <w:t xml:space="preserve"> individualized service plans</w:t>
      </w:r>
      <w:r w:rsidR="00623264" w:rsidRPr="008D435C">
        <w:rPr>
          <w:rFonts w:ascii="Aptos" w:hAnsi="Aptos"/>
          <w:color w:val="000000" w:themeColor="text1"/>
        </w:rPr>
        <w:t>.</w:t>
      </w:r>
      <w:r w:rsidR="000911D9" w:rsidRPr="008D435C">
        <w:rPr>
          <w:rFonts w:ascii="Aptos" w:hAnsi="Aptos"/>
          <w:color w:val="000000" w:themeColor="text1"/>
        </w:rPr>
        <w:t xml:space="preserve"> </w:t>
      </w:r>
      <w:r w:rsidR="00963260" w:rsidRPr="008D435C">
        <w:rPr>
          <w:rFonts w:ascii="Aptos" w:hAnsi="Aptos"/>
          <w:color w:val="000000" w:themeColor="text1"/>
        </w:rPr>
        <w:t>As discussed below, s</w:t>
      </w:r>
      <w:r w:rsidR="000911D9" w:rsidRPr="008D435C">
        <w:rPr>
          <w:rFonts w:ascii="Aptos" w:hAnsi="Aptos"/>
          <w:color w:val="000000" w:themeColor="text1"/>
        </w:rPr>
        <w:t>uch facts,</w:t>
      </w:r>
      <w:r w:rsidR="00FA2AA9" w:rsidRPr="008D435C">
        <w:rPr>
          <w:rFonts w:ascii="Aptos" w:hAnsi="Aptos"/>
          <w:color w:val="000000" w:themeColor="text1"/>
        </w:rPr>
        <w:t xml:space="preserve"> </w:t>
      </w:r>
      <w:r w:rsidR="000911D9" w:rsidRPr="008D435C">
        <w:rPr>
          <w:rFonts w:ascii="Aptos" w:hAnsi="Aptos"/>
          <w:color w:val="000000" w:themeColor="text1"/>
        </w:rPr>
        <w:t xml:space="preserve">while disputed, are not material for purposes of the </w:t>
      </w:r>
      <w:r w:rsidR="00CE0318" w:rsidRPr="008D435C">
        <w:rPr>
          <w:rFonts w:ascii="Aptos" w:hAnsi="Aptos"/>
          <w:color w:val="000000" w:themeColor="text1"/>
        </w:rPr>
        <w:t xml:space="preserve">single </w:t>
      </w:r>
      <w:r w:rsidR="000911D9" w:rsidRPr="008D435C">
        <w:rPr>
          <w:rFonts w:ascii="Aptos" w:hAnsi="Aptos"/>
          <w:color w:val="000000" w:themeColor="text1"/>
        </w:rPr>
        <w:t xml:space="preserve">issue before me. </w:t>
      </w:r>
    </w:p>
    <w:p w14:paraId="499B6709" w14:textId="77777777" w:rsidR="00BD59E6" w:rsidRPr="008D435C" w:rsidRDefault="00BD59E6" w:rsidP="000911D9">
      <w:pPr>
        <w:rPr>
          <w:rFonts w:ascii="Aptos" w:hAnsi="Aptos"/>
          <w:color w:val="000000" w:themeColor="text1"/>
        </w:rPr>
      </w:pPr>
    </w:p>
    <w:p w14:paraId="33B4706D" w14:textId="77D3D541" w:rsidR="00BD59E6" w:rsidRPr="00581ACD" w:rsidRDefault="00BD59E6" w:rsidP="00581ACD">
      <w:pPr>
        <w:pStyle w:val="NormalWeb"/>
        <w:rPr>
          <w:rFonts w:ascii="Aptos" w:hAnsi="Aptos" w:cs="Segoe UI"/>
          <w:color w:val="000000" w:themeColor="text1"/>
        </w:rPr>
      </w:pPr>
      <w:r>
        <w:rPr>
          <w:rFonts w:ascii="Aptos" w:hAnsi="Aptos"/>
          <w:color w:val="000000" w:themeColor="text1"/>
        </w:rPr>
        <w:t xml:space="preserve">Based on the legal standards identified above, the material facts in this case </w:t>
      </w:r>
      <w:r w:rsidR="00E8533B">
        <w:rPr>
          <w:rFonts w:ascii="Aptos" w:hAnsi="Aptos"/>
          <w:color w:val="000000" w:themeColor="text1"/>
        </w:rPr>
        <w:t>include</w:t>
      </w:r>
      <w:r>
        <w:rPr>
          <w:rFonts w:ascii="Aptos" w:hAnsi="Aptos"/>
          <w:color w:val="000000" w:themeColor="text1"/>
        </w:rPr>
        <w:t xml:space="preserve"> whether Student is an eligible child with a disability who is being homeschooled; </w:t>
      </w:r>
      <w:r w:rsidR="00791062">
        <w:rPr>
          <w:rFonts w:ascii="Aptos" w:hAnsi="Aptos"/>
          <w:color w:val="000000" w:themeColor="text1"/>
        </w:rPr>
        <w:t xml:space="preserve">whether </w:t>
      </w:r>
      <w:r w:rsidR="00581ACD">
        <w:rPr>
          <w:rFonts w:ascii="Aptos" w:hAnsi="Aptos"/>
          <w:color w:val="000000" w:themeColor="text1"/>
        </w:rPr>
        <w:t xml:space="preserve">the </w:t>
      </w:r>
      <w:r>
        <w:rPr>
          <w:rFonts w:ascii="Aptos" w:hAnsi="Aptos"/>
          <w:color w:val="000000" w:themeColor="text1"/>
        </w:rPr>
        <w:t xml:space="preserve">District </w:t>
      </w:r>
      <w:r w:rsidRPr="00C21994">
        <w:rPr>
          <w:rFonts w:ascii="Aptos" w:hAnsi="Aptos" w:cs="Arial"/>
          <w:color w:val="000000" w:themeColor="text1"/>
        </w:rPr>
        <w:t>consult</w:t>
      </w:r>
      <w:r w:rsidR="00581ACD">
        <w:rPr>
          <w:rFonts w:ascii="Aptos" w:hAnsi="Aptos" w:cs="Arial"/>
          <w:color w:val="000000" w:themeColor="text1"/>
        </w:rPr>
        <w:t xml:space="preserve">ed with Parents to determine education services for Student; and </w:t>
      </w:r>
      <w:r w:rsidR="00791062">
        <w:rPr>
          <w:rFonts w:ascii="Aptos" w:hAnsi="Aptos" w:cs="Arial"/>
          <w:color w:val="000000" w:themeColor="text1"/>
        </w:rPr>
        <w:t xml:space="preserve">whether </w:t>
      </w:r>
      <w:r w:rsidR="00581ACD">
        <w:rPr>
          <w:rFonts w:ascii="Aptos" w:hAnsi="Aptos" w:cs="Arial"/>
          <w:color w:val="000000" w:themeColor="text1"/>
        </w:rPr>
        <w:t>the</w:t>
      </w:r>
      <w:r w:rsidRPr="00C21994">
        <w:rPr>
          <w:rFonts w:ascii="Aptos" w:hAnsi="Aptos" w:cs="Arial"/>
          <w:color w:val="000000" w:themeColor="text1"/>
        </w:rPr>
        <w:t xml:space="preserve"> </w:t>
      </w:r>
      <w:r w:rsidR="00581ACD">
        <w:rPr>
          <w:rFonts w:ascii="Aptos" w:hAnsi="Aptos" w:cs="Arial"/>
          <w:color w:val="000000" w:themeColor="text1"/>
        </w:rPr>
        <w:t>District</w:t>
      </w:r>
      <w:r w:rsidRPr="00C21994">
        <w:rPr>
          <w:rFonts w:ascii="Aptos" w:hAnsi="Aptos" w:cs="Arial"/>
          <w:color w:val="000000" w:themeColor="text1"/>
        </w:rPr>
        <w:t xml:space="preserve"> develop</w:t>
      </w:r>
      <w:r w:rsidR="00581ACD">
        <w:rPr>
          <w:rFonts w:ascii="Aptos" w:hAnsi="Aptos" w:cs="Arial"/>
          <w:color w:val="000000" w:themeColor="text1"/>
        </w:rPr>
        <w:t>ed</w:t>
      </w:r>
      <w:r w:rsidRPr="00C21994">
        <w:rPr>
          <w:rFonts w:ascii="Aptos" w:hAnsi="Aptos" w:cs="Arial"/>
          <w:color w:val="000000" w:themeColor="text1"/>
        </w:rPr>
        <w:t xml:space="preserve"> a "services plan"</w:t>
      </w:r>
      <w:r w:rsidR="00581ACD">
        <w:rPr>
          <w:rFonts w:ascii="Aptos" w:hAnsi="Aptos" w:cs="Arial"/>
          <w:color w:val="000000" w:themeColor="text1"/>
        </w:rPr>
        <w:t xml:space="preserve"> for Student. Based on state law, </w:t>
      </w:r>
      <w:r w:rsidR="009C52C0">
        <w:rPr>
          <w:rFonts w:ascii="Aptos" w:hAnsi="Aptos" w:cs="Arial"/>
          <w:color w:val="000000" w:themeColor="text1"/>
        </w:rPr>
        <w:t xml:space="preserve">additional </w:t>
      </w:r>
      <w:r w:rsidR="00581ACD">
        <w:rPr>
          <w:rFonts w:ascii="Aptos" w:hAnsi="Aptos" w:cs="Arial"/>
          <w:color w:val="000000" w:themeColor="text1"/>
        </w:rPr>
        <w:t xml:space="preserve"> material facts include whether </w:t>
      </w:r>
      <w:r w:rsidR="00581ACD">
        <w:rPr>
          <w:rFonts w:ascii="Aptos" w:hAnsi="Aptos" w:cs="Segoe UI"/>
          <w:color w:val="000000" w:themeColor="text1"/>
        </w:rPr>
        <w:t>Frontier</w:t>
      </w:r>
      <w:r w:rsidR="00581ACD" w:rsidRPr="00C21994">
        <w:rPr>
          <w:rFonts w:ascii="Aptos" w:hAnsi="Aptos" w:cs="Segoe UI"/>
          <w:color w:val="000000" w:themeColor="text1"/>
        </w:rPr>
        <w:t xml:space="preserve"> provide</w:t>
      </w:r>
      <w:r w:rsidR="00581ACD">
        <w:rPr>
          <w:rFonts w:ascii="Aptos" w:hAnsi="Aptos" w:cs="Segoe UI"/>
          <w:color w:val="000000" w:themeColor="text1"/>
        </w:rPr>
        <w:t>d</w:t>
      </w:r>
      <w:r w:rsidR="00581ACD" w:rsidRPr="00C21994">
        <w:rPr>
          <w:rFonts w:ascii="Aptos" w:hAnsi="Aptos" w:cs="Segoe UI"/>
          <w:color w:val="000000" w:themeColor="text1"/>
        </w:rPr>
        <w:t xml:space="preserve"> or arrange</w:t>
      </w:r>
      <w:r w:rsidR="00581ACD">
        <w:rPr>
          <w:rFonts w:ascii="Aptos" w:hAnsi="Aptos" w:cs="Segoe UI"/>
          <w:color w:val="000000" w:themeColor="text1"/>
        </w:rPr>
        <w:t>d</w:t>
      </w:r>
      <w:r w:rsidR="00581ACD" w:rsidRPr="00C21994">
        <w:rPr>
          <w:rFonts w:ascii="Aptos" w:hAnsi="Aptos" w:cs="Segoe UI"/>
          <w:color w:val="000000" w:themeColor="text1"/>
        </w:rPr>
        <w:t xml:space="preserve"> for the provision of evaluation services and an IEP for </w:t>
      </w:r>
      <w:r w:rsidR="00581ACD">
        <w:rPr>
          <w:rFonts w:ascii="Aptos" w:hAnsi="Aptos" w:cs="Segoe UI"/>
          <w:color w:val="000000" w:themeColor="text1"/>
        </w:rPr>
        <w:t>Student</w:t>
      </w:r>
      <w:r w:rsidR="00581ACD" w:rsidRPr="00C21994">
        <w:rPr>
          <w:rFonts w:ascii="Aptos" w:hAnsi="Aptos" w:cs="Segoe UI"/>
          <w:color w:val="000000" w:themeColor="text1"/>
        </w:rPr>
        <w:t xml:space="preserve"> in a public school facility or other public or </w:t>
      </w:r>
      <w:r w:rsidR="00581ACD" w:rsidRPr="00C21994">
        <w:rPr>
          <w:rFonts w:ascii="Aptos" w:hAnsi="Aptos" w:cs="Segoe UI"/>
          <w:color w:val="000000" w:themeColor="text1"/>
        </w:rPr>
        <w:lastRenderedPageBreak/>
        <w:t>neutral site</w:t>
      </w:r>
      <w:r w:rsidR="00A427A9">
        <w:rPr>
          <w:rFonts w:ascii="Aptos" w:hAnsi="Aptos" w:cs="Segoe UI"/>
          <w:color w:val="000000" w:themeColor="text1"/>
        </w:rPr>
        <w:t>,</w:t>
      </w:r>
      <w:r w:rsidR="00581ACD">
        <w:rPr>
          <w:rFonts w:ascii="Aptos" w:hAnsi="Aptos" w:cs="Segoe UI"/>
          <w:color w:val="000000" w:themeColor="text1"/>
        </w:rPr>
        <w:t xml:space="preserve"> which are </w:t>
      </w:r>
      <w:r w:rsidR="00581ACD" w:rsidRPr="00C21994">
        <w:rPr>
          <w:rFonts w:ascii="Aptos" w:hAnsi="Aptos" w:cs="Segoe UI"/>
          <w:color w:val="000000" w:themeColor="text1"/>
        </w:rPr>
        <w:t xml:space="preserve"> </w:t>
      </w:r>
      <w:r w:rsidR="00581ACD">
        <w:rPr>
          <w:rFonts w:ascii="Aptos" w:hAnsi="Aptos" w:cs="Segoe UI"/>
          <w:color w:val="000000" w:themeColor="text1"/>
        </w:rPr>
        <w:t>“</w:t>
      </w:r>
      <w:r w:rsidR="00581ACD" w:rsidRPr="00C21994">
        <w:rPr>
          <w:rFonts w:ascii="Aptos" w:hAnsi="Aptos" w:cs="Segoe UI"/>
          <w:color w:val="000000" w:themeColor="text1"/>
        </w:rPr>
        <w:t>comparable in quality, scope, and opportunity for participation to that provided to public school students with needs of equal importance.”</w:t>
      </w:r>
      <w:r w:rsidR="00581ACD" w:rsidRPr="00C21994">
        <w:rPr>
          <w:rStyle w:val="FootnoteReference"/>
          <w:rFonts w:ascii="Aptos" w:hAnsi="Aptos" w:cs="Segoe UI"/>
          <w:color w:val="000000" w:themeColor="text1"/>
        </w:rPr>
        <w:footnoteReference w:id="31"/>
      </w:r>
    </w:p>
    <w:p w14:paraId="271973DD" w14:textId="77777777" w:rsidR="00BD59E6" w:rsidRDefault="00BD59E6" w:rsidP="00BD59E6">
      <w:pPr>
        <w:rPr>
          <w:rFonts w:ascii="Aptos" w:hAnsi="Aptos"/>
          <w:color w:val="000000" w:themeColor="text1"/>
        </w:rPr>
      </w:pPr>
    </w:p>
    <w:p w14:paraId="2EEF458B" w14:textId="3331B61F" w:rsidR="00D526F0" w:rsidRDefault="00581ACD" w:rsidP="00BD59E6">
      <w:pPr>
        <w:rPr>
          <w:rFonts w:ascii="Aptos" w:hAnsi="Aptos"/>
          <w:color w:val="000000" w:themeColor="text1"/>
        </w:rPr>
      </w:pPr>
      <w:r w:rsidRPr="008D435C">
        <w:rPr>
          <w:rFonts w:ascii="Aptos" w:hAnsi="Aptos"/>
          <w:color w:val="000000" w:themeColor="text1"/>
        </w:rPr>
        <w:t xml:space="preserve">Here, </w:t>
      </w:r>
      <w:r w:rsidR="008B4F6C" w:rsidRPr="008D435C">
        <w:rPr>
          <w:rFonts w:ascii="Aptos" w:hAnsi="Aptos"/>
          <w:color w:val="000000" w:themeColor="text1"/>
        </w:rPr>
        <w:t>there is no dispute as to the following material facts</w:t>
      </w:r>
      <w:r w:rsidR="008B4F6C" w:rsidRPr="00C21994">
        <w:rPr>
          <w:rFonts w:ascii="Aptos" w:hAnsi="Aptos"/>
          <w:color w:val="000000" w:themeColor="text1"/>
        </w:rPr>
        <w:t xml:space="preserve">: Student is an eligible student with a disability and a resident of the District. </w:t>
      </w:r>
      <w:r w:rsidR="002E3309" w:rsidRPr="00C21994">
        <w:rPr>
          <w:rFonts w:ascii="Aptos" w:hAnsi="Aptos"/>
          <w:color w:val="000000" w:themeColor="text1"/>
        </w:rPr>
        <w:t>The District invited and consulted with Parents</w:t>
      </w:r>
      <w:r w:rsidR="00A427A9">
        <w:rPr>
          <w:rFonts w:ascii="Aptos" w:hAnsi="Aptos"/>
          <w:color w:val="000000" w:themeColor="text1"/>
        </w:rPr>
        <w:t>,</w:t>
      </w:r>
      <w:r w:rsidR="002E3309" w:rsidRPr="00C21994">
        <w:rPr>
          <w:rFonts w:ascii="Aptos" w:hAnsi="Aptos"/>
          <w:color w:val="000000" w:themeColor="text1"/>
        </w:rPr>
        <w:t xml:space="preserve"> </w:t>
      </w:r>
      <w:r w:rsidR="00A427A9">
        <w:rPr>
          <w:rFonts w:ascii="Aptos" w:hAnsi="Aptos"/>
          <w:color w:val="000000" w:themeColor="text1"/>
        </w:rPr>
        <w:t>serving</w:t>
      </w:r>
      <w:r w:rsidR="002E3309" w:rsidRPr="00C21994">
        <w:rPr>
          <w:rFonts w:ascii="Aptos" w:hAnsi="Aptos"/>
          <w:color w:val="000000" w:themeColor="text1"/>
        </w:rPr>
        <w:t xml:space="preserve"> </w:t>
      </w:r>
      <w:r w:rsidR="00A427A9">
        <w:rPr>
          <w:rFonts w:ascii="Aptos" w:hAnsi="Aptos"/>
          <w:color w:val="000000" w:themeColor="text1"/>
        </w:rPr>
        <w:t>as</w:t>
      </w:r>
      <w:r w:rsidR="002E3309" w:rsidRPr="00C21994">
        <w:rPr>
          <w:rFonts w:ascii="Aptos" w:hAnsi="Aptos"/>
          <w:color w:val="000000" w:themeColor="text1"/>
        </w:rPr>
        <w:t xml:space="preserve"> home school representatives. </w:t>
      </w:r>
      <w:r w:rsidR="002B7202" w:rsidRPr="00C21994">
        <w:rPr>
          <w:rFonts w:ascii="Aptos" w:hAnsi="Aptos"/>
          <w:color w:val="000000" w:themeColor="text1"/>
        </w:rPr>
        <w:t xml:space="preserve">The District then determined which services to provide following consultation with Parent representatives. </w:t>
      </w:r>
      <w:r w:rsidR="003F201C" w:rsidRPr="00C21994">
        <w:rPr>
          <w:rFonts w:ascii="Aptos" w:hAnsi="Aptos"/>
          <w:color w:val="000000" w:themeColor="text1"/>
        </w:rPr>
        <w:t>In accordance with Massachusetts law</w:t>
      </w:r>
      <w:r w:rsidR="002E5065" w:rsidRPr="00C21994">
        <w:rPr>
          <w:rStyle w:val="FootnoteReference"/>
          <w:rFonts w:ascii="Aptos" w:hAnsi="Aptos"/>
          <w:color w:val="000000" w:themeColor="text1"/>
        </w:rPr>
        <w:footnoteReference w:id="32"/>
      </w:r>
      <w:r w:rsidR="003F201C" w:rsidRPr="00C21994">
        <w:rPr>
          <w:rFonts w:ascii="Aptos" w:hAnsi="Aptos"/>
          <w:color w:val="000000" w:themeColor="text1"/>
        </w:rPr>
        <w:t>, which provides eligible students with additional rights, the District also drafted an IEP for Student</w:t>
      </w:r>
      <w:r w:rsidR="00DC0859" w:rsidRPr="00C21994">
        <w:rPr>
          <w:rFonts w:ascii="Aptos" w:hAnsi="Aptos"/>
          <w:color w:val="000000" w:themeColor="text1"/>
        </w:rPr>
        <w:t xml:space="preserve"> </w:t>
      </w:r>
      <w:r w:rsidR="008B4F6C" w:rsidRPr="00C21994">
        <w:rPr>
          <w:rFonts w:ascii="Aptos" w:hAnsi="Aptos"/>
          <w:color w:val="000000" w:themeColor="text1"/>
        </w:rPr>
        <w:t xml:space="preserve"> that includes A, B, and C-Grid services, </w:t>
      </w:r>
      <w:r w:rsidR="00DC5E0F">
        <w:rPr>
          <w:rFonts w:ascii="Aptos" w:hAnsi="Aptos"/>
          <w:color w:val="000000" w:themeColor="text1"/>
        </w:rPr>
        <w:t xml:space="preserve">in the context of </w:t>
      </w:r>
      <w:r w:rsidR="008B4F6C" w:rsidRPr="00C21994">
        <w:rPr>
          <w:rFonts w:ascii="Aptos" w:hAnsi="Aptos"/>
          <w:color w:val="000000" w:themeColor="text1"/>
        </w:rPr>
        <w:t xml:space="preserve"> a partial inclusion program. </w:t>
      </w:r>
      <w:r w:rsidR="00241034" w:rsidRPr="00C21994">
        <w:rPr>
          <w:rFonts w:ascii="Aptos" w:hAnsi="Aptos"/>
          <w:color w:val="000000" w:themeColor="text1"/>
        </w:rPr>
        <w:t xml:space="preserve">The District then determined which specific special education services it would provide, including where and when the District would provide </w:t>
      </w:r>
      <w:r w:rsidR="00DC5E0F">
        <w:rPr>
          <w:rFonts w:ascii="Aptos" w:hAnsi="Aptos"/>
          <w:color w:val="000000" w:themeColor="text1"/>
        </w:rPr>
        <w:t xml:space="preserve">those </w:t>
      </w:r>
      <w:r w:rsidR="00241034" w:rsidRPr="00C21994">
        <w:rPr>
          <w:rFonts w:ascii="Aptos" w:hAnsi="Aptos"/>
          <w:color w:val="000000" w:themeColor="text1"/>
        </w:rPr>
        <w:t xml:space="preserve">services to Student. </w:t>
      </w:r>
      <w:r w:rsidR="008B4F6C" w:rsidRPr="00C21994">
        <w:rPr>
          <w:rFonts w:ascii="Aptos" w:hAnsi="Aptos"/>
          <w:color w:val="000000" w:themeColor="text1"/>
        </w:rPr>
        <w:t>Parents accepted portions of the IEP</w:t>
      </w:r>
      <w:r w:rsidR="00EE06BE" w:rsidRPr="00C21994">
        <w:rPr>
          <w:rFonts w:ascii="Aptos" w:hAnsi="Aptos"/>
          <w:color w:val="000000" w:themeColor="text1"/>
        </w:rPr>
        <w:t xml:space="preserve">, rejected the omission of </w:t>
      </w:r>
      <w:r w:rsidR="005174CA">
        <w:rPr>
          <w:rFonts w:ascii="Aptos" w:hAnsi="Aptos"/>
          <w:color w:val="000000" w:themeColor="text1"/>
        </w:rPr>
        <w:t>additional</w:t>
      </w:r>
      <w:r w:rsidR="00EE06BE" w:rsidRPr="00C21994">
        <w:rPr>
          <w:rFonts w:ascii="Aptos" w:hAnsi="Aptos"/>
          <w:color w:val="000000" w:themeColor="text1"/>
        </w:rPr>
        <w:t xml:space="preserve"> goals, supports, and services,</w:t>
      </w:r>
      <w:r w:rsidR="008B4F6C" w:rsidRPr="00C21994">
        <w:rPr>
          <w:rFonts w:ascii="Aptos" w:hAnsi="Aptos"/>
          <w:color w:val="000000" w:themeColor="text1"/>
        </w:rPr>
        <w:t xml:space="preserve"> and </w:t>
      </w:r>
      <w:r w:rsidR="00EE06BE" w:rsidRPr="00C21994">
        <w:rPr>
          <w:rFonts w:ascii="Aptos" w:hAnsi="Aptos"/>
          <w:color w:val="000000" w:themeColor="text1"/>
        </w:rPr>
        <w:t>requested</w:t>
      </w:r>
      <w:r w:rsidR="008B4F6C" w:rsidRPr="00C21994">
        <w:rPr>
          <w:rFonts w:ascii="Aptos" w:hAnsi="Aptos"/>
          <w:color w:val="000000" w:themeColor="text1"/>
        </w:rPr>
        <w:t xml:space="preserve"> implementation of </w:t>
      </w:r>
      <w:r w:rsidR="00EE06BE" w:rsidRPr="00C21994">
        <w:rPr>
          <w:rFonts w:ascii="Aptos" w:hAnsi="Aptos"/>
          <w:color w:val="000000" w:themeColor="text1"/>
        </w:rPr>
        <w:t>all</w:t>
      </w:r>
      <w:r w:rsidR="008B4F6C" w:rsidRPr="00C21994">
        <w:rPr>
          <w:rFonts w:ascii="Aptos" w:hAnsi="Aptos"/>
          <w:color w:val="000000" w:themeColor="text1"/>
        </w:rPr>
        <w:t xml:space="preserve"> accepted components. Although they consented to the District’s proposed partial inclusion program, </w:t>
      </w:r>
      <w:r w:rsidR="00EE06BE" w:rsidRPr="00C21994">
        <w:rPr>
          <w:rFonts w:ascii="Aptos" w:hAnsi="Aptos"/>
          <w:color w:val="000000" w:themeColor="text1"/>
        </w:rPr>
        <w:t>Parents</w:t>
      </w:r>
      <w:r w:rsidR="008B4F6C" w:rsidRPr="00C21994">
        <w:rPr>
          <w:rFonts w:ascii="Aptos" w:hAnsi="Aptos"/>
          <w:color w:val="000000" w:themeColor="text1"/>
        </w:rPr>
        <w:t xml:space="preserve"> have not enrolled Student in the elementary school, and Student is currently being homeschooled. </w:t>
      </w:r>
      <w:r w:rsidR="00B0504A" w:rsidRPr="00C21994">
        <w:rPr>
          <w:rFonts w:ascii="Aptos" w:hAnsi="Aptos"/>
          <w:color w:val="000000" w:themeColor="text1"/>
        </w:rPr>
        <w:t xml:space="preserve"> The District provided </w:t>
      </w:r>
      <w:r w:rsidR="00E8533B">
        <w:rPr>
          <w:rFonts w:ascii="Aptos" w:hAnsi="Aptos"/>
          <w:color w:val="000000" w:themeColor="text1"/>
        </w:rPr>
        <w:t xml:space="preserve">or offered to provide </w:t>
      </w:r>
      <w:r w:rsidR="00B0504A" w:rsidRPr="00C21994">
        <w:rPr>
          <w:rFonts w:ascii="Aptos" w:hAnsi="Aptos"/>
          <w:color w:val="000000" w:themeColor="text1"/>
        </w:rPr>
        <w:t>C-Grid services on public school grounds.</w:t>
      </w:r>
      <w:r w:rsidR="007B52E1">
        <w:rPr>
          <w:rFonts w:ascii="Aptos" w:hAnsi="Aptos"/>
          <w:color w:val="000000" w:themeColor="text1"/>
        </w:rPr>
        <w:t xml:space="preserve"> </w:t>
      </w:r>
      <w:r w:rsidR="000911D9" w:rsidRPr="008D435C">
        <w:rPr>
          <w:rFonts w:ascii="Aptos" w:hAnsi="Aptos"/>
          <w:color w:val="000000" w:themeColor="text1"/>
        </w:rPr>
        <w:t>Whether t</w:t>
      </w:r>
      <w:r w:rsidR="00806F5A" w:rsidRPr="008D435C">
        <w:rPr>
          <w:rFonts w:ascii="Aptos" w:hAnsi="Aptos"/>
        </w:rPr>
        <w:t xml:space="preserve">he record shows procedural and substantive violations of IDEA and 603 CMR 28.00 </w:t>
      </w:r>
      <w:r w:rsidR="000911D9" w:rsidRPr="008D435C">
        <w:rPr>
          <w:rFonts w:ascii="Aptos" w:hAnsi="Aptos"/>
        </w:rPr>
        <w:t>is immate</w:t>
      </w:r>
      <w:r w:rsidR="009866BE" w:rsidRPr="008D435C">
        <w:rPr>
          <w:rFonts w:ascii="Aptos" w:hAnsi="Aptos"/>
        </w:rPr>
        <w:t>rial</w:t>
      </w:r>
      <w:r w:rsidR="00424591" w:rsidRPr="008D435C">
        <w:rPr>
          <w:rFonts w:ascii="Aptos" w:hAnsi="Aptos"/>
        </w:rPr>
        <w:t xml:space="preserve"> to the issue presented by the District</w:t>
      </w:r>
      <w:r w:rsidR="009866BE" w:rsidRPr="008D435C">
        <w:rPr>
          <w:rFonts w:ascii="Aptos" w:hAnsi="Aptos"/>
        </w:rPr>
        <w:t xml:space="preserve"> for the purposes of summary judgment</w:t>
      </w:r>
      <w:r w:rsidR="008B4F6C" w:rsidRPr="008D435C">
        <w:rPr>
          <w:rFonts w:ascii="Aptos" w:hAnsi="Aptos"/>
          <w:color w:val="000000" w:themeColor="text1"/>
        </w:rPr>
        <w:t>.</w:t>
      </w:r>
    </w:p>
    <w:p w14:paraId="28A68921" w14:textId="77777777" w:rsidR="00E8533B" w:rsidRPr="00C21994" w:rsidRDefault="00E8533B" w:rsidP="00BD59E6">
      <w:pPr>
        <w:rPr>
          <w:rFonts w:ascii="Aptos" w:hAnsi="Aptos"/>
          <w:color w:val="000000" w:themeColor="text1"/>
        </w:rPr>
      </w:pPr>
    </w:p>
    <w:p w14:paraId="06E93BA7" w14:textId="097699DD" w:rsidR="00C57103" w:rsidRPr="00C21994" w:rsidRDefault="00E628BB" w:rsidP="00C57103">
      <w:pPr>
        <w:pStyle w:val="NormalWeb"/>
        <w:rPr>
          <w:rFonts w:ascii="Aptos" w:hAnsi="Aptos" w:cs="Segoe UI"/>
          <w:color w:val="000000" w:themeColor="text1"/>
        </w:rPr>
      </w:pPr>
      <w:r>
        <w:rPr>
          <w:rFonts w:ascii="Aptos" w:hAnsi="Aptos"/>
          <w:color w:val="000000" w:themeColor="text1"/>
        </w:rPr>
        <w:t>Parents</w:t>
      </w:r>
      <w:r w:rsidR="00E8533B">
        <w:rPr>
          <w:rFonts w:ascii="Aptos" w:hAnsi="Aptos"/>
          <w:color w:val="000000" w:themeColor="text1"/>
        </w:rPr>
        <w:t>’</w:t>
      </w:r>
      <w:r w:rsidR="00F37E98">
        <w:rPr>
          <w:rFonts w:ascii="Aptos" w:hAnsi="Aptos"/>
          <w:color w:val="000000" w:themeColor="text1"/>
        </w:rPr>
        <w:t xml:space="preserve"> </w:t>
      </w:r>
      <w:r w:rsidR="00F37E98" w:rsidRPr="00F37E98">
        <w:rPr>
          <w:rFonts w:ascii="Aptos" w:hAnsi="Aptos"/>
          <w:i/>
          <w:iCs/>
          <w:color w:val="000000" w:themeColor="text1"/>
        </w:rPr>
        <w:t>Opposition</w:t>
      </w:r>
      <w:r w:rsidR="00F37E98">
        <w:rPr>
          <w:rFonts w:ascii="Aptos" w:hAnsi="Aptos"/>
          <w:color w:val="000000" w:themeColor="text1"/>
        </w:rPr>
        <w:t xml:space="preserve"> </w:t>
      </w:r>
      <w:r w:rsidRPr="00623264">
        <w:rPr>
          <w:rFonts w:ascii="Aptos" w:hAnsi="Aptos"/>
          <w:color w:val="000000" w:themeColor="text1"/>
        </w:rPr>
        <w:t>emphasize</w:t>
      </w:r>
      <w:r w:rsidR="00F37E98">
        <w:rPr>
          <w:rFonts w:ascii="Aptos" w:hAnsi="Aptos"/>
          <w:color w:val="000000" w:themeColor="text1"/>
        </w:rPr>
        <w:t>s</w:t>
      </w:r>
      <w:r w:rsidRPr="00623264">
        <w:rPr>
          <w:rFonts w:ascii="Aptos" w:hAnsi="Aptos"/>
          <w:color w:val="000000" w:themeColor="text1"/>
        </w:rPr>
        <w:t xml:space="preserve"> that Massachusetts law, through the use of state and local funds, imposes a higher duty</w:t>
      </w:r>
      <w:r w:rsidR="007373EF">
        <w:rPr>
          <w:rFonts w:ascii="Aptos" w:hAnsi="Aptos"/>
          <w:color w:val="000000" w:themeColor="text1"/>
        </w:rPr>
        <w:t xml:space="preserve"> on </w:t>
      </w:r>
      <w:r w:rsidR="0027488E">
        <w:rPr>
          <w:rFonts w:ascii="Aptos" w:hAnsi="Aptos"/>
          <w:color w:val="000000" w:themeColor="text1"/>
        </w:rPr>
        <w:t>districts</w:t>
      </w:r>
      <w:r w:rsidRPr="00623264">
        <w:rPr>
          <w:rFonts w:ascii="Aptos" w:hAnsi="Aptos"/>
          <w:color w:val="000000" w:themeColor="text1"/>
        </w:rPr>
        <w:t xml:space="preserve"> than the federal floor</w:t>
      </w:r>
      <w:r w:rsidR="007373EF">
        <w:rPr>
          <w:rFonts w:ascii="Aptos" w:hAnsi="Aptos"/>
          <w:color w:val="000000" w:themeColor="text1"/>
        </w:rPr>
        <w:t xml:space="preserve">, and </w:t>
      </w:r>
      <w:r w:rsidR="00A9513E">
        <w:rPr>
          <w:rFonts w:ascii="Aptos" w:hAnsi="Aptos"/>
          <w:color w:val="000000" w:themeColor="text1"/>
        </w:rPr>
        <w:t>Parents are</w:t>
      </w:r>
      <w:r w:rsidR="007373EF">
        <w:rPr>
          <w:rFonts w:ascii="Aptos" w:hAnsi="Aptos"/>
          <w:color w:val="000000" w:themeColor="text1"/>
        </w:rPr>
        <w:t xml:space="preserve"> </w:t>
      </w:r>
      <w:r>
        <w:rPr>
          <w:rFonts w:ascii="Aptos" w:hAnsi="Aptos"/>
          <w:color w:val="000000" w:themeColor="text1"/>
        </w:rPr>
        <w:t>correct</w:t>
      </w:r>
      <w:r w:rsidR="0016474F">
        <w:rPr>
          <w:rFonts w:ascii="Aptos" w:hAnsi="Aptos"/>
          <w:color w:val="000000" w:themeColor="text1"/>
        </w:rPr>
        <w:t xml:space="preserve">. Specifically, </w:t>
      </w:r>
      <w:r w:rsidR="00D37844">
        <w:rPr>
          <w:rFonts w:ascii="Aptos" w:hAnsi="Aptos"/>
          <w:color w:val="000000" w:themeColor="text1"/>
        </w:rPr>
        <w:t>a</w:t>
      </w:r>
      <w:r w:rsidR="00D27A5D" w:rsidRPr="00C21994">
        <w:rPr>
          <w:rFonts w:ascii="Aptos" w:hAnsi="Aptos"/>
          <w:color w:val="000000" w:themeColor="text1"/>
        </w:rPr>
        <w:t xml:space="preserve"> Massachusetts school district is required to </w:t>
      </w:r>
      <w:r w:rsidR="00D27A5D" w:rsidRPr="008D435C">
        <w:rPr>
          <w:rFonts w:ascii="Aptos" w:hAnsi="Aptos"/>
          <w:color w:val="000000" w:themeColor="text1"/>
        </w:rPr>
        <w:t>offer</w:t>
      </w:r>
      <w:r w:rsidR="008D435C">
        <w:rPr>
          <w:rFonts w:ascii="Aptos" w:hAnsi="Aptos"/>
          <w:color w:val="000000" w:themeColor="text1"/>
        </w:rPr>
        <w:t xml:space="preserve"> </w:t>
      </w:r>
      <w:r w:rsidR="00D27A5D" w:rsidRPr="00C21994">
        <w:rPr>
          <w:rFonts w:ascii="Aptos" w:hAnsi="Aptos"/>
          <w:color w:val="000000" w:themeColor="text1"/>
        </w:rPr>
        <w:t>a</w:t>
      </w:r>
      <w:r w:rsidR="00627EDF" w:rsidRPr="00C21994">
        <w:rPr>
          <w:rFonts w:ascii="Aptos" w:hAnsi="Aptos"/>
          <w:color w:val="000000" w:themeColor="text1"/>
        </w:rPr>
        <w:t xml:space="preserve">n IEP </w:t>
      </w:r>
      <w:r w:rsidR="00D27A5D" w:rsidRPr="00C21994">
        <w:rPr>
          <w:rFonts w:ascii="Aptos" w:hAnsi="Aptos"/>
          <w:color w:val="000000" w:themeColor="text1"/>
        </w:rPr>
        <w:t xml:space="preserve">to a </w:t>
      </w:r>
      <w:r w:rsidR="00D422FE" w:rsidRPr="00C21994">
        <w:rPr>
          <w:rFonts w:ascii="Aptos" w:hAnsi="Aptos"/>
          <w:color w:val="000000" w:themeColor="text1"/>
        </w:rPr>
        <w:t xml:space="preserve">resident </w:t>
      </w:r>
      <w:r w:rsidR="00D27A5D" w:rsidRPr="00C21994">
        <w:rPr>
          <w:rFonts w:ascii="Aptos" w:hAnsi="Aptos"/>
          <w:color w:val="000000" w:themeColor="text1"/>
        </w:rPr>
        <w:t>homeschooled student who is eligible for special education.</w:t>
      </w:r>
      <w:r w:rsidR="0017772B" w:rsidRPr="00C21994">
        <w:rPr>
          <w:rStyle w:val="FootnoteReference"/>
          <w:rFonts w:ascii="Aptos" w:hAnsi="Aptos"/>
          <w:color w:val="000000" w:themeColor="text1"/>
        </w:rPr>
        <w:footnoteReference w:id="33"/>
      </w:r>
      <w:r w:rsidR="00D27A5D" w:rsidRPr="00C21994">
        <w:rPr>
          <w:rFonts w:ascii="Aptos" w:hAnsi="Aptos"/>
          <w:color w:val="000000" w:themeColor="text1"/>
        </w:rPr>
        <w:t xml:space="preserve"> Parents may accept or reject the offer. </w:t>
      </w:r>
      <w:r w:rsidR="00F91FB2" w:rsidRPr="008D435C">
        <w:rPr>
          <w:rFonts w:ascii="Aptos" w:hAnsi="Aptos"/>
          <w:color w:val="000000" w:themeColor="text1"/>
        </w:rPr>
        <w:t>However</w:t>
      </w:r>
      <w:r w:rsidR="00F91FB2">
        <w:rPr>
          <w:rFonts w:ascii="Aptos" w:hAnsi="Aptos"/>
          <w:color w:val="000000" w:themeColor="text1"/>
        </w:rPr>
        <w:t>, i</w:t>
      </w:r>
      <w:r w:rsidR="0017772B" w:rsidRPr="00C21994">
        <w:rPr>
          <w:rFonts w:ascii="Aptos" w:hAnsi="Aptos"/>
          <w:color w:val="000000" w:themeColor="text1"/>
        </w:rPr>
        <w:t xml:space="preserve">f </w:t>
      </w:r>
      <w:r w:rsidR="00DE3F24" w:rsidRPr="00C21994">
        <w:rPr>
          <w:rFonts w:ascii="Aptos" w:hAnsi="Aptos"/>
          <w:color w:val="000000" w:themeColor="text1"/>
        </w:rPr>
        <w:t>Parents accept the IEP,</w:t>
      </w:r>
      <w:r w:rsidR="0017772B" w:rsidRPr="00C21994">
        <w:rPr>
          <w:rFonts w:ascii="Aptos" w:hAnsi="Aptos"/>
          <w:color w:val="000000" w:themeColor="text1"/>
        </w:rPr>
        <w:t xml:space="preserve"> in part, </w:t>
      </w:r>
      <w:r w:rsidR="002570CE" w:rsidRPr="00C21994">
        <w:rPr>
          <w:rFonts w:ascii="Aptos" w:hAnsi="Aptos"/>
          <w:color w:val="000000" w:themeColor="text1"/>
        </w:rPr>
        <w:t>said student</w:t>
      </w:r>
      <w:r w:rsidR="00DE3F24" w:rsidRPr="00C21994">
        <w:rPr>
          <w:rFonts w:ascii="Aptos" w:hAnsi="Aptos"/>
          <w:color w:val="000000" w:themeColor="text1"/>
        </w:rPr>
        <w:t xml:space="preserve"> </w:t>
      </w:r>
      <w:r w:rsidR="003B614C" w:rsidRPr="00C21994">
        <w:rPr>
          <w:rFonts w:ascii="Aptos" w:hAnsi="Aptos"/>
          <w:color w:val="000000" w:themeColor="text1"/>
        </w:rPr>
        <w:t>may</w:t>
      </w:r>
      <w:r w:rsidR="000410B4" w:rsidRPr="00C21994">
        <w:rPr>
          <w:rFonts w:ascii="Aptos" w:hAnsi="Aptos"/>
          <w:color w:val="000000" w:themeColor="text1"/>
        </w:rPr>
        <w:t xml:space="preserve"> </w:t>
      </w:r>
      <w:r w:rsidR="003B614C" w:rsidRPr="00C21994">
        <w:rPr>
          <w:rFonts w:ascii="Aptos" w:hAnsi="Aptos"/>
          <w:color w:val="000000" w:themeColor="text1"/>
        </w:rPr>
        <w:t xml:space="preserve">receive different services than </w:t>
      </w:r>
      <w:r w:rsidR="001942C6" w:rsidRPr="00C21994">
        <w:rPr>
          <w:rFonts w:ascii="Aptos" w:hAnsi="Aptos"/>
          <w:color w:val="000000" w:themeColor="text1"/>
        </w:rPr>
        <w:t>his</w:t>
      </w:r>
      <w:r w:rsidR="003B614C" w:rsidRPr="00C21994">
        <w:rPr>
          <w:rFonts w:ascii="Aptos" w:hAnsi="Aptos"/>
          <w:color w:val="000000" w:themeColor="text1"/>
        </w:rPr>
        <w:t xml:space="preserve"> counterparts in public schools</w:t>
      </w:r>
      <w:r w:rsidR="000410B4" w:rsidRPr="00C21994">
        <w:rPr>
          <w:rStyle w:val="FootnoteReference"/>
          <w:rFonts w:ascii="Aptos" w:hAnsi="Aptos"/>
          <w:color w:val="000000" w:themeColor="text1"/>
        </w:rPr>
        <w:footnoteReference w:id="34"/>
      </w:r>
      <w:r w:rsidR="008D435C">
        <w:rPr>
          <w:rFonts w:ascii="Aptos" w:hAnsi="Aptos"/>
          <w:color w:val="000000" w:themeColor="text1"/>
        </w:rPr>
        <w:t xml:space="preserve"> </w:t>
      </w:r>
      <w:r w:rsidR="001942C6" w:rsidRPr="00C21994">
        <w:rPr>
          <w:rFonts w:ascii="Aptos" w:hAnsi="Aptos"/>
          <w:color w:val="000000" w:themeColor="text1"/>
        </w:rPr>
        <w:t>because s</w:t>
      </w:r>
      <w:r w:rsidR="00C57103" w:rsidRPr="00C21994">
        <w:rPr>
          <w:rFonts w:ascii="Aptos" w:hAnsi="Aptos" w:cs="Segoe UI"/>
          <w:color w:val="000000" w:themeColor="text1"/>
        </w:rPr>
        <w:t>pecial education provided by the school district to a homeschooled student must be “comparable,”</w:t>
      </w:r>
      <w:r w:rsidR="00C57103" w:rsidRPr="00C21994">
        <w:rPr>
          <w:rStyle w:val="FootnoteReference"/>
          <w:rFonts w:ascii="Aptos" w:hAnsi="Aptos" w:cs="Segoe UI"/>
          <w:color w:val="000000" w:themeColor="text1"/>
        </w:rPr>
        <w:footnoteReference w:id="35"/>
      </w:r>
      <w:r w:rsidR="00C57103" w:rsidRPr="00C21994">
        <w:rPr>
          <w:rFonts w:ascii="Aptos" w:hAnsi="Aptos" w:cs="Segoe UI"/>
          <w:color w:val="000000" w:themeColor="text1"/>
        </w:rPr>
        <w:t xml:space="preserve"> not identical.</w:t>
      </w:r>
      <w:r w:rsidR="004D1558" w:rsidRPr="00C21994">
        <w:rPr>
          <w:rStyle w:val="FootnoteReference"/>
          <w:rFonts w:ascii="Aptos" w:hAnsi="Aptos" w:cs="Segoe UI"/>
          <w:color w:val="000000" w:themeColor="text1"/>
        </w:rPr>
        <w:footnoteReference w:id="36"/>
      </w:r>
      <w:r w:rsidR="00D37844">
        <w:rPr>
          <w:rFonts w:ascii="Aptos" w:hAnsi="Aptos" w:cs="Segoe UI"/>
          <w:color w:val="000000" w:themeColor="text1"/>
        </w:rPr>
        <w:t xml:space="preserve"> </w:t>
      </w:r>
    </w:p>
    <w:p w14:paraId="6F7CE1BD" w14:textId="09CB0A20" w:rsidR="000911D9" w:rsidRPr="00C21994" w:rsidRDefault="000410B4" w:rsidP="00541A2D">
      <w:pPr>
        <w:spacing w:before="100" w:beforeAutospacing="1" w:after="100" w:afterAutospacing="1"/>
        <w:rPr>
          <w:rFonts w:ascii="Aptos" w:hAnsi="Aptos"/>
          <w:color w:val="000000" w:themeColor="text1"/>
        </w:rPr>
      </w:pPr>
      <w:r w:rsidRPr="00C21994">
        <w:rPr>
          <w:rFonts w:ascii="Aptos" w:hAnsi="Aptos"/>
          <w:color w:val="000000" w:themeColor="text1"/>
        </w:rPr>
        <w:lastRenderedPageBreak/>
        <w:t>In the instant matter, t</w:t>
      </w:r>
      <w:r w:rsidR="008B4F6C" w:rsidRPr="00C21994">
        <w:rPr>
          <w:rFonts w:ascii="Aptos" w:hAnsi="Aptos"/>
          <w:color w:val="000000" w:themeColor="text1"/>
        </w:rPr>
        <w:t>he District’s proposed services are designed for a partial inclusion program, which necessarily requires a school-based inclusion settin</w:t>
      </w:r>
      <w:r w:rsidR="003F0FB2" w:rsidRPr="00C21994">
        <w:rPr>
          <w:rFonts w:ascii="Aptos" w:hAnsi="Aptos"/>
          <w:color w:val="000000" w:themeColor="text1"/>
        </w:rPr>
        <w:t xml:space="preserve">g, </w:t>
      </w:r>
      <w:r w:rsidR="008B4F6C" w:rsidRPr="00C21994">
        <w:rPr>
          <w:rFonts w:ascii="Aptos" w:hAnsi="Aptos"/>
          <w:color w:val="000000" w:themeColor="text1"/>
        </w:rPr>
        <w:t>something that homeschooling, by definition, is not. Parents are, in effect, seeking</w:t>
      </w:r>
      <w:r w:rsidR="00E13314" w:rsidRPr="00C21994">
        <w:rPr>
          <w:rFonts w:ascii="Aptos" w:hAnsi="Aptos"/>
          <w:color w:val="000000" w:themeColor="text1"/>
        </w:rPr>
        <w:t xml:space="preserve"> to implement</w:t>
      </w:r>
      <w:r w:rsidR="008B4F6C" w:rsidRPr="00C21994">
        <w:rPr>
          <w:rFonts w:ascii="Aptos" w:hAnsi="Aptos"/>
          <w:color w:val="000000" w:themeColor="text1"/>
        </w:rPr>
        <w:t xml:space="preserve"> a homeschool program within the public school</w:t>
      </w:r>
      <w:r w:rsidR="00DA220A" w:rsidRPr="00C21994">
        <w:rPr>
          <w:rFonts w:ascii="Aptos" w:hAnsi="Aptos"/>
          <w:color w:val="000000" w:themeColor="text1"/>
        </w:rPr>
        <w:t xml:space="preserve"> </w:t>
      </w:r>
      <w:r w:rsidR="008B4F6C" w:rsidRPr="00C21994">
        <w:rPr>
          <w:rFonts w:ascii="Aptos" w:hAnsi="Aptos"/>
          <w:color w:val="000000" w:themeColor="text1"/>
        </w:rPr>
        <w:t>but without enrollment</w:t>
      </w:r>
      <w:r w:rsidR="00DA220A" w:rsidRPr="00C21994">
        <w:rPr>
          <w:rFonts w:ascii="Aptos" w:hAnsi="Aptos"/>
          <w:color w:val="000000" w:themeColor="text1"/>
        </w:rPr>
        <w:t xml:space="preserve"> in the school district</w:t>
      </w:r>
      <w:r w:rsidR="008B4F6C" w:rsidRPr="00C21994">
        <w:rPr>
          <w:rFonts w:ascii="Aptos" w:hAnsi="Aptos"/>
          <w:color w:val="000000" w:themeColor="text1"/>
        </w:rPr>
        <w:t>. This</w:t>
      </w:r>
      <w:r w:rsidR="00ED3F80">
        <w:rPr>
          <w:rFonts w:ascii="Aptos" w:hAnsi="Aptos"/>
          <w:color w:val="000000" w:themeColor="text1"/>
        </w:rPr>
        <w:t xml:space="preserve"> is internally inconsistent and</w:t>
      </w:r>
      <w:r w:rsidR="008B4F6C" w:rsidRPr="00C21994">
        <w:rPr>
          <w:rFonts w:ascii="Aptos" w:hAnsi="Aptos"/>
          <w:color w:val="000000" w:themeColor="text1"/>
        </w:rPr>
        <w:t xml:space="preserve"> </w:t>
      </w:r>
      <w:r w:rsidR="00A266FD" w:rsidRPr="00C21994">
        <w:rPr>
          <w:rFonts w:ascii="Aptos" w:hAnsi="Aptos"/>
          <w:color w:val="000000" w:themeColor="text1"/>
        </w:rPr>
        <w:t>defies</w:t>
      </w:r>
      <w:r w:rsidR="008B4F6C" w:rsidRPr="00C21994">
        <w:rPr>
          <w:rFonts w:ascii="Aptos" w:hAnsi="Aptos"/>
          <w:color w:val="000000" w:themeColor="text1"/>
        </w:rPr>
        <w:t xml:space="preserve"> </w:t>
      </w:r>
      <w:r w:rsidR="00A266FD" w:rsidRPr="00C21994">
        <w:rPr>
          <w:rFonts w:ascii="Aptos" w:hAnsi="Aptos"/>
          <w:color w:val="000000" w:themeColor="text1"/>
        </w:rPr>
        <w:t>reason</w:t>
      </w:r>
      <w:r w:rsidR="008B4F6C" w:rsidRPr="00C21994">
        <w:rPr>
          <w:rFonts w:ascii="Aptos" w:hAnsi="Aptos"/>
          <w:color w:val="000000" w:themeColor="text1"/>
        </w:rPr>
        <w:t xml:space="preserve">. </w:t>
      </w:r>
      <w:r w:rsidR="00E8533B">
        <w:rPr>
          <w:rFonts w:ascii="Aptos" w:hAnsi="Aptos"/>
          <w:color w:val="000000" w:themeColor="text1"/>
        </w:rPr>
        <w:t>Although</w:t>
      </w:r>
      <w:r w:rsidR="00C446A1" w:rsidRPr="00C21994">
        <w:rPr>
          <w:rFonts w:ascii="Aptos" w:hAnsi="Aptos"/>
          <w:color w:val="000000" w:themeColor="text1"/>
        </w:rPr>
        <w:t xml:space="preserve"> a school district </w:t>
      </w:r>
      <w:r w:rsidR="005E299F" w:rsidRPr="00C21994">
        <w:rPr>
          <w:rFonts w:ascii="Aptos" w:hAnsi="Aptos"/>
          <w:color w:val="000000" w:themeColor="text1"/>
        </w:rPr>
        <w:t>“</w:t>
      </w:r>
      <w:r w:rsidR="00C446A1" w:rsidRPr="00C21994">
        <w:rPr>
          <w:rFonts w:ascii="Aptos" w:hAnsi="Aptos"/>
          <w:color w:val="000000" w:themeColor="text1"/>
        </w:rPr>
        <w:t>may not require a student to enroll in order to receive evaluations or a proposed placement</w:t>
      </w:r>
      <w:r w:rsidR="005E299F" w:rsidRPr="00C21994">
        <w:rPr>
          <w:rFonts w:ascii="Aptos" w:hAnsi="Aptos"/>
          <w:color w:val="000000" w:themeColor="text1"/>
        </w:rPr>
        <w:t>”</w:t>
      </w:r>
      <w:r w:rsidR="005E299F" w:rsidRPr="00C21994">
        <w:rPr>
          <w:rStyle w:val="FootnoteReference"/>
          <w:rFonts w:ascii="Aptos" w:hAnsi="Aptos"/>
          <w:color w:val="000000" w:themeColor="text1"/>
        </w:rPr>
        <w:footnoteReference w:id="37"/>
      </w:r>
      <w:r w:rsidR="00171FDD" w:rsidRPr="00C21994">
        <w:rPr>
          <w:rFonts w:ascii="Aptos" w:hAnsi="Aptos"/>
          <w:color w:val="000000" w:themeColor="text1"/>
        </w:rPr>
        <w:t>, a school d</w:t>
      </w:r>
      <w:r w:rsidR="008B4F6C" w:rsidRPr="00C21994">
        <w:rPr>
          <w:rFonts w:ascii="Aptos" w:hAnsi="Aptos"/>
          <w:color w:val="000000" w:themeColor="text1"/>
        </w:rPr>
        <w:t xml:space="preserve">istrict </w:t>
      </w:r>
      <w:r w:rsidR="00171FDD" w:rsidRPr="00C21994">
        <w:rPr>
          <w:rFonts w:ascii="Aptos" w:hAnsi="Aptos"/>
          <w:color w:val="000000" w:themeColor="text1"/>
        </w:rPr>
        <w:t xml:space="preserve">is not required to </w:t>
      </w:r>
      <w:r w:rsidR="008D51E9" w:rsidRPr="00C21994">
        <w:rPr>
          <w:rFonts w:ascii="Aptos" w:hAnsi="Aptos"/>
          <w:color w:val="000000" w:themeColor="text1"/>
        </w:rPr>
        <w:t xml:space="preserve">replicate </w:t>
      </w:r>
      <w:r w:rsidR="008B4F6C" w:rsidRPr="00C21994">
        <w:rPr>
          <w:rFonts w:ascii="Aptos" w:hAnsi="Aptos"/>
          <w:color w:val="000000" w:themeColor="text1"/>
        </w:rPr>
        <w:t xml:space="preserve">an inclusion environment for </w:t>
      </w:r>
      <w:r w:rsidR="00171FDD" w:rsidRPr="00C21994">
        <w:rPr>
          <w:rFonts w:ascii="Aptos" w:hAnsi="Aptos"/>
          <w:color w:val="000000" w:themeColor="text1"/>
        </w:rPr>
        <w:t>a</w:t>
      </w:r>
      <w:r w:rsidR="00E8533B">
        <w:rPr>
          <w:rFonts w:ascii="Aptos" w:hAnsi="Aptos"/>
          <w:color w:val="000000" w:themeColor="text1"/>
        </w:rPr>
        <w:t xml:space="preserve">n </w:t>
      </w:r>
      <w:r w:rsidR="00171FDD" w:rsidRPr="00C21994">
        <w:rPr>
          <w:rFonts w:ascii="Aptos" w:hAnsi="Aptos"/>
          <w:color w:val="000000" w:themeColor="text1"/>
        </w:rPr>
        <w:t>unenrolled</w:t>
      </w:r>
      <w:r w:rsidR="00E8533B">
        <w:rPr>
          <w:rFonts w:ascii="Aptos" w:hAnsi="Aptos"/>
          <w:color w:val="000000" w:themeColor="text1"/>
        </w:rPr>
        <w:t xml:space="preserve"> </w:t>
      </w:r>
      <w:r w:rsidR="00E8533B" w:rsidRPr="00C21994">
        <w:rPr>
          <w:rFonts w:ascii="Aptos" w:hAnsi="Aptos"/>
          <w:color w:val="000000" w:themeColor="text1"/>
        </w:rPr>
        <w:t>homeschooled</w:t>
      </w:r>
      <w:r w:rsidR="00171FDD" w:rsidRPr="00C21994">
        <w:rPr>
          <w:rFonts w:ascii="Aptos" w:hAnsi="Aptos"/>
          <w:color w:val="000000" w:themeColor="text1"/>
        </w:rPr>
        <w:t xml:space="preserve"> s</w:t>
      </w:r>
      <w:r w:rsidR="008B4F6C" w:rsidRPr="00C21994">
        <w:rPr>
          <w:rFonts w:ascii="Aptos" w:hAnsi="Aptos"/>
          <w:color w:val="000000" w:themeColor="text1"/>
        </w:rPr>
        <w:t>tudent outside of the school setting at a “neutral site.”</w:t>
      </w:r>
      <w:r w:rsidR="00171021" w:rsidRPr="00C21994">
        <w:rPr>
          <w:rStyle w:val="FootnoteReference"/>
          <w:rFonts w:ascii="Aptos" w:hAnsi="Aptos"/>
          <w:color w:val="000000" w:themeColor="text1"/>
        </w:rPr>
        <w:footnoteReference w:id="38"/>
      </w:r>
      <w:r w:rsidR="00092750" w:rsidRPr="00C21994">
        <w:rPr>
          <w:rFonts w:ascii="Aptos" w:hAnsi="Aptos"/>
          <w:color w:val="000000" w:themeColor="text1"/>
        </w:rPr>
        <w:t xml:space="preserve"> Although </w:t>
      </w:r>
      <w:r w:rsidR="008D51E9" w:rsidRPr="00C21994">
        <w:rPr>
          <w:rFonts w:ascii="Aptos" w:hAnsi="Aptos"/>
          <w:color w:val="000000" w:themeColor="text1"/>
        </w:rPr>
        <w:t xml:space="preserve">the parties agree that </w:t>
      </w:r>
      <w:r w:rsidR="00746C42" w:rsidRPr="00C21994">
        <w:rPr>
          <w:rFonts w:ascii="Aptos" w:hAnsi="Aptos"/>
          <w:color w:val="000000" w:themeColor="text1"/>
        </w:rPr>
        <w:t xml:space="preserve">Student requires B-Grid support to access the curriculum and engage in the life of the school within the general education setting, as a homeschooled student, </w:t>
      </w:r>
      <w:r w:rsidR="00174E27" w:rsidRPr="00C21994">
        <w:rPr>
          <w:rFonts w:ascii="Aptos" w:hAnsi="Aptos"/>
          <w:color w:val="000000" w:themeColor="text1"/>
        </w:rPr>
        <w:t xml:space="preserve">by definition, </w:t>
      </w:r>
      <w:r w:rsidR="00746C42" w:rsidRPr="00C21994">
        <w:rPr>
          <w:rFonts w:ascii="Aptos" w:hAnsi="Aptos"/>
          <w:color w:val="000000" w:themeColor="text1"/>
        </w:rPr>
        <w:t>he does not participate in that setting.</w:t>
      </w:r>
      <w:r w:rsidR="00114B6A" w:rsidRPr="00C21994">
        <w:rPr>
          <w:rStyle w:val="FootnoteReference"/>
          <w:rFonts w:ascii="Aptos" w:hAnsi="Aptos"/>
          <w:color w:val="000000" w:themeColor="text1"/>
        </w:rPr>
        <w:footnoteReference w:id="39"/>
      </w:r>
      <w:r w:rsidR="00746C42" w:rsidRPr="00C21994">
        <w:rPr>
          <w:rFonts w:ascii="Aptos" w:hAnsi="Aptos"/>
          <w:color w:val="000000" w:themeColor="text1"/>
        </w:rPr>
        <w:t xml:space="preserve"> </w:t>
      </w:r>
      <w:r w:rsidR="000C4E5D" w:rsidRPr="00C21994">
        <w:rPr>
          <w:rFonts w:ascii="Aptos" w:hAnsi="Aptos"/>
          <w:color w:val="000000" w:themeColor="text1"/>
        </w:rPr>
        <w:t xml:space="preserve"> While </w:t>
      </w:r>
      <w:r w:rsidR="00A025C5" w:rsidRPr="00C21994">
        <w:rPr>
          <w:rFonts w:ascii="Aptos" w:hAnsi="Aptos"/>
          <w:color w:val="000000" w:themeColor="text1"/>
        </w:rPr>
        <w:t>Parents are correct that s</w:t>
      </w:r>
      <w:r w:rsidR="00D41EE1" w:rsidRPr="00C21994">
        <w:rPr>
          <w:rFonts w:ascii="Aptos" w:hAnsi="Aptos" w:cs="Segoe UI"/>
          <w:color w:val="000000" w:themeColor="text1"/>
        </w:rPr>
        <w:t xml:space="preserve">pecial </w:t>
      </w:r>
      <w:r w:rsidR="00D41EE1" w:rsidRPr="00C21994">
        <w:rPr>
          <w:rFonts w:ascii="Aptos" w:hAnsi="Aptos" w:cs="Segoe UI"/>
          <w:color w:val="000000" w:themeColor="text1"/>
        </w:rPr>
        <w:lastRenderedPageBreak/>
        <w:t>education provided by the school district to a homeschooled student “shall be comparable in quality, scope, and opportunity for participation to that provided to public school students with needs of equal importance</w:t>
      </w:r>
      <w:r w:rsidR="00A025C5" w:rsidRPr="00C21994">
        <w:rPr>
          <w:rFonts w:ascii="Aptos" w:hAnsi="Aptos" w:cs="Segoe UI"/>
          <w:color w:val="000000" w:themeColor="text1"/>
        </w:rPr>
        <w:t>,</w:t>
      </w:r>
      <w:r w:rsidR="00D41EE1" w:rsidRPr="00C21994">
        <w:rPr>
          <w:rFonts w:ascii="Aptos" w:hAnsi="Aptos" w:cs="Segoe UI"/>
          <w:color w:val="000000" w:themeColor="text1"/>
        </w:rPr>
        <w:t>”</w:t>
      </w:r>
      <w:r w:rsidR="00D41EE1" w:rsidRPr="00C21994">
        <w:rPr>
          <w:rStyle w:val="FootnoteReference"/>
          <w:rFonts w:ascii="Aptos" w:hAnsi="Aptos" w:cs="Segoe UI"/>
          <w:color w:val="000000" w:themeColor="text1"/>
        </w:rPr>
        <w:footnoteReference w:id="40"/>
      </w:r>
      <w:r w:rsidR="00A025C5" w:rsidRPr="00C21994">
        <w:rPr>
          <w:rFonts w:ascii="Aptos" w:hAnsi="Aptos" w:cs="Segoe UI"/>
          <w:color w:val="000000" w:themeColor="text1"/>
        </w:rPr>
        <w:t xml:space="preserve"> </w:t>
      </w:r>
      <w:r w:rsidR="00BA1C22" w:rsidRPr="00C21994">
        <w:rPr>
          <w:rFonts w:ascii="Aptos" w:hAnsi="Aptos" w:cs="Segoe UI"/>
          <w:color w:val="000000" w:themeColor="text1"/>
        </w:rPr>
        <w:t xml:space="preserve"> the comparability standard does not require the District to recreate a general education inclusion program outside of the school environment so as to </w:t>
      </w:r>
      <w:r w:rsidR="00B82BAF" w:rsidRPr="00C21994">
        <w:rPr>
          <w:rFonts w:ascii="Aptos" w:hAnsi="Aptos" w:cs="Segoe UI"/>
          <w:color w:val="000000" w:themeColor="text1"/>
        </w:rPr>
        <w:t>accommodate Parents’ preference for homeschooling Student.</w:t>
      </w:r>
      <w:r w:rsidR="003F1175" w:rsidRPr="00C21994">
        <w:rPr>
          <w:rFonts w:ascii="Aptos" w:hAnsi="Aptos" w:cs="Segoe UI"/>
          <w:color w:val="000000" w:themeColor="text1"/>
        </w:rPr>
        <w:t xml:space="preserve"> </w:t>
      </w:r>
      <w:r w:rsidR="00041C4B" w:rsidRPr="00C21994">
        <w:rPr>
          <w:rFonts w:ascii="Aptos" w:hAnsi="Aptos" w:cs="Segoe UI"/>
          <w:color w:val="000000" w:themeColor="text1"/>
        </w:rPr>
        <w:t xml:space="preserve">In other words, it is the District’s obligation to </w:t>
      </w:r>
      <w:r w:rsidR="00041C4B" w:rsidRPr="008D435C">
        <w:rPr>
          <w:rFonts w:ascii="Aptos" w:hAnsi="Aptos" w:cs="Segoe UI"/>
          <w:i/>
          <w:iCs/>
          <w:color w:val="000000" w:themeColor="text1"/>
        </w:rPr>
        <w:t xml:space="preserve">offer </w:t>
      </w:r>
      <w:r w:rsidR="00041C4B" w:rsidRPr="00C21994">
        <w:rPr>
          <w:rFonts w:ascii="Aptos" w:hAnsi="Aptos" w:cs="Segoe UI"/>
          <w:color w:val="000000" w:themeColor="text1"/>
        </w:rPr>
        <w:t xml:space="preserve">a homeschooled student </w:t>
      </w:r>
      <w:r w:rsidR="00A15721" w:rsidRPr="00C21994">
        <w:rPr>
          <w:rFonts w:ascii="Aptos" w:hAnsi="Aptos" w:cs="Segoe UI"/>
          <w:color w:val="000000" w:themeColor="text1"/>
        </w:rPr>
        <w:t xml:space="preserve">a </w:t>
      </w:r>
      <w:r w:rsidR="00041C4B" w:rsidRPr="00C21994">
        <w:rPr>
          <w:rFonts w:ascii="Aptos" w:hAnsi="Aptos" w:cs="Segoe UI"/>
          <w:color w:val="000000" w:themeColor="text1"/>
        </w:rPr>
        <w:t xml:space="preserve">FAPE through an IEP, but if </w:t>
      </w:r>
      <w:r w:rsidR="00A15721" w:rsidRPr="00C21994">
        <w:rPr>
          <w:rFonts w:ascii="Aptos" w:hAnsi="Aptos" w:cs="Segoe UI"/>
          <w:color w:val="000000" w:themeColor="text1"/>
        </w:rPr>
        <w:t xml:space="preserve">the </w:t>
      </w:r>
      <w:r w:rsidR="00041C4B" w:rsidRPr="00C21994">
        <w:rPr>
          <w:rFonts w:ascii="Aptos" w:hAnsi="Aptos" w:cs="Segoe UI"/>
          <w:color w:val="000000" w:themeColor="text1"/>
        </w:rPr>
        <w:t>parent</w:t>
      </w:r>
      <w:r w:rsidR="00A15721" w:rsidRPr="00C21994">
        <w:rPr>
          <w:rFonts w:ascii="Aptos" w:hAnsi="Aptos" w:cs="Segoe UI"/>
          <w:color w:val="000000" w:themeColor="text1"/>
        </w:rPr>
        <w:t>s</w:t>
      </w:r>
      <w:r w:rsidR="00041C4B" w:rsidRPr="00C21994">
        <w:rPr>
          <w:rFonts w:ascii="Aptos" w:hAnsi="Aptos" w:cs="Segoe UI"/>
          <w:color w:val="000000" w:themeColor="text1"/>
        </w:rPr>
        <w:t xml:space="preserve"> decide</w:t>
      </w:r>
      <w:r w:rsidR="00A15721" w:rsidRPr="00C21994">
        <w:rPr>
          <w:rFonts w:ascii="Aptos" w:hAnsi="Aptos" w:cs="Segoe UI"/>
          <w:color w:val="000000" w:themeColor="text1"/>
        </w:rPr>
        <w:t xml:space="preserve"> </w:t>
      </w:r>
      <w:r w:rsidR="00041C4B" w:rsidRPr="00C21994">
        <w:rPr>
          <w:rFonts w:ascii="Aptos" w:hAnsi="Aptos" w:cs="Segoe UI"/>
          <w:color w:val="000000" w:themeColor="text1"/>
        </w:rPr>
        <w:t>to continue to homeschool</w:t>
      </w:r>
      <w:r w:rsidR="00776EF7" w:rsidRPr="00C21994">
        <w:rPr>
          <w:rFonts w:ascii="Aptos" w:hAnsi="Aptos" w:cs="Segoe UI"/>
          <w:color w:val="000000" w:themeColor="text1"/>
        </w:rPr>
        <w:t>, the student is entit</w:t>
      </w:r>
      <w:r w:rsidR="00451EC4" w:rsidRPr="00C21994">
        <w:rPr>
          <w:rFonts w:ascii="Aptos" w:hAnsi="Aptos" w:cs="Segoe UI"/>
          <w:color w:val="000000" w:themeColor="text1"/>
        </w:rPr>
        <w:t>l</w:t>
      </w:r>
      <w:r w:rsidR="00776EF7" w:rsidRPr="00C21994">
        <w:rPr>
          <w:rFonts w:ascii="Aptos" w:hAnsi="Aptos" w:cs="Segoe UI"/>
          <w:color w:val="000000" w:themeColor="text1"/>
        </w:rPr>
        <w:t>ed t</w:t>
      </w:r>
      <w:r w:rsidR="00451EC4" w:rsidRPr="00C21994">
        <w:rPr>
          <w:rFonts w:ascii="Aptos" w:hAnsi="Aptos" w:cs="Segoe UI"/>
          <w:color w:val="000000" w:themeColor="text1"/>
        </w:rPr>
        <w:t xml:space="preserve">o </w:t>
      </w:r>
      <w:r w:rsidR="00776EF7" w:rsidRPr="00C21994">
        <w:rPr>
          <w:rFonts w:ascii="Aptos" w:hAnsi="Aptos" w:cs="Segoe UI"/>
          <w:color w:val="000000" w:themeColor="text1"/>
        </w:rPr>
        <w:t xml:space="preserve">special education services that are “comparable” but not equal </w:t>
      </w:r>
      <w:r w:rsidR="00451EC4" w:rsidRPr="00C21994">
        <w:rPr>
          <w:rFonts w:ascii="Aptos" w:hAnsi="Aptos" w:cs="Segoe UI"/>
          <w:color w:val="000000" w:themeColor="text1"/>
        </w:rPr>
        <w:t>to the offer of</w:t>
      </w:r>
      <w:r w:rsidR="00776EF7" w:rsidRPr="00C21994">
        <w:rPr>
          <w:rFonts w:ascii="Aptos" w:hAnsi="Aptos" w:cs="Segoe UI"/>
          <w:color w:val="000000" w:themeColor="text1"/>
        </w:rPr>
        <w:t xml:space="preserve"> a FAPE</w:t>
      </w:r>
      <w:r w:rsidR="00451EC4" w:rsidRPr="00C21994">
        <w:rPr>
          <w:rFonts w:ascii="Aptos" w:hAnsi="Aptos" w:cs="Segoe UI"/>
          <w:color w:val="000000" w:themeColor="text1"/>
        </w:rPr>
        <w:t>.</w:t>
      </w:r>
      <w:r w:rsidR="00451EC4" w:rsidRPr="00C21994">
        <w:rPr>
          <w:rStyle w:val="FootnoteReference"/>
          <w:rFonts w:ascii="Aptos" w:hAnsi="Aptos" w:cs="Segoe UI"/>
          <w:color w:val="000000" w:themeColor="text1"/>
        </w:rPr>
        <w:footnoteReference w:id="41"/>
      </w:r>
      <w:r w:rsidR="00451EC4" w:rsidRPr="00C21994">
        <w:rPr>
          <w:rFonts w:ascii="Aptos" w:hAnsi="Aptos" w:cs="Segoe UI"/>
          <w:color w:val="000000" w:themeColor="text1"/>
        </w:rPr>
        <w:t xml:space="preserve"> </w:t>
      </w:r>
      <w:r w:rsidR="003F1175" w:rsidRPr="00C21994">
        <w:rPr>
          <w:rFonts w:ascii="Aptos" w:hAnsi="Aptos" w:cs="Segoe UI"/>
          <w:color w:val="000000" w:themeColor="text1"/>
        </w:rPr>
        <w:t xml:space="preserve">To require otherwise would be </w:t>
      </w:r>
      <w:r w:rsidR="003C1A38">
        <w:rPr>
          <w:rFonts w:ascii="Aptos" w:hAnsi="Aptos" w:cs="Segoe UI"/>
          <w:color w:val="000000" w:themeColor="text1"/>
        </w:rPr>
        <w:t>infeasible and</w:t>
      </w:r>
      <w:r w:rsidR="00757948">
        <w:rPr>
          <w:rFonts w:ascii="Aptos" w:hAnsi="Aptos" w:cs="Segoe UI"/>
          <w:color w:val="000000" w:themeColor="text1"/>
        </w:rPr>
        <w:t xml:space="preserve"> </w:t>
      </w:r>
      <w:r w:rsidR="003F1175" w:rsidRPr="00C21994">
        <w:rPr>
          <w:rFonts w:ascii="Aptos" w:hAnsi="Aptos" w:cs="Segoe UI"/>
          <w:color w:val="000000" w:themeColor="text1"/>
        </w:rPr>
        <w:t xml:space="preserve">impractical. </w:t>
      </w:r>
      <w:r w:rsidR="00E8533B">
        <w:rPr>
          <w:rFonts w:ascii="Aptos" w:hAnsi="Aptos" w:cs="Segoe UI"/>
          <w:color w:val="000000" w:themeColor="text1"/>
        </w:rPr>
        <w:t xml:space="preserve">In the instant matter, Parents’ comparability argument relies on the District’s failure to provide all services included in the IEP albeit at a neutral site. However, as explained above, such is not the District’s obligation. </w:t>
      </w:r>
      <w:r w:rsidR="003F1175" w:rsidRPr="00C21994">
        <w:rPr>
          <w:rFonts w:ascii="Aptos" w:hAnsi="Aptos" w:cs="Segoe UI"/>
          <w:color w:val="000000" w:themeColor="text1"/>
        </w:rPr>
        <w:t>T</w:t>
      </w:r>
      <w:r w:rsidR="003D5A09" w:rsidRPr="00C21994">
        <w:rPr>
          <w:rFonts w:ascii="Aptos" w:hAnsi="Aptos" w:cs="Segoe UI"/>
          <w:color w:val="000000" w:themeColor="text1"/>
        </w:rPr>
        <w:t>herefore, because</w:t>
      </w:r>
      <w:r w:rsidR="003D5A09" w:rsidRPr="00C21994">
        <w:rPr>
          <w:rFonts w:ascii="Aptos" w:hAnsi="Aptos"/>
          <w:color w:val="000000" w:themeColor="text1"/>
        </w:rPr>
        <w:t xml:space="preserve"> “there is no genuine issue of fact</w:t>
      </w:r>
      <w:r w:rsidR="00AB2141" w:rsidRPr="00C21994">
        <w:rPr>
          <w:rFonts w:ascii="Aptos" w:hAnsi="Aptos"/>
          <w:color w:val="000000" w:themeColor="text1"/>
        </w:rPr>
        <w:t>”</w:t>
      </w:r>
      <w:r w:rsidR="003D5A09" w:rsidRPr="00C21994">
        <w:rPr>
          <w:rFonts w:ascii="Aptos" w:hAnsi="Aptos"/>
          <w:color w:val="000000" w:themeColor="text1"/>
        </w:rPr>
        <w:t xml:space="preserve"> relating to </w:t>
      </w:r>
      <w:r w:rsidR="00AB2141" w:rsidRPr="00C21994">
        <w:rPr>
          <w:rFonts w:ascii="Aptos" w:hAnsi="Aptos"/>
          <w:color w:val="000000" w:themeColor="text1"/>
        </w:rPr>
        <w:t>the District’s</w:t>
      </w:r>
      <w:r w:rsidR="003D5A09" w:rsidRPr="00C21994">
        <w:rPr>
          <w:rFonts w:ascii="Aptos" w:hAnsi="Aptos"/>
          <w:color w:val="000000" w:themeColor="text1"/>
        </w:rPr>
        <w:t xml:space="preserve"> claim</w:t>
      </w:r>
      <w:r w:rsidR="00AF58FF" w:rsidRPr="00C21994">
        <w:rPr>
          <w:rFonts w:ascii="Aptos" w:hAnsi="Aptos"/>
          <w:color w:val="000000" w:themeColor="text1"/>
        </w:rPr>
        <w:t xml:space="preserve"> relative to the implementation of the proposed and accepted B-Grid Services</w:t>
      </w:r>
      <w:r w:rsidR="00AB2141" w:rsidRPr="00C21994">
        <w:rPr>
          <w:rFonts w:ascii="Aptos" w:hAnsi="Aptos"/>
          <w:color w:val="000000" w:themeColor="text1"/>
        </w:rPr>
        <w:t>, the District</w:t>
      </w:r>
      <w:r w:rsidR="003D5A09" w:rsidRPr="00C21994">
        <w:rPr>
          <w:rFonts w:ascii="Aptos" w:hAnsi="Aptos"/>
          <w:color w:val="000000" w:themeColor="text1"/>
        </w:rPr>
        <w:t xml:space="preserve"> is entitled to prevail as a matter of la</w:t>
      </w:r>
      <w:r w:rsidR="00AB2141" w:rsidRPr="00C21994">
        <w:rPr>
          <w:rFonts w:ascii="Aptos" w:hAnsi="Aptos"/>
          <w:color w:val="000000" w:themeColor="text1"/>
        </w:rPr>
        <w:t>w</w:t>
      </w:r>
      <w:r w:rsidR="003D5A09" w:rsidRPr="00C21994">
        <w:rPr>
          <w:rFonts w:ascii="Aptos" w:hAnsi="Aptos"/>
          <w:color w:val="000000" w:themeColor="text1"/>
        </w:rPr>
        <w:t>.”</w:t>
      </w:r>
      <w:r w:rsidR="003D5A09" w:rsidRPr="00C21994">
        <w:rPr>
          <w:rStyle w:val="FootnoteReference"/>
          <w:rFonts w:ascii="Aptos" w:hAnsi="Aptos"/>
          <w:color w:val="000000" w:themeColor="text1"/>
        </w:rPr>
        <w:footnoteReference w:id="42"/>
      </w:r>
    </w:p>
    <w:p w14:paraId="25ACA1CE" w14:textId="6412DA60" w:rsidR="00C56CBF" w:rsidRPr="00C21994" w:rsidRDefault="00C56CBF" w:rsidP="00555CE0">
      <w:pPr>
        <w:rPr>
          <w:rFonts w:ascii="Aptos" w:hAnsi="Aptos"/>
          <w:b/>
          <w:bCs/>
          <w:color w:val="000000" w:themeColor="text1"/>
        </w:rPr>
      </w:pPr>
      <w:r w:rsidRPr="00C21994">
        <w:rPr>
          <w:rFonts w:ascii="Aptos" w:hAnsi="Aptos"/>
          <w:b/>
          <w:bCs/>
          <w:color w:val="000000" w:themeColor="text1"/>
        </w:rPr>
        <w:t>ORDER:</w:t>
      </w:r>
    </w:p>
    <w:p w14:paraId="5010AD47" w14:textId="78F3FC71" w:rsidR="00FA61F5" w:rsidRPr="00C21994" w:rsidRDefault="00FA61F5" w:rsidP="0057146C">
      <w:pPr>
        <w:spacing w:before="100" w:beforeAutospacing="1" w:after="100" w:afterAutospacing="1"/>
        <w:rPr>
          <w:rFonts w:ascii="Aptos" w:hAnsi="Aptos"/>
          <w:color w:val="000000" w:themeColor="text1"/>
        </w:rPr>
      </w:pPr>
      <w:r w:rsidRPr="00C21994">
        <w:rPr>
          <w:rFonts w:ascii="Aptos" w:hAnsi="Aptos"/>
          <w:bCs/>
          <w:color w:val="000000" w:themeColor="text1"/>
        </w:rPr>
        <w:t xml:space="preserve">The District’s </w:t>
      </w:r>
      <w:r w:rsidRPr="00C21994">
        <w:rPr>
          <w:rFonts w:ascii="Aptos" w:hAnsi="Aptos"/>
          <w:bCs/>
          <w:i/>
          <w:iCs/>
          <w:color w:val="000000" w:themeColor="text1"/>
        </w:rPr>
        <w:t>Motion</w:t>
      </w:r>
      <w:r w:rsidRPr="00C21994">
        <w:rPr>
          <w:rFonts w:ascii="Aptos" w:hAnsi="Aptos"/>
          <w:bCs/>
          <w:color w:val="000000" w:themeColor="text1"/>
        </w:rPr>
        <w:t xml:space="preserve"> is </w:t>
      </w:r>
      <w:r w:rsidR="00B755CC">
        <w:rPr>
          <w:rFonts w:ascii="Aptos" w:hAnsi="Aptos"/>
          <w:bCs/>
          <w:color w:val="000000" w:themeColor="text1"/>
        </w:rPr>
        <w:t>A</w:t>
      </w:r>
      <w:r w:rsidRPr="00C21994">
        <w:rPr>
          <w:rFonts w:ascii="Aptos" w:hAnsi="Aptos"/>
          <w:bCs/>
          <w:color w:val="000000" w:themeColor="text1"/>
        </w:rPr>
        <w:t>LLOWED.</w:t>
      </w:r>
      <w:r w:rsidR="0057146C" w:rsidRPr="00C21994">
        <w:rPr>
          <w:rFonts w:ascii="Aptos" w:hAnsi="Aptos"/>
          <w:bCs/>
          <w:color w:val="000000" w:themeColor="text1"/>
        </w:rPr>
        <w:t xml:space="preserve"> </w:t>
      </w:r>
      <w:r w:rsidR="0057146C" w:rsidRPr="00C21994">
        <w:rPr>
          <w:rFonts w:ascii="Aptos" w:hAnsi="Aptos"/>
          <w:color w:val="000000" w:themeColor="text1"/>
        </w:rPr>
        <w:t xml:space="preserve"> </w:t>
      </w:r>
      <w:r w:rsidR="00B755CC">
        <w:rPr>
          <w:rFonts w:ascii="Aptos" w:hAnsi="Aptos"/>
          <w:color w:val="000000" w:themeColor="text1"/>
        </w:rPr>
        <w:t>All remaining issues related to procedural and substantive violations of FAPE will proceed to hearing.</w:t>
      </w:r>
    </w:p>
    <w:p w14:paraId="5644DDCF" w14:textId="4261E5E1" w:rsidR="00C56CBF" w:rsidRPr="00C21994" w:rsidRDefault="00C56CBF" w:rsidP="00555CE0">
      <w:pPr>
        <w:rPr>
          <w:rFonts w:ascii="Aptos" w:hAnsi="Aptos"/>
          <w:color w:val="000000" w:themeColor="text1"/>
        </w:rPr>
      </w:pPr>
      <w:r w:rsidRPr="00C21994">
        <w:rPr>
          <w:rFonts w:ascii="Aptos" w:hAnsi="Aptos"/>
          <w:color w:val="000000" w:themeColor="text1"/>
        </w:rPr>
        <w:t>So Ordered by the Hearing Officer,</w:t>
      </w:r>
    </w:p>
    <w:p w14:paraId="2AFE2425" w14:textId="77777777" w:rsidR="00C56CBF" w:rsidRPr="00C21994" w:rsidRDefault="00C56CBF" w:rsidP="00555CE0">
      <w:pPr>
        <w:rPr>
          <w:rFonts w:ascii="Aptos" w:hAnsi="Aptos"/>
          <w:color w:val="000000" w:themeColor="text1"/>
        </w:rPr>
      </w:pPr>
    </w:p>
    <w:p w14:paraId="72BD6007" w14:textId="77777777" w:rsidR="00C56CBF" w:rsidRPr="00EF584C" w:rsidRDefault="00C56CBF" w:rsidP="00555CE0">
      <w:pPr>
        <w:rPr>
          <w:rFonts w:ascii="Baguet Script" w:hAnsi="Baguet Script"/>
          <w:color w:val="000000" w:themeColor="text1"/>
          <w:u w:val="single"/>
          <w:lang w:val="pt-BR"/>
        </w:rPr>
      </w:pPr>
      <w:r w:rsidRPr="00C21994">
        <w:rPr>
          <w:rFonts w:ascii="Aptos" w:hAnsi="Aptos"/>
          <w:color w:val="000000" w:themeColor="text1"/>
          <w:u w:val="single"/>
          <w:lang w:val="pt-BR"/>
        </w:rPr>
        <w:t xml:space="preserve">/s/ </w:t>
      </w:r>
      <w:r w:rsidRPr="00EF584C">
        <w:rPr>
          <w:rFonts w:ascii="Baguet Script" w:hAnsi="Baguet Script" w:cs="Apple Chancery"/>
          <w:color w:val="000000" w:themeColor="text1"/>
          <w:u w:val="single"/>
          <w:lang w:val="pt-BR"/>
        </w:rPr>
        <w:t>Alina Kantor Nir</w:t>
      </w:r>
    </w:p>
    <w:p w14:paraId="6619DC69" w14:textId="77777777" w:rsidR="00C56CBF" w:rsidRPr="00C21994" w:rsidRDefault="00C56CBF" w:rsidP="00555CE0">
      <w:pPr>
        <w:rPr>
          <w:rFonts w:ascii="Aptos" w:hAnsi="Aptos"/>
          <w:color w:val="000000" w:themeColor="text1"/>
          <w:lang w:val="pt-BR"/>
        </w:rPr>
      </w:pPr>
      <w:r w:rsidRPr="00C21994">
        <w:rPr>
          <w:rFonts w:ascii="Aptos" w:hAnsi="Aptos"/>
          <w:color w:val="000000" w:themeColor="text1"/>
          <w:lang w:val="pt-BR"/>
        </w:rPr>
        <w:t>Alina Kantor Nir</w:t>
      </w:r>
    </w:p>
    <w:p w14:paraId="36001DD5" w14:textId="19B6A07C" w:rsidR="001F3065" w:rsidRPr="00C21994" w:rsidRDefault="00C56CBF" w:rsidP="00555CE0">
      <w:pPr>
        <w:rPr>
          <w:rFonts w:ascii="Aptos" w:hAnsi="Aptos"/>
          <w:color w:val="000000" w:themeColor="text1"/>
        </w:rPr>
      </w:pPr>
      <w:r w:rsidRPr="00C21994">
        <w:rPr>
          <w:rFonts w:ascii="Aptos" w:hAnsi="Aptos"/>
          <w:color w:val="000000" w:themeColor="text1"/>
        </w:rPr>
        <w:t>Dated:</w:t>
      </w:r>
      <w:r w:rsidR="00FC7E92" w:rsidRPr="00C21994">
        <w:rPr>
          <w:rFonts w:ascii="Aptos" w:hAnsi="Aptos"/>
          <w:color w:val="000000" w:themeColor="text1"/>
        </w:rPr>
        <w:t xml:space="preserve"> </w:t>
      </w:r>
      <w:r w:rsidR="007B02CA" w:rsidRPr="00C21994">
        <w:rPr>
          <w:rFonts w:ascii="Aptos" w:hAnsi="Aptos"/>
          <w:color w:val="000000" w:themeColor="text1"/>
        </w:rPr>
        <w:t xml:space="preserve">October </w:t>
      </w:r>
      <w:r w:rsidR="00907130">
        <w:rPr>
          <w:rFonts w:ascii="Aptos" w:hAnsi="Aptos"/>
          <w:color w:val="000000" w:themeColor="text1"/>
        </w:rPr>
        <w:t>31</w:t>
      </w:r>
      <w:r w:rsidR="00945AC9">
        <w:rPr>
          <w:rFonts w:ascii="Aptos" w:hAnsi="Aptos"/>
          <w:color w:val="000000" w:themeColor="text1"/>
        </w:rPr>
        <w:t>,</w:t>
      </w:r>
      <w:r w:rsidR="00304240" w:rsidRPr="00C21994">
        <w:rPr>
          <w:rFonts w:ascii="Aptos" w:hAnsi="Aptos"/>
          <w:color w:val="000000" w:themeColor="text1"/>
        </w:rPr>
        <w:t xml:space="preserve"> 2025</w:t>
      </w:r>
    </w:p>
    <w:p w14:paraId="16BF69C5" w14:textId="77777777" w:rsidR="004D0501" w:rsidRPr="00C21994" w:rsidRDefault="004D0501" w:rsidP="00555CE0">
      <w:pPr>
        <w:rPr>
          <w:rFonts w:ascii="Aptos" w:hAnsi="Aptos"/>
          <w:color w:val="000000" w:themeColor="text1"/>
        </w:rPr>
      </w:pPr>
    </w:p>
    <w:p w14:paraId="4289D395" w14:textId="588C4C38" w:rsidR="00B65254" w:rsidRPr="00C21994" w:rsidRDefault="00B65254">
      <w:pPr>
        <w:rPr>
          <w:rFonts w:ascii="Aptos" w:hAnsi="Aptos"/>
          <w:color w:val="000000" w:themeColor="text1"/>
        </w:rPr>
      </w:pPr>
      <w:r w:rsidRPr="00C21994">
        <w:rPr>
          <w:rFonts w:ascii="Aptos" w:hAnsi="Aptos"/>
          <w:color w:val="000000" w:themeColor="text1"/>
        </w:rPr>
        <w:br w:type="page"/>
      </w:r>
    </w:p>
    <w:p w14:paraId="69795544" w14:textId="77777777" w:rsidR="00B65254" w:rsidRPr="00C21994" w:rsidRDefault="00B65254" w:rsidP="00B65254">
      <w:pPr>
        <w:rPr>
          <w:rFonts w:ascii="Aptos" w:hAnsi="Aptos"/>
          <w:color w:val="000000" w:themeColor="text1"/>
        </w:rPr>
      </w:pPr>
    </w:p>
    <w:p w14:paraId="6EC90B3C" w14:textId="77777777" w:rsidR="00B65254" w:rsidRPr="00C21994" w:rsidRDefault="00B65254" w:rsidP="00B65254">
      <w:pPr>
        <w:jc w:val="center"/>
        <w:rPr>
          <w:rFonts w:ascii="Aptos" w:hAnsi="Aptos"/>
          <w:color w:val="000000" w:themeColor="text1"/>
        </w:rPr>
      </w:pPr>
      <w:r w:rsidRPr="00C21994">
        <w:rPr>
          <w:rFonts w:ascii="Aptos" w:hAnsi="Aptos"/>
          <w:noProof/>
          <w:color w:val="000000" w:themeColor="text1"/>
        </w:rPr>
        <w:drawing>
          <wp:inline distT="0" distB="0" distL="0" distR="0" wp14:anchorId="30673067" wp14:editId="5703C7C6">
            <wp:extent cx="12192" cy="9147"/>
            <wp:effectExtent l="0" t="0" r="0" b="0"/>
            <wp:docPr id="2221" name="Picture 2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1" name="Picture 2221">
                      <a:extLst>
                        <a:ext uri="{C183D7F6-B498-43B3-948B-1728B52AA6E4}">
                          <adec:decorative xmlns:adec="http://schemas.microsoft.com/office/drawing/2017/decorative" val="1"/>
                        </a:ext>
                      </a:extLst>
                    </pic:cNvPr>
                    <pic:cNvPicPr/>
                  </pic:nvPicPr>
                  <pic:blipFill>
                    <a:blip r:embed="rId13"/>
                    <a:stretch>
                      <a:fillRect/>
                    </a:stretch>
                  </pic:blipFill>
                  <pic:spPr>
                    <a:xfrm>
                      <a:off x="0" y="0"/>
                      <a:ext cx="12192" cy="9147"/>
                    </a:xfrm>
                    <a:prstGeom prst="rect">
                      <a:avLst/>
                    </a:prstGeom>
                  </pic:spPr>
                </pic:pic>
              </a:graphicData>
            </a:graphic>
          </wp:inline>
        </w:drawing>
      </w:r>
      <w:r w:rsidRPr="00C21994">
        <w:rPr>
          <w:rFonts w:ascii="Aptos" w:hAnsi="Aptos"/>
          <w:color w:val="000000" w:themeColor="text1"/>
        </w:rPr>
        <w:t>COMMONWEALTH OF MASSACHUSETTS</w:t>
      </w:r>
    </w:p>
    <w:p w14:paraId="31C0EE77" w14:textId="77777777" w:rsidR="00B65254" w:rsidRPr="00C21994" w:rsidRDefault="00B65254" w:rsidP="00B65254">
      <w:pPr>
        <w:ind w:right="250"/>
        <w:jc w:val="center"/>
        <w:rPr>
          <w:rFonts w:ascii="Aptos" w:hAnsi="Aptos"/>
          <w:color w:val="000000" w:themeColor="text1"/>
        </w:rPr>
      </w:pPr>
      <w:r w:rsidRPr="00C21994">
        <w:rPr>
          <w:rFonts w:ascii="Aptos" w:hAnsi="Aptos"/>
          <w:noProof/>
          <w:color w:val="000000" w:themeColor="text1"/>
        </w:rPr>
        <w:drawing>
          <wp:inline distT="0" distB="0" distL="0" distR="0" wp14:anchorId="223E3D7A" wp14:editId="620B5B65">
            <wp:extent cx="9144" cy="9147"/>
            <wp:effectExtent l="0" t="0" r="0" b="0"/>
            <wp:docPr id="2222" name="Picture 2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2" name="Picture 2222">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9147"/>
                    </a:xfrm>
                    <a:prstGeom prst="rect">
                      <a:avLst/>
                    </a:prstGeom>
                  </pic:spPr>
                </pic:pic>
              </a:graphicData>
            </a:graphic>
          </wp:inline>
        </w:drawing>
      </w:r>
      <w:r w:rsidRPr="00C21994">
        <w:rPr>
          <w:rFonts w:ascii="Aptos" w:hAnsi="Aptos"/>
          <w:color w:val="000000" w:themeColor="text1"/>
        </w:rPr>
        <w:t>BUREAU OF SPECIAL EDUCATION APPEALS</w:t>
      </w:r>
    </w:p>
    <w:p w14:paraId="518913D6" w14:textId="77777777" w:rsidR="00B65254" w:rsidRPr="00C21994" w:rsidRDefault="00B65254" w:rsidP="00B65254">
      <w:pPr>
        <w:tabs>
          <w:tab w:val="center" w:pos="440"/>
          <w:tab w:val="center" w:pos="4627"/>
        </w:tabs>
        <w:jc w:val="center"/>
        <w:rPr>
          <w:rFonts w:ascii="Aptos" w:hAnsi="Aptos"/>
          <w:color w:val="000000" w:themeColor="text1"/>
        </w:rPr>
      </w:pPr>
      <w:r w:rsidRPr="00C21994">
        <w:rPr>
          <w:rFonts w:ascii="Aptos" w:hAnsi="Aptos"/>
          <w:noProof/>
          <w:color w:val="000000" w:themeColor="text1"/>
        </w:rPr>
        <w:drawing>
          <wp:inline distT="0" distB="0" distL="0" distR="0" wp14:anchorId="68C36134" wp14:editId="61176C2F">
            <wp:extent cx="9144" cy="9147"/>
            <wp:effectExtent l="0" t="0" r="0" b="0"/>
            <wp:docPr id="2223" name="Picture 2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3" name="Picture 2223">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 cy="9147"/>
                    </a:xfrm>
                    <a:prstGeom prst="rect">
                      <a:avLst/>
                    </a:prstGeom>
                  </pic:spPr>
                </pic:pic>
              </a:graphicData>
            </a:graphic>
          </wp:inline>
        </w:drawing>
      </w:r>
      <w:r w:rsidRPr="00C21994">
        <w:rPr>
          <w:rFonts w:ascii="Aptos" w:hAnsi="Aptos"/>
          <w:color w:val="000000" w:themeColor="text1"/>
          <w:u w:val="single" w:color="000000"/>
        </w:rPr>
        <w:t>EFFECT OF BUREAU DECISION AND RIGHTS OF APPEAL</w:t>
      </w:r>
    </w:p>
    <w:p w14:paraId="12CAD2F5" w14:textId="77777777" w:rsidR="00B65254" w:rsidRPr="00C21994" w:rsidRDefault="00B65254" w:rsidP="00B65254">
      <w:pPr>
        <w:pStyle w:val="Heading1"/>
        <w:rPr>
          <w:rFonts w:ascii="Aptos" w:hAnsi="Aptos"/>
          <w:b w:val="0"/>
          <w:color w:val="000000" w:themeColor="text1"/>
          <w:sz w:val="24"/>
          <w:szCs w:val="24"/>
        </w:rPr>
      </w:pPr>
      <w:r w:rsidRPr="00C21994">
        <w:rPr>
          <w:rFonts w:ascii="Aptos" w:hAnsi="Aptos"/>
          <w:b w:val="0"/>
          <w:color w:val="000000" w:themeColor="text1"/>
          <w:sz w:val="24"/>
          <w:szCs w:val="24"/>
        </w:rPr>
        <w:t>Effect of the Decision</w:t>
      </w:r>
    </w:p>
    <w:p w14:paraId="0A0BCF28" w14:textId="77777777" w:rsidR="00B65254" w:rsidRPr="00C21994" w:rsidRDefault="00B65254" w:rsidP="00B65254">
      <w:pPr>
        <w:rPr>
          <w:rFonts w:ascii="Aptos" w:hAnsi="Aptos"/>
          <w:color w:val="000000" w:themeColor="text1"/>
        </w:rPr>
      </w:pPr>
      <w:r w:rsidRPr="00C21994">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216F652" w14:textId="77777777" w:rsidR="00B65254" w:rsidRPr="00C21994" w:rsidRDefault="00B65254" w:rsidP="00B65254">
      <w:pPr>
        <w:ind w:right="62"/>
        <w:rPr>
          <w:rFonts w:ascii="Aptos" w:hAnsi="Aptos"/>
          <w:color w:val="000000" w:themeColor="text1"/>
        </w:rPr>
      </w:pPr>
      <w:r w:rsidRPr="00C21994">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45F45186" w14:textId="77777777" w:rsidR="00B65254" w:rsidRPr="00C21994" w:rsidRDefault="00B65254" w:rsidP="00B65254">
      <w:pPr>
        <w:ind w:right="62"/>
        <w:rPr>
          <w:rFonts w:ascii="Aptos" w:hAnsi="Aptos"/>
          <w:color w:val="000000" w:themeColor="text1"/>
        </w:rPr>
      </w:pPr>
      <w:r w:rsidRPr="00C21994">
        <w:rPr>
          <w:rFonts w:ascii="Aptos" w:hAnsi="Aptos"/>
          <w:color w:val="000000" w:themeColor="text1"/>
        </w:rPr>
        <w:t>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during the pendency of judicial proceedings must seek a preliminary injunction ordering such a change in placement from the court having jurisdiction over the appeal.  Honig v. Doe, 484 U.S. 305 (1988); Doe v. Brookline, 722 F.2d 910 (1</w:t>
      </w:r>
      <w:r w:rsidRPr="00C21994">
        <w:rPr>
          <w:rFonts w:ascii="Aptos" w:hAnsi="Aptos"/>
          <w:color w:val="000000" w:themeColor="text1"/>
          <w:vertAlign w:val="superscript"/>
        </w:rPr>
        <w:t>st</w:t>
      </w:r>
      <w:r w:rsidRPr="00C21994">
        <w:rPr>
          <w:rFonts w:ascii="Aptos" w:hAnsi="Aptos"/>
          <w:color w:val="000000" w:themeColor="text1"/>
        </w:rPr>
        <w:t xml:space="preserve"> Cir. 1983).</w:t>
      </w:r>
    </w:p>
    <w:p w14:paraId="48E86230" w14:textId="77777777" w:rsidR="00B65254" w:rsidRPr="00C21994" w:rsidRDefault="00B65254" w:rsidP="00B65254">
      <w:pPr>
        <w:pStyle w:val="Heading1"/>
        <w:rPr>
          <w:rFonts w:ascii="Aptos" w:hAnsi="Aptos"/>
          <w:b w:val="0"/>
          <w:color w:val="000000" w:themeColor="text1"/>
          <w:sz w:val="24"/>
          <w:szCs w:val="24"/>
        </w:rPr>
      </w:pPr>
      <w:r w:rsidRPr="00C21994">
        <w:rPr>
          <w:rFonts w:ascii="Aptos" w:hAnsi="Aptos"/>
          <w:b w:val="0"/>
          <w:color w:val="000000" w:themeColor="text1"/>
          <w:sz w:val="24"/>
          <w:szCs w:val="24"/>
        </w:rPr>
        <w:t>Compliance</w:t>
      </w:r>
    </w:p>
    <w:p w14:paraId="160BBA7C" w14:textId="77777777" w:rsidR="00B65254" w:rsidRPr="00C21994" w:rsidRDefault="00B65254" w:rsidP="00B65254">
      <w:pPr>
        <w:ind w:right="172"/>
        <w:rPr>
          <w:rFonts w:ascii="Aptos" w:hAnsi="Aptos"/>
          <w:color w:val="000000" w:themeColor="text1"/>
        </w:rPr>
      </w:pPr>
      <w:r w:rsidRPr="00C21994">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AFDE1DD" w14:textId="77777777" w:rsidR="00B65254" w:rsidRPr="00C21994" w:rsidRDefault="00B65254" w:rsidP="00B65254">
      <w:pPr>
        <w:pStyle w:val="Heading1"/>
        <w:rPr>
          <w:rFonts w:ascii="Aptos" w:hAnsi="Aptos"/>
          <w:b w:val="0"/>
          <w:color w:val="000000" w:themeColor="text1"/>
          <w:sz w:val="24"/>
          <w:szCs w:val="24"/>
        </w:rPr>
      </w:pPr>
      <w:r w:rsidRPr="00C21994">
        <w:rPr>
          <w:rFonts w:ascii="Aptos" w:hAnsi="Aptos"/>
          <w:b w:val="0"/>
          <w:color w:val="000000" w:themeColor="text1"/>
          <w:sz w:val="24"/>
          <w:szCs w:val="24"/>
        </w:rPr>
        <w:t>Rights of Appeal</w:t>
      </w:r>
    </w:p>
    <w:p w14:paraId="58CECBAD" w14:textId="77777777" w:rsidR="00B65254" w:rsidRPr="00C21994" w:rsidRDefault="00B65254" w:rsidP="00B65254">
      <w:pPr>
        <w:ind w:right="172"/>
        <w:rPr>
          <w:rFonts w:ascii="Aptos" w:hAnsi="Aptos"/>
          <w:color w:val="000000" w:themeColor="text1"/>
        </w:rPr>
      </w:pPr>
      <w:r w:rsidRPr="00C21994">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1068975F" w14:textId="77777777" w:rsidR="00B65254" w:rsidRPr="00C21994" w:rsidRDefault="00B65254" w:rsidP="00B65254">
      <w:pPr>
        <w:ind w:right="172"/>
        <w:rPr>
          <w:rFonts w:ascii="Aptos" w:hAnsi="Aptos"/>
          <w:color w:val="000000" w:themeColor="text1"/>
        </w:rPr>
      </w:pPr>
      <w:r w:rsidRPr="00C21994">
        <w:rPr>
          <w:rFonts w:ascii="Aptos" w:hAnsi="Aptos"/>
          <w:color w:val="000000" w:themeColor="text1"/>
        </w:rPr>
        <w:t>An appeal of a Bureau decision to state superior court or to federal district court must be filed within ninety (90) days from the date of the decision. 20 U.S.C. s. 1415(i)(2)(B).</w:t>
      </w:r>
    </w:p>
    <w:p w14:paraId="1783E417" w14:textId="77777777" w:rsidR="00B65254" w:rsidRPr="00C21994" w:rsidRDefault="00B65254" w:rsidP="00B65254">
      <w:pPr>
        <w:pStyle w:val="Heading1"/>
        <w:rPr>
          <w:rFonts w:ascii="Aptos" w:hAnsi="Aptos"/>
          <w:b w:val="0"/>
          <w:color w:val="000000" w:themeColor="text1"/>
          <w:sz w:val="24"/>
          <w:szCs w:val="24"/>
        </w:rPr>
      </w:pPr>
      <w:r w:rsidRPr="00C21994">
        <w:rPr>
          <w:rFonts w:ascii="Aptos" w:hAnsi="Aptos"/>
          <w:b w:val="0"/>
          <w:color w:val="000000" w:themeColor="text1"/>
          <w:sz w:val="24"/>
          <w:szCs w:val="24"/>
        </w:rPr>
        <w:lastRenderedPageBreak/>
        <w:t>Confidentiality</w:t>
      </w:r>
    </w:p>
    <w:p w14:paraId="39D21242" w14:textId="0E378479" w:rsidR="00B65254" w:rsidRPr="00C21994" w:rsidRDefault="00B65254" w:rsidP="00B65254">
      <w:pPr>
        <w:ind w:right="34"/>
        <w:rPr>
          <w:rFonts w:ascii="Aptos" w:hAnsi="Aptos"/>
          <w:color w:val="000000" w:themeColor="text1"/>
        </w:rPr>
      </w:pPr>
      <w:r w:rsidRPr="00C21994">
        <w:rPr>
          <w:rFonts w:ascii="Aptos" w:hAnsi="Aptos"/>
          <w:noProof/>
          <w:color w:val="000000" w:themeColor="text1"/>
        </w:rPr>
        <w:drawing>
          <wp:anchor distT="0" distB="0" distL="114300" distR="114300" simplePos="0" relativeHeight="251659264" behindDoc="0" locked="0" layoutInCell="1" allowOverlap="0" wp14:anchorId="63BC354F" wp14:editId="025580AC">
            <wp:simplePos x="0" y="0"/>
            <wp:positionH relativeFrom="page">
              <wp:posOffset>271272</wp:posOffset>
            </wp:positionH>
            <wp:positionV relativeFrom="page">
              <wp:posOffset>1670810</wp:posOffset>
            </wp:positionV>
            <wp:extent cx="12192" cy="12196"/>
            <wp:effectExtent l="0" t="0" r="0" b="0"/>
            <wp:wrapSquare wrapText="bothSides"/>
            <wp:docPr id="4778" name="Picture 4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8" name="Picture 4778">
                      <a:extLst>
                        <a:ext uri="{C183D7F6-B498-43B3-948B-1728B52AA6E4}">
                          <adec:decorative xmlns:adec="http://schemas.microsoft.com/office/drawing/2017/decorative" val="1"/>
                        </a:ext>
                      </a:extLst>
                    </pic:cNvPr>
                    <pic:cNvPicPr/>
                  </pic:nvPicPr>
                  <pic:blipFill>
                    <a:blip r:embed="rId16"/>
                    <a:stretch>
                      <a:fillRect/>
                    </a:stretch>
                  </pic:blipFill>
                  <pic:spPr>
                    <a:xfrm>
                      <a:off x="0" y="0"/>
                      <a:ext cx="12192" cy="12196"/>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0288" behindDoc="0" locked="0" layoutInCell="1" allowOverlap="0" wp14:anchorId="6A148D52" wp14:editId="213F1581">
            <wp:simplePos x="0" y="0"/>
            <wp:positionH relativeFrom="page">
              <wp:posOffset>624840</wp:posOffset>
            </wp:positionH>
            <wp:positionV relativeFrom="page">
              <wp:posOffset>3841644</wp:posOffset>
            </wp:positionV>
            <wp:extent cx="9144" cy="9147"/>
            <wp:effectExtent l="0" t="0" r="0" b="0"/>
            <wp:wrapSquare wrapText="bothSides"/>
            <wp:docPr id="4785" name="Picture 47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5" name="Picture 4785">
                      <a:extLst>
                        <a:ext uri="{C183D7F6-B498-43B3-948B-1728B52AA6E4}">
                          <adec:decorative xmlns:adec="http://schemas.microsoft.com/office/drawing/2017/decorative" val="1"/>
                        </a:ext>
                      </a:extLst>
                    </pic:cNvPr>
                    <pic:cNvPicPr/>
                  </pic:nvPicPr>
                  <pic:blipFill>
                    <a:blip r:embed="rId17"/>
                    <a:stretch>
                      <a:fillRect/>
                    </a:stretch>
                  </pic:blipFill>
                  <pic:spPr>
                    <a:xfrm>
                      <a:off x="0" y="0"/>
                      <a:ext cx="9144" cy="9147"/>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1312" behindDoc="0" locked="0" layoutInCell="1" allowOverlap="0" wp14:anchorId="5A1B827C" wp14:editId="0F797A55">
            <wp:simplePos x="0" y="0"/>
            <wp:positionH relativeFrom="page">
              <wp:posOffset>551688</wp:posOffset>
            </wp:positionH>
            <wp:positionV relativeFrom="page">
              <wp:posOffset>4195319</wp:posOffset>
            </wp:positionV>
            <wp:extent cx="9144" cy="9147"/>
            <wp:effectExtent l="0" t="0" r="0" b="0"/>
            <wp:wrapSquare wrapText="bothSides"/>
            <wp:docPr id="4786" name="Picture 47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6" name="Picture 4786">
                      <a:extLst>
                        <a:ext uri="{C183D7F6-B498-43B3-948B-1728B52AA6E4}">
                          <adec:decorative xmlns:adec="http://schemas.microsoft.com/office/drawing/2017/decorative" val="1"/>
                        </a:ext>
                      </a:extLst>
                    </pic:cNvPr>
                    <pic:cNvPicPr/>
                  </pic:nvPicPr>
                  <pic:blipFill>
                    <a:blip r:embed="rId18"/>
                    <a:stretch>
                      <a:fillRect/>
                    </a:stretch>
                  </pic:blipFill>
                  <pic:spPr>
                    <a:xfrm>
                      <a:off x="0" y="0"/>
                      <a:ext cx="9144" cy="9147"/>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2336" behindDoc="0" locked="0" layoutInCell="1" allowOverlap="0" wp14:anchorId="2C80DE23" wp14:editId="15AFEBA1">
            <wp:simplePos x="0" y="0"/>
            <wp:positionH relativeFrom="page">
              <wp:posOffset>6797040</wp:posOffset>
            </wp:positionH>
            <wp:positionV relativeFrom="page">
              <wp:posOffset>1710446</wp:posOffset>
            </wp:positionV>
            <wp:extent cx="9144" cy="12196"/>
            <wp:effectExtent l="0" t="0" r="0" b="0"/>
            <wp:wrapSquare wrapText="bothSides"/>
            <wp:docPr id="4779" name="Picture 47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9" name="Picture 4779">
                      <a:extLst>
                        <a:ext uri="{C183D7F6-B498-43B3-948B-1728B52AA6E4}">
                          <adec:decorative xmlns:adec="http://schemas.microsoft.com/office/drawing/2017/decorative" val="1"/>
                        </a:ext>
                      </a:extLst>
                    </pic:cNvPr>
                    <pic:cNvPicPr/>
                  </pic:nvPicPr>
                  <pic:blipFill>
                    <a:blip r:embed="rId19"/>
                    <a:stretch>
                      <a:fillRect/>
                    </a:stretch>
                  </pic:blipFill>
                  <pic:spPr>
                    <a:xfrm>
                      <a:off x="0" y="0"/>
                      <a:ext cx="9144" cy="12196"/>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3360" behindDoc="0" locked="0" layoutInCell="1" allowOverlap="0" wp14:anchorId="5747E008" wp14:editId="2DDEA43F">
            <wp:simplePos x="0" y="0"/>
            <wp:positionH relativeFrom="page">
              <wp:posOffset>374904</wp:posOffset>
            </wp:positionH>
            <wp:positionV relativeFrom="page">
              <wp:posOffset>3021484</wp:posOffset>
            </wp:positionV>
            <wp:extent cx="15240" cy="12196"/>
            <wp:effectExtent l="0" t="0" r="0" b="0"/>
            <wp:wrapSquare wrapText="bothSides"/>
            <wp:docPr id="4782" name="Picture 4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2" name="Picture 4782">
                      <a:extLst>
                        <a:ext uri="{C183D7F6-B498-43B3-948B-1728B52AA6E4}">
                          <adec:decorative xmlns:adec="http://schemas.microsoft.com/office/drawing/2017/decorative" val="1"/>
                        </a:ext>
                      </a:extLst>
                    </pic:cNvPr>
                    <pic:cNvPicPr/>
                  </pic:nvPicPr>
                  <pic:blipFill>
                    <a:blip r:embed="rId20"/>
                    <a:stretch>
                      <a:fillRect/>
                    </a:stretch>
                  </pic:blipFill>
                  <pic:spPr>
                    <a:xfrm>
                      <a:off x="0" y="0"/>
                      <a:ext cx="15240" cy="12196"/>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4384" behindDoc="0" locked="0" layoutInCell="1" allowOverlap="0" wp14:anchorId="407E0328" wp14:editId="7CD8FD00">
            <wp:simplePos x="0" y="0"/>
            <wp:positionH relativeFrom="page">
              <wp:posOffset>6870193</wp:posOffset>
            </wp:positionH>
            <wp:positionV relativeFrom="page">
              <wp:posOffset>3478822</wp:posOffset>
            </wp:positionV>
            <wp:extent cx="9144" cy="9147"/>
            <wp:effectExtent l="0" t="0" r="0" b="0"/>
            <wp:wrapSquare wrapText="bothSides"/>
            <wp:docPr id="4784" name="Picture 47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4" name="Picture 4784">
                      <a:extLst>
                        <a:ext uri="{C183D7F6-B498-43B3-948B-1728B52AA6E4}">
                          <adec:decorative xmlns:adec="http://schemas.microsoft.com/office/drawing/2017/decorative" val="1"/>
                        </a:ext>
                      </a:extLst>
                    </pic:cNvPr>
                    <pic:cNvPicPr/>
                  </pic:nvPicPr>
                  <pic:blipFill>
                    <a:blip r:embed="rId21"/>
                    <a:stretch>
                      <a:fillRect/>
                    </a:stretch>
                  </pic:blipFill>
                  <pic:spPr>
                    <a:xfrm>
                      <a:off x="0" y="0"/>
                      <a:ext cx="9144" cy="9147"/>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5408" behindDoc="0" locked="0" layoutInCell="1" allowOverlap="0" wp14:anchorId="26391507" wp14:editId="5B006A19">
            <wp:simplePos x="0" y="0"/>
            <wp:positionH relativeFrom="page">
              <wp:posOffset>566928</wp:posOffset>
            </wp:positionH>
            <wp:positionV relativeFrom="page">
              <wp:posOffset>4695343</wp:posOffset>
            </wp:positionV>
            <wp:extent cx="9144" cy="9147"/>
            <wp:effectExtent l="0" t="0" r="0" b="0"/>
            <wp:wrapSquare wrapText="bothSides"/>
            <wp:docPr id="4787" name="Picture 47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7" name="Picture 4787">
                      <a:extLst>
                        <a:ext uri="{C183D7F6-B498-43B3-948B-1728B52AA6E4}">
                          <adec:decorative xmlns:adec="http://schemas.microsoft.com/office/drawing/2017/decorative" val="1"/>
                        </a:ext>
                      </a:extLst>
                    </pic:cNvPr>
                    <pic:cNvPicPr/>
                  </pic:nvPicPr>
                  <pic:blipFill>
                    <a:blip r:embed="rId22"/>
                    <a:stretch>
                      <a:fillRect/>
                    </a:stretch>
                  </pic:blipFill>
                  <pic:spPr>
                    <a:xfrm>
                      <a:off x="0" y="0"/>
                      <a:ext cx="9144" cy="9147"/>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6432" behindDoc="0" locked="0" layoutInCell="1" allowOverlap="0" wp14:anchorId="50FD9384" wp14:editId="41EBD869">
            <wp:simplePos x="0" y="0"/>
            <wp:positionH relativeFrom="page">
              <wp:posOffset>262128</wp:posOffset>
            </wp:positionH>
            <wp:positionV relativeFrom="page">
              <wp:posOffset>1969605</wp:posOffset>
            </wp:positionV>
            <wp:extent cx="9144" cy="9147"/>
            <wp:effectExtent l="0" t="0" r="0" b="0"/>
            <wp:wrapSquare wrapText="bothSides"/>
            <wp:docPr id="4780" name="Picture 47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0" name="Picture 4780">
                      <a:extLst>
                        <a:ext uri="{C183D7F6-B498-43B3-948B-1728B52AA6E4}">
                          <adec:decorative xmlns:adec="http://schemas.microsoft.com/office/drawing/2017/decorative" val="1"/>
                        </a:ext>
                      </a:extLst>
                    </pic:cNvPr>
                    <pic:cNvPicPr/>
                  </pic:nvPicPr>
                  <pic:blipFill>
                    <a:blip r:embed="rId23"/>
                    <a:stretch>
                      <a:fillRect/>
                    </a:stretch>
                  </pic:blipFill>
                  <pic:spPr>
                    <a:xfrm>
                      <a:off x="0" y="0"/>
                      <a:ext cx="9144" cy="9147"/>
                    </a:xfrm>
                    <a:prstGeom prst="rect">
                      <a:avLst/>
                    </a:prstGeom>
                  </pic:spPr>
                </pic:pic>
              </a:graphicData>
            </a:graphic>
          </wp:anchor>
        </w:drawing>
      </w:r>
      <w:r w:rsidRPr="00C21994">
        <w:rPr>
          <w:rFonts w:ascii="Aptos" w:hAnsi="Aptos"/>
          <w:noProof/>
          <w:color w:val="000000" w:themeColor="text1"/>
        </w:rPr>
        <w:drawing>
          <wp:anchor distT="0" distB="0" distL="114300" distR="114300" simplePos="0" relativeHeight="251667456" behindDoc="0" locked="0" layoutInCell="1" allowOverlap="0" wp14:anchorId="4790E529" wp14:editId="3AF8727D">
            <wp:simplePos x="0" y="0"/>
            <wp:positionH relativeFrom="page">
              <wp:posOffset>381000</wp:posOffset>
            </wp:positionH>
            <wp:positionV relativeFrom="page">
              <wp:posOffset>2021437</wp:posOffset>
            </wp:positionV>
            <wp:extent cx="18288" cy="15245"/>
            <wp:effectExtent l="0" t="0" r="0" b="0"/>
            <wp:wrapSquare wrapText="bothSides"/>
            <wp:docPr id="4781" name="Picture 4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1" name="Picture 4781">
                      <a:extLst>
                        <a:ext uri="{C183D7F6-B498-43B3-948B-1728B52AA6E4}">
                          <adec:decorative xmlns:adec="http://schemas.microsoft.com/office/drawing/2017/decorative" val="1"/>
                        </a:ext>
                      </a:extLst>
                    </pic:cNvPr>
                    <pic:cNvPicPr/>
                  </pic:nvPicPr>
                  <pic:blipFill>
                    <a:blip r:embed="rId24"/>
                    <a:stretch>
                      <a:fillRect/>
                    </a:stretch>
                  </pic:blipFill>
                  <pic:spPr>
                    <a:xfrm>
                      <a:off x="0" y="0"/>
                      <a:ext cx="18288" cy="15245"/>
                    </a:xfrm>
                    <a:prstGeom prst="rect">
                      <a:avLst/>
                    </a:prstGeom>
                  </pic:spPr>
                </pic:pic>
              </a:graphicData>
            </a:graphic>
          </wp:anchor>
        </w:drawing>
      </w:r>
      <w:r w:rsidRPr="00C21994">
        <w:rPr>
          <w:rFonts w:ascii="Aptos" w:hAnsi="Aptos"/>
          <w:color w:val="000000" w:themeColor="text1"/>
        </w:rPr>
        <w:t xml:space="preserve">In order to preserve the confidentiality of the student involved in these proceedings, when an </w:t>
      </w:r>
      <w:r w:rsidRPr="00C21994">
        <w:rPr>
          <w:rFonts w:ascii="Aptos" w:hAnsi="Aptos"/>
          <w:noProof/>
          <w:color w:val="000000" w:themeColor="text1"/>
        </w:rPr>
        <w:drawing>
          <wp:inline distT="0" distB="0" distL="0" distR="0" wp14:anchorId="464A9FF8" wp14:editId="6A3A0AD4">
            <wp:extent cx="6096" cy="12196"/>
            <wp:effectExtent l="0" t="0" r="0" b="0"/>
            <wp:docPr id="4783" name="Picture 4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3" name="Picture 4783">
                      <a:extLst>
                        <a:ext uri="{C183D7F6-B498-43B3-948B-1728B52AA6E4}">
                          <adec:decorative xmlns:adec="http://schemas.microsoft.com/office/drawing/2017/decorative" val="1"/>
                        </a:ext>
                      </a:extLst>
                    </pic:cNvPr>
                    <pic:cNvPicPr/>
                  </pic:nvPicPr>
                  <pic:blipFill>
                    <a:blip r:embed="rId25"/>
                    <a:stretch>
                      <a:fillRect/>
                    </a:stretch>
                  </pic:blipFill>
                  <pic:spPr>
                    <a:xfrm>
                      <a:off x="0" y="0"/>
                      <a:ext cx="6096" cy="12196"/>
                    </a:xfrm>
                    <a:prstGeom prst="rect">
                      <a:avLst/>
                    </a:prstGeom>
                  </pic:spPr>
                </pic:pic>
              </a:graphicData>
            </a:graphic>
          </wp:inline>
        </w:drawing>
      </w:r>
      <w:r w:rsidRPr="00C21994">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w:t>
      </w:r>
      <w:r w:rsidR="00F64C51" w:rsidRPr="00C21994">
        <w:rPr>
          <w:rFonts w:ascii="Aptos" w:hAnsi="Aptos"/>
          <w:color w:val="000000" w:themeColor="text1"/>
        </w:rPr>
        <w:t>Grove School</w:t>
      </w:r>
      <w:r w:rsidRPr="00C21994">
        <w:rPr>
          <w:rFonts w:ascii="Aptos" w:hAnsi="Aptos"/>
          <w:color w:val="000000" w:themeColor="text1"/>
        </w:rPr>
        <w:t xml:space="preserve"> District v. Pulitzer Publishing</w:t>
      </w:r>
    </w:p>
    <w:p w14:paraId="4B1347E4" w14:textId="77777777" w:rsidR="00B65254" w:rsidRPr="00C21994" w:rsidRDefault="00B65254" w:rsidP="00B65254">
      <w:pPr>
        <w:ind w:right="172"/>
        <w:rPr>
          <w:rFonts w:ascii="Aptos" w:hAnsi="Aptos"/>
          <w:color w:val="000000" w:themeColor="text1"/>
        </w:rPr>
      </w:pPr>
      <w:r w:rsidRPr="00C21994">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3DB9CE78" w14:textId="77777777" w:rsidR="00B65254" w:rsidRPr="00C21994" w:rsidRDefault="00B65254" w:rsidP="00B65254">
      <w:pPr>
        <w:rPr>
          <w:rFonts w:ascii="Aptos" w:hAnsi="Aptos"/>
          <w:color w:val="000000" w:themeColor="text1"/>
          <w:u w:val="single"/>
        </w:rPr>
      </w:pPr>
      <w:r w:rsidRPr="00C21994">
        <w:rPr>
          <w:rFonts w:ascii="Aptos" w:hAnsi="Aptos"/>
          <w:color w:val="000000" w:themeColor="text1"/>
          <w:u w:val="single"/>
        </w:rPr>
        <w:t>Record of the Hearing</w:t>
      </w:r>
    </w:p>
    <w:p w14:paraId="1C32A6DD" w14:textId="77777777" w:rsidR="00B65254" w:rsidRPr="00C21994" w:rsidRDefault="00B65254" w:rsidP="00B65254">
      <w:pPr>
        <w:ind w:right="172"/>
        <w:rPr>
          <w:rFonts w:ascii="Aptos" w:hAnsi="Aptos"/>
          <w:color w:val="000000" w:themeColor="text1"/>
        </w:rPr>
      </w:pPr>
      <w:r w:rsidRPr="00C21994">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E383AE2" w14:textId="77777777" w:rsidR="00B65254" w:rsidRPr="00C21994" w:rsidRDefault="00B65254" w:rsidP="00B65254">
      <w:pPr>
        <w:rPr>
          <w:rFonts w:ascii="Aptos" w:hAnsi="Aptos"/>
          <w:color w:val="000000" w:themeColor="text1"/>
        </w:rPr>
      </w:pPr>
    </w:p>
    <w:p w14:paraId="2E37DEB2" w14:textId="77777777" w:rsidR="00B65254" w:rsidRPr="00C21994" w:rsidRDefault="00B65254" w:rsidP="00B65254">
      <w:pPr>
        <w:rPr>
          <w:rFonts w:ascii="Aptos" w:hAnsi="Aptos"/>
          <w:color w:val="000000" w:themeColor="text1"/>
        </w:rPr>
      </w:pPr>
    </w:p>
    <w:p w14:paraId="1954E8F2" w14:textId="77777777" w:rsidR="004D0501" w:rsidRPr="00C21994" w:rsidRDefault="004D0501" w:rsidP="00555CE0">
      <w:pPr>
        <w:rPr>
          <w:rFonts w:ascii="Aptos" w:hAnsi="Aptos"/>
          <w:color w:val="000000" w:themeColor="text1"/>
        </w:rPr>
      </w:pPr>
    </w:p>
    <w:sectPr w:rsidR="004D0501" w:rsidRPr="00C21994">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DDA7" w14:textId="77777777" w:rsidR="00A05953" w:rsidRDefault="00A05953" w:rsidP="001B4DFD">
      <w:r>
        <w:separator/>
      </w:r>
    </w:p>
  </w:endnote>
  <w:endnote w:type="continuationSeparator" w:id="0">
    <w:p w14:paraId="54893F59" w14:textId="77777777" w:rsidR="00A05953" w:rsidRDefault="00A05953"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ple Chancery">
    <w:altName w:val="APPLE CHANCERY"/>
    <w:charset w:val="B1"/>
    <w:family w:val="script"/>
    <w:pitch w:val="variable"/>
    <w:sig w:usb0="80000867" w:usb1="00000003" w:usb2="00000000" w:usb3="00000000" w:csb0="000001F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970D" w14:textId="77777777" w:rsidR="00A05953" w:rsidRDefault="00A05953" w:rsidP="001B4DFD">
      <w:r>
        <w:separator/>
      </w:r>
    </w:p>
  </w:footnote>
  <w:footnote w:type="continuationSeparator" w:id="0">
    <w:p w14:paraId="603FD09C" w14:textId="77777777" w:rsidR="00A05953" w:rsidRDefault="00A05953" w:rsidP="001B4DFD">
      <w:r>
        <w:continuationSeparator/>
      </w:r>
    </w:p>
  </w:footnote>
  <w:footnote w:id="1">
    <w:p w14:paraId="0D3AD6AF" w14:textId="4A452462" w:rsidR="002E6FF3" w:rsidRPr="00770BAA" w:rsidRDefault="002E6FF3"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006104BE">
        <w:rPr>
          <w:rFonts w:ascii="Aptos" w:hAnsi="Aptos"/>
          <w:color w:val="000000" w:themeColor="text1"/>
        </w:rPr>
        <w:t xml:space="preserve">This matter was </w:t>
      </w:r>
      <w:r w:rsidR="007A0AF4">
        <w:rPr>
          <w:rFonts w:ascii="Aptos" w:hAnsi="Aptos"/>
          <w:color w:val="000000" w:themeColor="text1"/>
        </w:rPr>
        <w:t>consolidated</w:t>
      </w:r>
      <w:r w:rsidR="006104BE">
        <w:rPr>
          <w:rFonts w:ascii="Aptos" w:hAnsi="Aptos"/>
          <w:color w:val="000000" w:themeColor="text1"/>
        </w:rPr>
        <w:t xml:space="preserve"> with a previous </w:t>
      </w:r>
      <w:r w:rsidR="007A0AF4">
        <w:rPr>
          <w:rFonts w:ascii="Aptos" w:hAnsi="Aptos"/>
          <w:color w:val="000000" w:themeColor="text1"/>
        </w:rPr>
        <w:t xml:space="preserve">hearing request </w:t>
      </w:r>
      <w:r w:rsidR="006104BE">
        <w:rPr>
          <w:rFonts w:ascii="Aptos" w:hAnsi="Aptos"/>
          <w:color w:val="000000" w:themeColor="text1"/>
        </w:rPr>
        <w:t>filed by</w:t>
      </w:r>
      <w:r w:rsidR="007A0AF4">
        <w:rPr>
          <w:rFonts w:ascii="Aptos" w:hAnsi="Aptos"/>
          <w:color w:val="000000" w:themeColor="text1"/>
        </w:rPr>
        <w:t xml:space="preserve"> P</w:t>
      </w:r>
      <w:r w:rsidR="006104BE">
        <w:rPr>
          <w:rFonts w:ascii="Aptos" w:hAnsi="Aptos"/>
          <w:color w:val="000000" w:themeColor="text1"/>
        </w:rPr>
        <w:t>arents,</w:t>
      </w:r>
      <w:r w:rsidR="005D5EF0" w:rsidRPr="00770BAA">
        <w:rPr>
          <w:rFonts w:ascii="Aptos" w:hAnsi="Aptos"/>
          <w:color w:val="000000" w:themeColor="text1"/>
        </w:rPr>
        <w:t xml:space="preserve"> BSEA # </w:t>
      </w:r>
      <w:r w:rsidR="005D5EF0" w:rsidRPr="00770BAA">
        <w:rPr>
          <w:rFonts w:ascii="Aptos" w:hAnsi="Aptos"/>
          <w:bCs/>
          <w:color w:val="000000" w:themeColor="text1"/>
        </w:rPr>
        <w:t>2603848</w:t>
      </w:r>
      <w:r w:rsidR="006104BE">
        <w:rPr>
          <w:rFonts w:ascii="Aptos" w:hAnsi="Aptos"/>
          <w:bCs/>
          <w:color w:val="000000" w:themeColor="text1"/>
        </w:rPr>
        <w:t>,</w:t>
      </w:r>
      <w:r w:rsidR="005D5EF0">
        <w:rPr>
          <w:rFonts w:ascii="Aptos" w:hAnsi="Aptos"/>
          <w:color w:val="000000" w:themeColor="text1"/>
        </w:rPr>
        <w:t xml:space="preserve"> over the objection of the </w:t>
      </w:r>
      <w:r w:rsidR="00A9513E">
        <w:rPr>
          <w:rFonts w:ascii="Aptos" w:hAnsi="Aptos"/>
          <w:color w:val="000000" w:themeColor="text1"/>
        </w:rPr>
        <w:t>District, on</w:t>
      </w:r>
      <w:r w:rsidRPr="00770BAA">
        <w:rPr>
          <w:rFonts w:ascii="Aptos" w:hAnsi="Aptos"/>
          <w:color w:val="000000" w:themeColor="text1"/>
        </w:rPr>
        <w:t xml:space="preserve"> </w:t>
      </w:r>
      <w:r w:rsidR="005D5EF0" w:rsidRPr="00770BAA">
        <w:rPr>
          <w:rFonts w:ascii="Aptos" w:hAnsi="Aptos"/>
          <w:color w:val="000000" w:themeColor="text1"/>
        </w:rPr>
        <w:t>October 6, 2025</w:t>
      </w:r>
      <w:r w:rsidR="005D5EF0">
        <w:rPr>
          <w:rFonts w:ascii="Aptos" w:hAnsi="Aptos"/>
          <w:color w:val="000000" w:themeColor="text1"/>
        </w:rPr>
        <w:t>.</w:t>
      </w:r>
      <w:r w:rsidR="00A834EA">
        <w:rPr>
          <w:rFonts w:ascii="Aptos" w:hAnsi="Aptos"/>
          <w:color w:val="000000" w:themeColor="text1"/>
        </w:rPr>
        <w:t xml:space="preserve"> See</w:t>
      </w:r>
      <w:r w:rsidR="005D5EF0">
        <w:rPr>
          <w:rFonts w:ascii="Aptos" w:hAnsi="Aptos"/>
          <w:color w:val="000000" w:themeColor="text1"/>
        </w:rPr>
        <w:t xml:space="preserve"> </w:t>
      </w:r>
      <w:r w:rsidR="005D5EF0" w:rsidRPr="005D5EF0">
        <w:rPr>
          <w:rFonts w:ascii="Aptos" w:hAnsi="Aptos"/>
          <w:i/>
          <w:iCs/>
          <w:color w:val="000000" w:themeColor="text1"/>
        </w:rPr>
        <w:t>In Re: Frontier Regional &amp; Union 38 School Distric</w:t>
      </w:r>
      <w:r w:rsidR="005D5EF0" w:rsidRPr="005D5EF0">
        <w:rPr>
          <w:rFonts w:ascii="Aptos" w:hAnsi="Aptos"/>
          <w:color w:val="000000" w:themeColor="text1"/>
        </w:rPr>
        <w:t xml:space="preserve">t </w:t>
      </w:r>
      <w:r w:rsidR="005D5EF0">
        <w:rPr>
          <w:rFonts w:ascii="Aptos" w:hAnsi="Aptos"/>
          <w:color w:val="000000" w:themeColor="text1"/>
        </w:rPr>
        <w:t>(</w:t>
      </w:r>
      <w:r w:rsidRPr="00770BAA">
        <w:rPr>
          <w:rFonts w:ascii="Aptos" w:hAnsi="Aptos"/>
          <w:i/>
          <w:iCs/>
          <w:color w:val="000000" w:themeColor="text1"/>
        </w:rPr>
        <w:t>Ruling on Motions</w:t>
      </w:r>
      <w:r w:rsidR="005D5EF0">
        <w:rPr>
          <w:rFonts w:ascii="Aptos" w:hAnsi="Aptos"/>
          <w:i/>
          <w:iCs/>
          <w:color w:val="000000" w:themeColor="text1"/>
        </w:rPr>
        <w:t>)</w:t>
      </w:r>
      <w:r w:rsidRPr="00770BAA">
        <w:rPr>
          <w:rFonts w:ascii="Aptos" w:hAnsi="Aptos"/>
          <w:color w:val="000000" w:themeColor="text1"/>
        </w:rPr>
        <w:t xml:space="preserve"> (</w:t>
      </w:r>
      <w:r w:rsidR="005D5EF0">
        <w:rPr>
          <w:rFonts w:ascii="Aptos" w:hAnsi="Aptos"/>
          <w:color w:val="000000" w:themeColor="text1"/>
        </w:rPr>
        <w:t xml:space="preserve">Kantor Nir, </w:t>
      </w:r>
      <w:r w:rsidRPr="00770BAA">
        <w:rPr>
          <w:rFonts w:ascii="Aptos" w:hAnsi="Aptos"/>
          <w:color w:val="000000" w:themeColor="text1"/>
        </w:rPr>
        <w:t>October 6, 2025)</w:t>
      </w:r>
      <w:r w:rsidRPr="00770BAA">
        <w:rPr>
          <w:rFonts w:ascii="Aptos" w:hAnsi="Aptos"/>
          <w:bCs/>
          <w:color w:val="000000" w:themeColor="text1"/>
        </w:rPr>
        <w:t>.</w:t>
      </w:r>
      <w:r w:rsidR="00164C2F" w:rsidRPr="00770BAA">
        <w:rPr>
          <w:rFonts w:ascii="Aptos" w:hAnsi="Aptos"/>
          <w:bCs/>
          <w:color w:val="000000" w:themeColor="text1"/>
        </w:rPr>
        <w:t xml:space="preserve"> </w:t>
      </w:r>
      <w:r w:rsidRPr="00770BAA">
        <w:rPr>
          <w:rFonts w:ascii="Aptos" w:hAnsi="Aptos"/>
          <w:bCs/>
          <w:color w:val="000000" w:themeColor="text1"/>
        </w:rPr>
        <w:t xml:space="preserve"> </w:t>
      </w:r>
    </w:p>
  </w:footnote>
  <w:footnote w:id="2">
    <w:p w14:paraId="09145E9B" w14:textId="3E31E3D8" w:rsidR="007F0A44" w:rsidRPr="00770BAA" w:rsidRDefault="007F0A44"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00217851" w:rsidRPr="00770BAA">
        <w:rPr>
          <w:rFonts w:ascii="Aptos" w:hAnsi="Aptos"/>
          <w:color w:val="000000" w:themeColor="text1"/>
        </w:rPr>
        <w:t>The information in this section is drawn from the parties’ pleadings and is subject to revision in further proceedings.</w:t>
      </w:r>
    </w:p>
  </w:footnote>
  <w:footnote w:id="3">
    <w:p w14:paraId="08A5DDB2"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color w:val="000000" w:themeColor="text1"/>
          <w:shd w:val="clear" w:color="auto" w:fill="FFFFFF"/>
        </w:rPr>
        <w:t>801 CMR 1.01(7)(h).</w:t>
      </w:r>
    </w:p>
  </w:footnote>
  <w:footnote w:id="4">
    <w:p w14:paraId="5E36ADB5"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iCs/>
          <w:color w:val="000000" w:themeColor="text1"/>
          <w:shd w:val="clear" w:color="auto" w:fill="FFFFFF"/>
        </w:rPr>
        <w:t>Id</w:t>
      </w:r>
      <w:r w:rsidRPr="00770BAA">
        <w:rPr>
          <w:rFonts w:ascii="Aptos" w:hAnsi="Aptos"/>
          <w:color w:val="000000" w:themeColor="text1"/>
          <w:shd w:val="clear" w:color="auto" w:fill="FFFFFF"/>
        </w:rPr>
        <w:t>.</w:t>
      </w:r>
    </w:p>
  </w:footnote>
  <w:footnote w:id="5">
    <w:p w14:paraId="72B2F3DC"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iCs/>
          <w:color w:val="000000" w:themeColor="text1"/>
        </w:rPr>
        <w:t>French v. Merrill</w:t>
      </w:r>
      <w:r w:rsidRPr="00770BAA">
        <w:rPr>
          <w:rFonts w:ascii="Aptos" w:hAnsi="Aptos"/>
          <w:color w:val="000000" w:themeColor="text1"/>
        </w:rPr>
        <w:t xml:space="preserve">, 15 F.4th 116, 123 (1st Cir. 2021); see </w:t>
      </w:r>
      <w:r w:rsidRPr="00770BAA">
        <w:rPr>
          <w:rFonts w:ascii="Aptos" w:hAnsi="Aptos"/>
          <w:i/>
          <w:color w:val="000000" w:themeColor="text1"/>
          <w:bdr w:val="none" w:sz="0" w:space="0" w:color="auto" w:frame="1"/>
        </w:rPr>
        <w:t>Maldanado-Denis v. Castillo-Rodriguez,</w:t>
      </w:r>
      <w:r w:rsidRPr="00770BAA">
        <w:rPr>
          <w:rFonts w:ascii="Aptos" w:hAnsi="Aptos"/>
          <w:color w:val="000000" w:themeColor="text1"/>
          <w:bdr w:val="none" w:sz="0" w:space="0" w:color="auto" w:frame="1"/>
        </w:rPr>
        <w:t xml:space="preserve"> 23 F.3d 576, 581 (1st  Cir. 1994).</w:t>
      </w:r>
    </w:p>
  </w:footnote>
  <w:footnote w:id="6">
    <w:p w14:paraId="56422978" w14:textId="77777777" w:rsidR="00391775" w:rsidRPr="00770BAA" w:rsidRDefault="00391775" w:rsidP="00770BAA">
      <w:pPr>
        <w:shd w:val="clear" w:color="auto" w:fill="FFFFFF"/>
        <w:rPr>
          <w:rFonts w:ascii="Aptos" w:hAnsi="Aptos"/>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Pr="00770BAA">
        <w:rPr>
          <w:rFonts w:ascii="Aptos" w:hAnsi="Aptos"/>
          <w:i/>
          <w:iCs/>
          <w:color w:val="000000" w:themeColor="text1"/>
          <w:sz w:val="20"/>
          <w:szCs w:val="20"/>
          <w:bdr w:val="none" w:sz="0" w:space="0" w:color="auto" w:frame="1"/>
        </w:rPr>
        <w:t>Anderson v. Liberty Lobby, Inc.</w:t>
      </w:r>
      <w:r w:rsidRPr="00770BAA">
        <w:rPr>
          <w:rFonts w:ascii="Aptos" w:hAnsi="Aptos"/>
          <w:i/>
          <w:iCs/>
          <w:color w:val="000000" w:themeColor="text1"/>
          <w:sz w:val="20"/>
          <w:szCs w:val="20"/>
        </w:rPr>
        <w:t>,</w:t>
      </w:r>
      <w:r w:rsidRPr="00770BAA">
        <w:rPr>
          <w:rFonts w:ascii="Aptos" w:hAnsi="Aptos"/>
          <w:color w:val="000000" w:themeColor="text1"/>
          <w:sz w:val="20"/>
          <w:szCs w:val="20"/>
        </w:rPr>
        <w:t xml:space="preserve"> 477 U.S. 242, 248 (1986).</w:t>
      </w:r>
    </w:p>
  </w:footnote>
  <w:footnote w:id="7">
    <w:p w14:paraId="433DC5AC" w14:textId="135A60AF" w:rsidR="00391775" w:rsidRPr="00770BAA" w:rsidRDefault="00391775" w:rsidP="00770BAA">
      <w:pPr>
        <w:rPr>
          <w:rFonts w:ascii="Aptos" w:hAnsi="Aptos"/>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00BD59E6">
        <w:rPr>
          <w:rFonts w:ascii="Aptos" w:hAnsi="Aptos"/>
          <w:color w:val="000000" w:themeColor="text1"/>
          <w:sz w:val="20"/>
          <w:szCs w:val="20"/>
        </w:rPr>
        <w:t xml:space="preserve">See </w:t>
      </w:r>
      <w:r w:rsidR="00BD59E6">
        <w:rPr>
          <w:rFonts w:ascii="Aptos" w:hAnsi="Aptos"/>
          <w:i/>
          <w:iCs/>
          <w:color w:val="000000" w:themeColor="text1"/>
          <w:sz w:val="20"/>
          <w:szCs w:val="20"/>
        </w:rPr>
        <w:t>i</w:t>
      </w:r>
      <w:r w:rsidRPr="00770BAA">
        <w:rPr>
          <w:rFonts w:ascii="Aptos" w:hAnsi="Aptos"/>
          <w:i/>
          <w:iCs/>
          <w:color w:val="000000" w:themeColor="text1"/>
          <w:sz w:val="20"/>
          <w:szCs w:val="20"/>
        </w:rPr>
        <w:t>d</w:t>
      </w:r>
      <w:r w:rsidRPr="00770BAA">
        <w:rPr>
          <w:rFonts w:ascii="Aptos" w:hAnsi="Aptos"/>
          <w:color w:val="000000" w:themeColor="text1"/>
          <w:sz w:val="20"/>
          <w:szCs w:val="20"/>
        </w:rPr>
        <w:t>. at 252; see</w:t>
      </w:r>
      <w:r w:rsidR="00BD59E6">
        <w:rPr>
          <w:rFonts w:ascii="Aptos" w:hAnsi="Aptos"/>
          <w:color w:val="000000" w:themeColor="text1"/>
          <w:sz w:val="20"/>
          <w:szCs w:val="20"/>
        </w:rPr>
        <w:t xml:space="preserve"> also</w:t>
      </w:r>
      <w:r w:rsidRPr="00770BAA">
        <w:rPr>
          <w:rFonts w:ascii="Aptos" w:hAnsi="Aptos"/>
          <w:color w:val="000000" w:themeColor="text1"/>
          <w:sz w:val="20"/>
          <w:szCs w:val="20"/>
        </w:rPr>
        <w:t xml:space="preserve"> </w:t>
      </w:r>
      <w:r w:rsidRPr="00770BAA">
        <w:rPr>
          <w:rFonts w:ascii="Aptos" w:hAnsi="Aptos"/>
          <w:i/>
          <w:iCs/>
          <w:color w:val="000000" w:themeColor="text1"/>
          <w:sz w:val="20"/>
          <w:szCs w:val="20"/>
          <w:shd w:val="clear" w:color="auto" w:fill="FFFFFF"/>
        </w:rPr>
        <w:t>In</w:t>
      </w:r>
      <w:r w:rsidRPr="00770BAA">
        <w:rPr>
          <w:rStyle w:val="apple-converted-space"/>
          <w:rFonts w:ascii="Aptos" w:hAnsi="Aptos"/>
          <w:color w:val="000000" w:themeColor="text1"/>
          <w:sz w:val="20"/>
          <w:szCs w:val="20"/>
          <w:shd w:val="clear" w:color="auto" w:fill="FFFFFF"/>
        </w:rPr>
        <w:t> </w:t>
      </w:r>
      <w:r w:rsidRPr="00770BAA">
        <w:rPr>
          <w:rStyle w:val="Emphasis"/>
          <w:rFonts w:ascii="Aptos" w:hAnsi="Aptos"/>
          <w:color w:val="000000" w:themeColor="text1"/>
          <w:sz w:val="20"/>
          <w:szCs w:val="20"/>
          <w:bdr w:val="none" w:sz="0" w:space="0" w:color="auto" w:frame="1"/>
        </w:rPr>
        <w:t>Re: Westwood Pub. Sch.</w:t>
      </w:r>
      <w:r w:rsidRPr="00770BAA">
        <w:rPr>
          <w:rFonts w:ascii="Aptos" w:hAnsi="Aptos"/>
          <w:color w:val="000000" w:themeColor="text1"/>
          <w:sz w:val="20"/>
          <w:szCs w:val="20"/>
          <w:shd w:val="clear" w:color="auto" w:fill="FFFFFF"/>
        </w:rPr>
        <w:t>, BSEA No. 10-1162 (Figueroa, 2010</w:t>
      </w:r>
      <w:r w:rsidRPr="00770BAA">
        <w:rPr>
          <w:rStyle w:val="Emphasis"/>
          <w:rFonts w:ascii="Aptos" w:hAnsi="Aptos"/>
          <w:color w:val="000000" w:themeColor="text1"/>
          <w:sz w:val="20"/>
          <w:szCs w:val="20"/>
          <w:bdr w:val="none" w:sz="0" w:space="0" w:color="auto" w:frame="1"/>
        </w:rPr>
        <w:t>); In Re: Mike v. Boston Pub. Sch.</w:t>
      </w:r>
      <w:r w:rsidRPr="00770BAA">
        <w:rPr>
          <w:rFonts w:ascii="Aptos" w:hAnsi="Aptos"/>
          <w:color w:val="000000" w:themeColor="text1"/>
          <w:sz w:val="20"/>
          <w:szCs w:val="20"/>
          <w:shd w:val="clear" w:color="auto" w:fill="FFFFFF"/>
        </w:rPr>
        <w:t xml:space="preserve">, BSEA No. 10-2417 (Oliver, 2010); </w:t>
      </w:r>
      <w:r w:rsidRPr="00770BAA">
        <w:rPr>
          <w:rStyle w:val="Emphasis"/>
          <w:rFonts w:ascii="Aptos" w:hAnsi="Aptos"/>
          <w:color w:val="000000" w:themeColor="text1"/>
          <w:sz w:val="20"/>
          <w:szCs w:val="20"/>
          <w:bdr w:val="none" w:sz="0" w:space="0" w:color="auto" w:frame="1"/>
        </w:rPr>
        <w:t>Zelda v. Bridgewater-Raynham Pub. Sch. and Bristol County Agricultural Sch.</w:t>
      </w:r>
      <w:r w:rsidRPr="00770BAA">
        <w:rPr>
          <w:rFonts w:ascii="Aptos" w:hAnsi="Aptos"/>
          <w:color w:val="000000" w:themeColor="text1"/>
          <w:sz w:val="20"/>
          <w:szCs w:val="20"/>
          <w:shd w:val="clear" w:color="auto" w:fill="FFFFFF"/>
        </w:rPr>
        <w:t>, BSEA No. 06-0256 (Byrne, 2006).</w:t>
      </w:r>
    </w:p>
  </w:footnote>
  <w:footnote w:id="8">
    <w:p w14:paraId="33D53299"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color w:val="000000" w:themeColor="text1"/>
        </w:rPr>
        <w:t>Anderson,</w:t>
      </w:r>
      <w:r w:rsidRPr="00770BAA">
        <w:rPr>
          <w:rFonts w:ascii="Aptos" w:hAnsi="Aptos"/>
          <w:color w:val="000000" w:themeColor="text1"/>
        </w:rPr>
        <w:t xml:space="preserve"> 477 U.S</w:t>
      </w:r>
      <w:r w:rsidRPr="00770BAA">
        <w:rPr>
          <w:rFonts w:ascii="Aptos" w:hAnsi="Aptos"/>
          <w:i/>
          <w:color w:val="000000" w:themeColor="text1"/>
        </w:rPr>
        <w:t xml:space="preserve">. </w:t>
      </w:r>
      <w:r w:rsidRPr="00770BAA">
        <w:rPr>
          <w:rFonts w:ascii="Aptos" w:hAnsi="Aptos"/>
          <w:color w:val="000000" w:themeColor="text1"/>
        </w:rPr>
        <w:t>at 250.</w:t>
      </w:r>
    </w:p>
  </w:footnote>
  <w:footnote w:id="9">
    <w:p w14:paraId="1502ECA1"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color w:val="000000" w:themeColor="text1"/>
        </w:rPr>
        <w:t>Id</w:t>
      </w:r>
      <w:r w:rsidRPr="00770BAA">
        <w:rPr>
          <w:rFonts w:ascii="Aptos" w:hAnsi="Aptos"/>
          <w:iCs/>
          <w:color w:val="000000" w:themeColor="text1"/>
        </w:rPr>
        <w:t>.</w:t>
      </w:r>
      <w:r w:rsidRPr="00770BAA">
        <w:rPr>
          <w:rFonts w:ascii="Aptos" w:hAnsi="Aptos"/>
          <w:color w:val="000000" w:themeColor="text1"/>
        </w:rPr>
        <w:t xml:space="preserve"> at 249.</w:t>
      </w:r>
    </w:p>
  </w:footnote>
  <w:footnote w:id="10">
    <w:p w14:paraId="2C3C962F"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color w:val="000000" w:themeColor="text1"/>
        </w:rPr>
        <w:t xml:space="preserve">Mack v. Great Atl. &amp; Pac. Tea Co., </w:t>
      </w:r>
      <w:r w:rsidRPr="00770BAA">
        <w:rPr>
          <w:rFonts w:ascii="Aptos" w:hAnsi="Aptos"/>
          <w:color w:val="000000" w:themeColor="text1"/>
        </w:rPr>
        <w:t xml:space="preserve">871 F.2d 179, 181 (1st Cir. 1989). </w:t>
      </w:r>
    </w:p>
  </w:footnote>
  <w:footnote w:id="11">
    <w:p w14:paraId="2B5A5DAB" w14:textId="77777777" w:rsidR="00391775" w:rsidRPr="00770BAA" w:rsidRDefault="0039177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color w:val="000000" w:themeColor="text1"/>
        </w:rPr>
        <w:t xml:space="preserve">Medina-Munoz v. R.J. Reynolds Tobacco Co., </w:t>
      </w:r>
      <w:r w:rsidRPr="00770BAA">
        <w:rPr>
          <w:rFonts w:ascii="Aptos" w:hAnsi="Aptos"/>
          <w:color w:val="000000" w:themeColor="text1"/>
        </w:rPr>
        <w:t>896 F.2d 5, 8 (1st Cir. 1990).</w:t>
      </w:r>
    </w:p>
  </w:footnote>
  <w:footnote w:id="12">
    <w:p w14:paraId="583E85E9" w14:textId="0D3BC45D" w:rsidR="008E0343" w:rsidRPr="00770BAA" w:rsidRDefault="008E0343"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See 34 CFR 300.39 (a)(1)(i).</w:t>
      </w:r>
    </w:p>
  </w:footnote>
  <w:footnote w:id="13">
    <w:p w14:paraId="6C97D3BF" w14:textId="16821290" w:rsidR="0013387B" w:rsidRPr="00770BAA" w:rsidRDefault="0013387B"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34 CFR 300.137(a).</w:t>
      </w:r>
    </w:p>
  </w:footnote>
  <w:footnote w:id="14">
    <w:p w14:paraId="1A7E7366" w14:textId="0D045165" w:rsidR="00F034DC" w:rsidRPr="007A36A5" w:rsidRDefault="00F034DC"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See </w:t>
      </w:r>
      <w:r w:rsidRPr="00770BAA">
        <w:rPr>
          <w:rFonts w:ascii="Aptos" w:hAnsi="Aptos" w:cs="Arial"/>
          <w:i/>
          <w:iCs/>
          <w:color w:val="000000" w:themeColor="text1"/>
        </w:rPr>
        <w:t>Hooks v. Clark County Sch. Dist.</w:t>
      </w:r>
      <w:r w:rsidRPr="00770BAA">
        <w:rPr>
          <w:rFonts w:ascii="Aptos" w:hAnsi="Aptos" w:cs="Arial"/>
          <w:color w:val="000000" w:themeColor="text1"/>
        </w:rPr>
        <w:t>,</w:t>
      </w:r>
      <w:hyperlink r:id="rId1" w:history="1">
        <w:r w:rsidRPr="007A36A5">
          <w:rPr>
            <w:rStyle w:val="apple-converted-space"/>
            <w:rFonts w:ascii="Aptos" w:hAnsi="Aptos" w:cs="Arial"/>
            <w:color w:val="000000" w:themeColor="text1"/>
          </w:rPr>
          <w:t> </w:t>
        </w:r>
        <w:r w:rsidRPr="007A36A5">
          <w:rPr>
            <w:rStyle w:val="Hyperlink"/>
            <w:rFonts w:ascii="Aptos" w:hAnsi="Aptos" w:cs="Arial"/>
            <w:color w:val="000000" w:themeColor="text1"/>
            <w:u w:val="none"/>
          </w:rPr>
          <w:t>33 IDELR 120</w:t>
        </w:r>
        <w:r w:rsidRPr="007A36A5">
          <w:rPr>
            <w:rStyle w:val="apple-converted-space"/>
            <w:rFonts w:ascii="Aptos" w:hAnsi="Aptos" w:cs="Arial"/>
            <w:color w:val="000000" w:themeColor="text1"/>
          </w:rPr>
          <w:t> </w:t>
        </w:r>
      </w:hyperlink>
      <w:r w:rsidRPr="007A36A5">
        <w:rPr>
          <w:rFonts w:ascii="Aptos" w:hAnsi="Aptos" w:cs="Arial"/>
          <w:color w:val="000000" w:themeColor="text1"/>
        </w:rPr>
        <w:t>(9th Cir. 2000),</w:t>
      </w:r>
      <w:r w:rsidRPr="007A36A5">
        <w:rPr>
          <w:rStyle w:val="apple-converted-space"/>
          <w:rFonts w:ascii="Aptos" w:hAnsi="Aptos" w:cs="Arial"/>
          <w:color w:val="000000" w:themeColor="text1"/>
        </w:rPr>
        <w:t> </w:t>
      </w:r>
      <w:r w:rsidRPr="007A36A5">
        <w:rPr>
          <w:rFonts w:ascii="Aptos" w:hAnsi="Aptos" w:cs="Arial"/>
          <w:i/>
          <w:iCs/>
          <w:color w:val="000000" w:themeColor="text1"/>
        </w:rPr>
        <w:t>cert. denied</w:t>
      </w:r>
      <w:r w:rsidRPr="007A36A5">
        <w:rPr>
          <w:rFonts w:ascii="Aptos" w:hAnsi="Aptos" w:cs="Arial"/>
          <w:color w:val="000000" w:themeColor="text1"/>
        </w:rPr>
        <w:t>,</w:t>
      </w:r>
      <w:hyperlink r:id="rId2" w:history="1">
        <w:r w:rsidRPr="007A36A5">
          <w:rPr>
            <w:rStyle w:val="apple-converted-space"/>
            <w:rFonts w:ascii="Aptos" w:hAnsi="Aptos" w:cs="Arial"/>
            <w:color w:val="000000" w:themeColor="text1"/>
          </w:rPr>
          <w:t> </w:t>
        </w:r>
        <w:r w:rsidRPr="007A36A5">
          <w:rPr>
            <w:rStyle w:val="Hyperlink"/>
            <w:rFonts w:ascii="Aptos" w:hAnsi="Aptos" w:cs="Arial"/>
            <w:color w:val="000000" w:themeColor="text1"/>
            <w:u w:val="none"/>
          </w:rPr>
          <w:t>113 LRP 9215,</w:t>
        </w:r>
        <w:r w:rsidRPr="007A36A5">
          <w:rPr>
            <w:rStyle w:val="apple-converted-space"/>
            <w:rFonts w:ascii="Aptos" w:hAnsi="Aptos" w:cs="Arial"/>
            <w:color w:val="000000" w:themeColor="text1"/>
          </w:rPr>
          <w:t> </w:t>
        </w:r>
      </w:hyperlink>
      <w:r w:rsidRPr="007A36A5">
        <w:rPr>
          <w:rFonts w:ascii="Aptos" w:hAnsi="Aptos" w:cs="Arial"/>
          <w:color w:val="000000" w:themeColor="text1"/>
        </w:rPr>
        <w:t>532 U.S. 971 (2001);</w:t>
      </w:r>
      <w:r w:rsidRPr="007A36A5">
        <w:rPr>
          <w:rStyle w:val="apple-converted-space"/>
          <w:rFonts w:ascii="Aptos" w:hAnsi="Aptos" w:cs="Arial"/>
          <w:color w:val="000000" w:themeColor="text1"/>
        </w:rPr>
        <w:t> </w:t>
      </w:r>
      <w:r w:rsidRPr="007A36A5">
        <w:rPr>
          <w:rFonts w:ascii="Aptos" w:hAnsi="Aptos" w:cs="Arial"/>
          <w:i/>
          <w:iCs/>
          <w:color w:val="000000" w:themeColor="text1"/>
        </w:rPr>
        <w:t>Letter to Williams</w:t>
      </w:r>
      <w:r w:rsidRPr="007A36A5">
        <w:rPr>
          <w:rFonts w:ascii="Aptos" w:hAnsi="Aptos" w:cs="Arial"/>
          <w:color w:val="000000" w:themeColor="text1"/>
        </w:rPr>
        <w:t>,</w:t>
      </w:r>
      <w:r w:rsidRPr="007A36A5">
        <w:rPr>
          <w:rStyle w:val="apple-converted-space"/>
          <w:rFonts w:ascii="Aptos" w:hAnsi="Aptos" w:cs="Arial"/>
          <w:color w:val="000000" w:themeColor="text1"/>
        </w:rPr>
        <w:t> </w:t>
      </w:r>
      <w:hyperlink r:id="rId3" w:history="1">
        <w:r w:rsidRPr="007A36A5">
          <w:rPr>
            <w:rStyle w:val="Hyperlink"/>
            <w:rFonts w:ascii="Aptos" w:hAnsi="Aptos" w:cs="Arial"/>
            <w:color w:val="000000" w:themeColor="text1"/>
            <w:u w:val="none"/>
          </w:rPr>
          <w:t>18 IDELR 742</w:t>
        </w:r>
        <w:r w:rsidRPr="007A36A5">
          <w:rPr>
            <w:rStyle w:val="apple-converted-space"/>
            <w:rFonts w:ascii="Aptos" w:hAnsi="Aptos" w:cs="Arial"/>
            <w:color w:val="000000" w:themeColor="text1"/>
          </w:rPr>
          <w:t> </w:t>
        </w:r>
      </w:hyperlink>
      <w:r w:rsidRPr="007A36A5">
        <w:rPr>
          <w:rFonts w:ascii="Aptos" w:hAnsi="Aptos" w:cs="Arial"/>
          <w:color w:val="000000" w:themeColor="text1"/>
        </w:rPr>
        <w:t>(OSEP 1992); and</w:t>
      </w:r>
      <w:r w:rsidRPr="007A36A5">
        <w:rPr>
          <w:rStyle w:val="apple-converted-space"/>
          <w:rFonts w:ascii="Aptos" w:hAnsi="Aptos" w:cs="Arial"/>
          <w:color w:val="000000" w:themeColor="text1"/>
        </w:rPr>
        <w:t> </w:t>
      </w:r>
      <w:r w:rsidRPr="007A36A5">
        <w:rPr>
          <w:rFonts w:ascii="Aptos" w:hAnsi="Aptos" w:cs="Arial"/>
          <w:i/>
          <w:iCs/>
          <w:color w:val="000000" w:themeColor="text1"/>
        </w:rPr>
        <w:t>Letter to Anonymous</w:t>
      </w:r>
      <w:r w:rsidRPr="007A36A5">
        <w:rPr>
          <w:rFonts w:ascii="Aptos" w:hAnsi="Aptos" w:cs="Arial"/>
          <w:color w:val="000000" w:themeColor="text1"/>
        </w:rPr>
        <w:t>,</w:t>
      </w:r>
      <w:hyperlink r:id="rId4" w:history="1">
        <w:r w:rsidRPr="007A36A5">
          <w:rPr>
            <w:rStyle w:val="apple-converted-space"/>
            <w:rFonts w:ascii="Aptos" w:hAnsi="Aptos" w:cs="Arial"/>
            <w:color w:val="000000" w:themeColor="text1"/>
          </w:rPr>
          <w:t> </w:t>
        </w:r>
        <w:r w:rsidRPr="007A36A5">
          <w:rPr>
            <w:rStyle w:val="Hyperlink"/>
            <w:rFonts w:ascii="Aptos" w:hAnsi="Aptos" w:cs="Arial"/>
            <w:color w:val="000000" w:themeColor="text1"/>
            <w:u w:val="none"/>
          </w:rPr>
          <w:t>20 IDELR 177</w:t>
        </w:r>
        <w:r w:rsidRPr="007A36A5">
          <w:rPr>
            <w:rStyle w:val="apple-converted-space"/>
            <w:rFonts w:ascii="Aptos" w:hAnsi="Aptos" w:cs="Arial"/>
            <w:color w:val="000000" w:themeColor="text1"/>
          </w:rPr>
          <w:t> </w:t>
        </w:r>
      </w:hyperlink>
      <w:r w:rsidRPr="007A36A5">
        <w:rPr>
          <w:rFonts w:ascii="Aptos" w:hAnsi="Aptos" w:cs="Arial"/>
          <w:color w:val="000000" w:themeColor="text1"/>
        </w:rPr>
        <w:t>(OSEP 1993).</w:t>
      </w:r>
      <w:r w:rsidRPr="007A36A5">
        <w:rPr>
          <w:rStyle w:val="apple-converted-space"/>
          <w:rFonts w:ascii="Aptos" w:hAnsi="Aptos" w:cs="Arial"/>
          <w:color w:val="000000" w:themeColor="text1"/>
        </w:rPr>
        <w:t> </w:t>
      </w:r>
      <w:r w:rsidR="00EB57A1">
        <w:rPr>
          <w:rFonts w:ascii="Aptos" w:hAnsi="Aptos" w:cs="Arial"/>
          <w:color w:val="000000" w:themeColor="text1"/>
        </w:rPr>
        <w:t xml:space="preserve">See </w:t>
      </w:r>
      <w:r w:rsidR="00EB57A1" w:rsidRPr="007A36A5">
        <w:rPr>
          <w:rStyle w:val="apple-converted-space"/>
          <w:rFonts w:ascii="Aptos" w:hAnsi="Aptos" w:cs="Arial"/>
          <w:color w:val="000000" w:themeColor="text1"/>
        </w:rPr>
        <w:t> </w:t>
      </w:r>
      <w:r w:rsidR="00EB57A1" w:rsidRPr="007A36A5">
        <w:rPr>
          <w:rFonts w:ascii="Aptos" w:hAnsi="Aptos" w:cs="Arial"/>
          <w:i/>
          <w:iCs/>
          <w:color w:val="000000" w:themeColor="text1"/>
        </w:rPr>
        <w:t xml:space="preserve">Questions and Answers on Serving Children with Disabilities Placed by Their Parents in Private </w:t>
      </w:r>
      <w:proofErr w:type="spellStart"/>
      <w:r w:rsidR="00EB57A1" w:rsidRPr="007A36A5">
        <w:rPr>
          <w:rFonts w:ascii="Aptos" w:hAnsi="Aptos" w:cs="Arial"/>
          <w:i/>
          <w:iCs/>
          <w:color w:val="000000" w:themeColor="text1"/>
        </w:rPr>
        <w:t>Schs</w:t>
      </w:r>
      <w:proofErr w:type="spellEnd"/>
      <w:r w:rsidR="00EB57A1" w:rsidRPr="007A36A5">
        <w:rPr>
          <w:rFonts w:ascii="Aptos" w:hAnsi="Aptos" w:cs="Arial"/>
          <w:i/>
          <w:iCs/>
          <w:color w:val="000000" w:themeColor="text1"/>
        </w:rPr>
        <w:t>.</w:t>
      </w:r>
      <w:r w:rsidR="00EB57A1" w:rsidRPr="007A36A5">
        <w:rPr>
          <w:rFonts w:ascii="Aptos" w:hAnsi="Aptos" w:cs="Arial"/>
          <w:color w:val="000000" w:themeColor="text1"/>
        </w:rPr>
        <w:t>,</w:t>
      </w:r>
      <w:hyperlink r:id="rId5" w:history="1">
        <w:r w:rsidR="00EB57A1" w:rsidRPr="007A36A5">
          <w:rPr>
            <w:rStyle w:val="apple-converted-space"/>
            <w:rFonts w:ascii="Aptos" w:hAnsi="Aptos" w:cs="Arial"/>
            <w:color w:val="000000" w:themeColor="text1"/>
          </w:rPr>
          <w:t> </w:t>
        </w:r>
        <w:r w:rsidR="00EB57A1" w:rsidRPr="007A36A5">
          <w:rPr>
            <w:rStyle w:val="Hyperlink"/>
            <w:rFonts w:ascii="Aptos" w:hAnsi="Aptos" w:cs="Arial"/>
            <w:color w:val="000000" w:themeColor="text1"/>
            <w:u w:val="none"/>
          </w:rPr>
          <w:t>80 IDELR 197</w:t>
        </w:r>
        <w:r w:rsidR="00EB57A1" w:rsidRPr="007A36A5">
          <w:rPr>
            <w:rStyle w:val="apple-converted-space"/>
            <w:rFonts w:ascii="Aptos" w:hAnsi="Aptos" w:cs="Arial"/>
            <w:color w:val="000000" w:themeColor="text1"/>
          </w:rPr>
          <w:t> </w:t>
        </w:r>
      </w:hyperlink>
      <w:r w:rsidR="00EB57A1" w:rsidRPr="007A36A5">
        <w:rPr>
          <w:rFonts w:ascii="Aptos" w:hAnsi="Aptos" w:cs="Arial"/>
          <w:color w:val="000000" w:themeColor="text1"/>
        </w:rPr>
        <w:t>(OSERS 2022) (observing that state law determines whether a homeschooled child with a disability is a public school student entitled to FAPE or a parentally placed private school student entitled to equitable services).</w:t>
      </w:r>
    </w:p>
  </w:footnote>
  <w:footnote w:id="15">
    <w:p w14:paraId="0D5B5EA5" w14:textId="16390FDC" w:rsidR="007539AD" w:rsidRPr="007A36A5" w:rsidRDefault="007539AD" w:rsidP="007A36A5">
      <w:pPr>
        <w:rPr>
          <w:rFonts w:ascii="Aptos" w:hAnsi="Aptos" w:cs="Arial"/>
          <w:color w:val="000000" w:themeColor="text1"/>
          <w:sz w:val="20"/>
          <w:szCs w:val="20"/>
        </w:rPr>
      </w:pPr>
      <w:r w:rsidRPr="007A36A5">
        <w:rPr>
          <w:rStyle w:val="FootnoteReference"/>
          <w:rFonts w:ascii="Aptos" w:hAnsi="Aptos"/>
          <w:color w:val="000000" w:themeColor="text1"/>
          <w:sz w:val="20"/>
          <w:szCs w:val="20"/>
        </w:rPr>
        <w:footnoteRef/>
      </w:r>
      <w:r w:rsidRPr="007A36A5">
        <w:rPr>
          <w:rFonts w:ascii="Aptos" w:hAnsi="Aptos"/>
          <w:color w:val="000000" w:themeColor="text1"/>
          <w:sz w:val="20"/>
          <w:szCs w:val="20"/>
        </w:rPr>
        <w:t xml:space="preserve"> </w:t>
      </w:r>
      <w:r w:rsidRPr="007A36A5">
        <w:rPr>
          <w:rFonts w:ascii="Aptos" w:hAnsi="Aptos" w:cs="Arial"/>
          <w:i/>
          <w:iCs/>
          <w:color w:val="000000" w:themeColor="text1"/>
          <w:sz w:val="20"/>
          <w:szCs w:val="20"/>
        </w:rPr>
        <w:t>See Letter to Anonymous</w:t>
      </w:r>
      <w:r w:rsidRPr="007A36A5">
        <w:rPr>
          <w:rFonts w:ascii="Aptos" w:hAnsi="Aptos" w:cs="Arial"/>
          <w:color w:val="000000" w:themeColor="text1"/>
          <w:sz w:val="20"/>
          <w:szCs w:val="20"/>
        </w:rPr>
        <w:t>,</w:t>
      </w:r>
      <w:r w:rsidRPr="007A36A5">
        <w:rPr>
          <w:rStyle w:val="apple-converted-space"/>
          <w:rFonts w:ascii="Aptos" w:hAnsi="Aptos" w:cs="Arial"/>
          <w:color w:val="000000" w:themeColor="text1"/>
          <w:sz w:val="20"/>
          <w:szCs w:val="20"/>
        </w:rPr>
        <w:t> </w:t>
      </w:r>
      <w:hyperlink r:id="rId6" w:history="1">
        <w:r w:rsidRPr="007A36A5">
          <w:rPr>
            <w:rStyle w:val="Hyperlink"/>
            <w:rFonts w:ascii="Aptos" w:hAnsi="Aptos" w:cs="Arial"/>
            <w:color w:val="000000" w:themeColor="text1"/>
            <w:sz w:val="20"/>
            <w:szCs w:val="20"/>
            <w:u w:val="none"/>
          </w:rPr>
          <w:t>20 IDELR 177</w:t>
        </w:r>
        <w:r w:rsidRPr="007A36A5">
          <w:rPr>
            <w:rStyle w:val="apple-converted-space"/>
            <w:rFonts w:ascii="Aptos" w:hAnsi="Aptos" w:cs="Arial"/>
            <w:color w:val="000000" w:themeColor="text1"/>
            <w:sz w:val="20"/>
            <w:szCs w:val="20"/>
          </w:rPr>
          <w:t> </w:t>
        </w:r>
      </w:hyperlink>
      <w:r w:rsidRPr="007A36A5">
        <w:rPr>
          <w:rFonts w:ascii="Aptos" w:hAnsi="Aptos" w:cs="Arial"/>
          <w:color w:val="000000" w:themeColor="text1"/>
          <w:sz w:val="20"/>
          <w:szCs w:val="20"/>
        </w:rPr>
        <w:t>(OSEP 1993) (determining that under the law of an undisclosed state, a homeschooled child with a disability attending a public school on a part-time basis was entitled to special education and related services at the public school)</w:t>
      </w:r>
      <w:r w:rsidR="002F7555">
        <w:rPr>
          <w:rFonts w:ascii="Aptos" w:hAnsi="Aptos" w:cs="Arial"/>
          <w:color w:val="000000" w:themeColor="text1"/>
          <w:sz w:val="20"/>
          <w:szCs w:val="20"/>
        </w:rPr>
        <w:t>.</w:t>
      </w:r>
    </w:p>
  </w:footnote>
  <w:footnote w:id="16">
    <w:p w14:paraId="02613959" w14:textId="0460EC31" w:rsidR="007923C7" w:rsidRPr="00770BAA" w:rsidRDefault="007923C7" w:rsidP="00770BAA">
      <w:pPr>
        <w:rPr>
          <w:rFonts w:ascii="Aptos" w:hAnsi="Aptos" w:cs="Arial"/>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Pr="00770BAA">
        <w:rPr>
          <w:rFonts w:ascii="Aptos" w:hAnsi="Aptos" w:cs="Arial"/>
          <w:i/>
          <w:iCs/>
          <w:color w:val="000000" w:themeColor="text1"/>
          <w:sz w:val="20"/>
          <w:szCs w:val="20"/>
        </w:rPr>
        <w:t>Questions and Answers on Serving Children with Disabilities Placed by Their Parents in Private Schs.</w:t>
      </w:r>
      <w:r w:rsidRPr="00770BAA">
        <w:rPr>
          <w:rFonts w:ascii="Aptos" w:hAnsi="Aptos" w:cs="Arial"/>
          <w:color w:val="000000" w:themeColor="text1"/>
          <w:sz w:val="20"/>
          <w:szCs w:val="20"/>
        </w:rPr>
        <w:t>,</w:t>
      </w:r>
      <w:hyperlink r:id="rId7" w:history="1">
        <w:r w:rsidR="000621AD" w:rsidRPr="00770BAA">
          <w:rPr>
            <w:rFonts w:ascii="Aptos" w:hAnsi="Aptos"/>
            <w:color w:val="000000" w:themeColor="text1"/>
            <w:sz w:val="20"/>
            <w:szCs w:val="20"/>
          </w:rPr>
          <w:t xml:space="preserve"> </w:t>
        </w:r>
        <w:r w:rsidR="000621AD" w:rsidRPr="00770BAA">
          <w:rPr>
            <w:rFonts w:ascii="Aptos" w:hAnsi="Aptos" w:cs="Arial"/>
            <w:color w:val="000000" w:themeColor="text1"/>
            <w:sz w:val="20"/>
            <w:szCs w:val="20"/>
          </w:rPr>
          <w:t> 80 IDELR 197</w:t>
        </w:r>
        <w:r w:rsidRPr="00770BAA">
          <w:rPr>
            <w:rStyle w:val="apple-converted-space"/>
            <w:rFonts w:ascii="Aptos" w:hAnsi="Aptos" w:cs="Arial"/>
            <w:color w:val="000000" w:themeColor="text1"/>
            <w:sz w:val="20"/>
            <w:szCs w:val="20"/>
          </w:rPr>
          <w:t> </w:t>
        </w:r>
      </w:hyperlink>
      <w:r w:rsidRPr="00770BAA">
        <w:rPr>
          <w:rFonts w:ascii="Aptos" w:hAnsi="Aptos" w:cs="Arial"/>
          <w:color w:val="000000" w:themeColor="text1"/>
          <w:sz w:val="20"/>
          <w:szCs w:val="20"/>
        </w:rPr>
        <w:t>(OSERS 2022).</w:t>
      </w:r>
    </w:p>
  </w:footnote>
  <w:footnote w:id="17">
    <w:p w14:paraId="7719A89C" w14:textId="2F849B51" w:rsidR="004405AC" w:rsidRPr="00770BAA" w:rsidRDefault="004405AC"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See 34 CFR 300.37. </w:t>
      </w:r>
    </w:p>
  </w:footnote>
  <w:footnote w:id="18">
    <w:p w14:paraId="4E872693" w14:textId="238142F0" w:rsidR="004405AC" w:rsidRPr="00770BAA" w:rsidRDefault="004405AC"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34 CFR 300.134.</w:t>
      </w:r>
    </w:p>
  </w:footnote>
  <w:footnote w:id="19">
    <w:p w14:paraId="49E7B2C9" w14:textId="77777777" w:rsidR="001D7E3A" w:rsidRPr="00770BAA" w:rsidRDefault="001D7E3A"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M.G.L. c. 71B, § 3.; 603 CMR 28.03(1)(e).</w:t>
      </w:r>
    </w:p>
  </w:footnote>
  <w:footnote w:id="20">
    <w:p w14:paraId="23582EC9" w14:textId="513EFD36" w:rsidR="0013387B" w:rsidRPr="00770BAA" w:rsidRDefault="0013387B"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603 CMR 28.03(1)(e); see also </w:t>
      </w:r>
      <w:r w:rsidRPr="00770BAA">
        <w:rPr>
          <w:rFonts w:ascii="Aptos" w:hAnsi="Aptos"/>
          <w:i/>
          <w:iCs/>
          <w:color w:val="000000" w:themeColor="text1"/>
        </w:rPr>
        <w:t>Administrative Advisory SPED 2018-1, Guidance and Workbook for Calculating and Providing Proportionate Share Services for Students with Disabilities Enrolled by Their Parents in Private Schools, July 27, 2017, as revised July 2018</w:t>
      </w:r>
      <w:r w:rsidRPr="00770BAA">
        <w:rPr>
          <w:rFonts w:ascii="Aptos" w:hAnsi="Aptos"/>
          <w:color w:val="000000" w:themeColor="text1"/>
        </w:rPr>
        <w:t> which may be found at </w:t>
      </w:r>
      <w:hyperlink r:id="rId8" w:history="1">
        <w:r w:rsidRPr="00770BAA">
          <w:rPr>
            <w:rStyle w:val="Hyperlink"/>
            <w:rFonts w:ascii="Aptos" w:hAnsi="Aptos"/>
            <w:color w:val="000000" w:themeColor="text1"/>
          </w:rPr>
          <w:t>https://www.doe.mass.edu/sped/advisories/2018-1.html</w:t>
        </w:r>
      </w:hyperlink>
      <w:r w:rsidRPr="00770BAA">
        <w:rPr>
          <w:rFonts w:ascii="Aptos" w:hAnsi="Aptos"/>
          <w:color w:val="000000" w:themeColor="text1"/>
        </w:rPr>
        <w:t>.</w:t>
      </w:r>
      <w:r w:rsidR="00410870" w:rsidRPr="00770BAA">
        <w:rPr>
          <w:rFonts w:ascii="Aptos" w:hAnsi="Aptos"/>
          <w:color w:val="000000" w:themeColor="text1"/>
        </w:rPr>
        <w:t xml:space="preserve"> This is true for homeschool</w:t>
      </w:r>
      <w:r w:rsidR="004D5AB5">
        <w:rPr>
          <w:rFonts w:ascii="Aptos" w:hAnsi="Aptos"/>
          <w:color w:val="000000" w:themeColor="text1"/>
        </w:rPr>
        <w:t>ed</w:t>
      </w:r>
      <w:r w:rsidR="00410870" w:rsidRPr="00770BAA">
        <w:rPr>
          <w:rFonts w:ascii="Aptos" w:hAnsi="Aptos"/>
          <w:color w:val="000000" w:themeColor="text1"/>
        </w:rPr>
        <w:t xml:space="preserve"> students attending public school part time. See Questions and Answers on Serving Children With Disabilities Placed by Their Parents in Private Schools, Answer to </w:t>
      </w:r>
      <w:r w:rsidR="00410870" w:rsidRPr="00770BAA">
        <w:rPr>
          <w:rFonts w:ascii="Aptos" w:hAnsi="Aptos" w:cs="Arial"/>
          <w:color w:val="000000" w:themeColor="text1"/>
        </w:rPr>
        <w:t xml:space="preserve">Question I-3, OSEP QA 22-01, 80 IDELR 197 (OSERS 2022) (“Whether a </w:t>
      </w:r>
      <w:r w:rsidR="004D5AB5">
        <w:rPr>
          <w:rFonts w:ascii="Aptos" w:hAnsi="Aptos" w:cs="Arial"/>
          <w:color w:val="000000" w:themeColor="text1"/>
        </w:rPr>
        <w:t>[</w:t>
      </w:r>
      <w:r w:rsidR="00410870" w:rsidRPr="00770BAA">
        <w:rPr>
          <w:rFonts w:ascii="Aptos" w:hAnsi="Aptos" w:cs="Arial"/>
          <w:color w:val="000000" w:themeColor="text1"/>
        </w:rPr>
        <w:t>homeschooled</w:t>
      </w:r>
      <w:r w:rsidR="004D5AB5">
        <w:rPr>
          <w:rFonts w:ascii="Aptos" w:hAnsi="Aptos" w:cs="Arial"/>
          <w:color w:val="000000" w:themeColor="text1"/>
        </w:rPr>
        <w:t>]</w:t>
      </w:r>
      <w:r w:rsidR="00410870" w:rsidRPr="00770BAA">
        <w:rPr>
          <w:rFonts w:ascii="Aptos" w:hAnsi="Aptos" w:cs="Arial"/>
          <w:color w:val="000000" w:themeColor="text1"/>
        </w:rPr>
        <w:t xml:space="preserve"> child with a disability is treated as a parentally-placed private school child entitled to be considered for equitable services or as a public school child entitled to receive FAPE is determined under State law. This is so, even if the child is permitted to attend public school for part of the school day. The responsible public agency, generally the LEA of residence, would have to make FAPE available to the child consistent with IDEA Part B requirements if the parent seeks to enroll the child with a disability in the public school full-time”).</w:t>
      </w:r>
    </w:p>
  </w:footnote>
  <w:footnote w:id="21">
    <w:p w14:paraId="17CD60A3" w14:textId="77777777" w:rsidR="006E34A9" w:rsidRPr="00770BAA" w:rsidRDefault="006E34A9"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Although this regulation is titled “</w:t>
      </w:r>
      <w:r w:rsidRPr="00770BAA">
        <w:rPr>
          <w:rFonts w:ascii="Aptos" w:hAnsi="Aptos" w:cs="Segoe UI"/>
          <w:color w:val="000000" w:themeColor="text1"/>
        </w:rPr>
        <w:t>Private schools at private expense” and refers to private school students, it applies to homeschooled students as well since that is how state law treats homeschooled students.</w:t>
      </w:r>
    </w:p>
  </w:footnote>
  <w:footnote w:id="22">
    <w:p w14:paraId="1EBE6584" w14:textId="300E0B76" w:rsidR="00F240D4" w:rsidRPr="008D435C" w:rsidRDefault="00F240D4" w:rsidP="00770BAA">
      <w:pPr>
        <w:pStyle w:val="FootnoteText"/>
        <w:rPr>
          <w:rFonts w:ascii="Aptos" w:hAnsi="Aptos"/>
          <w:color w:val="000000" w:themeColor="text1"/>
          <w:lang w:val="pt-BR"/>
        </w:rPr>
      </w:pPr>
      <w:r w:rsidRPr="00770BAA">
        <w:rPr>
          <w:rStyle w:val="FootnoteReference"/>
          <w:rFonts w:ascii="Aptos" w:hAnsi="Aptos"/>
          <w:color w:val="000000" w:themeColor="text1"/>
        </w:rPr>
        <w:footnoteRef/>
      </w:r>
      <w:r w:rsidR="00BD59E6" w:rsidRPr="008D435C">
        <w:rPr>
          <w:rFonts w:ascii="Aptos" w:hAnsi="Aptos"/>
          <w:color w:val="000000" w:themeColor="text1"/>
          <w:lang w:val="pt-BR"/>
        </w:rPr>
        <w:t xml:space="preserve"> See</w:t>
      </w:r>
      <w:r w:rsidRPr="008D435C">
        <w:rPr>
          <w:rFonts w:ascii="Aptos" w:hAnsi="Aptos"/>
          <w:color w:val="000000" w:themeColor="text1"/>
          <w:lang w:val="pt-BR"/>
        </w:rPr>
        <w:t xml:space="preserve"> 603 CMR 28.03(e)(2).</w:t>
      </w:r>
    </w:p>
  </w:footnote>
  <w:footnote w:id="23">
    <w:p w14:paraId="64D78208" w14:textId="4C78C155" w:rsidR="004C7C8B" w:rsidRPr="008D435C" w:rsidRDefault="004C7C8B" w:rsidP="00770BAA">
      <w:pPr>
        <w:pStyle w:val="FootnoteText"/>
        <w:rPr>
          <w:rFonts w:ascii="Aptos" w:hAnsi="Aptos"/>
          <w:color w:val="000000" w:themeColor="text1"/>
          <w:lang w:val="pt-BR"/>
        </w:rPr>
      </w:pPr>
      <w:r w:rsidRPr="00770BAA">
        <w:rPr>
          <w:rStyle w:val="FootnoteReference"/>
          <w:rFonts w:ascii="Aptos" w:hAnsi="Aptos"/>
          <w:color w:val="000000" w:themeColor="text1"/>
        </w:rPr>
        <w:footnoteRef/>
      </w:r>
      <w:r w:rsidRPr="008D435C">
        <w:rPr>
          <w:rFonts w:ascii="Aptos" w:hAnsi="Aptos"/>
          <w:color w:val="000000" w:themeColor="text1"/>
          <w:lang w:val="pt-BR"/>
        </w:rPr>
        <w:t xml:space="preserve"> 603 CMR 28.03(e)(3).</w:t>
      </w:r>
    </w:p>
  </w:footnote>
  <w:footnote w:id="24">
    <w:p w14:paraId="554867B1" w14:textId="093E82EF" w:rsidR="00BD00F2" w:rsidRPr="00770BAA" w:rsidRDefault="00BD00F2"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603 CMR 28.03(e)(4).</w:t>
      </w:r>
    </w:p>
  </w:footnote>
  <w:footnote w:id="25">
    <w:p w14:paraId="7DD314B8" w14:textId="3217FAC3" w:rsidR="00274040" w:rsidRPr="00770BAA" w:rsidRDefault="00274040" w:rsidP="00770BAA">
      <w:pPr>
        <w:pStyle w:val="FootnoteText"/>
        <w:rPr>
          <w:rFonts w:ascii="Aptos" w:hAnsi="Aptos"/>
          <w:bC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S</w:t>
      </w:r>
      <w:r w:rsidRPr="00770BAA">
        <w:rPr>
          <w:rFonts w:ascii="Aptos" w:hAnsi="Aptos"/>
          <w:bCs/>
          <w:color w:val="000000" w:themeColor="text1"/>
        </w:rPr>
        <w:t>ee 34 CFR 300.323(c)</w:t>
      </w:r>
      <w:r w:rsidR="00BD59E6">
        <w:rPr>
          <w:rFonts w:ascii="Aptos" w:hAnsi="Aptos"/>
          <w:bCs/>
          <w:color w:val="000000" w:themeColor="text1"/>
        </w:rPr>
        <w:t xml:space="preserve">; </w:t>
      </w:r>
      <w:r w:rsidRPr="00770BAA">
        <w:rPr>
          <w:rFonts w:ascii="Aptos" w:hAnsi="Aptos"/>
          <w:bCs/>
          <w:color w:val="000000" w:themeColor="text1"/>
        </w:rPr>
        <w:t>603 CMR 28.05(7)(b).</w:t>
      </w:r>
    </w:p>
  </w:footnote>
  <w:footnote w:id="26">
    <w:p w14:paraId="3A64469E" w14:textId="5375FE2B" w:rsidR="00274040" w:rsidRPr="00770BAA" w:rsidRDefault="00274040"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bCs/>
          <w:color w:val="000000" w:themeColor="text1"/>
        </w:rPr>
        <w:t>See </w:t>
      </w:r>
      <w:r w:rsidRPr="00770BAA">
        <w:rPr>
          <w:rFonts w:ascii="Aptos" w:hAnsi="Aptos"/>
          <w:bCs/>
          <w:i/>
          <w:iCs/>
          <w:color w:val="000000" w:themeColor="text1"/>
        </w:rPr>
        <w:t>Roland M. v. Concord Sch. Comt.</w:t>
      </w:r>
      <w:r w:rsidRPr="00770BAA">
        <w:rPr>
          <w:rFonts w:ascii="Aptos" w:hAnsi="Aptos"/>
          <w:bCs/>
          <w:color w:val="000000" w:themeColor="text1"/>
        </w:rPr>
        <w:t>, 910 F.2d 983, 994 (1st Cir. 1993).</w:t>
      </w:r>
    </w:p>
  </w:footnote>
  <w:footnote w:id="27">
    <w:p w14:paraId="7FFF1A07" w14:textId="1C32D3E7" w:rsidR="00274040" w:rsidRPr="00770BAA" w:rsidRDefault="00274040"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bCs/>
          <w:i/>
          <w:iCs/>
          <w:color w:val="000000" w:themeColor="text1"/>
        </w:rPr>
        <w:t>Colón-Vazquez v. Dep’t of Educ</w:t>
      </w:r>
      <w:r w:rsidRPr="00770BAA">
        <w:rPr>
          <w:rFonts w:ascii="Aptos" w:hAnsi="Aptos"/>
          <w:bCs/>
          <w:color w:val="000000" w:themeColor="text1"/>
        </w:rPr>
        <w:t>., 46 F. Supp. 3d 132, 144 (D. P.R. 2014) (implementation failure cases require an analysis of whether the deviations from the IEP’s stated requirements were “material” in that there was more than a minor discrepancy between the services a school provided to a disabled child and the services required by the child’s IEP with a focus on the proportion of services mandated to those actually provided, and the goal and import (as articulated in the IEP) of the specific service that was withheld) (internal citations omitted).</w:t>
      </w:r>
    </w:p>
  </w:footnote>
  <w:footnote w:id="28">
    <w:p w14:paraId="02FB66F6" w14:textId="2961A29E" w:rsidR="00274040" w:rsidRPr="00770BAA" w:rsidRDefault="00274040"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bCs/>
          <w:i/>
          <w:iCs/>
          <w:color w:val="000000" w:themeColor="text1"/>
        </w:rPr>
        <w:t>See Ross v. Framingham Sch. Comm.</w:t>
      </w:r>
      <w:r w:rsidRPr="00770BAA">
        <w:rPr>
          <w:rFonts w:ascii="Aptos" w:hAnsi="Aptos"/>
          <w:bCs/>
          <w:color w:val="000000" w:themeColor="text1"/>
        </w:rPr>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29">
    <w:p w14:paraId="3A303B1C" w14:textId="35340C72" w:rsidR="00274040" w:rsidRPr="00770BAA" w:rsidRDefault="00274040"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bCs/>
          <w:color w:val="000000" w:themeColor="text1"/>
        </w:rPr>
        <w:t>See</w:t>
      </w:r>
      <w:r w:rsidRPr="00770BAA">
        <w:rPr>
          <w:rFonts w:ascii="Aptos" w:hAnsi="Aptos"/>
          <w:bCs/>
          <w:i/>
          <w:iCs/>
          <w:color w:val="000000" w:themeColor="text1"/>
        </w:rPr>
        <w:t> id.</w:t>
      </w:r>
    </w:p>
  </w:footnote>
  <w:footnote w:id="30">
    <w:p w14:paraId="223A002D" w14:textId="77777777" w:rsidR="00D867C9" w:rsidRPr="00770BAA" w:rsidRDefault="00D867C9"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801 CMR 1.01(7)(h).</w:t>
      </w:r>
    </w:p>
  </w:footnote>
  <w:footnote w:id="31">
    <w:p w14:paraId="04CB2AE1" w14:textId="77777777" w:rsidR="00581ACD" w:rsidRPr="00770BAA" w:rsidRDefault="00581ACD" w:rsidP="00581ACD">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603 CMR 28.03(e)(4).</w:t>
      </w:r>
    </w:p>
  </w:footnote>
  <w:footnote w:id="32">
    <w:p w14:paraId="37F79803" w14:textId="368C433C" w:rsidR="002E5065" w:rsidRPr="00770BAA" w:rsidRDefault="002E5065"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According to federal law, Frontier was required to draft a “service plan” for Student.  It did so</w:t>
      </w:r>
      <w:r w:rsidR="009F7DA0" w:rsidRPr="00770BAA">
        <w:rPr>
          <w:rFonts w:ascii="Aptos" w:hAnsi="Aptos"/>
          <w:color w:val="000000" w:themeColor="text1"/>
        </w:rPr>
        <w:t xml:space="preserve">. </w:t>
      </w:r>
      <w:r w:rsidRPr="00770BAA">
        <w:rPr>
          <w:rFonts w:ascii="Aptos" w:hAnsi="Aptos"/>
          <w:color w:val="000000" w:themeColor="text1"/>
        </w:rPr>
        <w:t>Parents make no allegations that the District followed improper process in developing a service plan.</w:t>
      </w:r>
    </w:p>
  </w:footnote>
  <w:footnote w:id="33">
    <w:p w14:paraId="0FF5049C" w14:textId="090A5FB9" w:rsidR="0017772B" w:rsidRPr="008D435C" w:rsidRDefault="0017772B" w:rsidP="00770BAA">
      <w:pPr>
        <w:pStyle w:val="FootnoteText"/>
        <w:rPr>
          <w:rFonts w:ascii="Aptos" w:hAnsi="Aptos"/>
          <w:color w:val="000000" w:themeColor="text1"/>
          <w:lang w:val="pt-BR"/>
        </w:rPr>
      </w:pPr>
      <w:r w:rsidRPr="00770BAA">
        <w:rPr>
          <w:rStyle w:val="FootnoteReference"/>
          <w:rFonts w:ascii="Aptos" w:hAnsi="Aptos"/>
          <w:color w:val="000000" w:themeColor="text1"/>
        </w:rPr>
        <w:footnoteRef/>
      </w:r>
      <w:r w:rsidRPr="008D435C">
        <w:rPr>
          <w:rFonts w:ascii="Aptos" w:hAnsi="Aptos"/>
          <w:color w:val="000000" w:themeColor="text1"/>
          <w:lang w:val="pt-BR"/>
        </w:rPr>
        <w:t xml:space="preserve"> </w:t>
      </w:r>
      <w:r w:rsidR="007337A7" w:rsidRPr="008D435C">
        <w:rPr>
          <w:rFonts w:ascii="Aptos" w:hAnsi="Aptos"/>
          <w:color w:val="000000" w:themeColor="text1"/>
          <w:lang w:val="pt-BR"/>
        </w:rPr>
        <w:t>603 CMR 28.03(e)(2).</w:t>
      </w:r>
      <w:r w:rsidR="00060460" w:rsidRPr="008D435C">
        <w:rPr>
          <w:rFonts w:ascii="Aptos" w:hAnsi="Aptos"/>
          <w:color w:val="000000" w:themeColor="text1"/>
          <w:lang w:val="pt-BR"/>
        </w:rPr>
        <w:t xml:space="preserve"> </w:t>
      </w:r>
    </w:p>
  </w:footnote>
  <w:footnote w:id="34">
    <w:p w14:paraId="3DF04A83" w14:textId="66ADD6A9" w:rsidR="000410B4" w:rsidRPr="008D435C" w:rsidRDefault="000410B4" w:rsidP="00770BAA">
      <w:pPr>
        <w:pStyle w:val="FootnoteText"/>
        <w:rPr>
          <w:rFonts w:ascii="Aptos" w:hAnsi="Aptos"/>
          <w:color w:val="000000" w:themeColor="text1"/>
          <w:lang w:val="pt-BR"/>
        </w:rPr>
      </w:pPr>
      <w:r w:rsidRPr="00770BAA">
        <w:rPr>
          <w:rStyle w:val="FootnoteReference"/>
          <w:rFonts w:ascii="Aptos" w:hAnsi="Aptos"/>
          <w:color w:val="000000" w:themeColor="text1"/>
        </w:rPr>
        <w:footnoteRef/>
      </w:r>
      <w:r w:rsidRPr="008D435C">
        <w:rPr>
          <w:rFonts w:ascii="Aptos" w:hAnsi="Aptos"/>
          <w:color w:val="000000" w:themeColor="text1"/>
          <w:lang w:val="pt-BR"/>
        </w:rPr>
        <w:t xml:space="preserve"> See 34 CFR 300.138 (a)(2).</w:t>
      </w:r>
    </w:p>
  </w:footnote>
  <w:footnote w:id="35">
    <w:p w14:paraId="369AE4E3" w14:textId="77777777" w:rsidR="00C57103" w:rsidRPr="008D435C" w:rsidRDefault="00C57103" w:rsidP="00770BAA">
      <w:pPr>
        <w:pStyle w:val="FootnoteText"/>
        <w:rPr>
          <w:rFonts w:ascii="Aptos" w:hAnsi="Aptos"/>
          <w:color w:val="000000" w:themeColor="text1"/>
          <w:lang w:val="pt-BR"/>
        </w:rPr>
      </w:pPr>
      <w:r w:rsidRPr="00770BAA">
        <w:rPr>
          <w:rStyle w:val="FootnoteReference"/>
          <w:rFonts w:ascii="Aptos" w:hAnsi="Aptos"/>
          <w:color w:val="000000" w:themeColor="text1"/>
        </w:rPr>
        <w:footnoteRef/>
      </w:r>
      <w:r w:rsidRPr="008D435C">
        <w:rPr>
          <w:rFonts w:ascii="Aptos" w:hAnsi="Aptos"/>
          <w:color w:val="000000" w:themeColor="text1"/>
          <w:lang w:val="pt-BR"/>
        </w:rPr>
        <w:t xml:space="preserve"> 603 CMR 28.03(e)(4).</w:t>
      </w:r>
    </w:p>
  </w:footnote>
  <w:footnote w:id="36">
    <w:p w14:paraId="6C171B9A" w14:textId="6B1EE190" w:rsidR="00B27DCE" w:rsidRPr="00770BAA" w:rsidRDefault="004D1558" w:rsidP="005C5FAB">
      <w:pPr>
        <w:shd w:val="clear" w:color="auto" w:fill="FFFFFF"/>
        <w:rPr>
          <w:rFonts w:ascii="Aptos" w:hAnsi="Aptos"/>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00236F99" w:rsidRPr="00770BAA">
        <w:rPr>
          <w:rFonts w:ascii="Aptos" w:hAnsi="Aptos"/>
          <w:color w:val="000000" w:themeColor="text1"/>
          <w:sz w:val="20"/>
          <w:szCs w:val="20"/>
        </w:rPr>
        <w:t>According to </w:t>
      </w:r>
      <w:r w:rsidR="00236F99" w:rsidRPr="00770BAA">
        <w:rPr>
          <w:rFonts w:ascii="Aptos" w:hAnsi="Aptos"/>
          <w:i/>
          <w:iCs/>
          <w:color w:val="000000" w:themeColor="text1"/>
          <w:sz w:val="20"/>
          <w:szCs w:val="20"/>
        </w:rPr>
        <w:t>Black’s Law Dictionary (11th ed. 2019),</w:t>
      </w:r>
      <w:r w:rsidR="00236F99" w:rsidRPr="00770BAA">
        <w:rPr>
          <w:rFonts w:ascii="Aptos" w:hAnsi="Aptos"/>
          <w:color w:val="000000" w:themeColor="text1"/>
          <w:sz w:val="20"/>
          <w:szCs w:val="20"/>
        </w:rPr>
        <w:t xml:space="preserve"> the term “comparable” is defined as “</w:t>
      </w:r>
      <w:r w:rsidR="00236F99" w:rsidRPr="00D01796">
        <w:rPr>
          <w:rFonts w:ascii="Aptos" w:hAnsi="Aptos"/>
          <w:color w:val="000000" w:themeColor="text1"/>
          <w:sz w:val="20"/>
          <w:szCs w:val="20"/>
        </w:rPr>
        <w:t>Capable of being compared; suitable for comparison; similar; like.</w:t>
      </w:r>
      <w:r w:rsidR="00236F99" w:rsidRPr="00770BAA">
        <w:rPr>
          <w:rFonts w:ascii="Aptos" w:hAnsi="Aptos"/>
          <w:color w:val="000000" w:themeColor="text1"/>
          <w:sz w:val="20"/>
          <w:szCs w:val="20"/>
        </w:rPr>
        <w:t>”</w:t>
      </w:r>
      <w:r w:rsidR="00236F99">
        <w:rPr>
          <w:rFonts w:ascii="Aptos" w:hAnsi="Aptos"/>
          <w:color w:val="000000" w:themeColor="text1"/>
          <w:sz w:val="20"/>
          <w:szCs w:val="20"/>
        </w:rPr>
        <w:t xml:space="preserve"> </w:t>
      </w:r>
      <w:r w:rsidR="00601FE0" w:rsidRPr="00770BAA">
        <w:rPr>
          <w:rFonts w:ascii="Aptos" w:hAnsi="Aptos"/>
          <w:color w:val="000000" w:themeColor="text1"/>
          <w:sz w:val="20"/>
          <w:szCs w:val="20"/>
        </w:rPr>
        <w:t xml:space="preserve">The term “comparable services” is also utilized in </w:t>
      </w:r>
      <w:r w:rsidR="00D43543" w:rsidRPr="00770BAA">
        <w:rPr>
          <w:rFonts w:ascii="Aptos" w:hAnsi="Aptos"/>
          <w:color w:val="000000" w:themeColor="text1"/>
          <w:sz w:val="20"/>
          <w:szCs w:val="20"/>
        </w:rPr>
        <w:t xml:space="preserve">§ 1414(d)(2)(C)(i)(I) </w:t>
      </w:r>
      <w:r w:rsidR="00D43543">
        <w:rPr>
          <w:rFonts w:ascii="Aptos" w:hAnsi="Aptos"/>
          <w:color w:val="000000" w:themeColor="text1"/>
          <w:sz w:val="20"/>
          <w:szCs w:val="20"/>
        </w:rPr>
        <w:t xml:space="preserve">and </w:t>
      </w:r>
      <w:r w:rsidR="00601FE0" w:rsidRPr="00770BAA">
        <w:rPr>
          <w:rFonts w:ascii="Aptos" w:hAnsi="Aptos"/>
          <w:color w:val="000000" w:themeColor="text1"/>
          <w:sz w:val="20"/>
          <w:szCs w:val="20"/>
        </w:rPr>
        <w:t>603 CMR 28.</w:t>
      </w:r>
      <w:r w:rsidR="00933510">
        <w:rPr>
          <w:rFonts w:ascii="Aptos" w:hAnsi="Aptos"/>
          <w:color w:val="000000" w:themeColor="text1"/>
          <w:sz w:val="20"/>
          <w:szCs w:val="20"/>
        </w:rPr>
        <w:t xml:space="preserve">03(1)(c), which address </w:t>
      </w:r>
      <w:r w:rsidR="00BA3E1B">
        <w:rPr>
          <w:rFonts w:ascii="Aptos" w:hAnsi="Aptos"/>
          <w:color w:val="000000" w:themeColor="text1"/>
          <w:sz w:val="20"/>
          <w:szCs w:val="20"/>
        </w:rPr>
        <w:t xml:space="preserve">implementation of </w:t>
      </w:r>
      <w:r w:rsidR="00933510">
        <w:rPr>
          <w:rFonts w:ascii="Aptos" w:hAnsi="Aptos"/>
          <w:color w:val="000000" w:themeColor="text1"/>
          <w:sz w:val="20"/>
          <w:szCs w:val="20"/>
        </w:rPr>
        <w:t>services</w:t>
      </w:r>
      <w:r w:rsidR="00BA3E1B">
        <w:rPr>
          <w:rFonts w:ascii="Aptos" w:hAnsi="Aptos"/>
          <w:color w:val="000000" w:themeColor="text1"/>
          <w:sz w:val="20"/>
          <w:szCs w:val="20"/>
        </w:rPr>
        <w:t xml:space="preserve"> to eligible students who experience a change of residence. </w:t>
      </w:r>
      <w:r w:rsidR="002B7985">
        <w:rPr>
          <w:rFonts w:ascii="Aptos" w:hAnsi="Aptos"/>
          <w:color w:val="000000" w:themeColor="text1"/>
          <w:sz w:val="20"/>
          <w:szCs w:val="20"/>
        </w:rPr>
        <w:t xml:space="preserve">Caselaw interpreting the relevant regulations </w:t>
      </w:r>
      <w:r w:rsidR="00AC05EB">
        <w:rPr>
          <w:rFonts w:ascii="Aptos" w:hAnsi="Aptos"/>
          <w:color w:val="000000" w:themeColor="text1"/>
          <w:sz w:val="20"/>
          <w:szCs w:val="20"/>
        </w:rPr>
        <w:t>distinguish</w:t>
      </w:r>
      <w:r w:rsidR="00E8533B">
        <w:rPr>
          <w:rFonts w:ascii="Aptos" w:hAnsi="Aptos"/>
          <w:color w:val="000000" w:themeColor="text1"/>
          <w:sz w:val="20"/>
          <w:szCs w:val="20"/>
        </w:rPr>
        <w:t>es</w:t>
      </w:r>
      <w:r w:rsidR="00AC05EB">
        <w:rPr>
          <w:rFonts w:ascii="Aptos" w:hAnsi="Aptos"/>
          <w:color w:val="000000" w:themeColor="text1"/>
          <w:sz w:val="20"/>
          <w:szCs w:val="20"/>
        </w:rPr>
        <w:t xml:space="preserve"> that implementation of comparable services requires similarity, not</w:t>
      </w:r>
      <w:r w:rsidR="0043751E">
        <w:rPr>
          <w:rFonts w:ascii="Aptos" w:hAnsi="Aptos"/>
          <w:color w:val="000000" w:themeColor="text1"/>
          <w:sz w:val="20"/>
          <w:szCs w:val="20"/>
        </w:rPr>
        <w:t xml:space="preserve"> exact</w:t>
      </w:r>
      <w:r w:rsidR="00D016BD">
        <w:rPr>
          <w:rFonts w:ascii="Aptos" w:hAnsi="Aptos"/>
          <w:color w:val="000000" w:themeColor="text1"/>
          <w:sz w:val="20"/>
          <w:szCs w:val="20"/>
        </w:rPr>
        <w:t xml:space="preserve"> replication</w:t>
      </w:r>
      <w:r w:rsidR="0043751E">
        <w:rPr>
          <w:rFonts w:ascii="Aptos" w:hAnsi="Aptos"/>
          <w:color w:val="000000" w:themeColor="text1"/>
          <w:sz w:val="20"/>
          <w:szCs w:val="20"/>
        </w:rPr>
        <w:t>.</w:t>
      </w:r>
      <w:r w:rsidR="005C5FAB">
        <w:rPr>
          <w:rFonts w:ascii="Aptos" w:hAnsi="Aptos"/>
          <w:color w:val="000000" w:themeColor="text1"/>
          <w:sz w:val="20"/>
          <w:szCs w:val="20"/>
        </w:rPr>
        <w:t xml:space="preserve"> See </w:t>
      </w:r>
      <w:r w:rsidR="005C5FAB" w:rsidRPr="00E8533B">
        <w:rPr>
          <w:rFonts w:ascii="Aptos" w:hAnsi="Aptos"/>
          <w:i/>
          <w:iCs/>
          <w:color w:val="000000" w:themeColor="text1"/>
          <w:sz w:val="20"/>
          <w:szCs w:val="20"/>
        </w:rPr>
        <w:t>Morrison v. Perry Sch. Dep't</w:t>
      </w:r>
      <w:r w:rsidR="005C5FAB" w:rsidRPr="005C5FAB">
        <w:rPr>
          <w:rFonts w:ascii="Aptos" w:hAnsi="Aptos"/>
          <w:color w:val="000000" w:themeColor="text1"/>
          <w:sz w:val="20"/>
          <w:szCs w:val="20"/>
        </w:rPr>
        <w:t>, No. 1:18-CV-00106-DBH, 2018 WL 6819313, at *4 (D. Me. Dec. 28, 2018), report and recommendation adopted, No. 1:18-CV-106-DBH, 2019 WL 237388 (D. Me. Jan. 16, 2019)</w:t>
      </w:r>
      <w:r w:rsidR="00357E45">
        <w:rPr>
          <w:rFonts w:ascii="Aptos" w:hAnsi="Aptos"/>
          <w:color w:val="000000" w:themeColor="text1"/>
          <w:sz w:val="20"/>
          <w:szCs w:val="20"/>
        </w:rPr>
        <w:t xml:space="preserve"> (“</w:t>
      </w:r>
      <w:r w:rsidR="00357E45" w:rsidRPr="00357E45">
        <w:rPr>
          <w:rFonts w:ascii="Aptos" w:hAnsi="Aptos"/>
          <w:color w:val="000000" w:themeColor="text1"/>
          <w:sz w:val="20"/>
          <w:szCs w:val="20"/>
        </w:rPr>
        <w:t>to require a municipal school unit to provide a student's education after the student moves to another municipal school unit would, in many instances, be impractical</w:t>
      </w:r>
      <w:r w:rsidR="00357E45">
        <w:rPr>
          <w:rFonts w:ascii="Aptos" w:hAnsi="Aptos"/>
          <w:color w:val="000000" w:themeColor="text1"/>
          <w:sz w:val="20"/>
          <w:szCs w:val="20"/>
        </w:rPr>
        <w:t>”)</w:t>
      </w:r>
      <w:r w:rsidR="005C5FAB">
        <w:rPr>
          <w:rFonts w:ascii="Aptos" w:hAnsi="Aptos"/>
          <w:color w:val="000000" w:themeColor="text1"/>
          <w:sz w:val="20"/>
          <w:szCs w:val="20"/>
        </w:rPr>
        <w:t>;</w:t>
      </w:r>
      <w:r w:rsidR="00357E45">
        <w:rPr>
          <w:rFonts w:ascii="Aptos" w:hAnsi="Aptos"/>
          <w:color w:val="000000" w:themeColor="text1"/>
          <w:sz w:val="20"/>
          <w:szCs w:val="20"/>
        </w:rPr>
        <w:t xml:space="preserve"> </w:t>
      </w:r>
      <w:r w:rsidR="005C5FAB">
        <w:rPr>
          <w:rFonts w:ascii="Aptos" w:hAnsi="Aptos"/>
          <w:color w:val="000000" w:themeColor="text1"/>
          <w:sz w:val="20"/>
          <w:szCs w:val="20"/>
        </w:rPr>
        <w:t>s</w:t>
      </w:r>
      <w:r w:rsidR="0043751E">
        <w:rPr>
          <w:rFonts w:ascii="Aptos" w:hAnsi="Aptos"/>
          <w:color w:val="000000" w:themeColor="text1"/>
          <w:sz w:val="20"/>
          <w:szCs w:val="20"/>
        </w:rPr>
        <w:t>ee</w:t>
      </w:r>
      <w:r w:rsidR="005C5FAB">
        <w:rPr>
          <w:rFonts w:ascii="Aptos" w:hAnsi="Aptos"/>
          <w:color w:val="000000" w:themeColor="text1"/>
          <w:sz w:val="20"/>
          <w:szCs w:val="20"/>
        </w:rPr>
        <w:t xml:space="preserve"> also</w:t>
      </w:r>
      <w:r w:rsidR="0043751E">
        <w:rPr>
          <w:rFonts w:ascii="Aptos" w:hAnsi="Aptos"/>
          <w:color w:val="000000" w:themeColor="text1"/>
          <w:sz w:val="20"/>
          <w:szCs w:val="20"/>
        </w:rPr>
        <w:t xml:space="preserve"> </w:t>
      </w:r>
      <w:r w:rsidR="00953BC4" w:rsidRPr="00953BC4">
        <w:rPr>
          <w:rFonts w:ascii="Aptos" w:hAnsi="Aptos"/>
          <w:i/>
          <w:iCs/>
          <w:color w:val="000000" w:themeColor="text1"/>
          <w:sz w:val="20"/>
          <w:szCs w:val="20"/>
        </w:rPr>
        <w:t>J.F. v. Byram Twp. Bd. of Educ</w:t>
      </w:r>
      <w:r w:rsidR="00953BC4" w:rsidRPr="00953BC4">
        <w:rPr>
          <w:rFonts w:ascii="Aptos" w:hAnsi="Aptos"/>
          <w:color w:val="000000" w:themeColor="text1"/>
          <w:sz w:val="20"/>
          <w:szCs w:val="20"/>
        </w:rPr>
        <w:t>., 629 F. App'x 235, 238 (3d Cir. 2015)</w:t>
      </w:r>
      <w:r w:rsidR="00953BC4">
        <w:rPr>
          <w:rFonts w:ascii="Aptos" w:hAnsi="Aptos"/>
          <w:color w:val="000000" w:themeColor="text1"/>
          <w:sz w:val="20"/>
          <w:szCs w:val="20"/>
        </w:rPr>
        <w:t xml:space="preserve"> (“</w:t>
      </w:r>
      <w:r w:rsidR="004860C8" w:rsidRPr="00770BAA">
        <w:rPr>
          <w:rFonts w:ascii="Aptos" w:hAnsi="Aptos"/>
          <w:color w:val="000000" w:themeColor="text1"/>
          <w:sz w:val="20"/>
          <w:szCs w:val="20"/>
        </w:rPr>
        <w:t xml:space="preserve">The </w:t>
      </w:r>
      <w:r w:rsidR="00445736">
        <w:rPr>
          <w:rFonts w:ascii="Aptos" w:hAnsi="Aptos"/>
          <w:color w:val="000000" w:themeColor="text1"/>
          <w:sz w:val="20"/>
          <w:szCs w:val="20"/>
        </w:rPr>
        <w:t>‘</w:t>
      </w:r>
      <w:r w:rsidR="004860C8" w:rsidRPr="00770BAA">
        <w:rPr>
          <w:rFonts w:ascii="Aptos" w:hAnsi="Aptos"/>
          <w:color w:val="000000" w:themeColor="text1"/>
          <w:sz w:val="20"/>
          <w:szCs w:val="20"/>
        </w:rPr>
        <w:t>trade-off</w:t>
      </w:r>
      <w:r w:rsidR="00445736">
        <w:rPr>
          <w:rFonts w:ascii="Aptos" w:hAnsi="Aptos"/>
          <w:color w:val="000000" w:themeColor="text1"/>
          <w:sz w:val="20"/>
          <w:szCs w:val="20"/>
        </w:rPr>
        <w:t>’</w:t>
      </w:r>
      <w:r w:rsidR="004860C8" w:rsidRPr="00770BAA">
        <w:rPr>
          <w:rFonts w:ascii="Aptos" w:hAnsi="Aptos"/>
          <w:color w:val="000000" w:themeColor="text1"/>
          <w:sz w:val="20"/>
          <w:szCs w:val="20"/>
        </w:rPr>
        <w:t xml:space="preserve">—requiring compliance with § 1414(d)(2)(C)(i)(I) but not mandating placement at the student's former school—of our approach is </w:t>
      </w:r>
      <w:r w:rsidR="00D256E5">
        <w:rPr>
          <w:rFonts w:ascii="Aptos" w:hAnsi="Aptos"/>
          <w:color w:val="000000" w:themeColor="text1"/>
          <w:sz w:val="20"/>
          <w:szCs w:val="20"/>
        </w:rPr>
        <w:t>‘</w:t>
      </w:r>
      <w:r w:rsidR="004860C8" w:rsidRPr="00770BAA">
        <w:rPr>
          <w:rFonts w:ascii="Aptos" w:hAnsi="Aptos"/>
          <w:color w:val="000000" w:themeColor="text1"/>
          <w:sz w:val="20"/>
          <w:szCs w:val="20"/>
        </w:rPr>
        <w:t>considered necessary in those circumstances where a child chooses to move to a new school district</w:t>
      </w:r>
      <w:r w:rsidR="004F1FD1">
        <w:rPr>
          <w:rFonts w:ascii="Aptos" w:hAnsi="Aptos"/>
          <w:color w:val="000000" w:themeColor="text1"/>
          <w:sz w:val="20"/>
          <w:szCs w:val="20"/>
        </w:rPr>
        <w:t>”)</w:t>
      </w:r>
      <w:r w:rsidR="00A156A0">
        <w:rPr>
          <w:rFonts w:ascii="Aptos" w:hAnsi="Aptos"/>
          <w:color w:val="000000" w:themeColor="text1"/>
          <w:sz w:val="20"/>
          <w:szCs w:val="20"/>
        </w:rPr>
        <w:t>.</w:t>
      </w:r>
    </w:p>
  </w:footnote>
  <w:footnote w:id="37">
    <w:p w14:paraId="09321C54" w14:textId="2B7BC201" w:rsidR="005E299F" w:rsidRPr="00770BAA" w:rsidRDefault="005E299F"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Pr="00770BAA">
        <w:rPr>
          <w:rFonts w:ascii="Aptos" w:hAnsi="Aptos"/>
          <w:i/>
          <w:iCs/>
          <w:color w:val="000000" w:themeColor="text1"/>
        </w:rPr>
        <w:t>Rizio Next Friend of D.R. v. D.C.,</w:t>
      </w:r>
      <w:r w:rsidRPr="00770BAA">
        <w:rPr>
          <w:rFonts w:ascii="Aptos" w:hAnsi="Aptos"/>
          <w:color w:val="000000" w:themeColor="text1"/>
        </w:rPr>
        <w:t xml:space="preserve"> No. CV 21-0597 (ABJ), 2022 WL 59391, at *6 (D.D.C. Jan. 6, 2022); see </w:t>
      </w:r>
      <w:r w:rsidRPr="00770BAA">
        <w:rPr>
          <w:rFonts w:ascii="Aptos" w:hAnsi="Aptos"/>
          <w:i/>
          <w:iCs/>
          <w:color w:val="000000" w:themeColor="text1"/>
        </w:rPr>
        <w:t>Woods v. Northport Pub. Sch.</w:t>
      </w:r>
      <w:r w:rsidRPr="00770BAA">
        <w:rPr>
          <w:rFonts w:ascii="Aptos" w:hAnsi="Aptos"/>
          <w:color w:val="000000" w:themeColor="text1"/>
        </w:rPr>
        <w:t xml:space="preserve">, 487 F. App'x 968, 979 (6th Cir. 2012) (“It is residency, rather than enrollment, that triggers a district's IDEA obligations.”); see also </w:t>
      </w:r>
      <w:r w:rsidRPr="00770BAA">
        <w:rPr>
          <w:rFonts w:ascii="Aptos" w:hAnsi="Aptos"/>
          <w:i/>
          <w:iCs/>
          <w:color w:val="000000" w:themeColor="text1"/>
        </w:rPr>
        <w:t>District of Columbia v. Wolfire</w:t>
      </w:r>
      <w:r w:rsidRPr="00770BAA">
        <w:rPr>
          <w:rFonts w:ascii="Aptos" w:hAnsi="Aptos"/>
          <w:color w:val="000000" w:themeColor="text1"/>
        </w:rPr>
        <w:t>, 10 F. Supp. 3d 89, 95 (D.D.C. 2014) (“there is no requirement that a child be currently enrolled in a public school to be entitled to a FAPE offer”).</w:t>
      </w:r>
    </w:p>
  </w:footnote>
  <w:footnote w:id="38">
    <w:p w14:paraId="4E952192" w14:textId="3B480993" w:rsidR="00171021" w:rsidRPr="00770BAA" w:rsidRDefault="00171021" w:rsidP="00770BAA">
      <w:pPr>
        <w:shd w:val="clear" w:color="auto" w:fill="FFFFFF"/>
        <w:rPr>
          <w:rFonts w:ascii="Aptos" w:hAnsi="Aptos"/>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00A94830" w:rsidRPr="00770BAA">
        <w:rPr>
          <w:rFonts w:ascii="Aptos" w:hAnsi="Aptos"/>
          <w:color w:val="000000" w:themeColor="text1"/>
          <w:sz w:val="20"/>
          <w:szCs w:val="20"/>
        </w:rPr>
        <w:t xml:space="preserve">See </w:t>
      </w:r>
      <w:r w:rsidR="00F54B64" w:rsidRPr="00770BAA">
        <w:rPr>
          <w:rFonts w:ascii="Aptos" w:hAnsi="Aptos"/>
          <w:i/>
          <w:iCs/>
          <w:color w:val="000000" w:themeColor="text1"/>
          <w:sz w:val="20"/>
          <w:szCs w:val="20"/>
        </w:rPr>
        <w:t>Marc V. v. N. E. Indep. Sch. Dist.,</w:t>
      </w:r>
      <w:r w:rsidR="00F54B64" w:rsidRPr="00770BAA">
        <w:rPr>
          <w:rFonts w:ascii="Aptos" w:hAnsi="Aptos"/>
          <w:color w:val="000000" w:themeColor="text1"/>
          <w:sz w:val="20"/>
          <w:szCs w:val="20"/>
        </w:rPr>
        <w:t xml:space="preserve"> 455 F. Supp. 2d 577, 595 (W.D. Tex. 2006), </w:t>
      </w:r>
      <w:r w:rsidR="00F54B64" w:rsidRPr="00770BAA">
        <w:rPr>
          <w:rFonts w:ascii="Aptos" w:hAnsi="Aptos"/>
          <w:i/>
          <w:iCs/>
          <w:color w:val="000000" w:themeColor="text1"/>
          <w:sz w:val="20"/>
          <w:szCs w:val="20"/>
        </w:rPr>
        <w:t>aff'd sub nom. Marc V. v. N. E. Indep. Sch. Dist.</w:t>
      </w:r>
      <w:r w:rsidR="00F54B64" w:rsidRPr="00770BAA">
        <w:rPr>
          <w:rFonts w:ascii="Aptos" w:hAnsi="Aptos"/>
          <w:color w:val="000000" w:themeColor="text1"/>
          <w:sz w:val="20"/>
          <w:szCs w:val="20"/>
        </w:rPr>
        <w:t>, 242 F. App'x 271 (5th Cir. 2007)</w:t>
      </w:r>
      <w:r w:rsidR="00271F84">
        <w:rPr>
          <w:rFonts w:ascii="Aptos" w:hAnsi="Aptos"/>
          <w:color w:val="000000" w:themeColor="text1"/>
          <w:sz w:val="20"/>
          <w:szCs w:val="20"/>
        </w:rPr>
        <w:t xml:space="preserve"> </w:t>
      </w:r>
      <w:r w:rsidR="00F54B64" w:rsidRPr="00770BAA">
        <w:rPr>
          <w:rFonts w:ascii="Aptos" w:hAnsi="Aptos"/>
          <w:color w:val="000000" w:themeColor="text1"/>
          <w:sz w:val="20"/>
          <w:szCs w:val="20"/>
        </w:rPr>
        <w:t xml:space="preserve">(where a student’s program and placement were developed based on the assessments that recommended more class structure than is possible with only general education support, the court concluded that many of the “IEP goals would be practically impossible to implement in a homebound setting”); </w:t>
      </w:r>
      <w:r w:rsidR="00271F84">
        <w:rPr>
          <w:rFonts w:ascii="Aptos" w:hAnsi="Aptos"/>
          <w:color w:val="000000" w:themeColor="text1"/>
          <w:sz w:val="20"/>
          <w:szCs w:val="20"/>
        </w:rPr>
        <w:t xml:space="preserve">cf. </w:t>
      </w:r>
      <w:r w:rsidR="00F7674E" w:rsidRPr="00541A2D">
        <w:rPr>
          <w:rFonts w:ascii="Aptos" w:hAnsi="Aptos"/>
          <w:i/>
          <w:iCs/>
          <w:color w:val="000000" w:themeColor="text1"/>
          <w:sz w:val="20"/>
          <w:szCs w:val="20"/>
          <w:bdr w:val="none" w:sz="0" w:space="0" w:color="auto" w:frame="1"/>
        </w:rPr>
        <w:t>L.J. by N.N.J. v. Sch. Bd. of Broward Cnty.</w:t>
      </w:r>
      <w:r w:rsidR="00F7674E" w:rsidRPr="00770BAA">
        <w:rPr>
          <w:rFonts w:ascii="Aptos" w:hAnsi="Aptos"/>
          <w:color w:val="000000" w:themeColor="text1"/>
          <w:sz w:val="20"/>
          <w:szCs w:val="20"/>
        </w:rPr>
        <w:t xml:space="preserve">, 927 F.3d 1203, 1213 (11th Cir. 2019) (“An old IEP may quite literally be impossible to fully implement in a new setting—for example, where (as here) the child has transitioned from elementary to middle school. In view of this on-the-ground reality, other circuits have recognized that as </w:t>
      </w:r>
      <w:r w:rsidR="00967A5E" w:rsidRPr="00770BAA">
        <w:rPr>
          <w:rFonts w:ascii="Aptos" w:hAnsi="Aptos"/>
          <w:color w:val="000000" w:themeColor="text1"/>
          <w:sz w:val="20"/>
          <w:szCs w:val="20"/>
        </w:rPr>
        <w:t>‘</w:t>
      </w:r>
      <w:r w:rsidR="00F7674E" w:rsidRPr="00770BAA">
        <w:rPr>
          <w:rFonts w:ascii="Aptos" w:hAnsi="Aptos"/>
          <w:color w:val="000000" w:themeColor="text1"/>
          <w:sz w:val="20"/>
          <w:szCs w:val="20"/>
        </w:rPr>
        <w:t>a child progresses from preschool to elementary school, from elementary school to middle school or from middle school to high school, the status quo no longer exists</w:t>
      </w:r>
      <w:r w:rsidR="00967A5E" w:rsidRPr="00770BAA">
        <w:rPr>
          <w:rFonts w:ascii="Aptos" w:hAnsi="Aptos"/>
          <w:color w:val="000000" w:themeColor="text1"/>
          <w:sz w:val="20"/>
          <w:szCs w:val="20"/>
        </w:rPr>
        <w:t>’</w:t>
      </w:r>
      <w:r w:rsidR="00F7674E" w:rsidRPr="00770BAA">
        <w:rPr>
          <w:rFonts w:ascii="Aptos" w:hAnsi="Aptos"/>
          <w:color w:val="000000" w:themeColor="text1"/>
          <w:sz w:val="20"/>
          <w:szCs w:val="20"/>
        </w:rPr>
        <w:t xml:space="preserve">—and as a result, when a school finds itself in this situation, </w:t>
      </w:r>
      <w:r w:rsidR="00967A5E" w:rsidRPr="00770BAA">
        <w:rPr>
          <w:rFonts w:ascii="Aptos" w:hAnsi="Aptos"/>
          <w:color w:val="000000" w:themeColor="text1"/>
          <w:sz w:val="20"/>
          <w:szCs w:val="20"/>
        </w:rPr>
        <w:t>‘</w:t>
      </w:r>
      <w:r w:rsidR="00F7674E" w:rsidRPr="00770BAA">
        <w:rPr>
          <w:rFonts w:ascii="Aptos" w:hAnsi="Aptos"/>
          <w:color w:val="000000" w:themeColor="text1"/>
          <w:sz w:val="20"/>
          <w:szCs w:val="20"/>
        </w:rPr>
        <w:t>the obligation of the new district is to provide educational services that approximate the student's old IEP as closely as possible</w:t>
      </w:r>
      <w:r w:rsidR="00967A5E" w:rsidRPr="00770BAA">
        <w:rPr>
          <w:rFonts w:ascii="Aptos" w:hAnsi="Aptos"/>
          <w:color w:val="000000" w:themeColor="text1"/>
          <w:sz w:val="20"/>
          <w:szCs w:val="20"/>
        </w:rPr>
        <w:t>’</w:t>
      </w:r>
      <w:r w:rsidR="00F7674E" w:rsidRPr="00770BAA">
        <w:rPr>
          <w:rFonts w:ascii="Aptos" w:hAnsi="Aptos"/>
          <w:color w:val="000000" w:themeColor="text1"/>
          <w:sz w:val="20"/>
          <w:szCs w:val="20"/>
        </w:rPr>
        <w:t>”</w:t>
      </w:r>
      <w:r w:rsidR="00967A5E" w:rsidRPr="00770BAA">
        <w:rPr>
          <w:rFonts w:ascii="Aptos" w:hAnsi="Aptos"/>
          <w:color w:val="000000" w:themeColor="text1"/>
          <w:sz w:val="20"/>
          <w:szCs w:val="20"/>
        </w:rPr>
        <w:t>)</w:t>
      </w:r>
      <w:r w:rsidR="00F7674E" w:rsidRPr="00770BAA">
        <w:rPr>
          <w:rFonts w:ascii="Aptos" w:hAnsi="Aptos"/>
          <w:color w:val="000000" w:themeColor="text1"/>
          <w:sz w:val="20"/>
          <w:szCs w:val="20"/>
        </w:rPr>
        <w:t xml:space="preserve"> (</w:t>
      </w:r>
      <w:r w:rsidR="00925004" w:rsidRPr="00770BAA">
        <w:rPr>
          <w:rFonts w:ascii="Aptos" w:hAnsi="Aptos"/>
          <w:color w:val="000000" w:themeColor="text1"/>
          <w:sz w:val="20"/>
          <w:szCs w:val="20"/>
        </w:rPr>
        <w:t xml:space="preserve">citing to </w:t>
      </w:r>
      <w:r w:rsidR="00925004" w:rsidRPr="00770BAA">
        <w:rPr>
          <w:rStyle w:val="Emphasis"/>
          <w:rFonts w:ascii="Aptos" w:hAnsi="Aptos"/>
          <w:color w:val="000000" w:themeColor="text1"/>
          <w:sz w:val="20"/>
          <w:szCs w:val="20"/>
          <w:bdr w:val="none" w:sz="0" w:space="0" w:color="auto" w:frame="1"/>
        </w:rPr>
        <w:t>John M. v. Bd. of Educ. of Evanston Twp. High Sch. Dist.</w:t>
      </w:r>
      <w:r w:rsidR="00925004" w:rsidRPr="00770BAA">
        <w:rPr>
          <w:rFonts w:ascii="Aptos" w:hAnsi="Aptos"/>
          <w:color w:val="000000" w:themeColor="text1"/>
          <w:sz w:val="20"/>
          <w:szCs w:val="20"/>
        </w:rPr>
        <w:t>, 502 F.3d 708, 714–15 (7th Cir. 2007) (</w:t>
      </w:r>
      <w:r w:rsidR="00F7674E" w:rsidRPr="00770BAA">
        <w:rPr>
          <w:rFonts w:ascii="Aptos" w:hAnsi="Aptos"/>
          <w:color w:val="000000" w:themeColor="text1"/>
          <w:sz w:val="20"/>
          <w:szCs w:val="20"/>
        </w:rPr>
        <w:t>internal quotation marks and citation</w:t>
      </w:r>
      <w:r w:rsidR="00925004" w:rsidRPr="00770BAA">
        <w:rPr>
          <w:rFonts w:ascii="Aptos" w:hAnsi="Aptos"/>
          <w:color w:val="000000" w:themeColor="text1"/>
          <w:sz w:val="20"/>
          <w:szCs w:val="20"/>
        </w:rPr>
        <w:t>s</w:t>
      </w:r>
      <w:r w:rsidR="00F7674E" w:rsidRPr="00770BAA">
        <w:rPr>
          <w:rFonts w:ascii="Aptos" w:hAnsi="Aptos"/>
          <w:color w:val="000000" w:themeColor="text1"/>
          <w:sz w:val="20"/>
          <w:szCs w:val="20"/>
        </w:rPr>
        <w:t xml:space="preserve"> omitted)</w:t>
      </w:r>
      <w:r w:rsidR="00925004" w:rsidRPr="00770BAA">
        <w:rPr>
          <w:rFonts w:ascii="Aptos" w:hAnsi="Aptos"/>
          <w:color w:val="000000" w:themeColor="text1"/>
          <w:sz w:val="20"/>
          <w:szCs w:val="20"/>
        </w:rPr>
        <w:t xml:space="preserve">; </w:t>
      </w:r>
      <w:r w:rsidR="00F54B64" w:rsidRPr="00770BAA">
        <w:rPr>
          <w:rFonts w:ascii="Aptos" w:hAnsi="Aptos"/>
          <w:i/>
          <w:iCs/>
          <w:color w:val="000000" w:themeColor="text1"/>
          <w:sz w:val="20"/>
          <w:szCs w:val="20"/>
        </w:rPr>
        <w:t>In Re: Student and Franklin Public Schools and the Department of Developmental Services</w:t>
      </w:r>
      <w:r w:rsidR="00F54B64" w:rsidRPr="00770BAA">
        <w:rPr>
          <w:rFonts w:ascii="Aptos" w:hAnsi="Aptos"/>
          <w:color w:val="000000" w:themeColor="text1"/>
          <w:sz w:val="20"/>
          <w:szCs w:val="20"/>
        </w:rPr>
        <w:t>, BSEA</w:t>
      </w:r>
      <w:r w:rsidR="00541A2D">
        <w:rPr>
          <w:rFonts w:ascii="Aptos" w:hAnsi="Aptos"/>
          <w:color w:val="000000" w:themeColor="text1"/>
          <w:sz w:val="20"/>
          <w:szCs w:val="20"/>
        </w:rPr>
        <w:t xml:space="preserve"> </w:t>
      </w:r>
      <w:r w:rsidR="00F54B64" w:rsidRPr="00770BAA">
        <w:rPr>
          <w:rFonts w:ascii="Aptos" w:hAnsi="Aptos"/>
          <w:color w:val="000000" w:themeColor="text1"/>
          <w:sz w:val="20"/>
          <w:szCs w:val="20"/>
        </w:rPr>
        <w:t># 25-00429 (Mitchell, 2025) (“it is not disputed that the District could not replicate a residential educational program at home”);</w:t>
      </w:r>
      <w:r w:rsidR="00271F84">
        <w:rPr>
          <w:rFonts w:ascii="Aptos" w:hAnsi="Aptos"/>
          <w:color w:val="000000" w:themeColor="text1"/>
          <w:sz w:val="20"/>
          <w:szCs w:val="20"/>
        </w:rPr>
        <w:t xml:space="preserve"> </w:t>
      </w:r>
      <w:r w:rsidR="00271F84" w:rsidRPr="00770BAA">
        <w:rPr>
          <w:rFonts w:ascii="Aptos" w:hAnsi="Aptos"/>
          <w:i/>
          <w:iCs/>
          <w:color w:val="000000" w:themeColor="text1"/>
          <w:sz w:val="20"/>
          <w:szCs w:val="20"/>
        </w:rPr>
        <w:t>Newburyport Public Schools' Motion For Summary Judgment’, And  Parents’ [Partial] Motion For Summary Judgment</w:t>
      </w:r>
      <w:r w:rsidR="00271F84" w:rsidRPr="00770BAA">
        <w:rPr>
          <w:rFonts w:ascii="Aptos" w:hAnsi="Aptos"/>
          <w:color w:val="000000" w:themeColor="text1"/>
          <w:sz w:val="20"/>
          <w:szCs w:val="20"/>
        </w:rPr>
        <w:t>, BSEA # 2411365 (Kantor Nir, June 10, 2024) (“Although Parents requested immediate implementation of the signed 2023-2024 IEP in January 2024, such request was an impossibility as the services proposed by the 2023-2024 IEP, and subsequently by the 2024-2025 IEP, were to be implemented in the context of a day program, and neither party has proposed that the accepted portions of the 2023-2024 IEP could be implemented anywhere but in such program”);</w:t>
      </w:r>
      <w:r w:rsidR="00F54B64" w:rsidRPr="00770BAA">
        <w:rPr>
          <w:rFonts w:ascii="Aptos" w:hAnsi="Aptos"/>
          <w:color w:val="000000" w:themeColor="text1"/>
          <w:sz w:val="20"/>
          <w:szCs w:val="20"/>
        </w:rPr>
        <w:t xml:space="preserve"> </w:t>
      </w:r>
      <w:r w:rsidR="00F54B64" w:rsidRPr="00770BAA">
        <w:rPr>
          <w:rFonts w:ascii="Aptos" w:hAnsi="Aptos"/>
          <w:i/>
          <w:iCs/>
          <w:color w:val="000000" w:themeColor="text1"/>
          <w:sz w:val="20"/>
          <w:szCs w:val="20"/>
        </w:rPr>
        <w:t>San Lorenzo Valley Unified School District</w:t>
      </w:r>
      <w:r w:rsidR="00F54B64" w:rsidRPr="00770BAA">
        <w:rPr>
          <w:rFonts w:ascii="Aptos" w:hAnsi="Aptos"/>
          <w:color w:val="000000" w:themeColor="text1"/>
          <w:sz w:val="20"/>
          <w:szCs w:val="20"/>
        </w:rPr>
        <w:t>, SN01-02735,  37 IDELR 107 (SEA CA, 2002) (“The District could not implement [ ] agreed upon goals and objectives … until after it offered [ ] a school-based placement”).</w:t>
      </w:r>
      <w:r w:rsidR="00AD5546" w:rsidRPr="00770BAA">
        <w:rPr>
          <w:rFonts w:ascii="Aptos" w:hAnsi="Aptos"/>
          <w:color w:val="000000" w:themeColor="text1"/>
          <w:sz w:val="20"/>
          <w:szCs w:val="20"/>
        </w:rPr>
        <w:t xml:space="preserve"> </w:t>
      </w:r>
    </w:p>
  </w:footnote>
  <w:footnote w:id="39">
    <w:p w14:paraId="4EE22B60" w14:textId="0EC09EBC" w:rsidR="00114B6A" w:rsidRPr="00770BAA" w:rsidRDefault="00114B6A"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w:t>
      </w:r>
      <w:r w:rsidR="00271F84">
        <w:rPr>
          <w:rFonts w:ascii="Aptos" w:hAnsi="Aptos"/>
          <w:color w:val="000000" w:themeColor="text1"/>
        </w:rPr>
        <w:t>Although</w:t>
      </w:r>
      <w:r w:rsidR="00397EF2" w:rsidRPr="00770BAA">
        <w:rPr>
          <w:rFonts w:ascii="Aptos" w:hAnsi="Aptos"/>
          <w:color w:val="000000" w:themeColor="text1"/>
        </w:rPr>
        <w:t xml:space="preserve"> Parents are correct that Student is entitled to placement in the least restrictive environment, they have chosen not to avail themselves of the</w:t>
      </w:r>
      <w:r w:rsidR="002D78CF">
        <w:rPr>
          <w:rFonts w:ascii="Aptos" w:hAnsi="Aptos"/>
          <w:color w:val="000000" w:themeColor="text1"/>
        </w:rPr>
        <w:t xml:space="preserve"> </w:t>
      </w:r>
      <w:r w:rsidR="003B1B0E">
        <w:rPr>
          <w:rFonts w:ascii="Aptos" w:hAnsi="Aptos"/>
          <w:color w:val="000000" w:themeColor="text1"/>
        </w:rPr>
        <w:t xml:space="preserve">least </w:t>
      </w:r>
      <w:r w:rsidR="002D78CF">
        <w:rPr>
          <w:rFonts w:ascii="Aptos" w:hAnsi="Aptos"/>
          <w:color w:val="000000" w:themeColor="text1"/>
        </w:rPr>
        <w:t>restrictive</w:t>
      </w:r>
      <w:r w:rsidR="003B1B0E">
        <w:rPr>
          <w:rFonts w:ascii="Aptos" w:hAnsi="Aptos"/>
          <w:color w:val="000000" w:themeColor="text1"/>
        </w:rPr>
        <w:t xml:space="preserve"> </w:t>
      </w:r>
      <w:r w:rsidR="002D78CF">
        <w:rPr>
          <w:rFonts w:ascii="Aptos" w:hAnsi="Aptos"/>
          <w:color w:val="000000" w:themeColor="text1"/>
        </w:rPr>
        <w:t>environment</w:t>
      </w:r>
      <w:r w:rsidR="003B1B0E">
        <w:rPr>
          <w:rFonts w:ascii="Aptos" w:hAnsi="Aptos"/>
          <w:color w:val="000000" w:themeColor="text1"/>
        </w:rPr>
        <w:t xml:space="preserve">, </w:t>
      </w:r>
      <w:r w:rsidR="008D435C">
        <w:rPr>
          <w:rFonts w:ascii="Aptos" w:hAnsi="Aptos"/>
          <w:color w:val="000000" w:themeColor="text1"/>
        </w:rPr>
        <w:t xml:space="preserve">which, </w:t>
      </w:r>
      <w:r w:rsidR="003B1B0E">
        <w:rPr>
          <w:rFonts w:ascii="Aptos" w:hAnsi="Aptos"/>
          <w:color w:val="000000" w:themeColor="text1"/>
        </w:rPr>
        <w:t>here</w:t>
      </w:r>
      <w:r w:rsidR="00A20FDF">
        <w:rPr>
          <w:rFonts w:ascii="Aptos" w:hAnsi="Aptos"/>
          <w:color w:val="000000" w:themeColor="text1"/>
        </w:rPr>
        <w:t>,</w:t>
      </w:r>
      <w:r w:rsidR="003B1B0E">
        <w:rPr>
          <w:rFonts w:ascii="Aptos" w:hAnsi="Aptos"/>
          <w:color w:val="000000" w:themeColor="text1"/>
        </w:rPr>
        <w:t xml:space="preserve"> </w:t>
      </w:r>
      <w:r w:rsidR="008D435C">
        <w:rPr>
          <w:rFonts w:ascii="Aptos" w:hAnsi="Aptos"/>
          <w:color w:val="000000" w:themeColor="text1"/>
        </w:rPr>
        <w:t xml:space="preserve">is the </w:t>
      </w:r>
      <w:r w:rsidR="00397EF2" w:rsidRPr="00770BAA">
        <w:rPr>
          <w:rFonts w:ascii="Aptos" w:hAnsi="Aptos"/>
          <w:color w:val="000000" w:themeColor="text1"/>
        </w:rPr>
        <w:t xml:space="preserve">District’s proposed partial inclusion setting. </w:t>
      </w:r>
      <w:r w:rsidRPr="00770BAA">
        <w:rPr>
          <w:rFonts w:ascii="Aptos" w:hAnsi="Aptos"/>
          <w:color w:val="000000" w:themeColor="text1"/>
        </w:rPr>
        <w:t>See cf</w:t>
      </w:r>
      <w:r w:rsidRPr="00770BAA">
        <w:rPr>
          <w:rFonts w:ascii="Aptos" w:hAnsi="Aptos"/>
          <w:i/>
          <w:iCs/>
          <w:color w:val="000000" w:themeColor="text1"/>
        </w:rPr>
        <w:t>. Fitzpatrick v. Town of Falmouth</w:t>
      </w:r>
      <w:r w:rsidRPr="00770BAA">
        <w:rPr>
          <w:rFonts w:ascii="Aptos" w:hAnsi="Aptos"/>
          <w:color w:val="000000" w:themeColor="text1"/>
        </w:rPr>
        <w:t>, 321 F. Supp. 2d 119, 124 (D. Me. 2004) (where “the Amended Complaint assert[ed] that this ‘</w:t>
      </w:r>
      <w:r w:rsidR="004D5AB5">
        <w:rPr>
          <w:rFonts w:ascii="Aptos" w:hAnsi="Aptos"/>
          <w:color w:val="000000" w:themeColor="text1"/>
        </w:rPr>
        <w:t>[</w:t>
      </w:r>
      <w:r w:rsidRPr="00770BAA">
        <w:rPr>
          <w:rFonts w:ascii="Aptos" w:hAnsi="Aptos"/>
          <w:color w:val="000000" w:themeColor="text1"/>
        </w:rPr>
        <w:t>homeschooled</w:t>
      </w:r>
      <w:r w:rsidR="004D5AB5">
        <w:rPr>
          <w:rFonts w:ascii="Aptos" w:hAnsi="Aptos"/>
          <w:color w:val="000000" w:themeColor="text1"/>
        </w:rPr>
        <w:t>]</w:t>
      </w:r>
      <w:r w:rsidRPr="00770BAA">
        <w:rPr>
          <w:rFonts w:ascii="Aptos" w:hAnsi="Aptos"/>
          <w:color w:val="000000" w:themeColor="text1"/>
        </w:rPr>
        <w:t xml:space="preserve"> child’ ‘has the inherent right to interact and play with other children at said playground,’ and that the defendants have denied this voluntarily </w:t>
      </w:r>
      <w:r w:rsidR="004D5AB5">
        <w:rPr>
          <w:rFonts w:ascii="Aptos" w:hAnsi="Aptos"/>
          <w:color w:val="000000" w:themeColor="text1"/>
        </w:rPr>
        <w:t>[</w:t>
      </w:r>
      <w:r w:rsidRPr="00770BAA">
        <w:rPr>
          <w:rFonts w:ascii="Aptos" w:hAnsi="Aptos"/>
          <w:color w:val="000000" w:themeColor="text1"/>
        </w:rPr>
        <w:t>homeschooled</w:t>
      </w:r>
      <w:r w:rsidR="004D5AB5">
        <w:rPr>
          <w:rFonts w:ascii="Aptos" w:hAnsi="Aptos"/>
          <w:color w:val="000000" w:themeColor="text1"/>
        </w:rPr>
        <w:t>]</w:t>
      </w:r>
      <w:r w:rsidRPr="00770BAA">
        <w:rPr>
          <w:rFonts w:ascii="Aptos" w:hAnsi="Aptos"/>
          <w:color w:val="000000" w:themeColor="text1"/>
        </w:rPr>
        <w:t xml:space="preserve"> child ‘the guarantee that he ... is to be fully integrated into the public schools,’ the court found that the “breadth of these assertions [was] inconsistent with the very premise of </w:t>
      </w:r>
      <w:r w:rsidR="004D5AB5">
        <w:rPr>
          <w:rFonts w:ascii="Aptos" w:hAnsi="Aptos"/>
          <w:color w:val="000000" w:themeColor="text1"/>
        </w:rPr>
        <w:t>[</w:t>
      </w:r>
      <w:r w:rsidRPr="00770BAA">
        <w:rPr>
          <w:rFonts w:ascii="Aptos" w:hAnsi="Aptos"/>
          <w:color w:val="000000" w:themeColor="text1"/>
        </w:rPr>
        <w:t>homeschooling</w:t>
      </w:r>
      <w:r w:rsidR="004D5AB5">
        <w:rPr>
          <w:rFonts w:ascii="Aptos" w:hAnsi="Aptos"/>
          <w:color w:val="000000" w:themeColor="text1"/>
        </w:rPr>
        <w:t>]</w:t>
      </w:r>
      <w:r w:rsidRPr="00770BAA">
        <w:rPr>
          <w:rFonts w:ascii="Aptos" w:hAnsi="Aptos"/>
          <w:color w:val="000000" w:themeColor="text1"/>
        </w:rPr>
        <w:t xml:space="preserve">. Given the fact that this child [was] </w:t>
      </w:r>
      <w:r w:rsidR="004D5AB5">
        <w:rPr>
          <w:rFonts w:ascii="Aptos" w:hAnsi="Aptos"/>
          <w:color w:val="000000" w:themeColor="text1"/>
        </w:rPr>
        <w:t>[</w:t>
      </w:r>
      <w:r w:rsidRPr="00770BAA">
        <w:rPr>
          <w:rFonts w:ascii="Aptos" w:hAnsi="Aptos"/>
          <w:color w:val="000000" w:themeColor="text1"/>
        </w:rPr>
        <w:t>homeschooled</w:t>
      </w:r>
      <w:r w:rsidR="004D5AB5">
        <w:rPr>
          <w:rFonts w:ascii="Aptos" w:hAnsi="Aptos"/>
          <w:color w:val="000000" w:themeColor="text1"/>
        </w:rPr>
        <w:t>]</w:t>
      </w:r>
      <w:r w:rsidRPr="00770BAA">
        <w:rPr>
          <w:rFonts w:ascii="Aptos" w:hAnsi="Aptos"/>
          <w:color w:val="000000" w:themeColor="text1"/>
        </w:rPr>
        <w:t>, it [was] also confusing for the plaintiffs' opposition memorandum to speak of the school administrators as causing the child ‘to be isolated from his classmates,’ to refer to the ‘proposition that in any school, playground play is crucial to the development of a child, normal or handicapped,’ and to announce that “handicapped and non handicapped students should, whenever possible, be educated together’”) (internal references omitted).</w:t>
      </w:r>
      <w:r w:rsidR="00A81BC0">
        <w:rPr>
          <w:rFonts w:ascii="Aptos" w:hAnsi="Aptos"/>
          <w:color w:val="000000" w:themeColor="text1"/>
        </w:rPr>
        <w:t xml:space="preserve"> This foot</w:t>
      </w:r>
      <w:r w:rsidR="0027488E">
        <w:rPr>
          <w:rFonts w:ascii="Aptos" w:hAnsi="Aptos"/>
          <w:color w:val="000000" w:themeColor="text1"/>
        </w:rPr>
        <w:t>note</w:t>
      </w:r>
      <w:r w:rsidR="00A81BC0">
        <w:rPr>
          <w:rFonts w:ascii="Aptos" w:hAnsi="Aptos"/>
          <w:color w:val="000000" w:themeColor="text1"/>
        </w:rPr>
        <w:t xml:space="preserve"> great for </w:t>
      </w:r>
      <w:r w:rsidR="0027488E">
        <w:rPr>
          <w:rFonts w:ascii="Aptos" w:hAnsi="Aptos"/>
          <w:color w:val="000000" w:themeColor="text1"/>
        </w:rPr>
        <w:t>instant</w:t>
      </w:r>
      <w:r w:rsidR="00A81BC0">
        <w:rPr>
          <w:rFonts w:ascii="Aptos" w:hAnsi="Aptos"/>
          <w:color w:val="000000" w:themeColor="text1"/>
        </w:rPr>
        <w:t xml:space="preserve"> case</w:t>
      </w:r>
    </w:p>
  </w:footnote>
  <w:footnote w:id="40">
    <w:p w14:paraId="674B6D2F" w14:textId="77777777" w:rsidR="00D41EE1" w:rsidRPr="00770BAA" w:rsidRDefault="00D41EE1"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603 CMR 28.03(e)(4).</w:t>
      </w:r>
    </w:p>
  </w:footnote>
  <w:footnote w:id="41">
    <w:p w14:paraId="6FB1301B" w14:textId="5EE04A71" w:rsidR="00451EC4" w:rsidRPr="00770BAA" w:rsidRDefault="00451EC4" w:rsidP="00770BAA">
      <w:pPr>
        <w:shd w:val="clear" w:color="auto" w:fill="FFFFFF"/>
        <w:rPr>
          <w:rFonts w:ascii="Aptos" w:hAnsi="Aptos"/>
          <w:color w:val="000000" w:themeColor="text1"/>
          <w:sz w:val="20"/>
          <w:szCs w:val="20"/>
        </w:rPr>
      </w:pPr>
      <w:r w:rsidRPr="00770BAA">
        <w:rPr>
          <w:rStyle w:val="FootnoteReference"/>
          <w:rFonts w:ascii="Aptos" w:hAnsi="Aptos"/>
          <w:color w:val="000000" w:themeColor="text1"/>
          <w:sz w:val="20"/>
          <w:szCs w:val="20"/>
        </w:rPr>
        <w:footnoteRef/>
      </w:r>
      <w:r w:rsidRPr="00770BAA">
        <w:rPr>
          <w:rFonts w:ascii="Aptos" w:hAnsi="Aptos"/>
          <w:color w:val="000000" w:themeColor="text1"/>
          <w:sz w:val="20"/>
          <w:szCs w:val="20"/>
        </w:rPr>
        <w:t xml:space="preserve"> </w:t>
      </w:r>
      <w:r w:rsidR="00827302" w:rsidRPr="00770BAA">
        <w:rPr>
          <w:rFonts w:ascii="Aptos" w:hAnsi="Aptos"/>
          <w:color w:val="000000" w:themeColor="text1"/>
          <w:sz w:val="20"/>
          <w:szCs w:val="20"/>
        </w:rPr>
        <w:t xml:space="preserve">See </w:t>
      </w:r>
      <w:r w:rsidR="00827302" w:rsidRPr="00770BAA">
        <w:rPr>
          <w:rFonts w:ascii="Aptos" w:hAnsi="Aptos"/>
          <w:i/>
          <w:iCs/>
          <w:color w:val="000000" w:themeColor="text1"/>
          <w:sz w:val="20"/>
          <w:szCs w:val="20"/>
          <w:bdr w:val="none" w:sz="0" w:space="0" w:color="auto" w:frame="1"/>
        </w:rPr>
        <w:t>Rizio</w:t>
      </w:r>
      <w:r w:rsidR="00827302" w:rsidRPr="00770BAA">
        <w:rPr>
          <w:rFonts w:ascii="Aptos" w:hAnsi="Aptos"/>
          <w:color w:val="000000" w:themeColor="text1"/>
          <w:sz w:val="20"/>
          <w:szCs w:val="20"/>
        </w:rPr>
        <w:t xml:space="preserve">, 2022 WL 59391, at *7 (finding that the District “conflat[ed] its responsibility to offer FAPE with its responsibility to provide the actual services” and explaining that </w:t>
      </w:r>
      <w:r w:rsidR="005C25C4">
        <w:rPr>
          <w:rFonts w:ascii="Aptos" w:hAnsi="Aptos"/>
          <w:color w:val="000000" w:themeColor="text1"/>
          <w:sz w:val="20"/>
          <w:szCs w:val="20"/>
        </w:rPr>
        <w:t xml:space="preserve">where </w:t>
      </w:r>
      <w:r w:rsidR="00827302" w:rsidRPr="00770BAA">
        <w:rPr>
          <w:rFonts w:ascii="Aptos" w:hAnsi="Aptos"/>
          <w:color w:val="000000" w:themeColor="text1"/>
          <w:sz w:val="20"/>
          <w:szCs w:val="20"/>
        </w:rPr>
        <w:t>“[i]t is true that when the parents ‘make clear [their] intent to keep the child enrolled’ elsewhere, the District is not required to provide the services that would constitute a FAPE. However, it is also quite clear that the District is still required to make an</w:t>
      </w:r>
      <w:r w:rsidR="00827302" w:rsidRPr="00770BAA">
        <w:rPr>
          <w:rStyle w:val="apple-converted-space"/>
          <w:rFonts w:ascii="Aptos" w:hAnsi="Aptos"/>
          <w:color w:val="000000" w:themeColor="text1"/>
          <w:sz w:val="20"/>
          <w:szCs w:val="20"/>
        </w:rPr>
        <w:t> </w:t>
      </w:r>
      <w:r w:rsidR="00827302" w:rsidRPr="00770BAA">
        <w:rPr>
          <w:rStyle w:val="Emphasis"/>
          <w:rFonts w:ascii="Aptos" w:hAnsi="Aptos"/>
          <w:color w:val="000000" w:themeColor="text1"/>
          <w:sz w:val="20"/>
          <w:szCs w:val="20"/>
          <w:bdr w:val="none" w:sz="0" w:space="0" w:color="auto" w:frame="1"/>
        </w:rPr>
        <w:t>offer</w:t>
      </w:r>
      <w:r w:rsidR="00827302" w:rsidRPr="00770BAA">
        <w:rPr>
          <w:rStyle w:val="apple-converted-space"/>
          <w:rFonts w:ascii="Aptos" w:hAnsi="Aptos"/>
          <w:color w:val="000000" w:themeColor="text1"/>
          <w:sz w:val="20"/>
          <w:szCs w:val="20"/>
        </w:rPr>
        <w:t> </w:t>
      </w:r>
      <w:r w:rsidR="00827302" w:rsidRPr="00770BAA">
        <w:rPr>
          <w:rFonts w:ascii="Aptos" w:hAnsi="Aptos"/>
          <w:color w:val="000000" w:themeColor="text1"/>
          <w:sz w:val="20"/>
          <w:szCs w:val="20"/>
        </w:rPr>
        <w:t>of FAPE</w:t>
      </w:r>
      <w:r w:rsidR="00910B85" w:rsidRPr="00770BAA">
        <w:rPr>
          <w:rFonts w:ascii="Aptos" w:hAnsi="Aptos"/>
          <w:color w:val="000000" w:themeColor="text1"/>
          <w:sz w:val="20"/>
          <w:szCs w:val="20"/>
        </w:rPr>
        <w:t>….[T</w:t>
      </w:r>
      <w:r w:rsidR="00770BAA">
        <w:rPr>
          <w:rFonts w:ascii="Aptos" w:hAnsi="Aptos"/>
          <w:color w:val="000000" w:themeColor="text1"/>
          <w:sz w:val="20"/>
          <w:szCs w:val="20"/>
        </w:rPr>
        <w:t>]</w:t>
      </w:r>
      <w:r w:rsidR="00827302" w:rsidRPr="00770BAA">
        <w:rPr>
          <w:rFonts w:ascii="Aptos" w:hAnsi="Aptos"/>
          <w:color w:val="000000" w:themeColor="text1"/>
          <w:sz w:val="20"/>
          <w:szCs w:val="20"/>
        </w:rPr>
        <w:t>he</w:t>
      </w:r>
      <w:r w:rsidR="00827302" w:rsidRPr="00770BAA">
        <w:rPr>
          <w:rStyle w:val="apple-converted-space"/>
          <w:rFonts w:ascii="Aptos" w:hAnsi="Aptos"/>
          <w:color w:val="000000" w:themeColor="text1"/>
          <w:sz w:val="20"/>
          <w:szCs w:val="20"/>
        </w:rPr>
        <w:t> </w:t>
      </w:r>
      <w:r w:rsidR="00827302" w:rsidRPr="00770BAA">
        <w:rPr>
          <w:rStyle w:val="Emphasis"/>
          <w:rFonts w:ascii="Aptos" w:hAnsi="Aptos"/>
          <w:color w:val="000000" w:themeColor="text1"/>
          <w:sz w:val="20"/>
          <w:szCs w:val="20"/>
          <w:bdr w:val="none" w:sz="0" w:space="0" w:color="auto" w:frame="1"/>
        </w:rPr>
        <w:t>receipt</w:t>
      </w:r>
      <w:r w:rsidR="00827302" w:rsidRPr="00770BAA">
        <w:rPr>
          <w:rStyle w:val="apple-converted-space"/>
          <w:rFonts w:ascii="Aptos" w:hAnsi="Aptos"/>
          <w:color w:val="000000" w:themeColor="text1"/>
          <w:sz w:val="20"/>
          <w:szCs w:val="20"/>
        </w:rPr>
        <w:t> </w:t>
      </w:r>
      <w:r w:rsidR="00827302" w:rsidRPr="00770BAA">
        <w:rPr>
          <w:rFonts w:ascii="Aptos" w:hAnsi="Aptos"/>
          <w:color w:val="000000" w:themeColor="text1"/>
          <w:sz w:val="20"/>
          <w:szCs w:val="20"/>
        </w:rPr>
        <w:t>of services pursuant to an IEP is predicated on a child enrolling in a public school, but an</w:t>
      </w:r>
      <w:r w:rsidR="00827302" w:rsidRPr="00770BAA">
        <w:rPr>
          <w:rStyle w:val="apple-converted-space"/>
          <w:rFonts w:ascii="Aptos" w:hAnsi="Aptos"/>
          <w:color w:val="000000" w:themeColor="text1"/>
          <w:sz w:val="20"/>
          <w:szCs w:val="20"/>
        </w:rPr>
        <w:t> </w:t>
      </w:r>
      <w:r w:rsidR="00827302" w:rsidRPr="00770BAA">
        <w:rPr>
          <w:rStyle w:val="Emphasis"/>
          <w:rFonts w:ascii="Aptos" w:hAnsi="Aptos"/>
          <w:color w:val="000000" w:themeColor="text1"/>
          <w:sz w:val="20"/>
          <w:szCs w:val="20"/>
          <w:bdr w:val="none" w:sz="0" w:space="0" w:color="auto" w:frame="1"/>
        </w:rPr>
        <w:t>offer</w:t>
      </w:r>
      <w:r w:rsidR="00827302" w:rsidRPr="00770BAA">
        <w:rPr>
          <w:rStyle w:val="apple-converted-space"/>
          <w:rFonts w:ascii="Aptos" w:hAnsi="Aptos"/>
          <w:color w:val="000000" w:themeColor="text1"/>
          <w:sz w:val="20"/>
          <w:szCs w:val="20"/>
        </w:rPr>
        <w:t> </w:t>
      </w:r>
      <w:r w:rsidR="00827302" w:rsidRPr="00770BAA">
        <w:rPr>
          <w:rFonts w:ascii="Aptos" w:hAnsi="Aptos"/>
          <w:color w:val="000000" w:themeColor="text1"/>
          <w:sz w:val="20"/>
          <w:szCs w:val="20"/>
        </w:rPr>
        <w:t>of an IEP is not</w:t>
      </w:r>
      <w:r w:rsidR="00770BAA" w:rsidRPr="00770BAA">
        <w:rPr>
          <w:rFonts w:ascii="Aptos" w:hAnsi="Aptos"/>
          <w:color w:val="000000" w:themeColor="text1"/>
          <w:sz w:val="20"/>
          <w:szCs w:val="20"/>
        </w:rPr>
        <w:t>”) (internal citations, brackets, and quotation marks omitted).</w:t>
      </w:r>
    </w:p>
  </w:footnote>
  <w:footnote w:id="42">
    <w:p w14:paraId="1AE70310" w14:textId="77777777" w:rsidR="003D5A09" w:rsidRPr="00770BAA" w:rsidRDefault="003D5A09" w:rsidP="00770BAA">
      <w:pPr>
        <w:pStyle w:val="FootnoteText"/>
        <w:rPr>
          <w:rFonts w:ascii="Aptos" w:hAnsi="Aptos"/>
          <w:color w:val="000000" w:themeColor="text1"/>
        </w:rPr>
      </w:pPr>
      <w:r w:rsidRPr="00770BAA">
        <w:rPr>
          <w:rStyle w:val="FootnoteReference"/>
          <w:rFonts w:ascii="Aptos" w:hAnsi="Aptos"/>
          <w:color w:val="000000" w:themeColor="text1"/>
        </w:rPr>
        <w:footnoteRef/>
      </w:r>
      <w:r w:rsidRPr="00770BAA">
        <w:rPr>
          <w:rFonts w:ascii="Aptos" w:hAnsi="Aptos"/>
          <w:color w:val="000000" w:themeColor="text1"/>
        </w:rPr>
        <w:t xml:space="preserve"> 801 CMR 1.01(7)(h).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46102"/>
    <w:multiLevelType w:val="hybridMultilevel"/>
    <w:tmpl w:val="CC80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67B"/>
    <w:multiLevelType w:val="multilevel"/>
    <w:tmpl w:val="B8D0A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02157"/>
    <w:multiLevelType w:val="multilevel"/>
    <w:tmpl w:val="72BE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C635B"/>
    <w:multiLevelType w:val="hybridMultilevel"/>
    <w:tmpl w:val="0CDE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36333"/>
    <w:multiLevelType w:val="hybridMultilevel"/>
    <w:tmpl w:val="21A2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0411E"/>
    <w:multiLevelType w:val="hybridMultilevel"/>
    <w:tmpl w:val="5F20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B5CF2"/>
    <w:multiLevelType w:val="multilevel"/>
    <w:tmpl w:val="E4F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16286"/>
    <w:multiLevelType w:val="multilevel"/>
    <w:tmpl w:val="E5B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D5230A"/>
    <w:multiLevelType w:val="multilevel"/>
    <w:tmpl w:val="E83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6C32B6"/>
    <w:multiLevelType w:val="multilevel"/>
    <w:tmpl w:val="4A8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5357D"/>
    <w:multiLevelType w:val="multilevel"/>
    <w:tmpl w:val="7B0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B7360"/>
    <w:multiLevelType w:val="multilevel"/>
    <w:tmpl w:val="E392DE4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406E0363"/>
    <w:multiLevelType w:val="multilevel"/>
    <w:tmpl w:val="2FB4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E5B5F"/>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C27CD"/>
    <w:multiLevelType w:val="multilevel"/>
    <w:tmpl w:val="26FE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04E6A"/>
    <w:multiLevelType w:val="multilevel"/>
    <w:tmpl w:val="D7F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82049"/>
    <w:multiLevelType w:val="multilevel"/>
    <w:tmpl w:val="A17C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486215"/>
    <w:multiLevelType w:val="hybridMultilevel"/>
    <w:tmpl w:val="8900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A0528"/>
    <w:multiLevelType w:val="multilevel"/>
    <w:tmpl w:val="E27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DA6AFB"/>
    <w:multiLevelType w:val="multilevel"/>
    <w:tmpl w:val="FCD0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2C0CFF"/>
    <w:multiLevelType w:val="multilevel"/>
    <w:tmpl w:val="7E062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686484"/>
    <w:multiLevelType w:val="hybridMultilevel"/>
    <w:tmpl w:val="25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94CF6"/>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4227141">
    <w:abstractNumId w:val="17"/>
  </w:num>
  <w:num w:numId="2" w16cid:durableId="1786579088">
    <w:abstractNumId w:val="0"/>
  </w:num>
  <w:num w:numId="3" w16cid:durableId="1196847715">
    <w:abstractNumId w:val="25"/>
  </w:num>
  <w:num w:numId="4" w16cid:durableId="1643999685">
    <w:abstractNumId w:val="21"/>
  </w:num>
  <w:num w:numId="5" w16cid:durableId="1307122449">
    <w:abstractNumId w:val="23"/>
  </w:num>
  <w:num w:numId="6" w16cid:durableId="1082141932">
    <w:abstractNumId w:val="5"/>
  </w:num>
  <w:num w:numId="7" w16cid:durableId="1460344415">
    <w:abstractNumId w:val="3"/>
  </w:num>
  <w:num w:numId="8" w16cid:durableId="1683707188">
    <w:abstractNumId w:val="24"/>
  </w:num>
  <w:num w:numId="9" w16cid:durableId="1633825476">
    <w:abstractNumId w:val="22"/>
  </w:num>
  <w:num w:numId="10" w16cid:durableId="1703240591">
    <w:abstractNumId w:val="16"/>
  </w:num>
  <w:num w:numId="11" w16cid:durableId="599410669">
    <w:abstractNumId w:val="9"/>
  </w:num>
  <w:num w:numId="12" w16cid:durableId="2067294411">
    <w:abstractNumId w:val="2"/>
  </w:num>
  <w:num w:numId="13" w16cid:durableId="738332282">
    <w:abstractNumId w:val="12"/>
  </w:num>
  <w:num w:numId="14" w16cid:durableId="1152409489">
    <w:abstractNumId w:val="4"/>
  </w:num>
  <w:num w:numId="15" w16cid:durableId="295961047">
    <w:abstractNumId w:val="20"/>
  </w:num>
  <w:num w:numId="16" w16cid:durableId="1264725787">
    <w:abstractNumId w:val="13"/>
  </w:num>
  <w:num w:numId="17" w16cid:durableId="1944799202">
    <w:abstractNumId w:val="1"/>
  </w:num>
  <w:num w:numId="18" w16cid:durableId="253781753">
    <w:abstractNumId w:val="15"/>
  </w:num>
  <w:num w:numId="19" w16cid:durableId="2018648765">
    <w:abstractNumId w:val="8"/>
  </w:num>
  <w:num w:numId="20" w16cid:durableId="1320695945">
    <w:abstractNumId w:val="26"/>
  </w:num>
  <w:num w:numId="21" w16cid:durableId="1026247183">
    <w:abstractNumId w:val="10"/>
  </w:num>
  <w:num w:numId="22" w16cid:durableId="2028168323">
    <w:abstractNumId w:val="11"/>
  </w:num>
  <w:num w:numId="23" w16cid:durableId="1245650677">
    <w:abstractNumId w:val="18"/>
  </w:num>
  <w:num w:numId="24" w16cid:durableId="2133786637">
    <w:abstractNumId w:val="7"/>
  </w:num>
  <w:num w:numId="25" w16cid:durableId="748692193">
    <w:abstractNumId w:val="19"/>
  </w:num>
  <w:num w:numId="26" w16cid:durableId="491914680">
    <w:abstractNumId w:val="14"/>
  </w:num>
  <w:num w:numId="27" w16cid:durableId="199664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484A"/>
    <w:rsid w:val="00006552"/>
    <w:rsid w:val="00007335"/>
    <w:rsid w:val="00013E86"/>
    <w:rsid w:val="00015346"/>
    <w:rsid w:val="00015CFC"/>
    <w:rsid w:val="00016AD2"/>
    <w:rsid w:val="000273F7"/>
    <w:rsid w:val="000311BA"/>
    <w:rsid w:val="000375D6"/>
    <w:rsid w:val="000410B4"/>
    <w:rsid w:val="00041C4B"/>
    <w:rsid w:val="00041F82"/>
    <w:rsid w:val="00043B83"/>
    <w:rsid w:val="000518D8"/>
    <w:rsid w:val="0005604B"/>
    <w:rsid w:val="00060460"/>
    <w:rsid w:val="000617A7"/>
    <w:rsid w:val="000621AD"/>
    <w:rsid w:val="00063869"/>
    <w:rsid w:val="00063B22"/>
    <w:rsid w:val="000665F4"/>
    <w:rsid w:val="00067A70"/>
    <w:rsid w:val="0007174B"/>
    <w:rsid w:val="00072A5B"/>
    <w:rsid w:val="00073C44"/>
    <w:rsid w:val="00076703"/>
    <w:rsid w:val="00082804"/>
    <w:rsid w:val="0008412E"/>
    <w:rsid w:val="00085393"/>
    <w:rsid w:val="00087F2E"/>
    <w:rsid w:val="000911D9"/>
    <w:rsid w:val="00092750"/>
    <w:rsid w:val="00092C48"/>
    <w:rsid w:val="0009374B"/>
    <w:rsid w:val="00093AD0"/>
    <w:rsid w:val="000A5868"/>
    <w:rsid w:val="000A6EE3"/>
    <w:rsid w:val="000A7AE3"/>
    <w:rsid w:val="000A7F3D"/>
    <w:rsid w:val="000B03E2"/>
    <w:rsid w:val="000B3F12"/>
    <w:rsid w:val="000B6D6D"/>
    <w:rsid w:val="000B7D5F"/>
    <w:rsid w:val="000C07B0"/>
    <w:rsid w:val="000C2304"/>
    <w:rsid w:val="000C2E92"/>
    <w:rsid w:val="000C37CA"/>
    <w:rsid w:val="000C4E5D"/>
    <w:rsid w:val="000C67A7"/>
    <w:rsid w:val="000C685C"/>
    <w:rsid w:val="000D04AF"/>
    <w:rsid w:val="000D383B"/>
    <w:rsid w:val="000E18CC"/>
    <w:rsid w:val="000F0922"/>
    <w:rsid w:val="000F2411"/>
    <w:rsid w:val="000F2AE9"/>
    <w:rsid w:val="000F2B29"/>
    <w:rsid w:val="000F384C"/>
    <w:rsid w:val="000F5943"/>
    <w:rsid w:val="000F63A1"/>
    <w:rsid w:val="00100D8A"/>
    <w:rsid w:val="001026D8"/>
    <w:rsid w:val="00106167"/>
    <w:rsid w:val="00106C75"/>
    <w:rsid w:val="00107205"/>
    <w:rsid w:val="0010753C"/>
    <w:rsid w:val="00110DB4"/>
    <w:rsid w:val="00113171"/>
    <w:rsid w:val="001134A3"/>
    <w:rsid w:val="0011407A"/>
    <w:rsid w:val="00114B6A"/>
    <w:rsid w:val="001174D6"/>
    <w:rsid w:val="001229D5"/>
    <w:rsid w:val="001233AF"/>
    <w:rsid w:val="001249B9"/>
    <w:rsid w:val="00127AD2"/>
    <w:rsid w:val="0013122C"/>
    <w:rsid w:val="001319D9"/>
    <w:rsid w:val="00132885"/>
    <w:rsid w:val="0013387B"/>
    <w:rsid w:val="00135B23"/>
    <w:rsid w:val="0014040C"/>
    <w:rsid w:val="00140E1E"/>
    <w:rsid w:val="00145617"/>
    <w:rsid w:val="001524F9"/>
    <w:rsid w:val="001533E1"/>
    <w:rsid w:val="00156F4C"/>
    <w:rsid w:val="001578E1"/>
    <w:rsid w:val="0016047F"/>
    <w:rsid w:val="00160F3F"/>
    <w:rsid w:val="00162A54"/>
    <w:rsid w:val="0016474F"/>
    <w:rsid w:val="00164C2F"/>
    <w:rsid w:val="00171021"/>
    <w:rsid w:val="00171C34"/>
    <w:rsid w:val="00171FDD"/>
    <w:rsid w:val="001727C7"/>
    <w:rsid w:val="00173FC2"/>
    <w:rsid w:val="00174E27"/>
    <w:rsid w:val="00176D08"/>
    <w:rsid w:val="00176E6F"/>
    <w:rsid w:val="0017772B"/>
    <w:rsid w:val="00180599"/>
    <w:rsid w:val="00180C0B"/>
    <w:rsid w:val="001826C5"/>
    <w:rsid w:val="00185719"/>
    <w:rsid w:val="001932B7"/>
    <w:rsid w:val="00193D85"/>
    <w:rsid w:val="001942C6"/>
    <w:rsid w:val="001950BF"/>
    <w:rsid w:val="00197A80"/>
    <w:rsid w:val="001A4757"/>
    <w:rsid w:val="001A4D16"/>
    <w:rsid w:val="001A6FE4"/>
    <w:rsid w:val="001A73D0"/>
    <w:rsid w:val="001A7473"/>
    <w:rsid w:val="001B1149"/>
    <w:rsid w:val="001B13E6"/>
    <w:rsid w:val="001B29C0"/>
    <w:rsid w:val="001B2E9E"/>
    <w:rsid w:val="001B2F5D"/>
    <w:rsid w:val="001B4DFD"/>
    <w:rsid w:val="001B5CCE"/>
    <w:rsid w:val="001B61BE"/>
    <w:rsid w:val="001B76EC"/>
    <w:rsid w:val="001B7CFB"/>
    <w:rsid w:val="001C209E"/>
    <w:rsid w:val="001C6DFD"/>
    <w:rsid w:val="001D289B"/>
    <w:rsid w:val="001D36DB"/>
    <w:rsid w:val="001D7025"/>
    <w:rsid w:val="001D7E3A"/>
    <w:rsid w:val="001E3366"/>
    <w:rsid w:val="001E40F1"/>
    <w:rsid w:val="001E5B65"/>
    <w:rsid w:val="001E76B6"/>
    <w:rsid w:val="001E7DA8"/>
    <w:rsid w:val="001F0649"/>
    <w:rsid w:val="001F3065"/>
    <w:rsid w:val="001F531F"/>
    <w:rsid w:val="001F5B2D"/>
    <w:rsid w:val="001F5DA8"/>
    <w:rsid w:val="00203A25"/>
    <w:rsid w:val="00204D23"/>
    <w:rsid w:val="0020764C"/>
    <w:rsid w:val="0021238A"/>
    <w:rsid w:val="002143CD"/>
    <w:rsid w:val="0021730F"/>
    <w:rsid w:val="00217851"/>
    <w:rsid w:val="00224C2A"/>
    <w:rsid w:val="0023018E"/>
    <w:rsid w:val="0023651B"/>
    <w:rsid w:val="00236F99"/>
    <w:rsid w:val="00241034"/>
    <w:rsid w:val="00242A25"/>
    <w:rsid w:val="00242DD2"/>
    <w:rsid w:val="002440D4"/>
    <w:rsid w:val="002462B2"/>
    <w:rsid w:val="002514A4"/>
    <w:rsid w:val="002520E6"/>
    <w:rsid w:val="00254E53"/>
    <w:rsid w:val="002570CE"/>
    <w:rsid w:val="0026421D"/>
    <w:rsid w:val="00265994"/>
    <w:rsid w:val="00266471"/>
    <w:rsid w:val="0027064F"/>
    <w:rsid w:val="00271F84"/>
    <w:rsid w:val="00272733"/>
    <w:rsid w:val="00274040"/>
    <w:rsid w:val="0027488E"/>
    <w:rsid w:val="002751F0"/>
    <w:rsid w:val="002759DE"/>
    <w:rsid w:val="00281E4B"/>
    <w:rsid w:val="00284621"/>
    <w:rsid w:val="00286207"/>
    <w:rsid w:val="00290AB5"/>
    <w:rsid w:val="00292112"/>
    <w:rsid w:val="00292232"/>
    <w:rsid w:val="00292A6F"/>
    <w:rsid w:val="002A2F08"/>
    <w:rsid w:val="002A4839"/>
    <w:rsid w:val="002A53D1"/>
    <w:rsid w:val="002A6AAC"/>
    <w:rsid w:val="002B02EE"/>
    <w:rsid w:val="002B22E1"/>
    <w:rsid w:val="002B2404"/>
    <w:rsid w:val="002B290C"/>
    <w:rsid w:val="002B4FE0"/>
    <w:rsid w:val="002B7202"/>
    <w:rsid w:val="002B7985"/>
    <w:rsid w:val="002C08FF"/>
    <w:rsid w:val="002C5117"/>
    <w:rsid w:val="002C6C65"/>
    <w:rsid w:val="002C787B"/>
    <w:rsid w:val="002D15E3"/>
    <w:rsid w:val="002D4CE9"/>
    <w:rsid w:val="002D649D"/>
    <w:rsid w:val="002D78CF"/>
    <w:rsid w:val="002E3309"/>
    <w:rsid w:val="002E38C9"/>
    <w:rsid w:val="002E466D"/>
    <w:rsid w:val="002E5064"/>
    <w:rsid w:val="002E5065"/>
    <w:rsid w:val="002E519F"/>
    <w:rsid w:val="002E6FF3"/>
    <w:rsid w:val="002F2B66"/>
    <w:rsid w:val="002F4217"/>
    <w:rsid w:val="002F5242"/>
    <w:rsid w:val="002F7555"/>
    <w:rsid w:val="00302F3D"/>
    <w:rsid w:val="00304240"/>
    <w:rsid w:val="003054A5"/>
    <w:rsid w:val="00306487"/>
    <w:rsid w:val="003112B0"/>
    <w:rsid w:val="00313728"/>
    <w:rsid w:val="00315528"/>
    <w:rsid w:val="003155D5"/>
    <w:rsid w:val="00327067"/>
    <w:rsid w:val="003324C9"/>
    <w:rsid w:val="00340E3B"/>
    <w:rsid w:val="00341264"/>
    <w:rsid w:val="00342EFC"/>
    <w:rsid w:val="003434F4"/>
    <w:rsid w:val="00344346"/>
    <w:rsid w:val="00344607"/>
    <w:rsid w:val="003450B4"/>
    <w:rsid w:val="0034681B"/>
    <w:rsid w:val="00346B3F"/>
    <w:rsid w:val="00347272"/>
    <w:rsid w:val="00351233"/>
    <w:rsid w:val="0035306C"/>
    <w:rsid w:val="00353472"/>
    <w:rsid w:val="003566DA"/>
    <w:rsid w:val="00357E45"/>
    <w:rsid w:val="00362E60"/>
    <w:rsid w:val="003644BD"/>
    <w:rsid w:val="003704A1"/>
    <w:rsid w:val="00371F5F"/>
    <w:rsid w:val="00373D1B"/>
    <w:rsid w:val="00377E9D"/>
    <w:rsid w:val="00390506"/>
    <w:rsid w:val="00391435"/>
    <w:rsid w:val="00391775"/>
    <w:rsid w:val="00391F8D"/>
    <w:rsid w:val="00394C4E"/>
    <w:rsid w:val="00394F73"/>
    <w:rsid w:val="00395ACC"/>
    <w:rsid w:val="00395C16"/>
    <w:rsid w:val="00397EF2"/>
    <w:rsid w:val="00397FF1"/>
    <w:rsid w:val="003A4AAA"/>
    <w:rsid w:val="003A4E58"/>
    <w:rsid w:val="003A598A"/>
    <w:rsid w:val="003B1149"/>
    <w:rsid w:val="003B1B0E"/>
    <w:rsid w:val="003B2C2E"/>
    <w:rsid w:val="003B34D4"/>
    <w:rsid w:val="003B3E13"/>
    <w:rsid w:val="003B534F"/>
    <w:rsid w:val="003B614C"/>
    <w:rsid w:val="003C1A38"/>
    <w:rsid w:val="003C47C5"/>
    <w:rsid w:val="003C4964"/>
    <w:rsid w:val="003C50D8"/>
    <w:rsid w:val="003D40C5"/>
    <w:rsid w:val="003D5A09"/>
    <w:rsid w:val="003E07DD"/>
    <w:rsid w:val="003E0EC2"/>
    <w:rsid w:val="003E27B3"/>
    <w:rsid w:val="003E47B5"/>
    <w:rsid w:val="003E4F8E"/>
    <w:rsid w:val="003E5991"/>
    <w:rsid w:val="003E7301"/>
    <w:rsid w:val="003F0FB2"/>
    <w:rsid w:val="003F1175"/>
    <w:rsid w:val="003F1E10"/>
    <w:rsid w:val="003F201C"/>
    <w:rsid w:val="003F2666"/>
    <w:rsid w:val="003F324D"/>
    <w:rsid w:val="003F401A"/>
    <w:rsid w:val="0040039D"/>
    <w:rsid w:val="00400D1F"/>
    <w:rsid w:val="00401C0B"/>
    <w:rsid w:val="00401E38"/>
    <w:rsid w:val="00403D3B"/>
    <w:rsid w:val="004072AE"/>
    <w:rsid w:val="00410546"/>
    <w:rsid w:val="00410870"/>
    <w:rsid w:val="004231BC"/>
    <w:rsid w:val="00423BC8"/>
    <w:rsid w:val="00424591"/>
    <w:rsid w:val="00424841"/>
    <w:rsid w:val="004276C5"/>
    <w:rsid w:val="00427E85"/>
    <w:rsid w:val="004308FC"/>
    <w:rsid w:val="0043180C"/>
    <w:rsid w:val="00432C9F"/>
    <w:rsid w:val="0043750F"/>
    <w:rsid w:val="0043751E"/>
    <w:rsid w:val="004405AC"/>
    <w:rsid w:val="00440C20"/>
    <w:rsid w:val="00442EE9"/>
    <w:rsid w:val="00445735"/>
    <w:rsid w:val="00445736"/>
    <w:rsid w:val="00450720"/>
    <w:rsid w:val="00451CF5"/>
    <w:rsid w:val="00451DED"/>
    <w:rsid w:val="00451EC4"/>
    <w:rsid w:val="00453F54"/>
    <w:rsid w:val="004659E1"/>
    <w:rsid w:val="00466B7B"/>
    <w:rsid w:val="004753F1"/>
    <w:rsid w:val="00476C57"/>
    <w:rsid w:val="00476E8D"/>
    <w:rsid w:val="004773F7"/>
    <w:rsid w:val="00480726"/>
    <w:rsid w:val="00484024"/>
    <w:rsid w:val="004860C8"/>
    <w:rsid w:val="004917ED"/>
    <w:rsid w:val="00494A96"/>
    <w:rsid w:val="00497D24"/>
    <w:rsid w:val="00497DEC"/>
    <w:rsid w:val="004A2E7E"/>
    <w:rsid w:val="004A4872"/>
    <w:rsid w:val="004A49CF"/>
    <w:rsid w:val="004B3122"/>
    <w:rsid w:val="004B7694"/>
    <w:rsid w:val="004B7999"/>
    <w:rsid w:val="004B799E"/>
    <w:rsid w:val="004B7D6C"/>
    <w:rsid w:val="004C13C1"/>
    <w:rsid w:val="004C1B82"/>
    <w:rsid w:val="004C37F7"/>
    <w:rsid w:val="004C4F9C"/>
    <w:rsid w:val="004C7C8B"/>
    <w:rsid w:val="004D0501"/>
    <w:rsid w:val="004D1438"/>
    <w:rsid w:val="004D1558"/>
    <w:rsid w:val="004D27A7"/>
    <w:rsid w:val="004D5AB5"/>
    <w:rsid w:val="004E0ABE"/>
    <w:rsid w:val="004E4890"/>
    <w:rsid w:val="004E4925"/>
    <w:rsid w:val="004E57CC"/>
    <w:rsid w:val="004E66D1"/>
    <w:rsid w:val="004F0D49"/>
    <w:rsid w:val="004F1FD1"/>
    <w:rsid w:val="004F491E"/>
    <w:rsid w:val="004F4C42"/>
    <w:rsid w:val="004F4E4C"/>
    <w:rsid w:val="004F5AEC"/>
    <w:rsid w:val="004F5D42"/>
    <w:rsid w:val="00502706"/>
    <w:rsid w:val="005055E2"/>
    <w:rsid w:val="00511AC0"/>
    <w:rsid w:val="00512B77"/>
    <w:rsid w:val="00514E60"/>
    <w:rsid w:val="005174CA"/>
    <w:rsid w:val="0052117B"/>
    <w:rsid w:val="005246E0"/>
    <w:rsid w:val="005343B9"/>
    <w:rsid w:val="00534516"/>
    <w:rsid w:val="0053683C"/>
    <w:rsid w:val="00541A2D"/>
    <w:rsid w:val="00545E64"/>
    <w:rsid w:val="0054718B"/>
    <w:rsid w:val="005522F5"/>
    <w:rsid w:val="00553089"/>
    <w:rsid w:val="005533EC"/>
    <w:rsid w:val="00555CE0"/>
    <w:rsid w:val="00556FD3"/>
    <w:rsid w:val="005614C2"/>
    <w:rsid w:val="005624F6"/>
    <w:rsid w:val="00563BF6"/>
    <w:rsid w:val="00567F9A"/>
    <w:rsid w:val="0057146C"/>
    <w:rsid w:val="005726F3"/>
    <w:rsid w:val="00572C41"/>
    <w:rsid w:val="005740BD"/>
    <w:rsid w:val="005750A5"/>
    <w:rsid w:val="00575E0B"/>
    <w:rsid w:val="0057697F"/>
    <w:rsid w:val="00580FDF"/>
    <w:rsid w:val="00581ACD"/>
    <w:rsid w:val="00582502"/>
    <w:rsid w:val="00582A9D"/>
    <w:rsid w:val="00583826"/>
    <w:rsid w:val="00585A50"/>
    <w:rsid w:val="00587397"/>
    <w:rsid w:val="00590698"/>
    <w:rsid w:val="00593974"/>
    <w:rsid w:val="005941BF"/>
    <w:rsid w:val="00595092"/>
    <w:rsid w:val="005A366C"/>
    <w:rsid w:val="005A625B"/>
    <w:rsid w:val="005A6F0D"/>
    <w:rsid w:val="005B174C"/>
    <w:rsid w:val="005B5586"/>
    <w:rsid w:val="005B5AC0"/>
    <w:rsid w:val="005B6D8E"/>
    <w:rsid w:val="005B76B1"/>
    <w:rsid w:val="005C1949"/>
    <w:rsid w:val="005C1A43"/>
    <w:rsid w:val="005C1BC9"/>
    <w:rsid w:val="005C25C4"/>
    <w:rsid w:val="005C2E4A"/>
    <w:rsid w:val="005C3201"/>
    <w:rsid w:val="005C4251"/>
    <w:rsid w:val="005C4D96"/>
    <w:rsid w:val="005C5FAB"/>
    <w:rsid w:val="005C6E66"/>
    <w:rsid w:val="005C7E7E"/>
    <w:rsid w:val="005D16D2"/>
    <w:rsid w:val="005D33C3"/>
    <w:rsid w:val="005D5EF0"/>
    <w:rsid w:val="005D7382"/>
    <w:rsid w:val="005E1060"/>
    <w:rsid w:val="005E299F"/>
    <w:rsid w:val="005E4689"/>
    <w:rsid w:val="005E490A"/>
    <w:rsid w:val="005F2941"/>
    <w:rsid w:val="005F6901"/>
    <w:rsid w:val="005F7955"/>
    <w:rsid w:val="006002A8"/>
    <w:rsid w:val="00600814"/>
    <w:rsid w:val="00601FE0"/>
    <w:rsid w:val="00606599"/>
    <w:rsid w:val="0060737F"/>
    <w:rsid w:val="00607DE2"/>
    <w:rsid w:val="006104BE"/>
    <w:rsid w:val="00612411"/>
    <w:rsid w:val="00621294"/>
    <w:rsid w:val="00622760"/>
    <w:rsid w:val="00622F12"/>
    <w:rsid w:val="00623264"/>
    <w:rsid w:val="00627EDF"/>
    <w:rsid w:val="00631CE7"/>
    <w:rsid w:val="00633B9F"/>
    <w:rsid w:val="00636198"/>
    <w:rsid w:val="006371BD"/>
    <w:rsid w:val="00641A3E"/>
    <w:rsid w:val="00641E3A"/>
    <w:rsid w:val="00646040"/>
    <w:rsid w:val="006470DA"/>
    <w:rsid w:val="00650ADC"/>
    <w:rsid w:val="00652EE8"/>
    <w:rsid w:val="00656CED"/>
    <w:rsid w:val="006625C9"/>
    <w:rsid w:val="00666B53"/>
    <w:rsid w:val="00673CFA"/>
    <w:rsid w:val="0068026A"/>
    <w:rsid w:val="00684D2C"/>
    <w:rsid w:val="00687216"/>
    <w:rsid w:val="006927F1"/>
    <w:rsid w:val="00692818"/>
    <w:rsid w:val="006957EC"/>
    <w:rsid w:val="00696AB1"/>
    <w:rsid w:val="00696CDF"/>
    <w:rsid w:val="006A1D82"/>
    <w:rsid w:val="006A4D47"/>
    <w:rsid w:val="006A511A"/>
    <w:rsid w:val="006A7C66"/>
    <w:rsid w:val="006B095B"/>
    <w:rsid w:val="006B500D"/>
    <w:rsid w:val="006C1D4A"/>
    <w:rsid w:val="006C47BB"/>
    <w:rsid w:val="006C4A21"/>
    <w:rsid w:val="006C50C6"/>
    <w:rsid w:val="006D057F"/>
    <w:rsid w:val="006D2688"/>
    <w:rsid w:val="006D3B76"/>
    <w:rsid w:val="006D5B96"/>
    <w:rsid w:val="006E0BF5"/>
    <w:rsid w:val="006E0CD3"/>
    <w:rsid w:val="006E2C0D"/>
    <w:rsid w:val="006E34A9"/>
    <w:rsid w:val="006E49E6"/>
    <w:rsid w:val="006F07F2"/>
    <w:rsid w:val="006F0B8B"/>
    <w:rsid w:val="006F32D4"/>
    <w:rsid w:val="006F46DA"/>
    <w:rsid w:val="006F7D42"/>
    <w:rsid w:val="007016D2"/>
    <w:rsid w:val="0070376C"/>
    <w:rsid w:val="00706013"/>
    <w:rsid w:val="00707994"/>
    <w:rsid w:val="00707D0D"/>
    <w:rsid w:val="0071229F"/>
    <w:rsid w:val="00712D52"/>
    <w:rsid w:val="00715C19"/>
    <w:rsid w:val="0072058C"/>
    <w:rsid w:val="00720AE0"/>
    <w:rsid w:val="00721C25"/>
    <w:rsid w:val="0072243E"/>
    <w:rsid w:val="00722936"/>
    <w:rsid w:val="0072445A"/>
    <w:rsid w:val="00726EDE"/>
    <w:rsid w:val="00727C92"/>
    <w:rsid w:val="007304F1"/>
    <w:rsid w:val="007337A7"/>
    <w:rsid w:val="00734A75"/>
    <w:rsid w:val="00734E72"/>
    <w:rsid w:val="00736EF8"/>
    <w:rsid w:val="007373EF"/>
    <w:rsid w:val="00740584"/>
    <w:rsid w:val="0074521D"/>
    <w:rsid w:val="00745266"/>
    <w:rsid w:val="00746C42"/>
    <w:rsid w:val="00746FFF"/>
    <w:rsid w:val="00752AC8"/>
    <w:rsid w:val="007539AD"/>
    <w:rsid w:val="0075464F"/>
    <w:rsid w:val="00757948"/>
    <w:rsid w:val="00761885"/>
    <w:rsid w:val="0076228D"/>
    <w:rsid w:val="00763716"/>
    <w:rsid w:val="007638DF"/>
    <w:rsid w:val="00763E93"/>
    <w:rsid w:val="00766ADB"/>
    <w:rsid w:val="00767531"/>
    <w:rsid w:val="00770BAA"/>
    <w:rsid w:val="00773DE4"/>
    <w:rsid w:val="0077414E"/>
    <w:rsid w:val="00776EF7"/>
    <w:rsid w:val="00777F1D"/>
    <w:rsid w:val="00782066"/>
    <w:rsid w:val="007827DC"/>
    <w:rsid w:val="0078332B"/>
    <w:rsid w:val="007855D7"/>
    <w:rsid w:val="00786401"/>
    <w:rsid w:val="00791062"/>
    <w:rsid w:val="00791E56"/>
    <w:rsid w:val="007923C7"/>
    <w:rsid w:val="00792959"/>
    <w:rsid w:val="00796050"/>
    <w:rsid w:val="00797D3A"/>
    <w:rsid w:val="007A0AF4"/>
    <w:rsid w:val="007A101B"/>
    <w:rsid w:val="007A1894"/>
    <w:rsid w:val="007A2877"/>
    <w:rsid w:val="007A36A5"/>
    <w:rsid w:val="007B02CA"/>
    <w:rsid w:val="007B211F"/>
    <w:rsid w:val="007B363F"/>
    <w:rsid w:val="007B3CA0"/>
    <w:rsid w:val="007B4646"/>
    <w:rsid w:val="007B52E1"/>
    <w:rsid w:val="007B5C35"/>
    <w:rsid w:val="007C0A6A"/>
    <w:rsid w:val="007C4AC5"/>
    <w:rsid w:val="007D2FD4"/>
    <w:rsid w:val="007D4D55"/>
    <w:rsid w:val="007D51D4"/>
    <w:rsid w:val="007D73C8"/>
    <w:rsid w:val="007E09D6"/>
    <w:rsid w:val="007E4685"/>
    <w:rsid w:val="007E7D7E"/>
    <w:rsid w:val="007F0A44"/>
    <w:rsid w:val="007F0E79"/>
    <w:rsid w:val="007F2EA6"/>
    <w:rsid w:val="00804135"/>
    <w:rsid w:val="00804E68"/>
    <w:rsid w:val="00806021"/>
    <w:rsid w:val="00806E10"/>
    <w:rsid w:val="00806F5A"/>
    <w:rsid w:val="008121EB"/>
    <w:rsid w:val="00813A00"/>
    <w:rsid w:val="00820237"/>
    <w:rsid w:val="00824C3F"/>
    <w:rsid w:val="00827302"/>
    <w:rsid w:val="008306EF"/>
    <w:rsid w:val="00832834"/>
    <w:rsid w:val="00833029"/>
    <w:rsid w:val="008331DE"/>
    <w:rsid w:val="0083378C"/>
    <w:rsid w:val="00833CF2"/>
    <w:rsid w:val="008363E2"/>
    <w:rsid w:val="00837E84"/>
    <w:rsid w:val="00840646"/>
    <w:rsid w:val="00842463"/>
    <w:rsid w:val="008441D4"/>
    <w:rsid w:val="00857869"/>
    <w:rsid w:val="0086057E"/>
    <w:rsid w:val="00860D55"/>
    <w:rsid w:val="008624BB"/>
    <w:rsid w:val="0086598B"/>
    <w:rsid w:val="008703AF"/>
    <w:rsid w:val="00872276"/>
    <w:rsid w:val="00872ACD"/>
    <w:rsid w:val="008735DC"/>
    <w:rsid w:val="00877BD0"/>
    <w:rsid w:val="008907CC"/>
    <w:rsid w:val="00891B7C"/>
    <w:rsid w:val="00896D5D"/>
    <w:rsid w:val="008A158A"/>
    <w:rsid w:val="008A1BDB"/>
    <w:rsid w:val="008B1A65"/>
    <w:rsid w:val="008B2429"/>
    <w:rsid w:val="008B37FC"/>
    <w:rsid w:val="008B45E8"/>
    <w:rsid w:val="008B49FE"/>
    <w:rsid w:val="008B4F6C"/>
    <w:rsid w:val="008B787B"/>
    <w:rsid w:val="008C0DD2"/>
    <w:rsid w:val="008C2DA4"/>
    <w:rsid w:val="008C4406"/>
    <w:rsid w:val="008D36CF"/>
    <w:rsid w:val="008D435C"/>
    <w:rsid w:val="008D51E9"/>
    <w:rsid w:val="008D59D8"/>
    <w:rsid w:val="008D6533"/>
    <w:rsid w:val="008D7713"/>
    <w:rsid w:val="008E0343"/>
    <w:rsid w:val="008E09CE"/>
    <w:rsid w:val="008E5E3E"/>
    <w:rsid w:val="008F0335"/>
    <w:rsid w:val="008F17C6"/>
    <w:rsid w:val="008F59FE"/>
    <w:rsid w:val="008F6319"/>
    <w:rsid w:val="008F784F"/>
    <w:rsid w:val="009000DC"/>
    <w:rsid w:val="0090061F"/>
    <w:rsid w:val="00907130"/>
    <w:rsid w:val="00910B85"/>
    <w:rsid w:val="009115ED"/>
    <w:rsid w:val="009137A3"/>
    <w:rsid w:val="009144F9"/>
    <w:rsid w:val="00915E38"/>
    <w:rsid w:val="00917092"/>
    <w:rsid w:val="0092080B"/>
    <w:rsid w:val="009229E6"/>
    <w:rsid w:val="00925004"/>
    <w:rsid w:val="00926C65"/>
    <w:rsid w:val="00927A65"/>
    <w:rsid w:val="00930521"/>
    <w:rsid w:val="00933510"/>
    <w:rsid w:val="009369F9"/>
    <w:rsid w:val="009418CE"/>
    <w:rsid w:val="00941B78"/>
    <w:rsid w:val="00945AC9"/>
    <w:rsid w:val="00945D52"/>
    <w:rsid w:val="009470E0"/>
    <w:rsid w:val="009506BE"/>
    <w:rsid w:val="00953BC4"/>
    <w:rsid w:val="00954291"/>
    <w:rsid w:val="0095571B"/>
    <w:rsid w:val="00963260"/>
    <w:rsid w:val="0096691F"/>
    <w:rsid w:val="009672C6"/>
    <w:rsid w:val="00967A5E"/>
    <w:rsid w:val="00972910"/>
    <w:rsid w:val="00973ACF"/>
    <w:rsid w:val="009746F6"/>
    <w:rsid w:val="00976C4B"/>
    <w:rsid w:val="00976EDB"/>
    <w:rsid w:val="00982926"/>
    <w:rsid w:val="0098452D"/>
    <w:rsid w:val="009847D6"/>
    <w:rsid w:val="009866BE"/>
    <w:rsid w:val="009920B1"/>
    <w:rsid w:val="00992543"/>
    <w:rsid w:val="00992873"/>
    <w:rsid w:val="0099294D"/>
    <w:rsid w:val="009945B8"/>
    <w:rsid w:val="0099527F"/>
    <w:rsid w:val="00995BC3"/>
    <w:rsid w:val="00996E4D"/>
    <w:rsid w:val="009A12EE"/>
    <w:rsid w:val="009A1D5D"/>
    <w:rsid w:val="009A4092"/>
    <w:rsid w:val="009A4829"/>
    <w:rsid w:val="009A71D9"/>
    <w:rsid w:val="009A7377"/>
    <w:rsid w:val="009A754A"/>
    <w:rsid w:val="009B1445"/>
    <w:rsid w:val="009B1A97"/>
    <w:rsid w:val="009B1C40"/>
    <w:rsid w:val="009B1DC5"/>
    <w:rsid w:val="009B5E97"/>
    <w:rsid w:val="009C30A9"/>
    <w:rsid w:val="009C35B8"/>
    <w:rsid w:val="009C4595"/>
    <w:rsid w:val="009C51CA"/>
    <w:rsid w:val="009C52C0"/>
    <w:rsid w:val="009D082D"/>
    <w:rsid w:val="009D3B2A"/>
    <w:rsid w:val="009D43A0"/>
    <w:rsid w:val="009D730F"/>
    <w:rsid w:val="009E0FD2"/>
    <w:rsid w:val="009E1A5C"/>
    <w:rsid w:val="009E2784"/>
    <w:rsid w:val="009E7F17"/>
    <w:rsid w:val="009F2A01"/>
    <w:rsid w:val="009F374F"/>
    <w:rsid w:val="009F3C8A"/>
    <w:rsid w:val="009F3D70"/>
    <w:rsid w:val="009F7DA0"/>
    <w:rsid w:val="00A00ABA"/>
    <w:rsid w:val="00A01D7B"/>
    <w:rsid w:val="00A025C5"/>
    <w:rsid w:val="00A02F52"/>
    <w:rsid w:val="00A03927"/>
    <w:rsid w:val="00A05471"/>
    <w:rsid w:val="00A05953"/>
    <w:rsid w:val="00A0772E"/>
    <w:rsid w:val="00A12922"/>
    <w:rsid w:val="00A156A0"/>
    <w:rsid w:val="00A15721"/>
    <w:rsid w:val="00A20B36"/>
    <w:rsid w:val="00A20FDF"/>
    <w:rsid w:val="00A2232C"/>
    <w:rsid w:val="00A2252B"/>
    <w:rsid w:val="00A266FD"/>
    <w:rsid w:val="00A30CDD"/>
    <w:rsid w:val="00A31053"/>
    <w:rsid w:val="00A3349B"/>
    <w:rsid w:val="00A36AF1"/>
    <w:rsid w:val="00A36E56"/>
    <w:rsid w:val="00A37061"/>
    <w:rsid w:val="00A427A9"/>
    <w:rsid w:val="00A42C22"/>
    <w:rsid w:val="00A5227A"/>
    <w:rsid w:val="00A53FC3"/>
    <w:rsid w:val="00A57854"/>
    <w:rsid w:val="00A6001C"/>
    <w:rsid w:val="00A60197"/>
    <w:rsid w:val="00A614FA"/>
    <w:rsid w:val="00A640AF"/>
    <w:rsid w:val="00A64D1A"/>
    <w:rsid w:val="00A6698C"/>
    <w:rsid w:val="00A72B96"/>
    <w:rsid w:val="00A7342D"/>
    <w:rsid w:val="00A77632"/>
    <w:rsid w:val="00A81BC0"/>
    <w:rsid w:val="00A834EA"/>
    <w:rsid w:val="00A83752"/>
    <w:rsid w:val="00A851E7"/>
    <w:rsid w:val="00A86ED5"/>
    <w:rsid w:val="00A86F5F"/>
    <w:rsid w:val="00A93941"/>
    <w:rsid w:val="00A94830"/>
    <w:rsid w:val="00A9513E"/>
    <w:rsid w:val="00A965CA"/>
    <w:rsid w:val="00A96BFD"/>
    <w:rsid w:val="00A97DA0"/>
    <w:rsid w:val="00AA09D0"/>
    <w:rsid w:val="00AA1A6F"/>
    <w:rsid w:val="00AB2141"/>
    <w:rsid w:val="00AB38A6"/>
    <w:rsid w:val="00AB4440"/>
    <w:rsid w:val="00AC05EB"/>
    <w:rsid w:val="00AC7622"/>
    <w:rsid w:val="00AD1D2C"/>
    <w:rsid w:val="00AD35FD"/>
    <w:rsid w:val="00AD5546"/>
    <w:rsid w:val="00AD73D6"/>
    <w:rsid w:val="00AE0EE6"/>
    <w:rsid w:val="00AE2447"/>
    <w:rsid w:val="00AE3FAE"/>
    <w:rsid w:val="00AE5615"/>
    <w:rsid w:val="00AE64C8"/>
    <w:rsid w:val="00AE66DA"/>
    <w:rsid w:val="00AE69F5"/>
    <w:rsid w:val="00AF4CB0"/>
    <w:rsid w:val="00AF58FF"/>
    <w:rsid w:val="00AF5A6D"/>
    <w:rsid w:val="00AF7118"/>
    <w:rsid w:val="00AF7C51"/>
    <w:rsid w:val="00B011F9"/>
    <w:rsid w:val="00B016EF"/>
    <w:rsid w:val="00B03486"/>
    <w:rsid w:val="00B04F5A"/>
    <w:rsid w:val="00B0504A"/>
    <w:rsid w:val="00B06321"/>
    <w:rsid w:val="00B069ED"/>
    <w:rsid w:val="00B06B39"/>
    <w:rsid w:val="00B07994"/>
    <w:rsid w:val="00B07DED"/>
    <w:rsid w:val="00B12DE3"/>
    <w:rsid w:val="00B14030"/>
    <w:rsid w:val="00B14A2F"/>
    <w:rsid w:val="00B150FF"/>
    <w:rsid w:val="00B16C9F"/>
    <w:rsid w:val="00B26149"/>
    <w:rsid w:val="00B27DCE"/>
    <w:rsid w:val="00B328E5"/>
    <w:rsid w:val="00B32E00"/>
    <w:rsid w:val="00B35C78"/>
    <w:rsid w:val="00B378F7"/>
    <w:rsid w:val="00B40599"/>
    <w:rsid w:val="00B4098C"/>
    <w:rsid w:val="00B4438A"/>
    <w:rsid w:val="00B45A2A"/>
    <w:rsid w:val="00B4630A"/>
    <w:rsid w:val="00B46AD1"/>
    <w:rsid w:val="00B56C5B"/>
    <w:rsid w:val="00B65254"/>
    <w:rsid w:val="00B67688"/>
    <w:rsid w:val="00B725E1"/>
    <w:rsid w:val="00B72D74"/>
    <w:rsid w:val="00B740F9"/>
    <w:rsid w:val="00B755CC"/>
    <w:rsid w:val="00B76372"/>
    <w:rsid w:val="00B803B2"/>
    <w:rsid w:val="00B82380"/>
    <w:rsid w:val="00B82BA2"/>
    <w:rsid w:val="00B82BAF"/>
    <w:rsid w:val="00B8374A"/>
    <w:rsid w:val="00B840DE"/>
    <w:rsid w:val="00B85663"/>
    <w:rsid w:val="00B86583"/>
    <w:rsid w:val="00B94146"/>
    <w:rsid w:val="00B950C7"/>
    <w:rsid w:val="00B97DBD"/>
    <w:rsid w:val="00BA0968"/>
    <w:rsid w:val="00BA1C22"/>
    <w:rsid w:val="00BA3E1B"/>
    <w:rsid w:val="00BB2B04"/>
    <w:rsid w:val="00BB4CB2"/>
    <w:rsid w:val="00BB5812"/>
    <w:rsid w:val="00BB6777"/>
    <w:rsid w:val="00BC059F"/>
    <w:rsid w:val="00BC3C77"/>
    <w:rsid w:val="00BC50FE"/>
    <w:rsid w:val="00BC601C"/>
    <w:rsid w:val="00BD0083"/>
    <w:rsid w:val="00BD00F2"/>
    <w:rsid w:val="00BD1734"/>
    <w:rsid w:val="00BD28AD"/>
    <w:rsid w:val="00BD37BF"/>
    <w:rsid w:val="00BD4FAC"/>
    <w:rsid w:val="00BD5480"/>
    <w:rsid w:val="00BD591B"/>
    <w:rsid w:val="00BD59E6"/>
    <w:rsid w:val="00BD5F53"/>
    <w:rsid w:val="00BD6282"/>
    <w:rsid w:val="00BD7625"/>
    <w:rsid w:val="00BE048C"/>
    <w:rsid w:val="00BE1293"/>
    <w:rsid w:val="00BE19A1"/>
    <w:rsid w:val="00BE1B86"/>
    <w:rsid w:val="00BE3B83"/>
    <w:rsid w:val="00BE5033"/>
    <w:rsid w:val="00BE5C1F"/>
    <w:rsid w:val="00BE7C53"/>
    <w:rsid w:val="00BF14AB"/>
    <w:rsid w:val="00BF4BE5"/>
    <w:rsid w:val="00BF798F"/>
    <w:rsid w:val="00C01DBD"/>
    <w:rsid w:val="00C05C97"/>
    <w:rsid w:val="00C06245"/>
    <w:rsid w:val="00C10890"/>
    <w:rsid w:val="00C10CAE"/>
    <w:rsid w:val="00C160A7"/>
    <w:rsid w:val="00C21994"/>
    <w:rsid w:val="00C36EC0"/>
    <w:rsid w:val="00C37342"/>
    <w:rsid w:val="00C43E4F"/>
    <w:rsid w:val="00C446A1"/>
    <w:rsid w:val="00C45229"/>
    <w:rsid w:val="00C46D79"/>
    <w:rsid w:val="00C506BD"/>
    <w:rsid w:val="00C50DD7"/>
    <w:rsid w:val="00C52089"/>
    <w:rsid w:val="00C53BC0"/>
    <w:rsid w:val="00C53CAA"/>
    <w:rsid w:val="00C550B9"/>
    <w:rsid w:val="00C56CBF"/>
    <w:rsid w:val="00C57103"/>
    <w:rsid w:val="00C63827"/>
    <w:rsid w:val="00C65AA1"/>
    <w:rsid w:val="00C670E7"/>
    <w:rsid w:val="00C6755E"/>
    <w:rsid w:val="00C70FC5"/>
    <w:rsid w:val="00C83977"/>
    <w:rsid w:val="00C84437"/>
    <w:rsid w:val="00C85178"/>
    <w:rsid w:val="00C909A6"/>
    <w:rsid w:val="00C957A2"/>
    <w:rsid w:val="00C9594A"/>
    <w:rsid w:val="00CA13FD"/>
    <w:rsid w:val="00CA26AA"/>
    <w:rsid w:val="00CA3D97"/>
    <w:rsid w:val="00CA7306"/>
    <w:rsid w:val="00CA7FFA"/>
    <w:rsid w:val="00CB10CB"/>
    <w:rsid w:val="00CB2323"/>
    <w:rsid w:val="00CB2E45"/>
    <w:rsid w:val="00CB7043"/>
    <w:rsid w:val="00CC016C"/>
    <w:rsid w:val="00CC0848"/>
    <w:rsid w:val="00CC4922"/>
    <w:rsid w:val="00CC5907"/>
    <w:rsid w:val="00CC6B31"/>
    <w:rsid w:val="00CD1D75"/>
    <w:rsid w:val="00CD43F1"/>
    <w:rsid w:val="00CD4FED"/>
    <w:rsid w:val="00CE01A7"/>
    <w:rsid w:val="00CE0318"/>
    <w:rsid w:val="00CE4C11"/>
    <w:rsid w:val="00CE503B"/>
    <w:rsid w:val="00CE6EA1"/>
    <w:rsid w:val="00CE7514"/>
    <w:rsid w:val="00D014DB"/>
    <w:rsid w:val="00D016BD"/>
    <w:rsid w:val="00D01796"/>
    <w:rsid w:val="00D036D1"/>
    <w:rsid w:val="00D0763E"/>
    <w:rsid w:val="00D1201D"/>
    <w:rsid w:val="00D15AEE"/>
    <w:rsid w:val="00D164D3"/>
    <w:rsid w:val="00D20390"/>
    <w:rsid w:val="00D20EE3"/>
    <w:rsid w:val="00D252E5"/>
    <w:rsid w:val="00D253F0"/>
    <w:rsid w:val="00D256E5"/>
    <w:rsid w:val="00D25A2D"/>
    <w:rsid w:val="00D27A5D"/>
    <w:rsid w:val="00D31769"/>
    <w:rsid w:val="00D33C80"/>
    <w:rsid w:val="00D33F9D"/>
    <w:rsid w:val="00D34375"/>
    <w:rsid w:val="00D37844"/>
    <w:rsid w:val="00D41A54"/>
    <w:rsid w:val="00D41EE1"/>
    <w:rsid w:val="00D4227C"/>
    <w:rsid w:val="00D422FE"/>
    <w:rsid w:val="00D43543"/>
    <w:rsid w:val="00D43AB1"/>
    <w:rsid w:val="00D50FA2"/>
    <w:rsid w:val="00D526F0"/>
    <w:rsid w:val="00D544D8"/>
    <w:rsid w:val="00D602D4"/>
    <w:rsid w:val="00D61CAC"/>
    <w:rsid w:val="00D61DBD"/>
    <w:rsid w:val="00D6344B"/>
    <w:rsid w:val="00D71CB8"/>
    <w:rsid w:val="00D71EBE"/>
    <w:rsid w:val="00D73D11"/>
    <w:rsid w:val="00D77969"/>
    <w:rsid w:val="00D8023F"/>
    <w:rsid w:val="00D808F1"/>
    <w:rsid w:val="00D867C9"/>
    <w:rsid w:val="00D86F12"/>
    <w:rsid w:val="00D90102"/>
    <w:rsid w:val="00D96779"/>
    <w:rsid w:val="00DA220A"/>
    <w:rsid w:val="00DA44B2"/>
    <w:rsid w:val="00DA4A8B"/>
    <w:rsid w:val="00DB4647"/>
    <w:rsid w:val="00DB4ACA"/>
    <w:rsid w:val="00DB632D"/>
    <w:rsid w:val="00DC0859"/>
    <w:rsid w:val="00DC5E0F"/>
    <w:rsid w:val="00DC5F9A"/>
    <w:rsid w:val="00DC61CA"/>
    <w:rsid w:val="00DD161A"/>
    <w:rsid w:val="00DD1C65"/>
    <w:rsid w:val="00DD22D5"/>
    <w:rsid w:val="00DD52BD"/>
    <w:rsid w:val="00DD62B9"/>
    <w:rsid w:val="00DD6AF5"/>
    <w:rsid w:val="00DD762E"/>
    <w:rsid w:val="00DE22A3"/>
    <w:rsid w:val="00DE3F24"/>
    <w:rsid w:val="00DE5A25"/>
    <w:rsid w:val="00DF0BC2"/>
    <w:rsid w:val="00DF474B"/>
    <w:rsid w:val="00DF491C"/>
    <w:rsid w:val="00E04C70"/>
    <w:rsid w:val="00E112FF"/>
    <w:rsid w:val="00E1149E"/>
    <w:rsid w:val="00E13314"/>
    <w:rsid w:val="00E20A16"/>
    <w:rsid w:val="00E27ACC"/>
    <w:rsid w:val="00E31760"/>
    <w:rsid w:val="00E31D06"/>
    <w:rsid w:val="00E36175"/>
    <w:rsid w:val="00E41A11"/>
    <w:rsid w:val="00E41B21"/>
    <w:rsid w:val="00E43812"/>
    <w:rsid w:val="00E44B2C"/>
    <w:rsid w:val="00E4777B"/>
    <w:rsid w:val="00E51525"/>
    <w:rsid w:val="00E53085"/>
    <w:rsid w:val="00E57744"/>
    <w:rsid w:val="00E628BB"/>
    <w:rsid w:val="00E632DF"/>
    <w:rsid w:val="00E64BCF"/>
    <w:rsid w:val="00E67DF7"/>
    <w:rsid w:val="00E7510C"/>
    <w:rsid w:val="00E76FBD"/>
    <w:rsid w:val="00E82E24"/>
    <w:rsid w:val="00E8533B"/>
    <w:rsid w:val="00E85ABD"/>
    <w:rsid w:val="00E92DF3"/>
    <w:rsid w:val="00E9464C"/>
    <w:rsid w:val="00E96CE7"/>
    <w:rsid w:val="00E97001"/>
    <w:rsid w:val="00EA012F"/>
    <w:rsid w:val="00EA26AE"/>
    <w:rsid w:val="00EA31CD"/>
    <w:rsid w:val="00EB096D"/>
    <w:rsid w:val="00EB45A3"/>
    <w:rsid w:val="00EB57A1"/>
    <w:rsid w:val="00EB73F9"/>
    <w:rsid w:val="00EC121E"/>
    <w:rsid w:val="00EC15D2"/>
    <w:rsid w:val="00EC1D15"/>
    <w:rsid w:val="00ED0017"/>
    <w:rsid w:val="00ED079C"/>
    <w:rsid w:val="00ED1562"/>
    <w:rsid w:val="00ED1C09"/>
    <w:rsid w:val="00ED2EA3"/>
    <w:rsid w:val="00ED3F80"/>
    <w:rsid w:val="00ED757B"/>
    <w:rsid w:val="00ED7FEF"/>
    <w:rsid w:val="00EE0284"/>
    <w:rsid w:val="00EE06BE"/>
    <w:rsid w:val="00EE06E0"/>
    <w:rsid w:val="00EE3EFC"/>
    <w:rsid w:val="00EF3A2A"/>
    <w:rsid w:val="00EF3A90"/>
    <w:rsid w:val="00EF48B4"/>
    <w:rsid w:val="00EF54EB"/>
    <w:rsid w:val="00EF584C"/>
    <w:rsid w:val="00F034DC"/>
    <w:rsid w:val="00F0457A"/>
    <w:rsid w:val="00F10015"/>
    <w:rsid w:val="00F1228E"/>
    <w:rsid w:val="00F20D83"/>
    <w:rsid w:val="00F20E58"/>
    <w:rsid w:val="00F22495"/>
    <w:rsid w:val="00F23404"/>
    <w:rsid w:val="00F240D4"/>
    <w:rsid w:val="00F2503B"/>
    <w:rsid w:val="00F27FFD"/>
    <w:rsid w:val="00F32DE7"/>
    <w:rsid w:val="00F34FCD"/>
    <w:rsid w:val="00F37E98"/>
    <w:rsid w:val="00F40FC6"/>
    <w:rsid w:val="00F43E3B"/>
    <w:rsid w:val="00F443AE"/>
    <w:rsid w:val="00F47C4A"/>
    <w:rsid w:val="00F50A4D"/>
    <w:rsid w:val="00F53325"/>
    <w:rsid w:val="00F539CE"/>
    <w:rsid w:val="00F54B64"/>
    <w:rsid w:val="00F5691F"/>
    <w:rsid w:val="00F56BFD"/>
    <w:rsid w:val="00F5712C"/>
    <w:rsid w:val="00F60FED"/>
    <w:rsid w:val="00F64C51"/>
    <w:rsid w:val="00F738E9"/>
    <w:rsid w:val="00F7674E"/>
    <w:rsid w:val="00F769D2"/>
    <w:rsid w:val="00F77FD2"/>
    <w:rsid w:val="00F81EDD"/>
    <w:rsid w:val="00F82572"/>
    <w:rsid w:val="00F82D5B"/>
    <w:rsid w:val="00F84368"/>
    <w:rsid w:val="00F86B15"/>
    <w:rsid w:val="00F8718A"/>
    <w:rsid w:val="00F91FB2"/>
    <w:rsid w:val="00F9286A"/>
    <w:rsid w:val="00F94D9F"/>
    <w:rsid w:val="00F96230"/>
    <w:rsid w:val="00F97757"/>
    <w:rsid w:val="00FA0A8D"/>
    <w:rsid w:val="00FA2AA9"/>
    <w:rsid w:val="00FA3E3A"/>
    <w:rsid w:val="00FA61F5"/>
    <w:rsid w:val="00FA69B4"/>
    <w:rsid w:val="00FB2089"/>
    <w:rsid w:val="00FB50E1"/>
    <w:rsid w:val="00FB5C1E"/>
    <w:rsid w:val="00FB6C3B"/>
    <w:rsid w:val="00FC1AF7"/>
    <w:rsid w:val="00FC283A"/>
    <w:rsid w:val="00FC7E92"/>
    <w:rsid w:val="00FD5DDC"/>
    <w:rsid w:val="00FD66CA"/>
    <w:rsid w:val="00FE2A4E"/>
    <w:rsid w:val="00FE4C66"/>
    <w:rsid w:val="00FE5CE4"/>
    <w:rsid w:val="00FE686A"/>
    <w:rsid w:val="00FF36C4"/>
    <w:rsid w:val="00FF3F5D"/>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35F9"/>
  <w15:chartTrackingRefBased/>
  <w15:docId w15:val="{BCE71A4B-494C-7E43-B5EA-2240080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E6"/>
    <w:rPr>
      <w:rFonts w:ascii="Times New Roman" w:eastAsia="Times New Roman" w:hAnsi="Times New Roman" w:cs="Times New Roman"/>
    </w:rPr>
  </w:style>
  <w:style w:type="paragraph" w:styleId="Heading1">
    <w:name w:val="heading 1"/>
    <w:basedOn w:val="Normal"/>
    <w:next w:val="Normal"/>
    <w:link w:val="Heading1Char"/>
    <w:qFormat/>
    <w:rsid w:val="00B65254"/>
    <w:pPr>
      <w:keepNext/>
      <w:tabs>
        <w:tab w:val="center" w:pos="5400"/>
      </w:tabs>
      <w:suppressAutoHyphens/>
      <w:jc w:val="center"/>
      <w:outlineLvl w:val="0"/>
    </w:pPr>
    <w:rPr>
      <w:b/>
      <w:spacing w:val="-3"/>
      <w:sz w:val="25"/>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43812"/>
  </w:style>
  <w:style w:type="paragraph" w:customStyle="1" w:styleId="has-text-align-center">
    <w:name w:val="has-text-align-center"/>
    <w:basedOn w:val="Normal"/>
    <w:rsid w:val="003F1E10"/>
    <w:pPr>
      <w:spacing w:before="100" w:beforeAutospacing="1" w:after="100" w:afterAutospacing="1"/>
    </w:pPr>
  </w:style>
  <w:style w:type="character" w:customStyle="1" w:styleId="coconcept4349">
    <w:name w:val="co_concept_43_49"/>
    <w:basedOn w:val="DefaultParagraphFont"/>
    <w:rsid w:val="00391775"/>
  </w:style>
  <w:style w:type="character" w:customStyle="1" w:styleId="coconcept5158">
    <w:name w:val="co_concept_51_58"/>
    <w:basedOn w:val="DefaultParagraphFont"/>
    <w:rsid w:val="00391775"/>
  </w:style>
  <w:style w:type="character" w:customStyle="1" w:styleId="coconcept4650">
    <w:name w:val="co_concept_46_50"/>
    <w:basedOn w:val="DefaultParagraphFont"/>
    <w:rsid w:val="00D867C9"/>
  </w:style>
  <w:style w:type="character" w:customStyle="1" w:styleId="coconcept5257">
    <w:name w:val="co_concept_52_57"/>
    <w:basedOn w:val="DefaultParagraphFont"/>
    <w:rsid w:val="00D867C9"/>
  </w:style>
  <w:style w:type="paragraph" w:styleId="NoSpacing">
    <w:name w:val="No Spacing"/>
    <w:uiPriority w:val="1"/>
    <w:qFormat/>
    <w:rsid w:val="00CC016C"/>
    <w:rPr>
      <w:rFonts w:ascii="Times New Roman" w:eastAsia="Times New Roman" w:hAnsi="Times New Roman" w:cs="Times New Roman"/>
    </w:rPr>
  </w:style>
  <w:style w:type="character" w:styleId="Strong">
    <w:name w:val="Strong"/>
    <w:basedOn w:val="DefaultParagraphFont"/>
    <w:uiPriority w:val="22"/>
    <w:qFormat/>
    <w:rsid w:val="00007335"/>
    <w:rPr>
      <w:b/>
      <w:bCs/>
    </w:rPr>
  </w:style>
  <w:style w:type="paragraph" w:customStyle="1" w:styleId="casepara">
    <w:name w:val="casepara"/>
    <w:basedOn w:val="Normal"/>
    <w:rsid w:val="00041F82"/>
    <w:pPr>
      <w:spacing w:before="100" w:beforeAutospacing="1" w:after="100" w:afterAutospacing="1"/>
    </w:pPr>
  </w:style>
  <w:style w:type="character" w:customStyle="1" w:styleId="coconcept2838">
    <w:name w:val="co_concept_28_38"/>
    <w:basedOn w:val="DefaultParagraphFont"/>
    <w:rsid w:val="005C7E7E"/>
  </w:style>
  <w:style w:type="character" w:customStyle="1" w:styleId="coconcept14">
    <w:name w:val="co_concept_1_4"/>
    <w:basedOn w:val="DefaultParagraphFont"/>
    <w:rsid w:val="003434F4"/>
  </w:style>
  <w:style w:type="character" w:customStyle="1" w:styleId="coconcept715">
    <w:name w:val="co_concept_7_15"/>
    <w:basedOn w:val="DefaultParagraphFont"/>
    <w:rsid w:val="003434F4"/>
  </w:style>
  <w:style w:type="character" w:customStyle="1" w:styleId="coconcept1719">
    <w:name w:val="co_concept_17_19"/>
    <w:basedOn w:val="DefaultParagraphFont"/>
    <w:rsid w:val="003434F4"/>
  </w:style>
  <w:style w:type="character" w:customStyle="1" w:styleId="coconcept718">
    <w:name w:val="co_concept_7_18"/>
    <w:basedOn w:val="DefaultParagraphFont"/>
    <w:rsid w:val="00606599"/>
  </w:style>
  <w:style w:type="character" w:customStyle="1" w:styleId="coconcept1825">
    <w:name w:val="co_concept_18_25"/>
    <w:basedOn w:val="DefaultParagraphFont"/>
    <w:rsid w:val="004860C8"/>
  </w:style>
  <w:style w:type="character" w:customStyle="1" w:styleId="coconcept716">
    <w:name w:val="co_concept_7_16"/>
    <w:basedOn w:val="DefaultParagraphFont"/>
    <w:rsid w:val="004860C8"/>
  </w:style>
  <w:style w:type="character" w:customStyle="1" w:styleId="Heading1Char">
    <w:name w:val="Heading 1 Char"/>
    <w:basedOn w:val="DefaultParagraphFont"/>
    <w:link w:val="Heading1"/>
    <w:rsid w:val="00B65254"/>
    <w:rPr>
      <w:rFonts w:ascii="Times New Roman" w:eastAsia="Times New Roman" w:hAnsi="Times New Roman" w:cs="Times New Roman"/>
      <w:b/>
      <w:spacing w:val="-3"/>
      <w:sz w:val="25"/>
      <w:szCs w:val="20"/>
      <w:u w:val="single"/>
    </w:rPr>
  </w:style>
  <w:style w:type="paragraph" w:styleId="Header">
    <w:name w:val="header"/>
    <w:basedOn w:val="Normal"/>
    <w:link w:val="HeaderChar"/>
    <w:uiPriority w:val="99"/>
    <w:unhideWhenUsed/>
    <w:rsid w:val="003D40C5"/>
    <w:pPr>
      <w:tabs>
        <w:tab w:val="center" w:pos="4680"/>
        <w:tab w:val="right" w:pos="9360"/>
      </w:tabs>
    </w:pPr>
  </w:style>
  <w:style w:type="character" w:customStyle="1" w:styleId="HeaderChar">
    <w:name w:val="Header Char"/>
    <w:basedOn w:val="DefaultParagraphFont"/>
    <w:link w:val="Header"/>
    <w:uiPriority w:val="99"/>
    <w:rsid w:val="003D40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1718236448">
          <w:marLeft w:val="0"/>
          <w:marRight w:val="0"/>
          <w:marTop w:val="0"/>
          <w:marBottom w:val="0"/>
          <w:divBdr>
            <w:top w:val="none" w:sz="0" w:space="0" w:color="auto"/>
            <w:left w:val="none" w:sz="0" w:space="0" w:color="auto"/>
            <w:bottom w:val="none" w:sz="0" w:space="0" w:color="auto"/>
            <w:right w:val="none" w:sz="0" w:space="0" w:color="auto"/>
          </w:divBdr>
        </w:div>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3">
          <w:marLeft w:val="0"/>
          <w:marRight w:val="0"/>
          <w:marTop w:val="0"/>
          <w:marBottom w:val="0"/>
          <w:divBdr>
            <w:top w:val="none" w:sz="0" w:space="0" w:color="auto"/>
            <w:left w:val="none" w:sz="0" w:space="0" w:color="auto"/>
            <w:bottom w:val="none" w:sz="0" w:space="0" w:color="auto"/>
            <w:right w:val="none" w:sz="0" w:space="0" w:color="auto"/>
          </w:divBdr>
        </w:div>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s://www.specialedconnection.com/LrpSecStoryTool/servlet/GetReg?cite=34+CFR+300.134" TargetMode="External"/><Relationship Id="rId17" Type="http://schemas.openxmlformats.org/officeDocument/2006/relationships/image" Target="media/image5.jpg"/><Relationship Id="rId25" Type="http://schemas.openxmlformats.org/officeDocument/2006/relationships/image" Target="media/image13.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cialedconnection.com/LrpSecStoryTool/servlet/GetReg?cite=34+CFR+300.37" TargetMode="External"/><Relationship Id="rId24" Type="http://schemas.openxmlformats.org/officeDocument/2006/relationships/image" Target="media/image12.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e.mass.edu/sped/advisories/2018-1.html" TargetMode="External"/><Relationship Id="rId3" Type="http://schemas.openxmlformats.org/officeDocument/2006/relationships/hyperlink" Target="https://www.specialedconnection.com/LrpSecStoryTool/servlet/GetCase?cite=18+IDELR+742" TargetMode="External"/><Relationship Id="rId7" Type="http://schemas.openxmlformats.org/officeDocument/2006/relationships/hyperlink" Target="https://www.specialedconnection.com/LrpSecStoryTool/servlet/GetCase?cite=80+IDELR+197" TargetMode="External"/><Relationship Id="rId2" Type="http://schemas.openxmlformats.org/officeDocument/2006/relationships/hyperlink" Target="https://www.specialedconnection.com/LrpSecStoryTool/servlet/GetCase?cite=113+LRP+9215," TargetMode="External"/><Relationship Id="rId1" Type="http://schemas.openxmlformats.org/officeDocument/2006/relationships/hyperlink" Target="https://www.specialedconnection.com/LrpSecStoryTool/servlet/GetCase?cite=33+IDELR+120" TargetMode="External"/><Relationship Id="rId6" Type="http://schemas.openxmlformats.org/officeDocument/2006/relationships/hyperlink" Target="https://www.specialedconnection.com/LrpSecStoryTool/servlet/GetCase?cite=20+IDELR+177" TargetMode="External"/><Relationship Id="rId5" Type="http://schemas.openxmlformats.org/officeDocument/2006/relationships/hyperlink" Target="https://www.specialedconnection.com/LrpSecStoryTool/servlet/GetCase?cite=80+IDELR+197" TargetMode="External"/><Relationship Id="rId4" Type="http://schemas.openxmlformats.org/officeDocument/2006/relationships/hyperlink" Target="https://www.specialedconnection.com/LrpSecStoryTool/servlet/GetCase?cite=20+IDELR+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2.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7C830C5F-2124-4EEF-B97E-52ACAD1EAE04}">
  <ds:schemaRefs>
    <ds:schemaRef ds:uri="http://schemas.microsoft.com/sharepoint/v3/contenttype/forms"/>
  </ds:schemaRefs>
</ds:datastoreItem>
</file>

<file path=customXml/itemProps4.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Phongsa, Sitthikay (ALA)</cp:lastModifiedBy>
  <cp:revision>3</cp:revision>
  <cp:lastPrinted>2025-10-31T13:27:00Z</cp:lastPrinted>
  <dcterms:created xsi:type="dcterms:W3CDTF">2025-11-03T21:11:00Z</dcterms:created>
  <dcterms:modified xsi:type="dcterms:W3CDTF">2026-01-06T23:34:00Z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