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54755" w14:textId="77777777" w:rsidR="00A3771B" w:rsidRPr="00A3771B" w:rsidRDefault="00A3771B" w:rsidP="00A3771B">
      <w:pPr>
        <w:jc w:val="center"/>
        <w:textAlignment w:val="baseline"/>
        <w:rPr>
          <w:rFonts w:ascii="Aptos" w:hAnsi="Aptos"/>
          <w:color w:val="000000" w:themeColor="text1"/>
          <w:sz w:val="25"/>
          <w:szCs w:val="25"/>
        </w:rPr>
      </w:pPr>
      <w:r w:rsidRPr="00A3771B">
        <w:rPr>
          <w:rFonts w:ascii="Aptos" w:hAnsi="Aptos"/>
          <w:color w:val="000000" w:themeColor="text1"/>
          <w:sz w:val="25"/>
          <w:szCs w:val="25"/>
        </w:rPr>
        <w:t xml:space="preserve">COMMONWEALTH OF MASSACHUSETTS </w:t>
      </w:r>
    </w:p>
    <w:p w14:paraId="19FE75BA" w14:textId="77777777" w:rsidR="00A3771B" w:rsidRPr="00A3771B" w:rsidRDefault="00A3771B" w:rsidP="00A3771B">
      <w:pPr>
        <w:jc w:val="center"/>
        <w:textAlignment w:val="baseline"/>
        <w:rPr>
          <w:rFonts w:ascii="Aptos" w:hAnsi="Aptos"/>
          <w:color w:val="000000" w:themeColor="text1"/>
          <w:sz w:val="25"/>
          <w:szCs w:val="25"/>
        </w:rPr>
      </w:pPr>
    </w:p>
    <w:p w14:paraId="51F71EFC" w14:textId="77777777" w:rsidR="00A3771B" w:rsidRPr="00A3771B" w:rsidRDefault="00A3771B" w:rsidP="00A3771B">
      <w:pPr>
        <w:jc w:val="center"/>
        <w:textAlignment w:val="baseline"/>
        <w:rPr>
          <w:rFonts w:ascii="Aptos" w:hAnsi="Aptos"/>
          <w:color w:val="000000" w:themeColor="text1"/>
          <w:sz w:val="25"/>
          <w:szCs w:val="25"/>
        </w:rPr>
      </w:pPr>
      <w:r w:rsidRPr="00A3771B">
        <w:rPr>
          <w:rFonts w:ascii="Aptos" w:hAnsi="Aptos"/>
          <w:color w:val="000000" w:themeColor="text1"/>
          <w:sz w:val="25"/>
          <w:szCs w:val="25"/>
        </w:rPr>
        <w:t>DIVISION OF ADMINISTRATIVE LAW APPEALS</w:t>
      </w:r>
    </w:p>
    <w:p w14:paraId="106C8F27" w14:textId="77777777" w:rsidR="00A3771B" w:rsidRPr="00A3771B" w:rsidRDefault="00A3771B" w:rsidP="00A3771B">
      <w:pPr>
        <w:jc w:val="center"/>
        <w:textAlignment w:val="baseline"/>
        <w:rPr>
          <w:rFonts w:ascii="Aptos" w:hAnsi="Aptos"/>
          <w:color w:val="000000" w:themeColor="text1"/>
          <w:sz w:val="25"/>
          <w:szCs w:val="25"/>
        </w:rPr>
      </w:pPr>
    </w:p>
    <w:p w14:paraId="2FBC8A55" w14:textId="77777777" w:rsidR="00A3771B" w:rsidRPr="00A3771B" w:rsidRDefault="00A3771B" w:rsidP="00A3771B">
      <w:pPr>
        <w:jc w:val="center"/>
        <w:textAlignment w:val="baseline"/>
        <w:rPr>
          <w:rFonts w:ascii="Aptos" w:hAnsi="Aptos"/>
          <w:color w:val="000000" w:themeColor="text1"/>
          <w:sz w:val="25"/>
          <w:szCs w:val="25"/>
        </w:rPr>
      </w:pPr>
      <w:r w:rsidRPr="00A3771B">
        <w:rPr>
          <w:rFonts w:ascii="Aptos" w:hAnsi="Aptos"/>
          <w:color w:val="000000" w:themeColor="text1"/>
          <w:sz w:val="25"/>
          <w:szCs w:val="25"/>
        </w:rPr>
        <w:t>BUREAU OF SPECIAL EDUCATION APPEALS</w:t>
      </w:r>
    </w:p>
    <w:p w14:paraId="6F13BD70" w14:textId="77777777" w:rsidR="00A3771B" w:rsidRPr="00A3771B" w:rsidRDefault="00A3771B" w:rsidP="00A3771B">
      <w:pPr>
        <w:jc w:val="center"/>
        <w:textAlignment w:val="baseline"/>
        <w:rPr>
          <w:rFonts w:ascii="Aptos" w:hAnsi="Aptos"/>
          <w:color w:val="000000" w:themeColor="text1"/>
          <w:sz w:val="25"/>
          <w:szCs w:val="25"/>
        </w:rPr>
      </w:pPr>
    </w:p>
    <w:p w14:paraId="6357545E" w14:textId="77777777" w:rsidR="00A3771B" w:rsidRPr="00A3771B" w:rsidRDefault="00A3771B" w:rsidP="00A3771B">
      <w:pPr>
        <w:jc w:val="center"/>
        <w:textAlignment w:val="baseline"/>
        <w:rPr>
          <w:rFonts w:ascii="Aptos" w:hAnsi="Aptos"/>
          <w:color w:val="000000" w:themeColor="text1"/>
          <w:sz w:val="25"/>
          <w:szCs w:val="25"/>
        </w:rPr>
      </w:pPr>
      <w:r w:rsidRPr="00A3771B">
        <w:rPr>
          <w:rFonts w:ascii="Aptos" w:hAnsi="Aptos"/>
          <w:color w:val="000000" w:themeColor="text1"/>
          <w:sz w:val="25"/>
          <w:szCs w:val="25"/>
        </w:rPr>
        <w:t>______________________________________________________</w:t>
      </w:r>
    </w:p>
    <w:p w14:paraId="284C7C88" w14:textId="77777777" w:rsidR="00A3771B" w:rsidRPr="00A3771B" w:rsidRDefault="00A3771B" w:rsidP="00A3771B">
      <w:pPr>
        <w:jc w:val="center"/>
        <w:textAlignment w:val="baseline"/>
        <w:rPr>
          <w:rFonts w:ascii="Aptos" w:hAnsi="Aptos"/>
          <w:color w:val="000000" w:themeColor="text1"/>
          <w:sz w:val="25"/>
          <w:szCs w:val="25"/>
        </w:rPr>
      </w:pPr>
    </w:p>
    <w:p w14:paraId="195233D7" w14:textId="77777777" w:rsidR="00A3771B" w:rsidRPr="00A3771B" w:rsidRDefault="00A3771B" w:rsidP="00A3771B">
      <w:pPr>
        <w:jc w:val="center"/>
        <w:textAlignment w:val="baseline"/>
        <w:rPr>
          <w:rFonts w:ascii="Aptos" w:hAnsi="Aptos"/>
          <w:color w:val="000000" w:themeColor="text1"/>
          <w:sz w:val="25"/>
          <w:szCs w:val="25"/>
        </w:rPr>
      </w:pPr>
      <w:r w:rsidRPr="00A3771B">
        <w:rPr>
          <w:rFonts w:ascii="Aptos" w:hAnsi="Aptos"/>
          <w:color w:val="000000" w:themeColor="text1"/>
          <w:sz w:val="25"/>
          <w:szCs w:val="25"/>
        </w:rPr>
        <w:t xml:space="preserve"> DECISION</w:t>
      </w:r>
    </w:p>
    <w:p w14:paraId="019B8F0F" w14:textId="77777777" w:rsidR="00A3771B" w:rsidRPr="00A3771B" w:rsidRDefault="00A3771B" w:rsidP="00A3771B">
      <w:pPr>
        <w:jc w:val="center"/>
        <w:textAlignment w:val="baseline"/>
        <w:rPr>
          <w:rFonts w:ascii="Aptos" w:hAnsi="Aptos"/>
          <w:color w:val="000000" w:themeColor="text1"/>
          <w:sz w:val="25"/>
          <w:szCs w:val="25"/>
        </w:rPr>
      </w:pPr>
      <w:r w:rsidRPr="00A3771B">
        <w:rPr>
          <w:rFonts w:ascii="Aptos" w:hAnsi="Aptos"/>
          <w:color w:val="000000" w:themeColor="text1"/>
          <w:sz w:val="25"/>
          <w:szCs w:val="25"/>
        </w:rPr>
        <w:t xml:space="preserve"> </w:t>
      </w:r>
    </w:p>
    <w:p w14:paraId="47CBDEA8" w14:textId="793D70B6" w:rsidR="00A3771B" w:rsidRPr="00A3771B" w:rsidRDefault="00A3771B" w:rsidP="00A3771B">
      <w:pPr>
        <w:jc w:val="center"/>
        <w:textAlignment w:val="baseline"/>
        <w:rPr>
          <w:rFonts w:ascii="Aptos" w:hAnsi="Aptos"/>
          <w:color w:val="000000" w:themeColor="text1"/>
          <w:sz w:val="25"/>
          <w:szCs w:val="25"/>
        </w:rPr>
      </w:pPr>
      <w:r w:rsidRPr="00A3771B">
        <w:rPr>
          <w:rFonts w:ascii="Aptos" w:hAnsi="Aptos"/>
          <w:color w:val="000000" w:themeColor="text1"/>
          <w:sz w:val="25"/>
          <w:szCs w:val="25"/>
        </w:rPr>
        <w:t>STUDENT v.  WEST SPRINGFIELD PUBLIC SCHOOLS</w:t>
      </w:r>
    </w:p>
    <w:p w14:paraId="7329B350" w14:textId="77777777" w:rsidR="00A3771B" w:rsidRPr="00A3771B" w:rsidRDefault="00A3771B" w:rsidP="00A3771B">
      <w:pPr>
        <w:jc w:val="center"/>
        <w:textAlignment w:val="baseline"/>
        <w:rPr>
          <w:rFonts w:ascii="Aptos" w:hAnsi="Aptos"/>
          <w:color w:val="000000" w:themeColor="text1"/>
          <w:sz w:val="25"/>
          <w:szCs w:val="25"/>
        </w:rPr>
      </w:pPr>
    </w:p>
    <w:p w14:paraId="21D0F907" w14:textId="0AABE60C" w:rsidR="00A3771B" w:rsidRPr="00A3771B" w:rsidRDefault="00A3771B" w:rsidP="00A3771B">
      <w:pPr>
        <w:jc w:val="center"/>
        <w:textAlignment w:val="baseline"/>
        <w:rPr>
          <w:rFonts w:ascii="Aptos" w:hAnsi="Aptos"/>
          <w:color w:val="000000" w:themeColor="text1"/>
          <w:sz w:val="25"/>
          <w:szCs w:val="25"/>
        </w:rPr>
      </w:pPr>
      <w:r w:rsidRPr="00A3771B">
        <w:rPr>
          <w:rFonts w:ascii="Aptos" w:hAnsi="Aptos"/>
          <w:color w:val="000000" w:themeColor="text1"/>
          <w:sz w:val="25"/>
          <w:szCs w:val="25"/>
        </w:rPr>
        <w:t>BSEA #  260</w:t>
      </w:r>
      <w:r>
        <w:rPr>
          <w:rFonts w:ascii="Aptos" w:hAnsi="Aptos"/>
          <w:color w:val="000000" w:themeColor="text1"/>
          <w:sz w:val="25"/>
          <w:szCs w:val="25"/>
        </w:rPr>
        <w:t>3889</w:t>
      </w:r>
    </w:p>
    <w:p w14:paraId="68EE49D9" w14:textId="77777777" w:rsidR="00A3771B" w:rsidRPr="00A3771B" w:rsidRDefault="00A3771B" w:rsidP="00A3771B">
      <w:pPr>
        <w:jc w:val="center"/>
        <w:textAlignment w:val="baseline"/>
        <w:rPr>
          <w:rFonts w:ascii="Aptos" w:hAnsi="Aptos"/>
          <w:color w:val="000000" w:themeColor="text1"/>
          <w:sz w:val="25"/>
          <w:szCs w:val="25"/>
        </w:rPr>
      </w:pPr>
      <w:r w:rsidRPr="00A3771B">
        <w:rPr>
          <w:rFonts w:ascii="Aptos" w:hAnsi="Aptos"/>
          <w:color w:val="000000" w:themeColor="text1"/>
          <w:sz w:val="25"/>
          <w:szCs w:val="25"/>
        </w:rPr>
        <w:t>______________________________________________________</w:t>
      </w:r>
    </w:p>
    <w:p w14:paraId="1893EE8A" w14:textId="77777777" w:rsidR="00A3771B" w:rsidRPr="00A3771B" w:rsidRDefault="00A3771B" w:rsidP="00A3771B">
      <w:pPr>
        <w:jc w:val="center"/>
        <w:textAlignment w:val="baseline"/>
        <w:rPr>
          <w:rFonts w:ascii="Aptos" w:hAnsi="Aptos"/>
          <w:color w:val="000000" w:themeColor="text1"/>
          <w:sz w:val="25"/>
          <w:szCs w:val="25"/>
        </w:rPr>
      </w:pPr>
    </w:p>
    <w:p w14:paraId="7E32DC67" w14:textId="77777777" w:rsidR="00A3771B" w:rsidRPr="00A3771B" w:rsidRDefault="00A3771B" w:rsidP="00A3771B">
      <w:pPr>
        <w:jc w:val="center"/>
        <w:textAlignment w:val="baseline"/>
        <w:rPr>
          <w:rFonts w:ascii="Aptos" w:hAnsi="Aptos"/>
          <w:color w:val="000000" w:themeColor="text1"/>
          <w:sz w:val="25"/>
          <w:szCs w:val="25"/>
        </w:rPr>
      </w:pPr>
      <w:r w:rsidRPr="00A3771B">
        <w:rPr>
          <w:rFonts w:ascii="Aptos" w:hAnsi="Aptos"/>
          <w:color w:val="000000" w:themeColor="text1"/>
          <w:sz w:val="25"/>
          <w:szCs w:val="25"/>
        </w:rPr>
        <w:t>BEFORE</w:t>
      </w:r>
    </w:p>
    <w:p w14:paraId="003E4512" w14:textId="77777777" w:rsidR="00A3771B" w:rsidRPr="00A3771B" w:rsidRDefault="00A3771B" w:rsidP="00A3771B">
      <w:pPr>
        <w:jc w:val="center"/>
        <w:textAlignment w:val="baseline"/>
        <w:rPr>
          <w:rFonts w:ascii="Aptos" w:hAnsi="Aptos"/>
          <w:color w:val="000000" w:themeColor="text1"/>
          <w:sz w:val="25"/>
          <w:szCs w:val="25"/>
        </w:rPr>
      </w:pPr>
      <w:r w:rsidRPr="00A3771B">
        <w:rPr>
          <w:rFonts w:ascii="Aptos" w:hAnsi="Aptos"/>
          <w:color w:val="000000" w:themeColor="text1"/>
          <w:sz w:val="25"/>
          <w:szCs w:val="25"/>
        </w:rPr>
        <w:t xml:space="preserve"> </w:t>
      </w:r>
    </w:p>
    <w:p w14:paraId="6FEC7B82" w14:textId="77777777" w:rsidR="00A3771B" w:rsidRPr="00A3771B" w:rsidRDefault="00A3771B" w:rsidP="00A3771B">
      <w:pPr>
        <w:jc w:val="center"/>
        <w:textAlignment w:val="baseline"/>
        <w:rPr>
          <w:rFonts w:ascii="Aptos" w:hAnsi="Aptos"/>
          <w:color w:val="000000" w:themeColor="text1"/>
          <w:sz w:val="25"/>
          <w:szCs w:val="25"/>
        </w:rPr>
      </w:pPr>
      <w:r w:rsidRPr="00A3771B">
        <w:rPr>
          <w:rFonts w:ascii="Aptos" w:hAnsi="Aptos"/>
          <w:color w:val="000000" w:themeColor="text1"/>
          <w:sz w:val="25"/>
          <w:szCs w:val="25"/>
        </w:rPr>
        <w:t>HEARING OFFICER</w:t>
      </w:r>
    </w:p>
    <w:p w14:paraId="5E4B1E5E" w14:textId="77777777" w:rsidR="00A3771B" w:rsidRPr="00A3771B" w:rsidRDefault="00A3771B" w:rsidP="00A3771B">
      <w:pPr>
        <w:jc w:val="center"/>
        <w:textAlignment w:val="baseline"/>
        <w:rPr>
          <w:rFonts w:ascii="Aptos" w:hAnsi="Aptos"/>
          <w:color w:val="000000" w:themeColor="text1"/>
          <w:sz w:val="25"/>
          <w:szCs w:val="25"/>
        </w:rPr>
      </w:pPr>
    </w:p>
    <w:p w14:paraId="02D8D2D8" w14:textId="4561902E" w:rsidR="00A3771B" w:rsidRPr="00A3771B" w:rsidRDefault="00A3771B" w:rsidP="00A3771B">
      <w:pPr>
        <w:jc w:val="center"/>
        <w:textAlignment w:val="baseline"/>
        <w:rPr>
          <w:rFonts w:ascii="Aptos" w:hAnsi="Aptos"/>
          <w:color w:val="000000" w:themeColor="text1"/>
          <w:sz w:val="25"/>
          <w:szCs w:val="25"/>
        </w:rPr>
      </w:pPr>
      <w:r>
        <w:rPr>
          <w:rFonts w:ascii="Aptos" w:hAnsi="Aptos"/>
          <w:color w:val="000000" w:themeColor="text1"/>
          <w:sz w:val="25"/>
          <w:szCs w:val="25"/>
        </w:rPr>
        <w:t>AMY REICHBACH</w:t>
      </w:r>
    </w:p>
    <w:p w14:paraId="531D6203" w14:textId="77777777" w:rsidR="00A3771B" w:rsidRPr="00A3771B" w:rsidRDefault="00A3771B" w:rsidP="00A3771B">
      <w:pPr>
        <w:jc w:val="center"/>
        <w:textAlignment w:val="baseline"/>
        <w:rPr>
          <w:rFonts w:ascii="Aptos" w:hAnsi="Aptos"/>
          <w:color w:val="000000" w:themeColor="text1"/>
          <w:sz w:val="25"/>
          <w:szCs w:val="25"/>
        </w:rPr>
      </w:pPr>
    </w:p>
    <w:p w14:paraId="2945FA1D" w14:textId="77777777" w:rsidR="00A3771B" w:rsidRPr="00A3771B" w:rsidRDefault="00A3771B" w:rsidP="00A3771B">
      <w:pPr>
        <w:jc w:val="center"/>
        <w:textAlignment w:val="baseline"/>
        <w:rPr>
          <w:rFonts w:ascii="Aptos" w:hAnsi="Aptos"/>
          <w:color w:val="000000" w:themeColor="text1"/>
          <w:sz w:val="25"/>
          <w:szCs w:val="25"/>
        </w:rPr>
      </w:pPr>
      <w:r w:rsidRPr="00A3771B">
        <w:rPr>
          <w:rFonts w:ascii="Aptos" w:hAnsi="Aptos"/>
          <w:color w:val="000000" w:themeColor="text1"/>
          <w:sz w:val="25"/>
          <w:szCs w:val="25"/>
        </w:rPr>
        <w:t>______________________________________________________</w:t>
      </w:r>
    </w:p>
    <w:p w14:paraId="7C990006" w14:textId="77777777" w:rsidR="00A3771B" w:rsidRPr="00A3771B" w:rsidRDefault="00A3771B" w:rsidP="00A3771B">
      <w:pPr>
        <w:jc w:val="center"/>
        <w:textAlignment w:val="baseline"/>
        <w:rPr>
          <w:rFonts w:ascii="Aptos" w:hAnsi="Aptos"/>
          <w:color w:val="000000" w:themeColor="text1"/>
          <w:sz w:val="25"/>
          <w:szCs w:val="25"/>
        </w:rPr>
      </w:pPr>
    </w:p>
    <w:p w14:paraId="14A2F00D" w14:textId="77777777" w:rsidR="00A3771B" w:rsidRPr="00A3771B" w:rsidRDefault="00A3771B" w:rsidP="00A3771B">
      <w:pPr>
        <w:jc w:val="center"/>
        <w:textAlignment w:val="baseline"/>
        <w:rPr>
          <w:rFonts w:ascii="Aptos" w:hAnsi="Aptos"/>
          <w:color w:val="000000" w:themeColor="text1"/>
          <w:sz w:val="25"/>
          <w:szCs w:val="25"/>
        </w:rPr>
      </w:pPr>
    </w:p>
    <w:p w14:paraId="49DFDE97" w14:textId="661677D2" w:rsidR="00A3771B" w:rsidRPr="00A3771B" w:rsidRDefault="00A3771B" w:rsidP="00A3771B">
      <w:pPr>
        <w:jc w:val="center"/>
        <w:textAlignment w:val="baseline"/>
        <w:rPr>
          <w:rFonts w:ascii="Aptos" w:hAnsi="Aptos"/>
          <w:color w:val="000000" w:themeColor="text1"/>
          <w:sz w:val="25"/>
          <w:szCs w:val="25"/>
        </w:rPr>
      </w:pPr>
      <w:r w:rsidRPr="00A3771B">
        <w:rPr>
          <w:rFonts w:ascii="Aptos" w:hAnsi="Aptos"/>
          <w:color w:val="000000" w:themeColor="text1"/>
          <w:sz w:val="25"/>
          <w:szCs w:val="25"/>
        </w:rPr>
        <w:t xml:space="preserve"> PARENT</w:t>
      </w:r>
      <w:r>
        <w:rPr>
          <w:rFonts w:ascii="Aptos" w:hAnsi="Aptos"/>
          <w:color w:val="000000" w:themeColor="text1"/>
          <w:sz w:val="25"/>
          <w:szCs w:val="25"/>
        </w:rPr>
        <w:t>S</w:t>
      </w:r>
      <w:r w:rsidRPr="00A3771B">
        <w:rPr>
          <w:rFonts w:ascii="Aptos" w:hAnsi="Aptos"/>
          <w:color w:val="000000" w:themeColor="text1"/>
          <w:sz w:val="25"/>
          <w:szCs w:val="25"/>
        </w:rPr>
        <w:t>, PRO SE</w:t>
      </w:r>
    </w:p>
    <w:p w14:paraId="2C6B25B7" w14:textId="77777777" w:rsidR="00A3771B" w:rsidRPr="00A3771B" w:rsidRDefault="00A3771B" w:rsidP="00A3771B">
      <w:pPr>
        <w:jc w:val="center"/>
        <w:textAlignment w:val="baseline"/>
        <w:rPr>
          <w:rFonts w:ascii="Aptos" w:hAnsi="Aptos"/>
          <w:color w:val="000000" w:themeColor="text1"/>
          <w:sz w:val="25"/>
          <w:szCs w:val="25"/>
        </w:rPr>
      </w:pPr>
    </w:p>
    <w:p w14:paraId="2592B5AC" w14:textId="7B236000" w:rsidR="00A3771B" w:rsidRPr="00A3771B" w:rsidRDefault="00A3771B" w:rsidP="00A3771B">
      <w:pPr>
        <w:jc w:val="center"/>
        <w:textAlignment w:val="baseline"/>
        <w:rPr>
          <w:rFonts w:ascii="Aptos" w:hAnsi="Aptos"/>
          <w:color w:val="000000" w:themeColor="text1"/>
          <w:sz w:val="25"/>
          <w:szCs w:val="25"/>
        </w:rPr>
      </w:pPr>
      <w:r w:rsidRPr="00A3771B">
        <w:rPr>
          <w:rFonts w:ascii="Aptos" w:hAnsi="Aptos"/>
          <w:color w:val="000000" w:themeColor="text1"/>
          <w:sz w:val="25"/>
          <w:szCs w:val="25"/>
        </w:rPr>
        <w:t xml:space="preserve"> </w:t>
      </w:r>
      <w:r>
        <w:rPr>
          <w:rFonts w:ascii="Aptos" w:hAnsi="Aptos"/>
          <w:color w:val="000000" w:themeColor="text1"/>
          <w:sz w:val="25"/>
          <w:szCs w:val="25"/>
        </w:rPr>
        <w:t>DR. MARY ANNE MORRIS, WEST SPRINGFIELD PUBLIC SCHOOLS</w:t>
      </w:r>
    </w:p>
    <w:p w14:paraId="5C8E6E96" w14:textId="77777777" w:rsidR="00A3771B" w:rsidRPr="00A3771B" w:rsidRDefault="00A3771B">
      <w:pPr>
        <w:rPr>
          <w:rFonts w:ascii="Aptos" w:hAnsi="Aptos"/>
          <w:b/>
          <w:bCs/>
          <w:sz w:val="25"/>
          <w:szCs w:val="25"/>
        </w:rPr>
      </w:pPr>
      <w:r w:rsidRPr="00A3771B">
        <w:rPr>
          <w:rFonts w:ascii="Aptos" w:hAnsi="Aptos"/>
          <w:b/>
          <w:bCs/>
          <w:sz w:val="25"/>
          <w:szCs w:val="25"/>
        </w:rPr>
        <w:br w:type="page"/>
      </w:r>
    </w:p>
    <w:p w14:paraId="2C71AB28" w14:textId="31992E35" w:rsidR="00F82E1F" w:rsidRPr="00857442" w:rsidRDefault="00F82E1F" w:rsidP="00F82E1F">
      <w:pPr>
        <w:tabs>
          <w:tab w:val="left" w:pos="720"/>
        </w:tabs>
        <w:jc w:val="center"/>
        <w:rPr>
          <w:rFonts w:ascii="Aptos" w:hAnsi="Aptos"/>
          <w:sz w:val="28"/>
          <w:szCs w:val="28"/>
        </w:rPr>
      </w:pPr>
      <w:r w:rsidRPr="00857442">
        <w:rPr>
          <w:rFonts w:ascii="Aptos" w:hAnsi="Aptos"/>
          <w:b/>
          <w:bCs/>
          <w:sz w:val="28"/>
          <w:szCs w:val="28"/>
        </w:rPr>
        <w:lastRenderedPageBreak/>
        <w:t>COMMONWEALTH OF MASSACHUSETTS</w:t>
      </w:r>
    </w:p>
    <w:p w14:paraId="1FBFF1D4" w14:textId="77777777" w:rsidR="00F82E1F" w:rsidRPr="00857442" w:rsidRDefault="00F82E1F" w:rsidP="00F82E1F">
      <w:pPr>
        <w:tabs>
          <w:tab w:val="left" w:pos="720"/>
        </w:tabs>
        <w:jc w:val="center"/>
        <w:rPr>
          <w:rFonts w:ascii="Aptos" w:hAnsi="Aptos"/>
          <w:sz w:val="28"/>
          <w:szCs w:val="28"/>
        </w:rPr>
      </w:pPr>
      <w:r w:rsidRPr="00857442">
        <w:rPr>
          <w:rFonts w:ascii="Aptos" w:hAnsi="Aptos"/>
          <w:b/>
          <w:bCs/>
          <w:sz w:val="28"/>
          <w:szCs w:val="28"/>
        </w:rPr>
        <w:t>DIVISION OF ADMINISTRATIVE LAW APPEALS</w:t>
      </w:r>
    </w:p>
    <w:p w14:paraId="21AD12C1" w14:textId="77777777" w:rsidR="00F82E1F" w:rsidRPr="00857442" w:rsidRDefault="00F82E1F" w:rsidP="00F82E1F">
      <w:pPr>
        <w:tabs>
          <w:tab w:val="left" w:pos="720"/>
        </w:tabs>
        <w:jc w:val="center"/>
        <w:rPr>
          <w:rFonts w:ascii="Aptos" w:hAnsi="Aptos"/>
          <w:sz w:val="28"/>
          <w:szCs w:val="28"/>
        </w:rPr>
      </w:pPr>
      <w:r w:rsidRPr="00857442">
        <w:rPr>
          <w:rFonts w:ascii="Aptos" w:hAnsi="Aptos"/>
          <w:b/>
          <w:bCs/>
          <w:sz w:val="28"/>
          <w:szCs w:val="28"/>
        </w:rPr>
        <w:t>BUREAU OF SPECIAL EDUCATION APPEALS</w:t>
      </w:r>
    </w:p>
    <w:p w14:paraId="07B54D8F" w14:textId="77777777" w:rsidR="00F82E1F" w:rsidRPr="005F0F7E" w:rsidRDefault="00F82E1F" w:rsidP="00F82E1F">
      <w:pPr>
        <w:tabs>
          <w:tab w:val="left" w:pos="720"/>
        </w:tabs>
      </w:pPr>
    </w:p>
    <w:p w14:paraId="516D1973" w14:textId="77777777" w:rsidR="00F82E1F" w:rsidRPr="005F0F7E" w:rsidRDefault="00F82E1F" w:rsidP="00F82E1F">
      <w:pPr>
        <w:tabs>
          <w:tab w:val="left" w:pos="720"/>
        </w:tabs>
      </w:pPr>
    </w:p>
    <w:p w14:paraId="61763AF3" w14:textId="0AA1A089" w:rsidR="00F82E1F" w:rsidRPr="00857442" w:rsidRDefault="00F82E1F" w:rsidP="00F82E1F">
      <w:pPr>
        <w:tabs>
          <w:tab w:val="left" w:pos="720"/>
        </w:tabs>
        <w:rPr>
          <w:rFonts w:ascii="Aptos" w:hAnsi="Aptos"/>
          <w:sz w:val="25"/>
          <w:szCs w:val="25"/>
        </w:rPr>
      </w:pPr>
      <w:r w:rsidRPr="00857442">
        <w:rPr>
          <w:rFonts w:ascii="Aptos" w:hAnsi="Aptos"/>
          <w:sz w:val="25"/>
          <w:szCs w:val="25"/>
        </w:rPr>
        <w:t>In re:    </w:t>
      </w:r>
      <w:r w:rsidR="00F62262">
        <w:rPr>
          <w:rFonts w:ascii="Aptos" w:hAnsi="Aptos"/>
          <w:sz w:val="25"/>
          <w:szCs w:val="25"/>
        </w:rPr>
        <w:t>Forrest</w:t>
      </w:r>
      <w:r w:rsidRPr="00857442">
        <w:rPr>
          <w:rStyle w:val="FootnoteReference"/>
          <w:rFonts w:ascii="Aptos" w:hAnsi="Aptos"/>
          <w:sz w:val="25"/>
          <w:szCs w:val="25"/>
        </w:rPr>
        <w:footnoteReference w:id="1"/>
      </w:r>
      <w:r w:rsidRPr="00857442">
        <w:rPr>
          <w:rFonts w:ascii="Aptos" w:hAnsi="Aptos"/>
          <w:sz w:val="25"/>
          <w:szCs w:val="25"/>
        </w:rPr>
        <w:t xml:space="preserve">                                </w:t>
      </w:r>
      <w:r w:rsidRPr="00857442">
        <w:rPr>
          <w:rFonts w:ascii="Aptos" w:hAnsi="Aptos"/>
          <w:sz w:val="25"/>
          <w:szCs w:val="25"/>
        </w:rPr>
        <w:tab/>
      </w:r>
      <w:r w:rsidRPr="00857442">
        <w:rPr>
          <w:rFonts w:ascii="Aptos" w:hAnsi="Aptos"/>
          <w:sz w:val="25"/>
          <w:szCs w:val="25"/>
        </w:rPr>
        <w:tab/>
      </w:r>
      <w:r w:rsidRPr="00857442">
        <w:rPr>
          <w:rFonts w:ascii="Aptos" w:hAnsi="Aptos"/>
          <w:sz w:val="25"/>
          <w:szCs w:val="25"/>
        </w:rPr>
        <w:tab/>
      </w:r>
      <w:r w:rsidRPr="00857442">
        <w:rPr>
          <w:rFonts w:ascii="Aptos" w:hAnsi="Aptos"/>
          <w:sz w:val="25"/>
          <w:szCs w:val="25"/>
        </w:rPr>
        <w:tab/>
      </w:r>
      <w:r w:rsidRPr="00857442">
        <w:rPr>
          <w:rFonts w:ascii="Aptos" w:hAnsi="Aptos"/>
          <w:sz w:val="25"/>
          <w:szCs w:val="25"/>
        </w:rPr>
        <w:tab/>
        <w:t xml:space="preserve">   BSEA</w:t>
      </w:r>
      <w:r w:rsidRPr="00857442">
        <w:rPr>
          <w:rFonts w:ascii="Aptos" w:hAnsi="Aptos"/>
          <w:b/>
          <w:bCs/>
          <w:sz w:val="25"/>
          <w:szCs w:val="25"/>
        </w:rPr>
        <w:t xml:space="preserve"> #</w:t>
      </w:r>
      <w:r w:rsidRPr="00857442">
        <w:rPr>
          <w:rFonts w:ascii="Aptos" w:hAnsi="Aptos"/>
          <w:sz w:val="25"/>
          <w:szCs w:val="25"/>
        </w:rPr>
        <w:t xml:space="preserve"> </w:t>
      </w:r>
      <w:r w:rsidR="00B25CF4" w:rsidRPr="00857442">
        <w:rPr>
          <w:rFonts w:ascii="Aptos" w:hAnsi="Aptos"/>
          <w:sz w:val="25"/>
          <w:szCs w:val="25"/>
        </w:rPr>
        <w:t>2</w:t>
      </w:r>
      <w:r w:rsidR="00F62262">
        <w:rPr>
          <w:rFonts w:ascii="Aptos" w:hAnsi="Aptos"/>
          <w:sz w:val="25"/>
          <w:szCs w:val="25"/>
        </w:rPr>
        <w:t>603889</w:t>
      </w:r>
    </w:p>
    <w:p w14:paraId="0FC064E1" w14:textId="77777777" w:rsidR="00F82E1F" w:rsidRPr="00857442" w:rsidRDefault="00F82E1F" w:rsidP="00F82E1F">
      <w:pPr>
        <w:tabs>
          <w:tab w:val="left" w:pos="720"/>
        </w:tabs>
        <w:rPr>
          <w:rFonts w:ascii="Aptos" w:hAnsi="Aptos"/>
          <w:sz w:val="25"/>
          <w:szCs w:val="25"/>
        </w:rPr>
      </w:pPr>
    </w:p>
    <w:p w14:paraId="2612F976" w14:textId="40F8EEA5" w:rsidR="003373A4" w:rsidRDefault="00F82E1F" w:rsidP="00171E76">
      <w:pPr>
        <w:tabs>
          <w:tab w:val="left" w:pos="720"/>
        </w:tabs>
        <w:spacing w:after="100" w:afterAutospacing="1" w:line="360" w:lineRule="auto"/>
        <w:jc w:val="center"/>
        <w:rPr>
          <w:rFonts w:ascii="Aptos" w:hAnsi="Aptos"/>
          <w:sz w:val="25"/>
          <w:szCs w:val="25"/>
        </w:rPr>
      </w:pPr>
      <w:r w:rsidRPr="00857442">
        <w:rPr>
          <w:rFonts w:ascii="Aptos" w:hAnsi="Aptos"/>
          <w:b/>
          <w:bCs/>
          <w:sz w:val="25"/>
          <w:szCs w:val="25"/>
          <w:u w:val="single"/>
        </w:rPr>
        <w:t>DECISION</w:t>
      </w:r>
    </w:p>
    <w:p w14:paraId="1B866AE2" w14:textId="69152298" w:rsidR="00F82E1F" w:rsidRPr="00857442" w:rsidRDefault="00171E76" w:rsidP="00171E76">
      <w:pPr>
        <w:tabs>
          <w:tab w:val="left" w:pos="720"/>
        </w:tabs>
        <w:spacing w:after="100" w:afterAutospacing="1"/>
        <w:rPr>
          <w:rFonts w:ascii="Aptos" w:hAnsi="Aptos"/>
          <w:sz w:val="25"/>
          <w:szCs w:val="25"/>
        </w:rPr>
      </w:pPr>
      <w:r>
        <w:rPr>
          <w:rFonts w:ascii="Aptos" w:hAnsi="Aptos"/>
          <w:sz w:val="25"/>
          <w:szCs w:val="25"/>
        </w:rPr>
        <w:tab/>
      </w:r>
      <w:r w:rsidR="00F82E1F" w:rsidRPr="00857442">
        <w:rPr>
          <w:rFonts w:ascii="Aptos" w:hAnsi="Aptos"/>
          <w:sz w:val="25"/>
          <w:szCs w:val="25"/>
        </w:rPr>
        <w:t>This decision is issued pursuant to the Individuals with Disabilities Education Act (20 U</w:t>
      </w:r>
      <w:r w:rsidR="00C97C83">
        <w:rPr>
          <w:rFonts w:ascii="Aptos" w:hAnsi="Aptos"/>
          <w:sz w:val="25"/>
          <w:szCs w:val="25"/>
        </w:rPr>
        <w:t>.</w:t>
      </w:r>
      <w:r w:rsidR="00F82E1F" w:rsidRPr="00857442">
        <w:rPr>
          <w:rFonts w:ascii="Aptos" w:hAnsi="Aptos"/>
          <w:sz w:val="25"/>
          <w:szCs w:val="25"/>
        </w:rPr>
        <w:t>S</w:t>
      </w:r>
      <w:r w:rsidR="00C97C83">
        <w:rPr>
          <w:rFonts w:ascii="Aptos" w:hAnsi="Aptos"/>
          <w:sz w:val="25"/>
          <w:szCs w:val="25"/>
        </w:rPr>
        <w:t>.</w:t>
      </w:r>
      <w:r w:rsidR="00F82E1F" w:rsidRPr="00857442">
        <w:rPr>
          <w:rFonts w:ascii="Aptos" w:hAnsi="Aptos"/>
          <w:sz w:val="25"/>
          <w:szCs w:val="25"/>
        </w:rPr>
        <w:t>C</w:t>
      </w:r>
      <w:r w:rsidR="00C97C83">
        <w:rPr>
          <w:rFonts w:ascii="Aptos" w:hAnsi="Aptos"/>
          <w:sz w:val="25"/>
          <w:szCs w:val="25"/>
        </w:rPr>
        <w:t>.</w:t>
      </w:r>
      <w:r w:rsidR="00F82E1F" w:rsidRPr="00857442">
        <w:rPr>
          <w:rFonts w:ascii="Aptos" w:hAnsi="Aptos"/>
          <w:sz w:val="25"/>
          <w:szCs w:val="25"/>
        </w:rPr>
        <w:t xml:space="preserve"> 1400 </w:t>
      </w:r>
      <w:r w:rsidR="00F82E1F" w:rsidRPr="00857442">
        <w:rPr>
          <w:rFonts w:ascii="Aptos" w:hAnsi="Aptos"/>
          <w:i/>
          <w:iCs/>
          <w:sz w:val="25"/>
          <w:szCs w:val="25"/>
        </w:rPr>
        <w:t>et seq</w:t>
      </w:r>
      <w:r w:rsidR="00F82E1F" w:rsidRPr="00857442">
        <w:rPr>
          <w:rFonts w:ascii="Aptos" w:hAnsi="Aptos"/>
          <w:sz w:val="25"/>
          <w:szCs w:val="25"/>
        </w:rPr>
        <w:t>.), Section 504 of the Rehabilitation Act of 1973 (29 U</w:t>
      </w:r>
      <w:r w:rsidR="00C97C83">
        <w:rPr>
          <w:rFonts w:ascii="Aptos" w:hAnsi="Aptos"/>
          <w:sz w:val="25"/>
          <w:szCs w:val="25"/>
        </w:rPr>
        <w:t>.</w:t>
      </w:r>
      <w:r w:rsidR="00F82E1F" w:rsidRPr="00857442">
        <w:rPr>
          <w:rFonts w:ascii="Aptos" w:hAnsi="Aptos"/>
          <w:sz w:val="25"/>
          <w:szCs w:val="25"/>
        </w:rPr>
        <w:t>S</w:t>
      </w:r>
      <w:r w:rsidR="00C97C83">
        <w:rPr>
          <w:rFonts w:ascii="Aptos" w:hAnsi="Aptos"/>
          <w:sz w:val="25"/>
          <w:szCs w:val="25"/>
        </w:rPr>
        <w:t>.</w:t>
      </w:r>
      <w:r w:rsidR="00F82E1F" w:rsidRPr="00857442">
        <w:rPr>
          <w:rFonts w:ascii="Aptos" w:hAnsi="Aptos"/>
          <w:sz w:val="25"/>
          <w:szCs w:val="25"/>
        </w:rPr>
        <w:t>C</w:t>
      </w:r>
      <w:r w:rsidR="00C97C83">
        <w:rPr>
          <w:rFonts w:ascii="Aptos" w:hAnsi="Aptos"/>
          <w:sz w:val="25"/>
          <w:szCs w:val="25"/>
        </w:rPr>
        <w:t>.</w:t>
      </w:r>
      <w:r w:rsidR="00F82E1F" w:rsidRPr="00857442">
        <w:rPr>
          <w:rFonts w:ascii="Aptos" w:hAnsi="Aptos"/>
          <w:sz w:val="25"/>
          <w:szCs w:val="25"/>
        </w:rPr>
        <w:t xml:space="preserve"> 794), the state special education law (MGL c. 71B), the state Administrative Procedure Act (M</w:t>
      </w:r>
      <w:r w:rsidR="00C97C83">
        <w:rPr>
          <w:rFonts w:ascii="Aptos" w:hAnsi="Aptos"/>
          <w:sz w:val="25"/>
          <w:szCs w:val="25"/>
        </w:rPr>
        <w:t>.</w:t>
      </w:r>
      <w:r w:rsidR="00F82E1F" w:rsidRPr="00857442">
        <w:rPr>
          <w:rFonts w:ascii="Aptos" w:hAnsi="Aptos"/>
          <w:sz w:val="25"/>
          <w:szCs w:val="25"/>
        </w:rPr>
        <w:t>G</w:t>
      </w:r>
      <w:r w:rsidR="00C97C83">
        <w:rPr>
          <w:rFonts w:ascii="Aptos" w:hAnsi="Aptos"/>
          <w:sz w:val="25"/>
          <w:szCs w:val="25"/>
        </w:rPr>
        <w:t>.</w:t>
      </w:r>
      <w:r w:rsidR="00F82E1F" w:rsidRPr="00857442">
        <w:rPr>
          <w:rFonts w:ascii="Aptos" w:hAnsi="Aptos"/>
          <w:sz w:val="25"/>
          <w:szCs w:val="25"/>
        </w:rPr>
        <w:t>L</w:t>
      </w:r>
      <w:r w:rsidR="00C97C83">
        <w:rPr>
          <w:rFonts w:ascii="Aptos" w:hAnsi="Aptos"/>
          <w:sz w:val="25"/>
          <w:szCs w:val="25"/>
        </w:rPr>
        <w:t>.</w:t>
      </w:r>
      <w:r w:rsidR="00F82E1F" w:rsidRPr="00857442">
        <w:rPr>
          <w:rFonts w:ascii="Aptos" w:hAnsi="Aptos"/>
          <w:sz w:val="25"/>
          <w:szCs w:val="25"/>
        </w:rPr>
        <w:t xml:space="preserve"> c. 30A), and the regulations promulgated under these statutes. </w:t>
      </w:r>
    </w:p>
    <w:p w14:paraId="5821AF9A" w14:textId="40323815" w:rsidR="00F82E1F" w:rsidRPr="00857442" w:rsidRDefault="00F82E1F" w:rsidP="003373A4">
      <w:pPr>
        <w:tabs>
          <w:tab w:val="left" w:pos="720"/>
        </w:tabs>
        <w:spacing w:after="100" w:afterAutospacing="1"/>
        <w:ind w:firstLine="720"/>
        <w:rPr>
          <w:rFonts w:ascii="Aptos" w:hAnsi="Aptos"/>
          <w:sz w:val="25"/>
          <w:szCs w:val="25"/>
        </w:rPr>
      </w:pPr>
      <w:r w:rsidRPr="00857442">
        <w:rPr>
          <w:rFonts w:ascii="Aptos" w:hAnsi="Aptos"/>
          <w:sz w:val="25"/>
          <w:szCs w:val="25"/>
        </w:rPr>
        <w:t xml:space="preserve">A hearing was held on </w:t>
      </w:r>
      <w:r w:rsidR="00362A9A">
        <w:rPr>
          <w:rFonts w:ascii="Aptos" w:hAnsi="Aptos"/>
          <w:sz w:val="25"/>
          <w:szCs w:val="25"/>
        </w:rPr>
        <w:t>November 5 and 14, 2025</w:t>
      </w:r>
      <w:r w:rsidR="004F54FA">
        <w:rPr>
          <w:rFonts w:ascii="Aptos" w:hAnsi="Aptos"/>
          <w:sz w:val="25"/>
          <w:szCs w:val="25"/>
        </w:rPr>
        <w:t xml:space="preserve"> and February 3, 2026</w:t>
      </w:r>
      <w:r w:rsidR="00EB7BE9">
        <w:rPr>
          <w:rFonts w:ascii="Aptos" w:hAnsi="Aptos"/>
          <w:sz w:val="25"/>
          <w:szCs w:val="25"/>
        </w:rPr>
        <w:t>,</w:t>
      </w:r>
      <w:r w:rsidRPr="00857442">
        <w:rPr>
          <w:rFonts w:ascii="Aptos" w:hAnsi="Aptos"/>
          <w:sz w:val="25"/>
          <w:szCs w:val="25"/>
        </w:rPr>
        <w:t xml:space="preserve"> before Hearing Officer Amy Reichbach</w:t>
      </w:r>
      <w:r w:rsidR="004F54FA">
        <w:rPr>
          <w:rFonts w:ascii="Aptos" w:hAnsi="Aptos"/>
          <w:sz w:val="25"/>
          <w:szCs w:val="25"/>
        </w:rPr>
        <w:t xml:space="preserve">. </w:t>
      </w:r>
      <w:r w:rsidR="00BF3354" w:rsidRPr="00857442">
        <w:rPr>
          <w:rFonts w:ascii="Aptos" w:hAnsi="Aptos"/>
          <w:sz w:val="25"/>
          <w:szCs w:val="25"/>
        </w:rPr>
        <w:t xml:space="preserve">With the consent of both parties and agreement of all participants, </w:t>
      </w:r>
      <w:r w:rsidR="00362A9A">
        <w:rPr>
          <w:rFonts w:ascii="Aptos" w:hAnsi="Aptos"/>
          <w:sz w:val="25"/>
          <w:szCs w:val="25"/>
        </w:rPr>
        <w:t xml:space="preserve">the Hearing was held </w:t>
      </w:r>
      <w:r w:rsidR="00B25CF4" w:rsidRPr="00857442">
        <w:rPr>
          <w:rFonts w:ascii="Aptos" w:hAnsi="Aptos"/>
          <w:sz w:val="25"/>
          <w:szCs w:val="25"/>
        </w:rPr>
        <w:t>virtually, via Zoom videoconference.</w:t>
      </w:r>
      <w:r w:rsidRPr="00857442">
        <w:rPr>
          <w:rFonts w:ascii="Aptos" w:hAnsi="Aptos"/>
          <w:sz w:val="25"/>
          <w:szCs w:val="25"/>
        </w:rPr>
        <w:t xml:space="preserve"> Those present for all or part of the proceedings</w:t>
      </w:r>
      <w:r w:rsidR="00E275B0">
        <w:rPr>
          <w:rFonts w:ascii="Aptos" w:hAnsi="Aptos"/>
          <w:sz w:val="25"/>
          <w:szCs w:val="25"/>
        </w:rPr>
        <w:t xml:space="preserve"> </w:t>
      </w:r>
      <w:r w:rsidRPr="00857442">
        <w:rPr>
          <w:rFonts w:ascii="Aptos" w:hAnsi="Aptos"/>
          <w:sz w:val="25"/>
          <w:szCs w:val="25"/>
        </w:rPr>
        <w:t xml:space="preserve">were: </w:t>
      </w:r>
    </w:p>
    <w:p w14:paraId="1F5A91B8" w14:textId="013315AB" w:rsidR="00F82E1F" w:rsidRPr="00857442" w:rsidRDefault="00F82E1F" w:rsidP="00F82E1F">
      <w:pPr>
        <w:tabs>
          <w:tab w:val="left" w:pos="720"/>
        </w:tabs>
        <w:rPr>
          <w:rFonts w:ascii="Aptos" w:hAnsi="Aptos"/>
          <w:sz w:val="25"/>
          <w:szCs w:val="25"/>
        </w:rPr>
      </w:pPr>
      <w:r w:rsidRPr="00857442">
        <w:rPr>
          <w:rFonts w:ascii="Aptos" w:hAnsi="Aptos"/>
          <w:sz w:val="25"/>
          <w:szCs w:val="25"/>
        </w:rPr>
        <w:t>Mother</w:t>
      </w:r>
    </w:p>
    <w:p w14:paraId="1FD2F4C0" w14:textId="697684A8" w:rsidR="00BF3354" w:rsidRDefault="00BF3354" w:rsidP="00F82E1F">
      <w:pPr>
        <w:tabs>
          <w:tab w:val="left" w:pos="720"/>
        </w:tabs>
        <w:rPr>
          <w:rFonts w:ascii="Aptos" w:hAnsi="Aptos"/>
          <w:sz w:val="25"/>
          <w:szCs w:val="25"/>
        </w:rPr>
      </w:pPr>
      <w:r w:rsidRPr="00857442">
        <w:rPr>
          <w:rFonts w:ascii="Aptos" w:hAnsi="Aptos"/>
          <w:sz w:val="25"/>
          <w:szCs w:val="25"/>
        </w:rPr>
        <w:t>Father</w:t>
      </w:r>
    </w:p>
    <w:p w14:paraId="7E55E376" w14:textId="47C6543E" w:rsidR="003139A9" w:rsidRDefault="003139A9" w:rsidP="00F82E1F">
      <w:pPr>
        <w:tabs>
          <w:tab w:val="left" w:pos="720"/>
        </w:tabs>
        <w:rPr>
          <w:rFonts w:ascii="Aptos" w:hAnsi="Aptos"/>
          <w:sz w:val="25"/>
          <w:szCs w:val="25"/>
        </w:rPr>
      </w:pPr>
      <w:r>
        <w:rPr>
          <w:rFonts w:ascii="Aptos" w:hAnsi="Aptos"/>
          <w:sz w:val="25"/>
          <w:szCs w:val="25"/>
        </w:rPr>
        <w:t>Student</w:t>
      </w:r>
    </w:p>
    <w:p w14:paraId="4E227CA9" w14:textId="0E848071" w:rsidR="00362A9A" w:rsidRDefault="00362A9A" w:rsidP="00F82E1F">
      <w:pPr>
        <w:tabs>
          <w:tab w:val="left" w:pos="720"/>
        </w:tabs>
        <w:rPr>
          <w:rFonts w:ascii="Aptos" w:hAnsi="Aptos"/>
          <w:sz w:val="25"/>
          <w:szCs w:val="25"/>
        </w:rPr>
      </w:pPr>
      <w:r>
        <w:rPr>
          <w:rFonts w:ascii="Aptos" w:hAnsi="Aptos"/>
          <w:sz w:val="25"/>
          <w:szCs w:val="25"/>
        </w:rPr>
        <w:t>Shannon Dion</w:t>
      </w:r>
      <w:r w:rsidR="00DF5CDB">
        <w:rPr>
          <w:rFonts w:ascii="Aptos" w:hAnsi="Aptos"/>
          <w:sz w:val="25"/>
          <w:szCs w:val="25"/>
        </w:rPr>
        <w:tab/>
      </w:r>
      <w:r w:rsidR="00DF5CDB">
        <w:rPr>
          <w:rFonts w:ascii="Aptos" w:hAnsi="Aptos"/>
          <w:sz w:val="25"/>
          <w:szCs w:val="25"/>
        </w:rPr>
        <w:tab/>
      </w:r>
      <w:r w:rsidR="00DF5CDB">
        <w:rPr>
          <w:rFonts w:ascii="Aptos" w:hAnsi="Aptos"/>
          <w:sz w:val="25"/>
          <w:szCs w:val="25"/>
        </w:rPr>
        <w:tab/>
        <w:t>Team Chair, West Springfield Public Schools</w:t>
      </w:r>
    </w:p>
    <w:p w14:paraId="731A1A37" w14:textId="1C0E7312" w:rsidR="00362A9A" w:rsidRDefault="00362A9A" w:rsidP="00DF5CDB">
      <w:pPr>
        <w:tabs>
          <w:tab w:val="left" w:pos="720"/>
        </w:tabs>
        <w:ind w:left="2880" w:hanging="2880"/>
        <w:rPr>
          <w:rFonts w:ascii="Aptos" w:hAnsi="Aptos"/>
          <w:sz w:val="25"/>
          <w:szCs w:val="25"/>
        </w:rPr>
      </w:pPr>
      <w:r>
        <w:rPr>
          <w:rFonts w:ascii="Aptos" w:hAnsi="Aptos"/>
          <w:sz w:val="25"/>
          <w:szCs w:val="25"/>
        </w:rPr>
        <w:t>Mary Anne Morris</w:t>
      </w:r>
      <w:r>
        <w:rPr>
          <w:rFonts w:ascii="Aptos" w:hAnsi="Aptos"/>
          <w:sz w:val="25"/>
          <w:szCs w:val="25"/>
        </w:rPr>
        <w:tab/>
      </w:r>
      <w:r>
        <w:rPr>
          <w:rFonts w:ascii="Aptos" w:hAnsi="Aptos"/>
          <w:sz w:val="25"/>
          <w:szCs w:val="25"/>
        </w:rPr>
        <w:tab/>
      </w:r>
      <w:r w:rsidR="00D57E8B">
        <w:rPr>
          <w:rFonts w:ascii="Aptos" w:hAnsi="Aptos"/>
          <w:sz w:val="25"/>
          <w:szCs w:val="25"/>
        </w:rPr>
        <w:t>Director of</w:t>
      </w:r>
      <w:r w:rsidR="00464BB0">
        <w:rPr>
          <w:rFonts w:ascii="Aptos" w:hAnsi="Aptos"/>
          <w:sz w:val="25"/>
          <w:szCs w:val="25"/>
        </w:rPr>
        <w:t xml:space="preserve"> Special Education, </w:t>
      </w:r>
      <w:r w:rsidR="00DF5CDB">
        <w:rPr>
          <w:rFonts w:ascii="Aptos" w:hAnsi="Aptos"/>
          <w:sz w:val="25"/>
          <w:szCs w:val="25"/>
        </w:rPr>
        <w:t xml:space="preserve">West Springfield </w:t>
      </w:r>
    </w:p>
    <w:p w14:paraId="14CCAE76" w14:textId="72C81E85" w:rsidR="00DF5CDB" w:rsidRDefault="00DF5CDB" w:rsidP="00DF5CDB">
      <w:pPr>
        <w:tabs>
          <w:tab w:val="left" w:pos="720"/>
        </w:tabs>
        <w:ind w:left="2880" w:hanging="2880"/>
        <w:rPr>
          <w:rFonts w:ascii="Aptos" w:hAnsi="Aptos"/>
          <w:sz w:val="25"/>
          <w:szCs w:val="25"/>
        </w:rPr>
      </w:pPr>
      <w:r>
        <w:rPr>
          <w:rFonts w:ascii="Aptos" w:hAnsi="Aptos"/>
          <w:sz w:val="25"/>
          <w:szCs w:val="25"/>
        </w:rPr>
        <w:tab/>
      </w:r>
      <w:r>
        <w:rPr>
          <w:rFonts w:ascii="Aptos" w:hAnsi="Aptos"/>
          <w:sz w:val="25"/>
          <w:szCs w:val="25"/>
        </w:rPr>
        <w:tab/>
      </w:r>
      <w:r>
        <w:rPr>
          <w:rFonts w:ascii="Aptos" w:hAnsi="Aptos"/>
          <w:sz w:val="25"/>
          <w:szCs w:val="25"/>
        </w:rPr>
        <w:tab/>
        <w:t>Public Schools</w:t>
      </w:r>
    </w:p>
    <w:p w14:paraId="21D26394" w14:textId="2D06D9AE" w:rsidR="00362A9A" w:rsidRPr="002B1AF3" w:rsidRDefault="00362A9A" w:rsidP="00365D99">
      <w:pPr>
        <w:tabs>
          <w:tab w:val="left" w:pos="720"/>
        </w:tabs>
        <w:ind w:left="3600" w:hanging="3600"/>
        <w:rPr>
          <w:rFonts w:ascii="Aptos" w:hAnsi="Aptos"/>
          <w:sz w:val="25"/>
          <w:szCs w:val="25"/>
        </w:rPr>
      </w:pPr>
      <w:r w:rsidRPr="002B1AF3">
        <w:rPr>
          <w:rFonts w:ascii="Aptos" w:hAnsi="Aptos"/>
          <w:sz w:val="25"/>
          <w:szCs w:val="25"/>
        </w:rPr>
        <w:t>Christin</w:t>
      </w:r>
      <w:r w:rsidR="002B1AF3" w:rsidRPr="002B1AF3">
        <w:rPr>
          <w:rFonts w:ascii="Aptos" w:hAnsi="Aptos"/>
          <w:sz w:val="25"/>
          <w:szCs w:val="25"/>
        </w:rPr>
        <w:t>a Rizzo</w:t>
      </w:r>
      <w:r w:rsidR="002B1AF3" w:rsidRPr="002B1AF3">
        <w:rPr>
          <w:rFonts w:ascii="Aptos" w:hAnsi="Aptos"/>
          <w:sz w:val="25"/>
          <w:szCs w:val="25"/>
        </w:rPr>
        <w:tab/>
      </w:r>
      <w:r w:rsidR="00365D99">
        <w:rPr>
          <w:rFonts w:ascii="Aptos" w:hAnsi="Aptos"/>
          <w:sz w:val="25"/>
          <w:szCs w:val="25"/>
        </w:rPr>
        <w:t xml:space="preserve">Founder, Executive Director, and </w:t>
      </w:r>
      <w:r w:rsidR="002B1AF3" w:rsidRPr="002B1AF3">
        <w:rPr>
          <w:rFonts w:ascii="Aptos" w:hAnsi="Aptos"/>
          <w:sz w:val="25"/>
          <w:szCs w:val="25"/>
        </w:rPr>
        <w:t>Program Director</w:t>
      </w:r>
      <w:r w:rsidR="00DF5CDB">
        <w:rPr>
          <w:rFonts w:ascii="Aptos" w:hAnsi="Aptos"/>
          <w:sz w:val="25"/>
          <w:szCs w:val="25"/>
        </w:rPr>
        <w:t>,</w:t>
      </w:r>
      <w:r w:rsidR="003864D1">
        <w:rPr>
          <w:rFonts w:ascii="Aptos" w:hAnsi="Aptos"/>
          <w:sz w:val="25"/>
          <w:szCs w:val="25"/>
        </w:rPr>
        <w:t xml:space="preserve"> </w:t>
      </w:r>
      <w:r w:rsidR="002B1AF3" w:rsidRPr="002B1AF3">
        <w:rPr>
          <w:rFonts w:ascii="Aptos" w:hAnsi="Aptos"/>
          <w:sz w:val="25"/>
          <w:szCs w:val="25"/>
        </w:rPr>
        <w:t>Tate Behavioral Lea</w:t>
      </w:r>
      <w:r w:rsidR="002B1AF3">
        <w:rPr>
          <w:rFonts w:ascii="Aptos" w:hAnsi="Aptos"/>
          <w:sz w:val="25"/>
          <w:szCs w:val="25"/>
        </w:rPr>
        <w:t>rning Center</w:t>
      </w:r>
      <w:r w:rsidR="00502DA0">
        <w:rPr>
          <w:rFonts w:ascii="Aptos" w:hAnsi="Aptos"/>
          <w:sz w:val="25"/>
          <w:szCs w:val="25"/>
        </w:rPr>
        <w:t xml:space="preserve"> </w:t>
      </w:r>
    </w:p>
    <w:p w14:paraId="59559AB4" w14:textId="65EDF417" w:rsidR="00F82E1F" w:rsidRDefault="00F82E1F" w:rsidP="00362A9A">
      <w:pPr>
        <w:tabs>
          <w:tab w:val="left" w:pos="720"/>
        </w:tabs>
        <w:rPr>
          <w:rFonts w:ascii="Aptos" w:hAnsi="Aptos"/>
          <w:color w:val="000000" w:themeColor="text1"/>
          <w:sz w:val="25"/>
          <w:szCs w:val="25"/>
        </w:rPr>
      </w:pPr>
      <w:r w:rsidRPr="00857442">
        <w:rPr>
          <w:rFonts w:ascii="Aptos" w:hAnsi="Aptos"/>
          <w:color w:val="000000" w:themeColor="text1"/>
          <w:sz w:val="25"/>
          <w:szCs w:val="25"/>
        </w:rPr>
        <w:t>Carol Kusinitz</w:t>
      </w:r>
      <w:r w:rsidRPr="00857442">
        <w:rPr>
          <w:rFonts w:ascii="Aptos" w:hAnsi="Aptos"/>
          <w:color w:val="000000" w:themeColor="text1"/>
          <w:sz w:val="25"/>
          <w:szCs w:val="25"/>
        </w:rPr>
        <w:tab/>
      </w:r>
      <w:r w:rsidRPr="00857442">
        <w:rPr>
          <w:rFonts w:ascii="Aptos" w:hAnsi="Aptos"/>
          <w:color w:val="000000" w:themeColor="text1"/>
          <w:sz w:val="25"/>
          <w:szCs w:val="25"/>
        </w:rPr>
        <w:tab/>
      </w:r>
      <w:r w:rsidRPr="00857442">
        <w:rPr>
          <w:rFonts w:ascii="Aptos" w:hAnsi="Aptos"/>
          <w:color w:val="000000" w:themeColor="text1"/>
          <w:sz w:val="25"/>
          <w:szCs w:val="25"/>
        </w:rPr>
        <w:tab/>
        <w:t>Court Reporte</w:t>
      </w:r>
      <w:r w:rsidR="00362A9A">
        <w:rPr>
          <w:rFonts w:ascii="Aptos" w:hAnsi="Aptos"/>
          <w:color w:val="000000" w:themeColor="text1"/>
          <w:sz w:val="25"/>
          <w:szCs w:val="25"/>
        </w:rPr>
        <w:t>r</w:t>
      </w:r>
    </w:p>
    <w:p w14:paraId="1D0C96A8" w14:textId="77777777" w:rsidR="00362A9A" w:rsidRPr="00171E76" w:rsidRDefault="00362A9A" w:rsidP="00362A9A">
      <w:pPr>
        <w:tabs>
          <w:tab w:val="left" w:pos="720"/>
        </w:tabs>
        <w:rPr>
          <w:rFonts w:ascii="Aptos" w:hAnsi="Aptos"/>
          <w:color w:val="000000" w:themeColor="text1"/>
          <w:sz w:val="25"/>
          <w:szCs w:val="25"/>
        </w:rPr>
      </w:pPr>
    </w:p>
    <w:p w14:paraId="73D0BCDE" w14:textId="2DABB785" w:rsidR="00903672" w:rsidRPr="00857442" w:rsidRDefault="00B9554D" w:rsidP="00171E76">
      <w:pPr>
        <w:tabs>
          <w:tab w:val="left" w:pos="720"/>
        </w:tabs>
        <w:spacing w:after="100" w:afterAutospacing="1"/>
        <w:ind w:firstLine="720"/>
        <w:rPr>
          <w:rFonts w:ascii="Aptos" w:hAnsi="Aptos"/>
          <w:sz w:val="25"/>
          <w:szCs w:val="25"/>
        </w:rPr>
      </w:pPr>
      <w:r w:rsidRPr="00857442">
        <w:rPr>
          <w:rFonts w:ascii="Aptos" w:hAnsi="Aptos"/>
          <w:sz w:val="25"/>
          <w:szCs w:val="25"/>
        </w:rPr>
        <w:t>The official record of the hearing consists of documents submitted by Parent</w:t>
      </w:r>
      <w:r w:rsidR="00E275B0">
        <w:rPr>
          <w:rFonts w:ascii="Aptos" w:hAnsi="Aptos"/>
          <w:sz w:val="25"/>
          <w:szCs w:val="25"/>
        </w:rPr>
        <w:t>s</w:t>
      </w:r>
      <w:r w:rsidRPr="00857442">
        <w:rPr>
          <w:rFonts w:ascii="Aptos" w:hAnsi="Aptos"/>
          <w:sz w:val="25"/>
          <w:szCs w:val="25"/>
        </w:rPr>
        <w:t xml:space="preserve"> and marked as</w:t>
      </w:r>
      <w:r w:rsidR="00CA3A15" w:rsidRPr="00857442">
        <w:rPr>
          <w:rFonts w:ascii="Aptos" w:hAnsi="Aptos"/>
          <w:sz w:val="25"/>
          <w:szCs w:val="25"/>
        </w:rPr>
        <w:t xml:space="preserve"> Exhibits P-1 to P-</w:t>
      </w:r>
      <w:r w:rsidR="00621F4B">
        <w:rPr>
          <w:rFonts w:ascii="Aptos" w:hAnsi="Aptos"/>
          <w:sz w:val="25"/>
          <w:szCs w:val="25"/>
        </w:rPr>
        <w:t>7</w:t>
      </w:r>
      <w:r w:rsidR="00CA3A15" w:rsidRPr="00857442">
        <w:rPr>
          <w:rFonts w:ascii="Aptos" w:hAnsi="Aptos"/>
          <w:sz w:val="25"/>
          <w:szCs w:val="25"/>
        </w:rPr>
        <w:t>;</w:t>
      </w:r>
      <w:r w:rsidR="00362A9A">
        <w:rPr>
          <w:rStyle w:val="FootnoteReference"/>
          <w:rFonts w:ascii="Aptos" w:hAnsi="Aptos"/>
          <w:sz w:val="25"/>
          <w:szCs w:val="25"/>
        </w:rPr>
        <w:footnoteReference w:id="2"/>
      </w:r>
      <w:r w:rsidR="00CA3A15" w:rsidRPr="00857442">
        <w:rPr>
          <w:rFonts w:ascii="Aptos" w:hAnsi="Aptos"/>
          <w:sz w:val="25"/>
          <w:szCs w:val="25"/>
        </w:rPr>
        <w:t xml:space="preserve"> </w:t>
      </w:r>
      <w:r w:rsidRPr="00857442">
        <w:rPr>
          <w:rFonts w:ascii="Aptos" w:hAnsi="Aptos"/>
          <w:sz w:val="25"/>
          <w:szCs w:val="25"/>
        </w:rPr>
        <w:t xml:space="preserve">documents submitted by </w:t>
      </w:r>
      <w:r w:rsidR="00362A9A">
        <w:rPr>
          <w:rFonts w:ascii="Aptos" w:hAnsi="Aptos"/>
          <w:sz w:val="25"/>
          <w:szCs w:val="25"/>
        </w:rPr>
        <w:t xml:space="preserve">West Springfield </w:t>
      </w:r>
      <w:r w:rsidR="000255D4" w:rsidRPr="00857442">
        <w:rPr>
          <w:rFonts w:ascii="Aptos" w:hAnsi="Aptos"/>
          <w:sz w:val="25"/>
          <w:szCs w:val="25"/>
        </w:rPr>
        <w:t>Public Schools and</w:t>
      </w:r>
      <w:r w:rsidRPr="00857442">
        <w:rPr>
          <w:rFonts w:ascii="Aptos" w:hAnsi="Aptos"/>
          <w:sz w:val="25"/>
          <w:szCs w:val="25"/>
        </w:rPr>
        <w:t xml:space="preserve"> marked as Exhibits S-1 to</w:t>
      </w:r>
      <w:r w:rsidR="0047574D" w:rsidRPr="00857442">
        <w:rPr>
          <w:rFonts w:ascii="Aptos" w:hAnsi="Aptos"/>
          <w:sz w:val="25"/>
          <w:szCs w:val="25"/>
        </w:rPr>
        <w:t xml:space="preserve"> </w:t>
      </w:r>
      <w:r w:rsidR="00362A9A">
        <w:rPr>
          <w:rFonts w:ascii="Aptos" w:hAnsi="Aptos"/>
          <w:sz w:val="25"/>
          <w:szCs w:val="25"/>
        </w:rPr>
        <w:t>S-</w:t>
      </w:r>
      <w:r w:rsidR="00555DFB">
        <w:rPr>
          <w:rFonts w:ascii="Aptos" w:hAnsi="Aptos"/>
          <w:sz w:val="25"/>
          <w:szCs w:val="25"/>
        </w:rPr>
        <w:t>12</w:t>
      </w:r>
      <w:r w:rsidR="00362A9A">
        <w:rPr>
          <w:rFonts w:ascii="Aptos" w:hAnsi="Aptos"/>
          <w:sz w:val="25"/>
          <w:szCs w:val="25"/>
        </w:rPr>
        <w:t>;</w:t>
      </w:r>
      <w:r w:rsidR="000255D4" w:rsidRPr="00857442">
        <w:rPr>
          <w:rFonts w:ascii="Aptos" w:hAnsi="Aptos"/>
          <w:sz w:val="25"/>
          <w:szCs w:val="25"/>
        </w:rPr>
        <w:t xml:space="preserve"> </w:t>
      </w:r>
      <w:r w:rsidRPr="00857442">
        <w:rPr>
          <w:rFonts w:ascii="Aptos" w:hAnsi="Aptos"/>
          <w:sz w:val="25"/>
          <w:szCs w:val="25"/>
        </w:rPr>
        <w:t xml:space="preserve">approximately </w:t>
      </w:r>
      <w:r w:rsidR="00617519" w:rsidRPr="00857442">
        <w:rPr>
          <w:rFonts w:ascii="Aptos" w:hAnsi="Aptos"/>
          <w:sz w:val="25"/>
          <w:szCs w:val="25"/>
        </w:rPr>
        <w:t>t</w:t>
      </w:r>
      <w:r w:rsidR="00362A9A">
        <w:rPr>
          <w:rFonts w:ascii="Aptos" w:hAnsi="Aptos"/>
          <w:sz w:val="25"/>
          <w:szCs w:val="25"/>
        </w:rPr>
        <w:t xml:space="preserve">wo </w:t>
      </w:r>
      <w:r w:rsidR="00621F4B">
        <w:rPr>
          <w:rFonts w:ascii="Aptos" w:hAnsi="Aptos"/>
          <w:sz w:val="25"/>
          <w:szCs w:val="25"/>
        </w:rPr>
        <w:t xml:space="preserve">and </w:t>
      </w:r>
      <w:r w:rsidR="009E0B61">
        <w:rPr>
          <w:rFonts w:ascii="Aptos" w:hAnsi="Aptos"/>
          <w:sz w:val="25"/>
          <w:szCs w:val="25"/>
        </w:rPr>
        <w:t>one-</w:t>
      </w:r>
      <w:r w:rsidR="00621F4B">
        <w:rPr>
          <w:rFonts w:ascii="Aptos" w:hAnsi="Aptos"/>
          <w:sz w:val="25"/>
          <w:szCs w:val="25"/>
        </w:rPr>
        <w:t xml:space="preserve">half </w:t>
      </w:r>
      <w:r w:rsidR="00362A9A">
        <w:rPr>
          <w:rFonts w:ascii="Aptos" w:hAnsi="Aptos"/>
          <w:sz w:val="25"/>
          <w:szCs w:val="25"/>
        </w:rPr>
        <w:t>d</w:t>
      </w:r>
      <w:r w:rsidR="00903672" w:rsidRPr="00857442">
        <w:rPr>
          <w:rFonts w:ascii="Aptos" w:hAnsi="Aptos"/>
          <w:sz w:val="25"/>
          <w:szCs w:val="25"/>
        </w:rPr>
        <w:t xml:space="preserve">ays of </w:t>
      </w:r>
      <w:r w:rsidRPr="00857442">
        <w:rPr>
          <w:rFonts w:ascii="Aptos" w:hAnsi="Aptos"/>
          <w:sz w:val="25"/>
          <w:szCs w:val="25"/>
        </w:rPr>
        <w:t>oral testimony and argument</w:t>
      </w:r>
      <w:r w:rsidR="00617519" w:rsidRPr="00857442">
        <w:rPr>
          <w:rFonts w:ascii="Aptos" w:hAnsi="Aptos"/>
          <w:sz w:val="25"/>
          <w:szCs w:val="25"/>
        </w:rPr>
        <w:t>; and</w:t>
      </w:r>
      <w:r w:rsidRPr="00857442">
        <w:rPr>
          <w:rFonts w:ascii="Aptos" w:hAnsi="Aptos"/>
          <w:sz w:val="25"/>
          <w:szCs w:val="25"/>
        </w:rPr>
        <w:t xml:space="preserve"> a </w:t>
      </w:r>
      <w:r w:rsidR="00621F4B">
        <w:rPr>
          <w:rFonts w:ascii="Aptos" w:hAnsi="Aptos"/>
          <w:sz w:val="25"/>
          <w:szCs w:val="25"/>
        </w:rPr>
        <w:t>three</w:t>
      </w:r>
      <w:r w:rsidR="00903672" w:rsidRPr="00857442">
        <w:rPr>
          <w:rFonts w:ascii="Aptos" w:hAnsi="Aptos"/>
          <w:sz w:val="25"/>
          <w:szCs w:val="25"/>
        </w:rPr>
        <w:t>-</w:t>
      </w:r>
      <w:r w:rsidRPr="00857442">
        <w:rPr>
          <w:rFonts w:ascii="Aptos" w:hAnsi="Aptos"/>
          <w:sz w:val="25"/>
          <w:szCs w:val="25"/>
        </w:rPr>
        <w:t xml:space="preserve">volume transcript produced by </w:t>
      </w:r>
      <w:r w:rsidR="00362A9A">
        <w:rPr>
          <w:rFonts w:ascii="Aptos" w:hAnsi="Aptos"/>
          <w:sz w:val="25"/>
          <w:szCs w:val="25"/>
        </w:rPr>
        <w:t xml:space="preserve">a </w:t>
      </w:r>
      <w:r w:rsidRPr="00857442">
        <w:rPr>
          <w:rFonts w:ascii="Aptos" w:hAnsi="Aptos"/>
          <w:sz w:val="25"/>
          <w:szCs w:val="25"/>
        </w:rPr>
        <w:t>court reporter.</w:t>
      </w:r>
      <w:r w:rsidR="00857442">
        <w:rPr>
          <w:rFonts w:ascii="Aptos" w:hAnsi="Aptos"/>
          <w:sz w:val="25"/>
          <w:szCs w:val="25"/>
        </w:rPr>
        <w:t xml:space="preserve"> </w:t>
      </w:r>
      <w:r w:rsidR="00362A9A">
        <w:rPr>
          <w:rFonts w:ascii="Aptos" w:hAnsi="Aptos"/>
          <w:sz w:val="25"/>
          <w:szCs w:val="25"/>
        </w:rPr>
        <w:t xml:space="preserve">The parties </w:t>
      </w:r>
      <w:r w:rsidR="00DF5CDB">
        <w:rPr>
          <w:rFonts w:ascii="Aptos" w:hAnsi="Aptos"/>
          <w:sz w:val="25"/>
          <w:szCs w:val="25"/>
        </w:rPr>
        <w:t>requested that the Hearing be continued to April 2, 2026</w:t>
      </w:r>
      <w:r w:rsidR="009E0B61">
        <w:rPr>
          <w:rFonts w:ascii="Aptos" w:hAnsi="Aptos"/>
          <w:sz w:val="25"/>
          <w:szCs w:val="25"/>
        </w:rPr>
        <w:t>,</w:t>
      </w:r>
      <w:r w:rsidR="00DF5CDB">
        <w:rPr>
          <w:rFonts w:ascii="Aptos" w:hAnsi="Aptos"/>
          <w:sz w:val="25"/>
          <w:szCs w:val="25"/>
        </w:rPr>
        <w:t xml:space="preserve"> </w:t>
      </w:r>
      <w:r w:rsidR="00B66B17">
        <w:rPr>
          <w:rFonts w:ascii="Aptos" w:hAnsi="Aptos"/>
          <w:sz w:val="25"/>
          <w:szCs w:val="25"/>
        </w:rPr>
        <w:t>to</w:t>
      </w:r>
      <w:r w:rsidR="00DF5CDB">
        <w:rPr>
          <w:rFonts w:ascii="Aptos" w:hAnsi="Aptos"/>
          <w:sz w:val="25"/>
          <w:szCs w:val="25"/>
        </w:rPr>
        <w:t xml:space="preserve"> </w:t>
      </w:r>
      <w:r w:rsidR="00B66B17">
        <w:rPr>
          <w:rFonts w:ascii="Aptos" w:hAnsi="Aptos"/>
          <w:sz w:val="25"/>
          <w:szCs w:val="25"/>
        </w:rPr>
        <w:t>submit</w:t>
      </w:r>
      <w:r w:rsidR="00DF5CDB">
        <w:rPr>
          <w:rFonts w:ascii="Aptos" w:hAnsi="Aptos"/>
          <w:sz w:val="25"/>
          <w:szCs w:val="25"/>
        </w:rPr>
        <w:t xml:space="preserve"> written closing arguments, which</w:t>
      </w:r>
      <w:r w:rsidR="004E152B">
        <w:rPr>
          <w:rFonts w:ascii="Aptos" w:hAnsi="Aptos"/>
          <w:sz w:val="25"/>
          <w:szCs w:val="25"/>
        </w:rPr>
        <w:t xml:space="preserve"> request</w:t>
      </w:r>
      <w:r w:rsidR="00DF5CDB">
        <w:rPr>
          <w:rFonts w:ascii="Aptos" w:hAnsi="Aptos"/>
          <w:sz w:val="25"/>
          <w:szCs w:val="25"/>
        </w:rPr>
        <w:t xml:space="preserve"> was allowed for good cause. The </w:t>
      </w:r>
      <w:r w:rsidR="00DF5CDB">
        <w:rPr>
          <w:rFonts w:ascii="Aptos" w:hAnsi="Aptos"/>
          <w:sz w:val="25"/>
          <w:szCs w:val="25"/>
        </w:rPr>
        <w:lastRenderedPageBreak/>
        <w:t xml:space="preserve">District filed its closing argument on </w:t>
      </w:r>
      <w:r w:rsidR="004F54FA">
        <w:rPr>
          <w:rFonts w:ascii="Aptos" w:hAnsi="Aptos"/>
          <w:sz w:val="25"/>
          <w:szCs w:val="25"/>
        </w:rPr>
        <w:t>March 31, 2026</w:t>
      </w:r>
      <w:r w:rsidR="007C59CC">
        <w:rPr>
          <w:rFonts w:ascii="Aptos" w:hAnsi="Aptos"/>
          <w:sz w:val="25"/>
          <w:szCs w:val="25"/>
        </w:rPr>
        <w:t>,</w:t>
      </w:r>
      <w:r w:rsidR="004E152B">
        <w:rPr>
          <w:rFonts w:ascii="Aptos" w:hAnsi="Aptos"/>
          <w:sz w:val="25"/>
          <w:szCs w:val="25"/>
        </w:rPr>
        <w:t xml:space="preserve"> and the</w:t>
      </w:r>
      <w:r w:rsidR="00DF5CDB">
        <w:rPr>
          <w:rFonts w:ascii="Aptos" w:hAnsi="Aptos"/>
          <w:sz w:val="25"/>
          <w:szCs w:val="25"/>
        </w:rPr>
        <w:t xml:space="preserve"> record closed on April 2, 2026.</w:t>
      </w:r>
      <w:r w:rsidR="00D57E8B">
        <w:rPr>
          <w:rStyle w:val="FootnoteReference"/>
          <w:rFonts w:ascii="Aptos" w:hAnsi="Aptos"/>
          <w:sz w:val="25"/>
          <w:szCs w:val="25"/>
        </w:rPr>
        <w:footnoteReference w:id="3"/>
      </w:r>
    </w:p>
    <w:p w14:paraId="693042A9" w14:textId="18E2F941" w:rsidR="00BC4615" w:rsidRPr="00857442" w:rsidRDefault="00903672" w:rsidP="00171E76">
      <w:pPr>
        <w:tabs>
          <w:tab w:val="left" w:pos="720"/>
        </w:tabs>
        <w:spacing w:after="100" w:afterAutospacing="1"/>
        <w:jc w:val="center"/>
        <w:rPr>
          <w:rFonts w:ascii="Aptos" w:hAnsi="Aptos"/>
          <w:b/>
          <w:bCs/>
          <w:sz w:val="25"/>
          <w:szCs w:val="25"/>
        </w:rPr>
      </w:pPr>
      <w:r w:rsidRPr="00857442">
        <w:rPr>
          <w:rFonts w:ascii="Aptos" w:hAnsi="Aptos"/>
          <w:b/>
          <w:bCs/>
          <w:sz w:val="25"/>
          <w:szCs w:val="25"/>
        </w:rPr>
        <w:t>INTRODUCTION</w:t>
      </w:r>
    </w:p>
    <w:p w14:paraId="62DAE733" w14:textId="778D32A4" w:rsidR="00FD1273" w:rsidRDefault="00617519" w:rsidP="00171E76">
      <w:pPr>
        <w:pStyle w:val="NoSpacing"/>
        <w:spacing w:after="100" w:afterAutospacing="1"/>
        <w:ind w:firstLine="720"/>
        <w:rPr>
          <w:rFonts w:ascii="Aptos" w:hAnsi="Aptos" w:cs="Times New Roman"/>
          <w:sz w:val="25"/>
          <w:szCs w:val="25"/>
        </w:rPr>
      </w:pPr>
      <w:r w:rsidRPr="00857442">
        <w:rPr>
          <w:rFonts w:ascii="Aptos" w:hAnsi="Aptos" w:cs="Times New Roman"/>
          <w:sz w:val="25"/>
          <w:szCs w:val="25"/>
        </w:rPr>
        <w:t xml:space="preserve">On </w:t>
      </w:r>
      <w:r w:rsidR="00FD1273">
        <w:rPr>
          <w:rFonts w:ascii="Aptos" w:hAnsi="Aptos" w:cs="Times New Roman"/>
          <w:sz w:val="25"/>
          <w:szCs w:val="25"/>
        </w:rPr>
        <w:t xml:space="preserve">October 1, 2025, Parents </w:t>
      </w:r>
      <w:r w:rsidRPr="00857442">
        <w:rPr>
          <w:rFonts w:ascii="Aptos" w:hAnsi="Aptos" w:cs="Times New Roman"/>
          <w:sz w:val="25"/>
          <w:szCs w:val="25"/>
        </w:rPr>
        <w:t xml:space="preserve">filed a </w:t>
      </w:r>
      <w:r w:rsidRPr="00857442">
        <w:rPr>
          <w:rFonts w:ascii="Aptos" w:hAnsi="Aptos" w:cs="Times New Roman"/>
          <w:i/>
          <w:iCs/>
          <w:sz w:val="25"/>
          <w:szCs w:val="25"/>
        </w:rPr>
        <w:t xml:space="preserve">Hearing Request </w:t>
      </w:r>
      <w:r w:rsidRPr="00857442">
        <w:rPr>
          <w:rFonts w:ascii="Aptos" w:hAnsi="Aptos" w:cs="Times New Roman"/>
          <w:sz w:val="25"/>
          <w:szCs w:val="25"/>
        </w:rPr>
        <w:t xml:space="preserve">against </w:t>
      </w:r>
      <w:r w:rsidR="00FD1273">
        <w:rPr>
          <w:rFonts w:ascii="Aptos" w:hAnsi="Aptos" w:cs="Times New Roman"/>
          <w:sz w:val="25"/>
          <w:szCs w:val="25"/>
        </w:rPr>
        <w:t xml:space="preserve">West Springfield </w:t>
      </w:r>
      <w:r w:rsidRPr="00857442">
        <w:rPr>
          <w:rFonts w:ascii="Aptos" w:hAnsi="Aptos" w:cs="Times New Roman"/>
          <w:sz w:val="25"/>
          <w:szCs w:val="25"/>
        </w:rPr>
        <w:t>Public Schools (</w:t>
      </w:r>
      <w:r w:rsidR="00FD1273">
        <w:rPr>
          <w:rFonts w:ascii="Aptos" w:hAnsi="Aptos" w:cs="Times New Roman"/>
          <w:sz w:val="25"/>
          <w:szCs w:val="25"/>
        </w:rPr>
        <w:t>West Springfield</w:t>
      </w:r>
      <w:r w:rsidRPr="00857442">
        <w:rPr>
          <w:rFonts w:ascii="Aptos" w:hAnsi="Aptos" w:cs="Times New Roman"/>
          <w:sz w:val="25"/>
          <w:szCs w:val="25"/>
        </w:rPr>
        <w:t xml:space="preserve">, or the District) on behalf of </w:t>
      </w:r>
      <w:r w:rsidR="00FD1273">
        <w:rPr>
          <w:rFonts w:ascii="Aptos" w:hAnsi="Aptos" w:cs="Times New Roman"/>
          <w:sz w:val="25"/>
          <w:szCs w:val="25"/>
        </w:rPr>
        <w:t>Forrest</w:t>
      </w:r>
      <w:r w:rsidRPr="00857442">
        <w:rPr>
          <w:rFonts w:ascii="Aptos" w:hAnsi="Aptos" w:cs="Times New Roman"/>
          <w:sz w:val="25"/>
          <w:szCs w:val="25"/>
        </w:rPr>
        <w:t xml:space="preserve">, </w:t>
      </w:r>
      <w:r w:rsidR="00FD1273">
        <w:rPr>
          <w:rFonts w:ascii="Aptos" w:hAnsi="Aptos" w:cs="Times New Roman"/>
          <w:sz w:val="25"/>
          <w:szCs w:val="25"/>
        </w:rPr>
        <w:t>a</w:t>
      </w:r>
      <w:r w:rsidR="004E152B">
        <w:rPr>
          <w:rFonts w:ascii="Aptos" w:hAnsi="Aptos" w:cs="Times New Roman"/>
          <w:sz w:val="25"/>
          <w:szCs w:val="25"/>
        </w:rPr>
        <w:t xml:space="preserve"> then</w:t>
      </w:r>
      <w:r w:rsidR="00FD1273">
        <w:rPr>
          <w:rFonts w:ascii="Aptos" w:hAnsi="Aptos" w:cs="Times New Roman"/>
          <w:sz w:val="25"/>
          <w:szCs w:val="25"/>
        </w:rPr>
        <w:t xml:space="preserve"> nineteen</w:t>
      </w:r>
      <w:r w:rsidR="005C6C32">
        <w:rPr>
          <w:rFonts w:ascii="Aptos" w:hAnsi="Aptos" w:cs="Times New Roman"/>
          <w:sz w:val="25"/>
          <w:szCs w:val="25"/>
        </w:rPr>
        <w:t>-</w:t>
      </w:r>
      <w:r w:rsidR="00FD1273">
        <w:rPr>
          <w:rFonts w:ascii="Aptos" w:hAnsi="Aptos" w:cs="Times New Roman"/>
          <w:sz w:val="25"/>
          <w:szCs w:val="25"/>
        </w:rPr>
        <w:t>year-old</w:t>
      </w:r>
      <w:r w:rsidR="000675D0">
        <w:rPr>
          <w:rStyle w:val="FootnoteReference"/>
          <w:rFonts w:ascii="Aptos" w:hAnsi="Aptos" w:cs="Times New Roman"/>
          <w:sz w:val="25"/>
          <w:szCs w:val="25"/>
        </w:rPr>
        <w:footnoteReference w:id="4"/>
      </w:r>
      <w:r w:rsidR="00FD1273">
        <w:rPr>
          <w:rFonts w:ascii="Aptos" w:hAnsi="Aptos" w:cs="Times New Roman"/>
          <w:sz w:val="25"/>
          <w:szCs w:val="25"/>
        </w:rPr>
        <w:t xml:space="preserve"> resident of West Springfield, asserting that since h</w:t>
      </w:r>
      <w:r w:rsidR="00DA63CD">
        <w:rPr>
          <w:rFonts w:ascii="Aptos" w:hAnsi="Aptos" w:cs="Times New Roman"/>
          <w:sz w:val="25"/>
          <w:szCs w:val="25"/>
        </w:rPr>
        <w:t>e received his certificate of attainment</w:t>
      </w:r>
      <w:r w:rsidR="00FD1273">
        <w:rPr>
          <w:rFonts w:ascii="Aptos" w:hAnsi="Aptos" w:cs="Times New Roman"/>
          <w:sz w:val="25"/>
          <w:szCs w:val="25"/>
        </w:rPr>
        <w:t xml:space="preserve"> from West Springfield</w:t>
      </w:r>
      <w:r w:rsidR="00DA63CD">
        <w:rPr>
          <w:rFonts w:ascii="Aptos" w:hAnsi="Aptos" w:cs="Times New Roman"/>
          <w:sz w:val="25"/>
          <w:szCs w:val="25"/>
        </w:rPr>
        <w:t xml:space="preserve"> in June</w:t>
      </w:r>
      <w:r w:rsidR="00FD1273">
        <w:rPr>
          <w:rFonts w:ascii="Aptos" w:hAnsi="Aptos" w:cs="Times New Roman"/>
          <w:sz w:val="25"/>
          <w:szCs w:val="25"/>
        </w:rPr>
        <w:t xml:space="preserve"> 2024, Forrest has not received the</w:t>
      </w:r>
      <w:r w:rsidR="00200E4E">
        <w:rPr>
          <w:rFonts w:ascii="Aptos" w:hAnsi="Aptos" w:cs="Times New Roman"/>
          <w:sz w:val="25"/>
          <w:szCs w:val="25"/>
        </w:rPr>
        <w:t xml:space="preserve"> appropriat</w:t>
      </w:r>
      <w:r w:rsidR="00BD753E">
        <w:rPr>
          <w:rFonts w:ascii="Aptos" w:hAnsi="Aptos" w:cs="Times New Roman"/>
          <w:sz w:val="25"/>
          <w:szCs w:val="25"/>
        </w:rPr>
        <w:t>e</w:t>
      </w:r>
      <w:r w:rsidR="00FD1273">
        <w:rPr>
          <w:rFonts w:ascii="Aptos" w:hAnsi="Aptos" w:cs="Times New Roman"/>
          <w:sz w:val="25"/>
          <w:szCs w:val="25"/>
        </w:rPr>
        <w:t xml:space="preserve"> transition services to which he is entitled</w:t>
      </w:r>
      <w:r w:rsidR="00DA63CD">
        <w:rPr>
          <w:rFonts w:ascii="Aptos" w:hAnsi="Aptos" w:cs="Times New Roman"/>
          <w:sz w:val="25"/>
          <w:szCs w:val="25"/>
        </w:rPr>
        <w:t xml:space="preserve"> until the age of 22</w:t>
      </w:r>
      <w:r w:rsidR="00FD1273">
        <w:rPr>
          <w:rFonts w:ascii="Aptos" w:hAnsi="Aptos" w:cs="Times New Roman"/>
          <w:sz w:val="25"/>
          <w:szCs w:val="25"/>
        </w:rPr>
        <w:t>. Parents also contend that</w:t>
      </w:r>
      <w:r w:rsidR="000A0031">
        <w:rPr>
          <w:rFonts w:ascii="Aptos" w:hAnsi="Aptos" w:cs="Times New Roman"/>
          <w:sz w:val="25"/>
          <w:szCs w:val="25"/>
        </w:rPr>
        <w:t xml:space="preserve"> they</w:t>
      </w:r>
      <w:r w:rsidR="00FD1273">
        <w:rPr>
          <w:rFonts w:ascii="Aptos" w:hAnsi="Aptos" w:cs="Times New Roman"/>
          <w:sz w:val="25"/>
          <w:szCs w:val="25"/>
        </w:rPr>
        <w:t xml:space="preserve"> </w:t>
      </w:r>
      <w:r w:rsidR="000A0031">
        <w:rPr>
          <w:rFonts w:ascii="Aptos" w:hAnsi="Aptos" w:cs="Times New Roman"/>
          <w:sz w:val="25"/>
          <w:szCs w:val="25"/>
        </w:rPr>
        <w:t>declined</w:t>
      </w:r>
      <w:r w:rsidR="007D5049">
        <w:rPr>
          <w:rFonts w:ascii="Aptos" w:hAnsi="Aptos" w:cs="Times New Roman"/>
          <w:sz w:val="25"/>
          <w:szCs w:val="25"/>
        </w:rPr>
        <w:t xml:space="preserve"> 202</w:t>
      </w:r>
      <w:r w:rsidR="003C6D3A">
        <w:rPr>
          <w:rFonts w:ascii="Aptos" w:hAnsi="Aptos" w:cs="Times New Roman"/>
          <w:sz w:val="25"/>
          <w:szCs w:val="25"/>
        </w:rPr>
        <w:t>5</w:t>
      </w:r>
      <w:r w:rsidR="000A0031">
        <w:rPr>
          <w:rFonts w:ascii="Aptos" w:hAnsi="Aptos" w:cs="Times New Roman"/>
          <w:sz w:val="25"/>
          <w:szCs w:val="25"/>
        </w:rPr>
        <w:t xml:space="preserve"> extended school year (ESY) services at</w:t>
      </w:r>
      <w:r w:rsidR="00FD1273">
        <w:rPr>
          <w:rFonts w:ascii="Aptos" w:hAnsi="Aptos" w:cs="Times New Roman"/>
          <w:sz w:val="25"/>
          <w:szCs w:val="25"/>
        </w:rPr>
        <w:t xml:space="preserve"> Tate</w:t>
      </w:r>
      <w:r w:rsidR="005C6C32">
        <w:rPr>
          <w:rFonts w:ascii="Aptos" w:hAnsi="Aptos" w:cs="Times New Roman"/>
          <w:sz w:val="25"/>
          <w:szCs w:val="25"/>
        </w:rPr>
        <w:t xml:space="preserve"> </w:t>
      </w:r>
      <w:r w:rsidR="00791D6C">
        <w:rPr>
          <w:rFonts w:ascii="Aptos" w:hAnsi="Aptos" w:cs="Times New Roman"/>
          <w:sz w:val="25"/>
          <w:szCs w:val="25"/>
        </w:rPr>
        <w:t xml:space="preserve">Behavioral </w:t>
      </w:r>
      <w:r w:rsidR="005C6C32">
        <w:rPr>
          <w:rFonts w:ascii="Aptos" w:hAnsi="Aptos" w:cs="Times New Roman"/>
          <w:sz w:val="25"/>
          <w:szCs w:val="25"/>
        </w:rPr>
        <w:t>Learning Center</w:t>
      </w:r>
      <w:r w:rsidR="00FD1273">
        <w:rPr>
          <w:rFonts w:ascii="Aptos" w:hAnsi="Aptos" w:cs="Times New Roman"/>
          <w:sz w:val="25"/>
          <w:szCs w:val="25"/>
        </w:rPr>
        <w:t xml:space="preserve"> (Tate</w:t>
      </w:r>
      <w:r w:rsidR="005C6C32">
        <w:rPr>
          <w:rFonts w:ascii="Aptos" w:hAnsi="Aptos" w:cs="Times New Roman"/>
          <w:sz w:val="25"/>
          <w:szCs w:val="25"/>
        </w:rPr>
        <w:t>, or TLC</w:t>
      </w:r>
      <w:r w:rsidR="00FD1273">
        <w:rPr>
          <w:rFonts w:ascii="Aptos" w:hAnsi="Aptos" w:cs="Times New Roman"/>
          <w:sz w:val="25"/>
          <w:szCs w:val="25"/>
        </w:rPr>
        <w:t xml:space="preserve">), </w:t>
      </w:r>
      <w:r w:rsidR="000A0031">
        <w:rPr>
          <w:rFonts w:ascii="Aptos" w:hAnsi="Aptos" w:cs="Times New Roman"/>
          <w:sz w:val="25"/>
          <w:szCs w:val="25"/>
        </w:rPr>
        <w:t>Forrest’s</w:t>
      </w:r>
      <w:r w:rsidR="00FD1273">
        <w:rPr>
          <w:rFonts w:ascii="Aptos" w:hAnsi="Aptos" w:cs="Times New Roman"/>
          <w:sz w:val="25"/>
          <w:szCs w:val="25"/>
        </w:rPr>
        <w:t xml:space="preserve"> then-current placement,  to permit him to recover from several incidents that had occurred </w:t>
      </w:r>
      <w:r w:rsidR="000A0031">
        <w:rPr>
          <w:rFonts w:ascii="Aptos" w:hAnsi="Aptos" w:cs="Times New Roman"/>
          <w:sz w:val="25"/>
          <w:szCs w:val="25"/>
        </w:rPr>
        <w:t>there</w:t>
      </w:r>
      <w:r w:rsidR="00FD1273">
        <w:rPr>
          <w:rFonts w:ascii="Aptos" w:hAnsi="Aptos" w:cs="Times New Roman"/>
          <w:sz w:val="25"/>
          <w:szCs w:val="25"/>
        </w:rPr>
        <w:t xml:space="preserve">; </w:t>
      </w:r>
      <w:r w:rsidR="000A0031">
        <w:rPr>
          <w:rFonts w:ascii="Aptos" w:hAnsi="Aptos" w:cs="Times New Roman"/>
          <w:sz w:val="25"/>
          <w:szCs w:val="25"/>
        </w:rPr>
        <w:t xml:space="preserve">that </w:t>
      </w:r>
      <w:r w:rsidR="00FD1273">
        <w:rPr>
          <w:rFonts w:ascii="Aptos" w:hAnsi="Aptos" w:cs="Times New Roman"/>
          <w:sz w:val="25"/>
          <w:szCs w:val="25"/>
        </w:rPr>
        <w:t>Tate refused to permit him to return in the fall of 2025; and that he is currently without a placement. The Hearing was scheduled for November 5, 2025</w:t>
      </w:r>
      <w:r w:rsidR="00315183">
        <w:rPr>
          <w:rFonts w:ascii="Aptos" w:hAnsi="Aptos" w:cs="Times New Roman"/>
          <w:sz w:val="25"/>
          <w:szCs w:val="25"/>
        </w:rPr>
        <w:t>,</w:t>
      </w:r>
      <w:r w:rsidR="00FD1273">
        <w:rPr>
          <w:rFonts w:ascii="Aptos" w:hAnsi="Aptos" w:cs="Times New Roman"/>
          <w:sz w:val="25"/>
          <w:szCs w:val="25"/>
        </w:rPr>
        <w:t xml:space="preserve"> and the matter was assigned to Hearing Officer Sara Berman.</w:t>
      </w:r>
    </w:p>
    <w:p w14:paraId="5B90A357" w14:textId="217447B5" w:rsidR="00FD1273" w:rsidRDefault="00FD1273" w:rsidP="00171E76">
      <w:pPr>
        <w:pStyle w:val="NoSpacing"/>
        <w:spacing w:after="100" w:afterAutospacing="1"/>
        <w:ind w:firstLine="720"/>
        <w:rPr>
          <w:rFonts w:ascii="Aptos" w:hAnsi="Aptos" w:cs="Times New Roman"/>
          <w:sz w:val="25"/>
          <w:szCs w:val="25"/>
        </w:rPr>
      </w:pPr>
      <w:r>
        <w:rPr>
          <w:rFonts w:ascii="Aptos" w:hAnsi="Aptos" w:cs="Times New Roman"/>
          <w:sz w:val="25"/>
          <w:szCs w:val="25"/>
        </w:rPr>
        <w:t>On October 14, 2025, Parents filed a Change of Hearing Dat</w:t>
      </w:r>
      <w:r w:rsidR="005C6C32">
        <w:rPr>
          <w:rFonts w:ascii="Aptos" w:hAnsi="Aptos" w:cs="Times New Roman"/>
          <w:sz w:val="25"/>
          <w:szCs w:val="25"/>
        </w:rPr>
        <w:t>e</w:t>
      </w:r>
      <w:r>
        <w:rPr>
          <w:rFonts w:ascii="Aptos" w:hAnsi="Aptos" w:cs="Times New Roman"/>
          <w:sz w:val="25"/>
          <w:szCs w:val="25"/>
        </w:rPr>
        <w:t xml:space="preserve"> Request Form, asking that the Hearing be advanced because Student was then without a placement. No</w:t>
      </w:r>
      <w:r w:rsidR="005658C1">
        <w:rPr>
          <w:rFonts w:ascii="Aptos" w:hAnsi="Aptos" w:cs="Times New Roman"/>
          <w:sz w:val="25"/>
          <w:szCs w:val="25"/>
        </w:rPr>
        <w:t xml:space="preserve"> formal</w:t>
      </w:r>
      <w:r>
        <w:rPr>
          <w:rFonts w:ascii="Aptos" w:hAnsi="Aptos" w:cs="Times New Roman"/>
          <w:sz w:val="25"/>
          <w:szCs w:val="25"/>
        </w:rPr>
        <w:t xml:space="preserve"> action was taken on this request</w:t>
      </w:r>
      <w:r w:rsidR="00FF73A4">
        <w:rPr>
          <w:rFonts w:ascii="Aptos" w:hAnsi="Aptos" w:cs="Times New Roman"/>
          <w:sz w:val="25"/>
          <w:szCs w:val="25"/>
        </w:rPr>
        <w:t>, but scheduling was discussed during Conference Calls on October 20 and 23, 2025.</w:t>
      </w:r>
    </w:p>
    <w:p w14:paraId="24392ADF" w14:textId="0ECB1067" w:rsidR="00FD1273" w:rsidRDefault="00FD1273" w:rsidP="00171E76">
      <w:pPr>
        <w:pStyle w:val="NoSpacing"/>
        <w:spacing w:after="100" w:afterAutospacing="1"/>
        <w:ind w:firstLine="720"/>
        <w:rPr>
          <w:rFonts w:ascii="Aptos" w:hAnsi="Aptos" w:cs="Times New Roman"/>
          <w:sz w:val="25"/>
          <w:szCs w:val="25"/>
        </w:rPr>
      </w:pPr>
      <w:r>
        <w:rPr>
          <w:rFonts w:ascii="Aptos" w:hAnsi="Aptos" w:cs="Times New Roman"/>
          <w:sz w:val="25"/>
          <w:szCs w:val="25"/>
        </w:rPr>
        <w:t xml:space="preserve">West Springfield filed a document entitled </w:t>
      </w:r>
      <w:r>
        <w:rPr>
          <w:rFonts w:ascii="Aptos" w:hAnsi="Aptos" w:cs="Times New Roman"/>
          <w:i/>
          <w:iCs/>
          <w:sz w:val="25"/>
          <w:szCs w:val="25"/>
        </w:rPr>
        <w:t>Status Response</w:t>
      </w:r>
      <w:r>
        <w:rPr>
          <w:rFonts w:ascii="Aptos" w:hAnsi="Aptos" w:cs="Times New Roman"/>
          <w:sz w:val="25"/>
          <w:szCs w:val="25"/>
        </w:rPr>
        <w:t xml:space="preserve"> (</w:t>
      </w:r>
      <w:r>
        <w:rPr>
          <w:rFonts w:ascii="Aptos" w:hAnsi="Aptos" w:cs="Times New Roman"/>
          <w:i/>
          <w:iCs/>
          <w:sz w:val="25"/>
          <w:szCs w:val="25"/>
        </w:rPr>
        <w:t>Response</w:t>
      </w:r>
      <w:r>
        <w:rPr>
          <w:rFonts w:ascii="Aptos" w:hAnsi="Aptos" w:cs="Times New Roman"/>
          <w:sz w:val="25"/>
          <w:szCs w:val="25"/>
        </w:rPr>
        <w:t xml:space="preserve">). Although this </w:t>
      </w:r>
      <w:r>
        <w:rPr>
          <w:rFonts w:ascii="Aptos" w:hAnsi="Aptos" w:cs="Times New Roman"/>
          <w:i/>
          <w:iCs/>
          <w:sz w:val="25"/>
          <w:szCs w:val="25"/>
        </w:rPr>
        <w:t>Response</w:t>
      </w:r>
      <w:r>
        <w:rPr>
          <w:rFonts w:ascii="Aptos" w:hAnsi="Aptos" w:cs="Times New Roman"/>
          <w:sz w:val="25"/>
          <w:szCs w:val="25"/>
        </w:rPr>
        <w:t xml:space="preserve"> is undated, it refers to actions taken by the District up to and including October 21, 2025; presumably</w:t>
      </w:r>
      <w:r w:rsidR="00F2628C">
        <w:rPr>
          <w:rFonts w:ascii="Aptos" w:hAnsi="Aptos" w:cs="Times New Roman"/>
          <w:sz w:val="25"/>
          <w:szCs w:val="25"/>
        </w:rPr>
        <w:t>,</w:t>
      </w:r>
      <w:r>
        <w:rPr>
          <w:rFonts w:ascii="Aptos" w:hAnsi="Aptos" w:cs="Times New Roman"/>
          <w:sz w:val="25"/>
          <w:szCs w:val="25"/>
        </w:rPr>
        <w:t xml:space="preserve"> it was filed on or after that date. According to West Springfield,</w:t>
      </w:r>
      <w:r w:rsidR="00FF73A4">
        <w:rPr>
          <w:rFonts w:ascii="Aptos" w:hAnsi="Aptos" w:cs="Times New Roman"/>
          <w:sz w:val="25"/>
          <w:szCs w:val="25"/>
        </w:rPr>
        <w:t xml:space="preserve"> in April 2024</w:t>
      </w:r>
      <w:r>
        <w:rPr>
          <w:rFonts w:ascii="Aptos" w:hAnsi="Aptos" w:cs="Times New Roman"/>
          <w:sz w:val="25"/>
          <w:szCs w:val="25"/>
        </w:rPr>
        <w:t xml:space="preserve"> </w:t>
      </w:r>
      <w:r w:rsidR="00FF73A4">
        <w:rPr>
          <w:rFonts w:ascii="Aptos" w:hAnsi="Aptos" w:cs="Times New Roman"/>
          <w:sz w:val="25"/>
          <w:szCs w:val="25"/>
        </w:rPr>
        <w:t xml:space="preserve">Forrest, who had been attending an in-district program but </w:t>
      </w:r>
      <w:r w:rsidR="00F2628C">
        <w:rPr>
          <w:rFonts w:ascii="Aptos" w:hAnsi="Aptos" w:cs="Times New Roman"/>
          <w:sz w:val="25"/>
          <w:szCs w:val="25"/>
        </w:rPr>
        <w:t>had been</w:t>
      </w:r>
      <w:r w:rsidR="00FF73A4">
        <w:rPr>
          <w:rFonts w:ascii="Aptos" w:hAnsi="Aptos" w:cs="Times New Roman"/>
          <w:sz w:val="25"/>
          <w:szCs w:val="25"/>
        </w:rPr>
        <w:t xml:space="preserve"> displaying aggressive behavior toward peers, was </w:t>
      </w:r>
      <w:r w:rsidR="00504081">
        <w:rPr>
          <w:rFonts w:ascii="Aptos" w:hAnsi="Aptos" w:cs="Times New Roman"/>
          <w:sz w:val="25"/>
          <w:szCs w:val="25"/>
        </w:rPr>
        <w:t>placed by West Springfield</w:t>
      </w:r>
      <w:r w:rsidR="00FF73A4">
        <w:rPr>
          <w:rFonts w:ascii="Aptos" w:hAnsi="Aptos" w:cs="Times New Roman"/>
          <w:sz w:val="25"/>
          <w:szCs w:val="25"/>
        </w:rPr>
        <w:t xml:space="preserve"> </w:t>
      </w:r>
      <w:r w:rsidR="00504081">
        <w:rPr>
          <w:rFonts w:ascii="Aptos" w:hAnsi="Aptos" w:cs="Times New Roman"/>
          <w:sz w:val="25"/>
          <w:szCs w:val="25"/>
        </w:rPr>
        <w:t>at</w:t>
      </w:r>
      <w:r w:rsidR="00FF73A4">
        <w:rPr>
          <w:rFonts w:ascii="Aptos" w:hAnsi="Aptos" w:cs="Times New Roman"/>
          <w:sz w:val="25"/>
          <w:szCs w:val="25"/>
        </w:rPr>
        <w:t xml:space="preserve"> </w:t>
      </w:r>
      <w:r w:rsidR="002D4C37">
        <w:rPr>
          <w:rFonts w:ascii="Aptos" w:hAnsi="Aptos" w:cs="Times New Roman"/>
          <w:sz w:val="25"/>
          <w:szCs w:val="25"/>
        </w:rPr>
        <w:t xml:space="preserve">Tate, </w:t>
      </w:r>
      <w:r w:rsidR="00FD42E5">
        <w:rPr>
          <w:rFonts w:ascii="Aptos" w:hAnsi="Aptos" w:cs="Times New Roman"/>
          <w:sz w:val="25"/>
          <w:szCs w:val="25"/>
        </w:rPr>
        <w:t xml:space="preserve">a </w:t>
      </w:r>
      <w:r w:rsidR="00FF73A4">
        <w:rPr>
          <w:rFonts w:ascii="Aptos" w:hAnsi="Aptos" w:cs="Times New Roman"/>
          <w:sz w:val="25"/>
          <w:szCs w:val="25"/>
        </w:rPr>
        <w:t>private day school</w:t>
      </w:r>
      <w:r w:rsidR="002D4C37">
        <w:rPr>
          <w:rFonts w:ascii="Aptos" w:hAnsi="Aptos" w:cs="Times New Roman"/>
          <w:sz w:val="25"/>
          <w:szCs w:val="25"/>
        </w:rPr>
        <w:t>.</w:t>
      </w:r>
      <w:r w:rsidR="00FF73A4">
        <w:rPr>
          <w:rFonts w:ascii="Aptos" w:hAnsi="Aptos" w:cs="Times New Roman"/>
          <w:sz w:val="25"/>
          <w:szCs w:val="25"/>
        </w:rPr>
        <w:t xml:space="preserve"> During his time at Tate, Forrest displayed significant aggressive behavior toward peers and staff, resulting in documented injuries to both Forrest and Tate staff. In January 2025, Parents expressed concern regarding the lack of transition skills instruction and support at Tate. In late spring 2025, Parents </w:t>
      </w:r>
      <w:r w:rsidR="00477897">
        <w:rPr>
          <w:rFonts w:ascii="Aptos" w:hAnsi="Aptos" w:cs="Times New Roman"/>
          <w:sz w:val="25"/>
          <w:szCs w:val="25"/>
        </w:rPr>
        <w:t>informed</w:t>
      </w:r>
      <w:r w:rsidR="00FF73A4">
        <w:rPr>
          <w:rFonts w:ascii="Aptos" w:hAnsi="Aptos" w:cs="Times New Roman"/>
          <w:sz w:val="25"/>
          <w:szCs w:val="25"/>
        </w:rPr>
        <w:t xml:space="preserve"> West Springfield that they </w:t>
      </w:r>
      <w:r w:rsidR="00620EB9">
        <w:rPr>
          <w:rFonts w:ascii="Aptos" w:hAnsi="Aptos" w:cs="Times New Roman"/>
          <w:sz w:val="25"/>
          <w:szCs w:val="25"/>
        </w:rPr>
        <w:t>intended to send</w:t>
      </w:r>
      <w:r w:rsidR="00FF73A4">
        <w:rPr>
          <w:rFonts w:ascii="Aptos" w:hAnsi="Aptos" w:cs="Times New Roman"/>
          <w:sz w:val="25"/>
          <w:szCs w:val="25"/>
        </w:rPr>
        <w:t xml:space="preserve"> Forrest to a recreational camp rather than </w:t>
      </w:r>
      <w:r w:rsidR="00477897">
        <w:rPr>
          <w:rFonts w:ascii="Aptos" w:hAnsi="Aptos" w:cs="Times New Roman"/>
          <w:sz w:val="25"/>
          <w:szCs w:val="25"/>
        </w:rPr>
        <w:t xml:space="preserve">to </w:t>
      </w:r>
      <w:r w:rsidR="00FF73A4">
        <w:rPr>
          <w:rFonts w:ascii="Aptos" w:hAnsi="Aptos" w:cs="Times New Roman"/>
          <w:sz w:val="25"/>
          <w:szCs w:val="25"/>
        </w:rPr>
        <w:t>ESY services at T</w:t>
      </w:r>
      <w:r w:rsidR="005C6C32">
        <w:rPr>
          <w:rFonts w:ascii="Aptos" w:hAnsi="Aptos" w:cs="Times New Roman"/>
          <w:sz w:val="25"/>
          <w:szCs w:val="25"/>
        </w:rPr>
        <w:t>LC</w:t>
      </w:r>
      <w:r w:rsidR="00FF73A4">
        <w:rPr>
          <w:rFonts w:ascii="Aptos" w:hAnsi="Aptos" w:cs="Times New Roman"/>
          <w:sz w:val="25"/>
          <w:szCs w:val="25"/>
        </w:rPr>
        <w:t>. West Springfield declined to fund the camp and instead maintained and funded the ESY placement</w:t>
      </w:r>
      <w:r w:rsidR="000A0031">
        <w:rPr>
          <w:rFonts w:ascii="Aptos" w:hAnsi="Aptos" w:cs="Times New Roman"/>
          <w:sz w:val="25"/>
          <w:szCs w:val="25"/>
        </w:rPr>
        <w:t xml:space="preserve"> at Tate</w:t>
      </w:r>
      <w:r w:rsidR="00FF73A4">
        <w:rPr>
          <w:rFonts w:ascii="Aptos" w:hAnsi="Aptos" w:cs="Times New Roman"/>
          <w:sz w:val="25"/>
          <w:szCs w:val="25"/>
        </w:rPr>
        <w:t xml:space="preserve">. In June 2025, Parents indicated that they would not send Forrest back to Tate. The District attempted to locate another placement </w:t>
      </w:r>
      <w:r w:rsidR="00477897">
        <w:rPr>
          <w:rFonts w:ascii="Aptos" w:hAnsi="Aptos" w:cs="Times New Roman"/>
          <w:sz w:val="25"/>
          <w:szCs w:val="25"/>
        </w:rPr>
        <w:t>without</w:t>
      </w:r>
      <w:r w:rsidR="00FF73A4">
        <w:rPr>
          <w:rFonts w:ascii="Aptos" w:hAnsi="Aptos" w:cs="Times New Roman"/>
          <w:sz w:val="25"/>
          <w:szCs w:val="25"/>
        </w:rPr>
        <w:t xml:space="preserve"> </w:t>
      </w:r>
      <w:r w:rsidR="00477897">
        <w:rPr>
          <w:rFonts w:ascii="Aptos" w:hAnsi="Aptos" w:cs="Times New Roman"/>
          <w:sz w:val="25"/>
          <w:szCs w:val="25"/>
        </w:rPr>
        <w:t>success</w:t>
      </w:r>
      <w:r w:rsidR="00FF73A4">
        <w:rPr>
          <w:rFonts w:ascii="Aptos" w:hAnsi="Aptos" w:cs="Times New Roman"/>
          <w:sz w:val="25"/>
          <w:szCs w:val="25"/>
        </w:rPr>
        <w:t xml:space="preserve">. On September 30, 2025, Parents accepted the </w:t>
      </w:r>
      <w:r w:rsidR="000A0031">
        <w:rPr>
          <w:rFonts w:ascii="Aptos" w:hAnsi="Aptos" w:cs="Times New Roman"/>
          <w:sz w:val="25"/>
          <w:szCs w:val="25"/>
        </w:rPr>
        <w:t>most recently</w:t>
      </w:r>
      <w:r w:rsidR="00FF73A4">
        <w:rPr>
          <w:rFonts w:ascii="Aptos" w:hAnsi="Aptos" w:cs="Times New Roman"/>
          <w:sz w:val="25"/>
          <w:szCs w:val="25"/>
        </w:rPr>
        <w:t xml:space="preserve"> proposed individualized educational program (IEP) and placement in full and requested that Forrest resume attendance at Tate immediately. District personnel explained that transportation would have to be </w:t>
      </w:r>
      <w:proofErr w:type="gramStart"/>
      <w:r w:rsidR="00FF73A4">
        <w:rPr>
          <w:rFonts w:ascii="Aptos" w:hAnsi="Aptos" w:cs="Times New Roman"/>
          <w:sz w:val="25"/>
          <w:szCs w:val="25"/>
        </w:rPr>
        <w:t>secured</w:t>
      </w:r>
      <w:proofErr w:type="gramEnd"/>
      <w:r w:rsidR="00FF73A4">
        <w:rPr>
          <w:rFonts w:ascii="Aptos" w:hAnsi="Aptos" w:cs="Times New Roman"/>
          <w:sz w:val="25"/>
          <w:szCs w:val="25"/>
        </w:rPr>
        <w:t xml:space="preserve">. In the interim, West </w:t>
      </w:r>
      <w:r w:rsidR="00FF73A4">
        <w:rPr>
          <w:rFonts w:ascii="Aptos" w:hAnsi="Aptos" w:cs="Times New Roman"/>
          <w:sz w:val="25"/>
          <w:szCs w:val="25"/>
        </w:rPr>
        <w:lastRenderedPageBreak/>
        <w:t xml:space="preserve">Springfield received notice from Tate that Forrest had been discharged. Since that date, the District </w:t>
      </w:r>
      <w:r w:rsidR="00844302">
        <w:rPr>
          <w:rFonts w:ascii="Aptos" w:hAnsi="Aptos" w:cs="Times New Roman"/>
          <w:sz w:val="25"/>
          <w:szCs w:val="25"/>
        </w:rPr>
        <w:t xml:space="preserve">has </w:t>
      </w:r>
      <w:r w:rsidR="00FF73A4">
        <w:rPr>
          <w:rFonts w:ascii="Aptos" w:hAnsi="Aptos" w:cs="Times New Roman"/>
          <w:sz w:val="25"/>
          <w:szCs w:val="25"/>
        </w:rPr>
        <w:t xml:space="preserve">continued to propose alternative private day placements, including the Center School, and </w:t>
      </w:r>
      <w:r w:rsidR="00844302">
        <w:rPr>
          <w:rFonts w:ascii="Aptos" w:hAnsi="Aptos" w:cs="Times New Roman"/>
          <w:sz w:val="25"/>
          <w:szCs w:val="25"/>
        </w:rPr>
        <w:t>to offer</w:t>
      </w:r>
      <w:r w:rsidR="00FF73A4">
        <w:rPr>
          <w:rFonts w:ascii="Aptos" w:hAnsi="Aptos" w:cs="Times New Roman"/>
          <w:sz w:val="25"/>
          <w:szCs w:val="25"/>
        </w:rPr>
        <w:t xml:space="preserve"> virtual tutoring. Although Parents consented to several referrals, they declined Center School and virtual tutoring.</w:t>
      </w:r>
    </w:p>
    <w:p w14:paraId="747E0043" w14:textId="783EE90A" w:rsidR="00A61475" w:rsidRPr="00FD1273" w:rsidRDefault="00A61475" w:rsidP="00171E76">
      <w:pPr>
        <w:pStyle w:val="NoSpacing"/>
        <w:spacing w:after="100" w:afterAutospacing="1"/>
        <w:ind w:firstLine="720"/>
        <w:rPr>
          <w:rFonts w:ascii="Aptos" w:hAnsi="Aptos" w:cs="Times New Roman"/>
          <w:sz w:val="25"/>
          <w:szCs w:val="25"/>
        </w:rPr>
      </w:pPr>
      <w:r>
        <w:rPr>
          <w:rFonts w:ascii="Aptos" w:hAnsi="Aptos" w:cs="Times New Roman"/>
          <w:sz w:val="25"/>
          <w:szCs w:val="25"/>
        </w:rPr>
        <w:t>On October 28, 2025, West Springfield provided an additional</w:t>
      </w:r>
      <w:r w:rsidR="0094193C">
        <w:rPr>
          <w:rFonts w:ascii="Aptos" w:hAnsi="Aptos" w:cs="Times New Roman"/>
          <w:sz w:val="25"/>
          <w:szCs w:val="25"/>
        </w:rPr>
        <w:t xml:space="preserve"> update regarding the status of referrals made by the District, indicating, among other things, that Forrest remained without a placement.</w:t>
      </w:r>
    </w:p>
    <w:p w14:paraId="4F75B90B" w14:textId="63857754" w:rsidR="0094193C" w:rsidRDefault="0094193C" w:rsidP="00171E76">
      <w:pPr>
        <w:pStyle w:val="NoSpacing"/>
        <w:spacing w:after="100" w:afterAutospacing="1"/>
        <w:ind w:firstLine="720"/>
        <w:rPr>
          <w:rFonts w:ascii="Aptos" w:hAnsi="Aptos" w:cs="Times New Roman"/>
          <w:color w:val="000000" w:themeColor="text1"/>
          <w:sz w:val="25"/>
          <w:szCs w:val="25"/>
        </w:rPr>
      </w:pPr>
      <w:r>
        <w:rPr>
          <w:rFonts w:ascii="Aptos" w:hAnsi="Aptos" w:cs="Times New Roman"/>
          <w:color w:val="000000" w:themeColor="text1"/>
          <w:sz w:val="25"/>
          <w:szCs w:val="25"/>
        </w:rPr>
        <w:t xml:space="preserve">On October 28, 2025, Hearing Officer Berman issued an Order extending the due date for submission of exhibits and witness lists to </w:t>
      </w:r>
      <w:r w:rsidR="000E4704">
        <w:rPr>
          <w:rFonts w:ascii="Aptos" w:hAnsi="Aptos" w:cs="Times New Roman"/>
          <w:color w:val="000000" w:themeColor="text1"/>
          <w:sz w:val="25"/>
          <w:szCs w:val="25"/>
        </w:rPr>
        <w:t xml:space="preserve">the </w:t>
      </w:r>
      <w:r>
        <w:rPr>
          <w:rFonts w:ascii="Aptos" w:hAnsi="Aptos" w:cs="Times New Roman"/>
          <w:color w:val="000000" w:themeColor="text1"/>
          <w:sz w:val="25"/>
          <w:szCs w:val="25"/>
        </w:rPr>
        <w:t>close of business on November 3, 2025.</w:t>
      </w:r>
    </w:p>
    <w:p w14:paraId="233198A2" w14:textId="3EE1D030" w:rsidR="0094193C" w:rsidRPr="00F257B9" w:rsidRDefault="0094193C" w:rsidP="00171E76">
      <w:pPr>
        <w:pStyle w:val="NoSpacing"/>
        <w:spacing w:after="100" w:afterAutospacing="1"/>
        <w:ind w:firstLine="720"/>
        <w:rPr>
          <w:rFonts w:ascii="Aptos" w:hAnsi="Aptos" w:cs="Times New Roman"/>
          <w:color w:val="000000" w:themeColor="text1"/>
          <w:sz w:val="25"/>
          <w:szCs w:val="25"/>
        </w:rPr>
      </w:pPr>
      <w:r w:rsidRPr="00F257B9">
        <w:rPr>
          <w:rFonts w:ascii="Aptos" w:hAnsi="Aptos" w:cs="Times New Roman"/>
          <w:color w:val="000000" w:themeColor="text1"/>
          <w:sz w:val="25"/>
          <w:szCs w:val="25"/>
        </w:rPr>
        <w:t xml:space="preserve">On November 3, 2025, the </w:t>
      </w:r>
      <w:r w:rsidR="000E4704">
        <w:rPr>
          <w:rFonts w:ascii="Aptos" w:hAnsi="Aptos" w:cs="Times New Roman"/>
          <w:color w:val="000000" w:themeColor="text1"/>
          <w:sz w:val="25"/>
          <w:szCs w:val="25"/>
        </w:rPr>
        <w:t>matter</w:t>
      </w:r>
      <w:r w:rsidR="000E4704" w:rsidRPr="00F257B9">
        <w:rPr>
          <w:rFonts w:ascii="Aptos" w:hAnsi="Aptos" w:cs="Times New Roman"/>
          <w:color w:val="000000" w:themeColor="text1"/>
          <w:sz w:val="25"/>
          <w:szCs w:val="25"/>
        </w:rPr>
        <w:t xml:space="preserve"> </w:t>
      </w:r>
      <w:r w:rsidRPr="00F257B9">
        <w:rPr>
          <w:rFonts w:ascii="Aptos" w:hAnsi="Aptos" w:cs="Times New Roman"/>
          <w:color w:val="000000" w:themeColor="text1"/>
          <w:sz w:val="25"/>
          <w:szCs w:val="25"/>
        </w:rPr>
        <w:t>was transferred to the undersigned Hearing Officer for administrative reasons. A Conference Call took place on November 4, 2025, to finalize the issues for Hearing.</w:t>
      </w:r>
      <w:r w:rsidRPr="00F257B9">
        <w:rPr>
          <w:rStyle w:val="FootnoteReference"/>
          <w:rFonts w:ascii="Aptos" w:hAnsi="Aptos" w:cs="Times New Roman"/>
          <w:color w:val="000000" w:themeColor="text1"/>
          <w:sz w:val="25"/>
          <w:szCs w:val="25"/>
        </w:rPr>
        <w:footnoteReference w:id="5"/>
      </w:r>
      <w:r w:rsidRPr="00F257B9">
        <w:rPr>
          <w:rFonts w:ascii="Aptos" w:hAnsi="Aptos" w:cs="Times New Roman"/>
          <w:color w:val="000000" w:themeColor="text1"/>
          <w:sz w:val="25"/>
          <w:szCs w:val="25"/>
        </w:rPr>
        <w:t xml:space="preserve"> Those issues are as follows:</w:t>
      </w:r>
    </w:p>
    <w:p w14:paraId="72139EA1" w14:textId="77777777" w:rsidR="00F257B9" w:rsidRPr="00F257B9" w:rsidRDefault="00F257B9" w:rsidP="00F257B9">
      <w:pPr>
        <w:pStyle w:val="NoSpacing"/>
        <w:numPr>
          <w:ilvl w:val="0"/>
          <w:numId w:val="34"/>
        </w:numPr>
        <w:rPr>
          <w:rFonts w:ascii="Aptos" w:hAnsi="Aptos" w:cs="Arial"/>
          <w:sz w:val="25"/>
          <w:szCs w:val="25"/>
        </w:rPr>
      </w:pPr>
      <w:r w:rsidRPr="00F257B9">
        <w:rPr>
          <w:rFonts w:ascii="Aptos" w:hAnsi="Aptos" w:cs="Arial"/>
          <w:sz w:val="25"/>
          <w:szCs w:val="25"/>
        </w:rPr>
        <w:t xml:space="preserve">Whether West Springfield has deprived Student of a free appropriate public education (FAPE) because the District has not located a placement for him for the 2025-2026 School year; </w:t>
      </w:r>
    </w:p>
    <w:p w14:paraId="75B969EA" w14:textId="77777777" w:rsidR="00F257B9" w:rsidRPr="00F257B9" w:rsidRDefault="00F257B9" w:rsidP="00F257B9">
      <w:pPr>
        <w:pStyle w:val="NoSpacing"/>
        <w:ind w:left="1800"/>
        <w:rPr>
          <w:rFonts w:ascii="Aptos" w:hAnsi="Aptos" w:cs="Arial"/>
          <w:sz w:val="25"/>
          <w:szCs w:val="25"/>
        </w:rPr>
      </w:pPr>
    </w:p>
    <w:p w14:paraId="652137B5" w14:textId="77777777" w:rsidR="00F257B9" w:rsidRPr="00F257B9" w:rsidRDefault="00F257B9" w:rsidP="00F257B9">
      <w:pPr>
        <w:pStyle w:val="NoSpacing"/>
        <w:numPr>
          <w:ilvl w:val="0"/>
          <w:numId w:val="34"/>
        </w:numPr>
        <w:rPr>
          <w:rFonts w:ascii="Aptos" w:hAnsi="Aptos" w:cs="Arial"/>
          <w:sz w:val="25"/>
          <w:szCs w:val="25"/>
        </w:rPr>
      </w:pPr>
      <w:r w:rsidRPr="00F257B9">
        <w:rPr>
          <w:rFonts w:ascii="Aptos" w:hAnsi="Aptos" w:cs="Arial"/>
          <w:sz w:val="25"/>
          <w:szCs w:val="25"/>
        </w:rPr>
        <w:t xml:space="preserve">Whether West Springfield violated Student’s right to a FAPE by failing to seek enforcement of Student’s stay-put rights at his prior placement; </w:t>
      </w:r>
    </w:p>
    <w:p w14:paraId="466304C7" w14:textId="77777777" w:rsidR="00F257B9" w:rsidRPr="00F257B9" w:rsidRDefault="00F257B9" w:rsidP="00F257B9">
      <w:pPr>
        <w:pStyle w:val="NoSpacing"/>
        <w:ind w:left="1800"/>
        <w:rPr>
          <w:rFonts w:ascii="Aptos" w:hAnsi="Aptos" w:cs="Arial"/>
          <w:sz w:val="25"/>
          <w:szCs w:val="25"/>
        </w:rPr>
      </w:pPr>
    </w:p>
    <w:p w14:paraId="5FBB20F4" w14:textId="77777777" w:rsidR="00F257B9" w:rsidRPr="00F257B9" w:rsidRDefault="00F257B9" w:rsidP="00F257B9">
      <w:pPr>
        <w:pStyle w:val="NoSpacing"/>
        <w:numPr>
          <w:ilvl w:val="0"/>
          <w:numId w:val="34"/>
        </w:numPr>
        <w:rPr>
          <w:rFonts w:ascii="Aptos" w:hAnsi="Aptos" w:cs="Arial"/>
          <w:sz w:val="25"/>
          <w:szCs w:val="25"/>
        </w:rPr>
      </w:pPr>
      <w:r w:rsidRPr="00F257B9">
        <w:rPr>
          <w:rFonts w:ascii="Aptos" w:hAnsi="Aptos" w:cs="Arial"/>
          <w:sz w:val="25"/>
          <w:szCs w:val="25"/>
        </w:rPr>
        <w:t>Whether Parents have impeded West Springfield’s efforts to locate a placement for Student by refusing to have Student participate in virtual tutoring; refusing to consider the Center School; refusing to consent to other referrals proposed by the District, and/or other similar conduct; and/or</w:t>
      </w:r>
    </w:p>
    <w:p w14:paraId="28EC289A" w14:textId="77777777" w:rsidR="00F257B9" w:rsidRPr="00F257B9" w:rsidRDefault="00F257B9" w:rsidP="00F257B9">
      <w:pPr>
        <w:pStyle w:val="NoSpacing"/>
        <w:rPr>
          <w:rFonts w:ascii="Aptos" w:hAnsi="Aptos" w:cs="Arial"/>
          <w:sz w:val="25"/>
          <w:szCs w:val="25"/>
        </w:rPr>
      </w:pPr>
    </w:p>
    <w:p w14:paraId="04747DAF" w14:textId="00FC92D8" w:rsidR="00F257B9" w:rsidRPr="003E17E8" w:rsidRDefault="00F257B9" w:rsidP="003E17E8">
      <w:pPr>
        <w:pStyle w:val="NoSpacing"/>
        <w:numPr>
          <w:ilvl w:val="0"/>
          <w:numId w:val="34"/>
        </w:numPr>
        <w:rPr>
          <w:rFonts w:ascii="Aptos" w:hAnsi="Aptos" w:cs="Arial"/>
          <w:sz w:val="25"/>
          <w:szCs w:val="25"/>
        </w:rPr>
      </w:pPr>
      <w:r w:rsidRPr="00F257B9">
        <w:rPr>
          <w:rFonts w:ascii="Aptos" w:hAnsi="Aptos" w:cs="Arial"/>
          <w:sz w:val="25"/>
          <w:szCs w:val="25"/>
        </w:rPr>
        <w:t>Whether Student is entitled to compensatory services.</w:t>
      </w:r>
    </w:p>
    <w:p w14:paraId="0C1CA91E" w14:textId="76914004" w:rsidR="004B54C4" w:rsidRPr="00F257B9" w:rsidRDefault="00930A8F" w:rsidP="00F257B9">
      <w:pPr>
        <w:pStyle w:val="NoSpacing"/>
        <w:ind w:left="1800"/>
        <w:rPr>
          <w:rFonts w:ascii="Aptos" w:hAnsi="Aptos" w:cs="Arial"/>
          <w:sz w:val="25"/>
          <w:szCs w:val="25"/>
        </w:rPr>
      </w:pPr>
      <w:r w:rsidRPr="00F257B9">
        <w:rPr>
          <w:rFonts w:ascii="Aptos" w:hAnsi="Aptos"/>
          <w:sz w:val="25"/>
          <w:szCs w:val="25"/>
        </w:rPr>
        <w:t xml:space="preserve"> </w:t>
      </w:r>
    </w:p>
    <w:p w14:paraId="1E0FC352" w14:textId="72208DC6" w:rsidR="00621F4B" w:rsidRDefault="003E17E8" w:rsidP="004F54FA">
      <w:pPr>
        <w:spacing w:after="100" w:afterAutospacing="1"/>
        <w:ind w:firstLine="720"/>
        <w:rPr>
          <w:rFonts w:ascii="Aptos" w:hAnsi="Aptos"/>
          <w:sz w:val="25"/>
          <w:szCs w:val="25"/>
        </w:rPr>
      </w:pPr>
      <w:r>
        <w:rPr>
          <w:rFonts w:ascii="Aptos" w:hAnsi="Aptos"/>
          <w:sz w:val="25"/>
          <w:szCs w:val="25"/>
        </w:rPr>
        <w:t xml:space="preserve">At the end of the first day of Hearing, on November 5, 2025, West Springfield filed an assented-to request to continue the Hearing </w:t>
      </w:r>
      <w:proofErr w:type="gramStart"/>
      <w:r>
        <w:rPr>
          <w:rFonts w:ascii="Aptos" w:hAnsi="Aptos"/>
          <w:sz w:val="25"/>
          <w:szCs w:val="25"/>
        </w:rPr>
        <w:t>to</w:t>
      </w:r>
      <w:proofErr w:type="gramEnd"/>
      <w:r>
        <w:rPr>
          <w:rFonts w:ascii="Aptos" w:hAnsi="Aptos"/>
          <w:sz w:val="25"/>
          <w:szCs w:val="25"/>
        </w:rPr>
        <w:t xml:space="preserve"> November 14, 2025, to permit the District to complete the presentation of its evidence. That request was allowed for good cause on the same day.</w:t>
      </w:r>
      <w:r w:rsidR="004F54FA">
        <w:rPr>
          <w:rFonts w:ascii="Aptos" w:hAnsi="Aptos"/>
          <w:sz w:val="25"/>
          <w:szCs w:val="25"/>
        </w:rPr>
        <w:t xml:space="preserve"> </w:t>
      </w:r>
      <w:r w:rsidR="000A0031">
        <w:rPr>
          <w:rFonts w:ascii="Aptos" w:hAnsi="Aptos"/>
          <w:sz w:val="25"/>
          <w:szCs w:val="25"/>
        </w:rPr>
        <w:t>On November 14, 2025</w:t>
      </w:r>
      <w:r w:rsidR="004F54FA">
        <w:rPr>
          <w:rFonts w:ascii="Aptos" w:hAnsi="Aptos"/>
          <w:sz w:val="25"/>
          <w:szCs w:val="25"/>
        </w:rPr>
        <w:t xml:space="preserve">, the parties requested a longer </w:t>
      </w:r>
      <w:r w:rsidR="004F54FA">
        <w:rPr>
          <w:rFonts w:ascii="Aptos" w:hAnsi="Aptos"/>
          <w:sz w:val="25"/>
          <w:szCs w:val="25"/>
        </w:rPr>
        <w:lastRenderedPageBreak/>
        <w:t xml:space="preserve">continuance to explore potential resolution. Their request was allowed for good cause. The matter </w:t>
      </w:r>
      <w:proofErr w:type="gramStart"/>
      <w:r w:rsidR="004F54FA">
        <w:rPr>
          <w:rFonts w:ascii="Aptos" w:hAnsi="Aptos"/>
          <w:sz w:val="25"/>
          <w:szCs w:val="25"/>
        </w:rPr>
        <w:t>did not resolve</w:t>
      </w:r>
      <w:proofErr w:type="gramEnd"/>
      <w:r w:rsidR="004F54FA">
        <w:rPr>
          <w:rFonts w:ascii="Aptos" w:hAnsi="Aptos"/>
          <w:sz w:val="25"/>
          <w:szCs w:val="25"/>
        </w:rPr>
        <w:t>, and the third day of hearing took place on February 3, 2026.</w:t>
      </w:r>
    </w:p>
    <w:p w14:paraId="6E72273D" w14:textId="45A3E9D4" w:rsidR="00F257B9" w:rsidRDefault="005948AD" w:rsidP="00171E76">
      <w:pPr>
        <w:spacing w:after="100" w:afterAutospacing="1"/>
        <w:ind w:firstLine="720"/>
        <w:rPr>
          <w:rFonts w:ascii="Aptos" w:hAnsi="Aptos"/>
          <w:sz w:val="25"/>
          <w:szCs w:val="25"/>
        </w:rPr>
      </w:pPr>
      <w:r w:rsidRPr="00857442">
        <w:rPr>
          <w:rFonts w:ascii="Aptos" w:hAnsi="Aptos"/>
          <w:sz w:val="25"/>
          <w:szCs w:val="25"/>
        </w:rPr>
        <w:t>For the reasons below, I conclude that</w:t>
      </w:r>
      <w:r w:rsidR="00913FA2" w:rsidRPr="00857442">
        <w:rPr>
          <w:rFonts w:ascii="Aptos" w:hAnsi="Aptos"/>
          <w:sz w:val="25"/>
          <w:szCs w:val="25"/>
        </w:rPr>
        <w:t xml:space="preserve"> </w:t>
      </w:r>
      <w:r w:rsidR="00F257B9">
        <w:rPr>
          <w:rFonts w:ascii="Aptos" w:hAnsi="Aptos"/>
          <w:sz w:val="25"/>
          <w:szCs w:val="25"/>
        </w:rPr>
        <w:t>Forrest</w:t>
      </w:r>
      <w:r w:rsidR="00913FA2" w:rsidRPr="00857442">
        <w:rPr>
          <w:rFonts w:ascii="Aptos" w:hAnsi="Aptos"/>
          <w:sz w:val="25"/>
          <w:szCs w:val="25"/>
        </w:rPr>
        <w:t xml:space="preserve"> </w:t>
      </w:r>
      <w:r w:rsidR="00F257B9">
        <w:rPr>
          <w:rFonts w:ascii="Aptos" w:hAnsi="Aptos"/>
          <w:sz w:val="25"/>
          <w:szCs w:val="25"/>
        </w:rPr>
        <w:t xml:space="preserve">has </w:t>
      </w:r>
      <w:r w:rsidR="00913FA2" w:rsidRPr="00857442">
        <w:rPr>
          <w:rFonts w:ascii="Aptos" w:hAnsi="Aptos"/>
          <w:sz w:val="25"/>
          <w:szCs w:val="25"/>
        </w:rPr>
        <w:t>not</w:t>
      </w:r>
      <w:r w:rsidR="00F257B9">
        <w:rPr>
          <w:rFonts w:ascii="Aptos" w:hAnsi="Aptos"/>
          <w:sz w:val="25"/>
          <w:szCs w:val="25"/>
        </w:rPr>
        <w:t xml:space="preserve"> been</w:t>
      </w:r>
      <w:r w:rsidR="00913FA2" w:rsidRPr="00857442">
        <w:rPr>
          <w:rFonts w:ascii="Aptos" w:hAnsi="Aptos"/>
          <w:sz w:val="25"/>
          <w:szCs w:val="25"/>
        </w:rPr>
        <w:t xml:space="preserve"> provided with a FAPE</w:t>
      </w:r>
      <w:r w:rsidR="00F257B9">
        <w:rPr>
          <w:rFonts w:ascii="Aptos" w:hAnsi="Aptos"/>
          <w:sz w:val="25"/>
          <w:szCs w:val="25"/>
        </w:rPr>
        <w:t xml:space="preserve"> since </w:t>
      </w:r>
      <w:r w:rsidR="00C97C83">
        <w:rPr>
          <w:rFonts w:ascii="Aptos" w:hAnsi="Aptos"/>
          <w:sz w:val="25"/>
          <w:szCs w:val="25"/>
        </w:rPr>
        <w:t>September 28, 2025</w:t>
      </w:r>
      <w:r w:rsidR="00F76321">
        <w:rPr>
          <w:rFonts w:ascii="Aptos" w:hAnsi="Aptos"/>
          <w:sz w:val="25"/>
          <w:szCs w:val="25"/>
        </w:rPr>
        <w:t>, and that West Springfield must provide compensatory services in the form of services and placement, consistent with his IEP</w:t>
      </w:r>
      <w:r w:rsidR="00C97C83">
        <w:rPr>
          <w:rFonts w:ascii="Aptos" w:hAnsi="Aptos"/>
          <w:sz w:val="25"/>
          <w:szCs w:val="25"/>
        </w:rPr>
        <w:t xml:space="preserve"> (including extended school year services)</w:t>
      </w:r>
      <w:r w:rsidR="00F76321">
        <w:rPr>
          <w:rFonts w:ascii="Aptos" w:hAnsi="Aptos"/>
          <w:sz w:val="25"/>
          <w:szCs w:val="25"/>
        </w:rPr>
        <w:t xml:space="preserve">, for </w:t>
      </w:r>
      <w:proofErr w:type="gramStart"/>
      <w:r w:rsidR="00F76321">
        <w:rPr>
          <w:rFonts w:ascii="Aptos" w:hAnsi="Aptos"/>
          <w:sz w:val="25"/>
          <w:szCs w:val="25"/>
        </w:rPr>
        <w:t xml:space="preserve">a </w:t>
      </w:r>
      <w:r w:rsidR="00C97C83">
        <w:rPr>
          <w:rFonts w:ascii="Aptos" w:hAnsi="Aptos"/>
          <w:sz w:val="25"/>
          <w:szCs w:val="25"/>
        </w:rPr>
        <w:t>period of time</w:t>
      </w:r>
      <w:proofErr w:type="gramEnd"/>
      <w:r w:rsidR="00C97C83">
        <w:rPr>
          <w:rFonts w:ascii="Aptos" w:hAnsi="Aptos"/>
          <w:sz w:val="25"/>
          <w:szCs w:val="25"/>
        </w:rPr>
        <w:t xml:space="preserve"> </w:t>
      </w:r>
      <w:r w:rsidR="00F76321">
        <w:rPr>
          <w:rFonts w:ascii="Aptos" w:hAnsi="Aptos"/>
          <w:sz w:val="25"/>
          <w:szCs w:val="25"/>
        </w:rPr>
        <w:t xml:space="preserve">beyond Forrest’s twenty-second birthday. To the extent that Forrest is not attending Oak Hill or a similar program at the time this decision is issued, within 10 days of the issuance of this decision, West Springfield must begin providing Forrest with all services on his last accepted IEP within </w:t>
      </w:r>
      <w:r w:rsidR="00F2172A">
        <w:rPr>
          <w:rFonts w:ascii="Aptos" w:hAnsi="Aptos"/>
          <w:sz w:val="25"/>
          <w:szCs w:val="25"/>
        </w:rPr>
        <w:t xml:space="preserve">the </w:t>
      </w:r>
      <w:r w:rsidR="00F76321">
        <w:rPr>
          <w:rFonts w:ascii="Aptos" w:hAnsi="Aptos"/>
          <w:sz w:val="25"/>
          <w:szCs w:val="25"/>
        </w:rPr>
        <w:t>District, and must continue doing so until Forrest begins attending a</w:t>
      </w:r>
      <w:r w:rsidR="00AC4CC0">
        <w:rPr>
          <w:rFonts w:ascii="Aptos" w:hAnsi="Aptos"/>
          <w:sz w:val="25"/>
          <w:szCs w:val="25"/>
        </w:rPr>
        <w:t>n</w:t>
      </w:r>
      <w:r w:rsidR="00F76321">
        <w:rPr>
          <w:rFonts w:ascii="Aptos" w:hAnsi="Aptos"/>
          <w:sz w:val="25"/>
          <w:szCs w:val="25"/>
        </w:rPr>
        <w:t xml:space="preserve"> </w:t>
      </w:r>
      <w:r w:rsidR="00AC4CC0">
        <w:rPr>
          <w:rFonts w:ascii="Aptos" w:hAnsi="Aptos"/>
          <w:sz w:val="25"/>
          <w:szCs w:val="25"/>
        </w:rPr>
        <w:t>out of district</w:t>
      </w:r>
      <w:r w:rsidR="00F76321">
        <w:rPr>
          <w:rFonts w:ascii="Aptos" w:hAnsi="Aptos"/>
          <w:sz w:val="25"/>
          <w:szCs w:val="25"/>
        </w:rPr>
        <w:t xml:space="preserve"> placement.</w:t>
      </w:r>
      <w:r w:rsidR="00F76321">
        <w:rPr>
          <w:rStyle w:val="FootnoteReference"/>
          <w:rFonts w:ascii="Aptos" w:hAnsi="Aptos"/>
          <w:sz w:val="25"/>
          <w:szCs w:val="25"/>
        </w:rPr>
        <w:footnoteReference w:id="6"/>
      </w:r>
      <w:r w:rsidR="00F76321">
        <w:rPr>
          <w:rFonts w:ascii="Aptos" w:hAnsi="Aptos"/>
          <w:sz w:val="25"/>
          <w:szCs w:val="25"/>
        </w:rPr>
        <w:t xml:space="preserve"> </w:t>
      </w:r>
    </w:p>
    <w:p w14:paraId="4EF4E5E2" w14:textId="6B61543C" w:rsidR="005948AD" w:rsidRPr="00171E76" w:rsidRDefault="005948AD" w:rsidP="00171E76">
      <w:pPr>
        <w:spacing w:after="100" w:afterAutospacing="1"/>
        <w:jc w:val="center"/>
        <w:rPr>
          <w:rFonts w:ascii="Aptos" w:hAnsi="Aptos"/>
          <w:b/>
          <w:bCs/>
          <w:sz w:val="25"/>
          <w:szCs w:val="25"/>
        </w:rPr>
      </w:pPr>
      <w:r w:rsidRPr="00857442">
        <w:rPr>
          <w:rFonts w:ascii="Aptos" w:hAnsi="Aptos"/>
          <w:b/>
          <w:bCs/>
          <w:sz w:val="25"/>
          <w:szCs w:val="25"/>
        </w:rPr>
        <w:t>FINDINGS OF FACT</w:t>
      </w:r>
      <w:r w:rsidR="00913FA2" w:rsidRPr="00857442">
        <w:rPr>
          <w:rStyle w:val="FootnoteReference"/>
          <w:rFonts w:ascii="Aptos" w:hAnsi="Aptos"/>
          <w:color w:val="000000"/>
          <w:sz w:val="25"/>
          <w:szCs w:val="25"/>
        </w:rPr>
        <w:footnoteReference w:id="7"/>
      </w:r>
    </w:p>
    <w:p w14:paraId="0A7B1140" w14:textId="6F96FDDD" w:rsidR="003864D1" w:rsidRPr="00773923" w:rsidRDefault="00FD1273" w:rsidP="003864D1">
      <w:pPr>
        <w:pStyle w:val="ListParagraph"/>
        <w:numPr>
          <w:ilvl w:val="0"/>
          <w:numId w:val="27"/>
        </w:numPr>
        <w:rPr>
          <w:rFonts w:ascii="Aptos" w:hAnsi="Aptos"/>
          <w:color w:val="000000" w:themeColor="text1"/>
          <w:sz w:val="25"/>
          <w:szCs w:val="25"/>
        </w:rPr>
      </w:pPr>
      <w:r>
        <w:rPr>
          <w:rFonts w:ascii="Aptos" w:hAnsi="Aptos"/>
          <w:sz w:val="25"/>
          <w:szCs w:val="25"/>
        </w:rPr>
        <w:t xml:space="preserve">Forrest is </w:t>
      </w:r>
      <w:r w:rsidR="005C6C32">
        <w:rPr>
          <w:rFonts w:ascii="Aptos" w:hAnsi="Aptos"/>
          <w:sz w:val="25"/>
          <w:szCs w:val="25"/>
        </w:rPr>
        <w:t xml:space="preserve">a </w:t>
      </w:r>
      <w:r>
        <w:rPr>
          <w:rFonts w:ascii="Aptos" w:hAnsi="Aptos"/>
          <w:sz w:val="25"/>
          <w:szCs w:val="25"/>
        </w:rPr>
        <w:t>19</w:t>
      </w:r>
      <w:r w:rsidR="000D7C80">
        <w:rPr>
          <w:rFonts w:ascii="Aptos" w:hAnsi="Aptos"/>
          <w:sz w:val="25"/>
          <w:szCs w:val="25"/>
        </w:rPr>
        <w:t>-</w:t>
      </w:r>
      <w:r>
        <w:rPr>
          <w:rFonts w:ascii="Aptos" w:hAnsi="Aptos"/>
          <w:sz w:val="25"/>
          <w:szCs w:val="25"/>
        </w:rPr>
        <w:t>year</w:t>
      </w:r>
      <w:r w:rsidR="005C6C32">
        <w:rPr>
          <w:rFonts w:ascii="Aptos" w:hAnsi="Aptos"/>
          <w:sz w:val="25"/>
          <w:szCs w:val="25"/>
        </w:rPr>
        <w:t>-</w:t>
      </w:r>
      <w:r>
        <w:rPr>
          <w:rFonts w:ascii="Aptos" w:hAnsi="Aptos"/>
          <w:sz w:val="25"/>
          <w:szCs w:val="25"/>
        </w:rPr>
        <w:t>old</w:t>
      </w:r>
      <w:r w:rsidR="005C6C32">
        <w:rPr>
          <w:rFonts w:ascii="Aptos" w:hAnsi="Aptos"/>
          <w:sz w:val="25"/>
          <w:szCs w:val="25"/>
        </w:rPr>
        <w:t xml:space="preserve"> resident of West Springfield, Massachusetts</w:t>
      </w:r>
      <w:r w:rsidR="00EA5B56">
        <w:rPr>
          <w:rFonts w:ascii="Aptos" w:hAnsi="Aptos"/>
          <w:sz w:val="25"/>
          <w:szCs w:val="25"/>
        </w:rPr>
        <w:t>,</w:t>
      </w:r>
      <w:r w:rsidR="00FE2473">
        <w:rPr>
          <w:rFonts w:ascii="Aptos" w:hAnsi="Aptos"/>
          <w:sz w:val="25"/>
          <w:szCs w:val="25"/>
        </w:rPr>
        <w:t xml:space="preserve"> in the permanent guardianship of Parents</w:t>
      </w:r>
      <w:r w:rsidR="00156B70">
        <w:rPr>
          <w:rFonts w:ascii="Aptos" w:hAnsi="Aptos"/>
          <w:sz w:val="25"/>
          <w:szCs w:val="25"/>
        </w:rPr>
        <w:t>,</w:t>
      </w:r>
      <w:r w:rsidR="00FE2473">
        <w:rPr>
          <w:rFonts w:ascii="Aptos" w:hAnsi="Aptos"/>
          <w:sz w:val="25"/>
          <w:szCs w:val="25"/>
        </w:rPr>
        <w:t xml:space="preserve"> pursuant to an </w:t>
      </w:r>
      <w:r w:rsidR="00245E99">
        <w:rPr>
          <w:rFonts w:ascii="Aptos" w:hAnsi="Aptos"/>
          <w:sz w:val="25"/>
          <w:szCs w:val="25"/>
        </w:rPr>
        <w:t xml:space="preserve">Order of the </w:t>
      </w:r>
      <w:r w:rsidR="00FE2473">
        <w:rPr>
          <w:rFonts w:ascii="Aptos" w:hAnsi="Aptos"/>
          <w:sz w:val="25"/>
          <w:szCs w:val="25"/>
        </w:rPr>
        <w:t>Massachusetts Probate and Family Court</w:t>
      </w:r>
      <w:r w:rsidR="00245E99">
        <w:rPr>
          <w:rFonts w:ascii="Aptos" w:hAnsi="Aptos"/>
          <w:sz w:val="25"/>
          <w:szCs w:val="25"/>
        </w:rPr>
        <w:t>. Forrest</w:t>
      </w:r>
      <w:r w:rsidR="005C6C32">
        <w:rPr>
          <w:rFonts w:ascii="Aptos" w:hAnsi="Aptos"/>
          <w:sz w:val="25"/>
          <w:szCs w:val="25"/>
        </w:rPr>
        <w:t xml:space="preserve"> enjoys going for walks, being read to, using the trampoline, and p</w:t>
      </w:r>
      <w:r w:rsidR="00EA5B56">
        <w:rPr>
          <w:rFonts w:ascii="Aptos" w:hAnsi="Aptos"/>
          <w:sz w:val="25"/>
          <w:szCs w:val="25"/>
        </w:rPr>
        <w:t>laying</w:t>
      </w:r>
      <w:r w:rsidR="005C6C32">
        <w:rPr>
          <w:rFonts w:ascii="Aptos" w:hAnsi="Aptos"/>
          <w:sz w:val="25"/>
          <w:szCs w:val="25"/>
        </w:rPr>
        <w:t xml:space="preserve"> music. Forrest</w:t>
      </w:r>
      <w:r>
        <w:rPr>
          <w:rFonts w:ascii="Aptos" w:hAnsi="Aptos"/>
          <w:sz w:val="25"/>
          <w:szCs w:val="25"/>
        </w:rPr>
        <w:t xml:space="preserve"> has been diagnosed with autism</w:t>
      </w:r>
      <w:r w:rsidR="005C6C32">
        <w:rPr>
          <w:rFonts w:ascii="Aptos" w:hAnsi="Aptos"/>
          <w:sz w:val="25"/>
          <w:szCs w:val="25"/>
        </w:rPr>
        <w:t xml:space="preserve"> and </w:t>
      </w:r>
      <w:proofErr w:type="gramStart"/>
      <w:r w:rsidR="005C6C32">
        <w:rPr>
          <w:rFonts w:ascii="Aptos" w:hAnsi="Aptos"/>
          <w:sz w:val="25"/>
          <w:szCs w:val="25"/>
        </w:rPr>
        <w:t xml:space="preserve">presents </w:t>
      </w:r>
      <w:r>
        <w:rPr>
          <w:rFonts w:ascii="Aptos" w:hAnsi="Aptos"/>
          <w:sz w:val="25"/>
          <w:szCs w:val="25"/>
        </w:rPr>
        <w:t>with</w:t>
      </w:r>
      <w:proofErr w:type="gramEnd"/>
      <w:r>
        <w:rPr>
          <w:rFonts w:ascii="Aptos" w:hAnsi="Aptos"/>
          <w:sz w:val="25"/>
          <w:szCs w:val="25"/>
        </w:rPr>
        <w:t xml:space="preserve"> significant impairments in communication, cognition, and daily living skills.</w:t>
      </w:r>
      <w:r w:rsidR="00344E1E">
        <w:rPr>
          <w:rFonts w:ascii="Aptos" w:hAnsi="Aptos"/>
          <w:sz w:val="25"/>
          <w:szCs w:val="25"/>
        </w:rPr>
        <w:t xml:space="preserve"> </w:t>
      </w:r>
      <w:r w:rsidR="005C6C32">
        <w:rPr>
          <w:rFonts w:ascii="Aptos" w:hAnsi="Aptos"/>
          <w:sz w:val="25"/>
          <w:szCs w:val="25"/>
        </w:rPr>
        <w:t>His s</w:t>
      </w:r>
      <w:r w:rsidR="00344E1E">
        <w:rPr>
          <w:rFonts w:ascii="Aptos" w:hAnsi="Aptos"/>
          <w:sz w:val="25"/>
          <w:szCs w:val="25"/>
        </w:rPr>
        <w:t xml:space="preserve">cores on cognitive assessments fall </w:t>
      </w:r>
      <w:proofErr w:type="gramStart"/>
      <w:r w:rsidR="00344E1E">
        <w:rPr>
          <w:rFonts w:ascii="Aptos" w:hAnsi="Aptos"/>
          <w:sz w:val="25"/>
          <w:szCs w:val="25"/>
        </w:rPr>
        <w:t>in</w:t>
      </w:r>
      <w:proofErr w:type="gramEnd"/>
      <w:r w:rsidR="00344E1E">
        <w:rPr>
          <w:rFonts w:ascii="Aptos" w:hAnsi="Aptos"/>
          <w:sz w:val="25"/>
          <w:szCs w:val="25"/>
        </w:rPr>
        <w:t xml:space="preserve"> </w:t>
      </w:r>
      <w:proofErr w:type="gramStart"/>
      <w:r w:rsidR="00344E1E">
        <w:rPr>
          <w:rFonts w:ascii="Aptos" w:hAnsi="Aptos"/>
          <w:sz w:val="25"/>
          <w:szCs w:val="25"/>
        </w:rPr>
        <w:t>the extremely</w:t>
      </w:r>
      <w:proofErr w:type="gramEnd"/>
      <w:r w:rsidR="00344E1E">
        <w:rPr>
          <w:rFonts w:ascii="Aptos" w:hAnsi="Aptos"/>
          <w:sz w:val="25"/>
          <w:szCs w:val="25"/>
        </w:rPr>
        <w:t xml:space="preserve"> low and very poor ranges.</w:t>
      </w:r>
      <w:r w:rsidR="005C6C32">
        <w:rPr>
          <w:rFonts w:ascii="Aptos" w:hAnsi="Aptos"/>
          <w:sz w:val="25"/>
          <w:szCs w:val="25"/>
        </w:rPr>
        <w:t xml:space="preserve"> He is a complex, multimodal communicator who uses mostly unconventional behaviors (whole body movements, reaching, taking, etc.), conventional movements (pointing, waving, etc.), vocalizations, and aided Augmentative and Alternative Communication (AAC) devices. </w:t>
      </w:r>
      <w:r w:rsidR="00FE2473">
        <w:rPr>
          <w:rFonts w:ascii="Aptos" w:hAnsi="Aptos"/>
          <w:sz w:val="25"/>
          <w:szCs w:val="25"/>
        </w:rPr>
        <w:t>Forrest has struggled with incidents of aggressive behavior and non-compliance for many years.</w:t>
      </w:r>
      <w:r w:rsidR="00344E1E">
        <w:rPr>
          <w:rFonts w:ascii="Aptos" w:hAnsi="Aptos"/>
          <w:sz w:val="25"/>
          <w:szCs w:val="25"/>
        </w:rPr>
        <w:t xml:space="preserve"> (</w:t>
      </w:r>
      <w:r w:rsidR="00245E99">
        <w:rPr>
          <w:rFonts w:ascii="Aptos" w:hAnsi="Aptos"/>
          <w:sz w:val="25"/>
          <w:szCs w:val="25"/>
        </w:rPr>
        <w:t>P-1</w:t>
      </w:r>
      <w:r w:rsidR="00FE2473">
        <w:rPr>
          <w:rFonts w:ascii="Aptos" w:hAnsi="Aptos"/>
          <w:sz w:val="25"/>
          <w:szCs w:val="25"/>
        </w:rPr>
        <w:t>, P-5</w:t>
      </w:r>
      <w:r w:rsidR="00245E99">
        <w:rPr>
          <w:rFonts w:ascii="Aptos" w:hAnsi="Aptos"/>
          <w:sz w:val="25"/>
          <w:szCs w:val="25"/>
        </w:rPr>
        <w:t xml:space="preserve">; </w:t>
      </w:r>
      <w:r w:rsidR="00344E1E">
        <w:rPr>
          <w:rFonts w:ascii="Aptos" w:hAnsi="Aptos"/>
          <w:sz w:val="25"/>
          <w:szCs w:val="25"/>
        </w:rPr>
        <w:t>S-1</w:t>
      </w:r>
      <w:r w:rsidR="00773923">
        <w:rPr>
          <w:rFonts w:ascii="Aptos" w:hAnsi="Aptos"/>
          <w:sz w:val="25"/>
          <w:szCs w:val="25"/>
        </w:rPr>
        <w:t>; Mother, I: 75</w:t>
      </w:r>
      <w:r w:rsidR="00344E1E">
        <w:rPr>
          <w:rFonts w:ascii="Aptos" w:hAnsi="Aptos"/>
          <w:sz w:val="25"/>
          <w:szCs w:val="25"/>
        </w:rPr>
        <w:t>)</w:t>
      </w:r>
    </w:p>
    <w:p w14:paraId="550C66C9" w14:textId="77777777" w:rsidR="00773923" w:rsidRPr="00773923" w:rsidRDefault="00773923" w:rsidP="00773923">
      <w:pPr>
        <w:pStyle w:val="ListParagraph"/>
        <w:rPr>
          <w:rFonts w:ascii="Aptos" w:hAnsi="Aptos"/>
          <w:color w:val="000000" w:themeColor="text1"/>
          <w:sz w:val="12"/>
          <w:szCs w:val="12"/>
        </w:rPr>
      </w:pPr>
    </w:p>
    <w:p w14:paraId="24AED8FA" w14:textId="29C51AC1" w:rsidR="00773923" w:rsidRPr="00773923" w:rsidRDefault="00773923" w:rsidP="003864D1">
      <w:pPr>
        <w:pStyle w:val="ListParagraph"/>
        <w:numPr>
          <w:ilvl w:val="0"/>
          <w:numId w:val="27"/>
        </w:numPr>
        <w:rPr>
          <w:rFonts w:ascii="Aptos" w:hAnsi="Aptos"/>
          <w:color w:val="000000" w:themeColor="text1"/>
          <w:sz w:val="25"/>
          <w:szCs w:val="25"/>
        </w:rPr>
      </w:pPr>
      <w:r>
        <w:rPr>
          <w:rFonts w:ascii="Aptos" w:hAnsi="Aptos"/>
          <w:sz w:val="25"/>
          <w:szCs w:val="25"/>
        </w:rPr>
        <w:t xml:space="preserve">According to Mother, Forrest is currently independent at home </w:t>
      </w:r>
      <w:r w:rsidR="000D7C80">
        <w:rPr>
          <w:rFonts w:ascii="Aptos" w:hAnsi="Aptos"/>
          <w:sz w:val="25"/>
          <w:szCs w:val="25"/>
        </w:rPr>
        <w:t>except that he needs help with</w:t>
      </w:r>
      <w:r>
        <w:rPr>
          <w:rFonts w:ascii="Aptos" w:hAnsi="Aptos"/>
          <w:sz w:val="25"/>
          <w:szCs w:val="25"/>
        </w:rPr>
        <w:t xml:space="preserve"> academic tasks, and he benefits from “a little bit of soft touch or reassurance.” (Mother, I: </w:t>
      </w:r>
      <w:r w:rsidR="00D1071F">
        <w:rPr>
          <w:rFonts w:ascii="Aptos" w:hAnsi="Aptos"/>
          <w:sz w:val="25"/>
          <w:szCs w:val="25"/>
        </w:rPr>
        <w:t>77-78)</w:t>
      </w:r>
    </w:p>
    <w:p w14:paraId="512E525F" w14:textId="77777777" w:rsidR="00773923" w:rsidRPr="00773923" w:rsidRDefault="00773923" w:rsidP="00773923">
      <w:pPr>
        <w:pStyle w:val="ListParagraph"/>
        <w:rPr>
          <w:rFonts w:ascii="Aptos" w:hAnsi="Aptos"/>
          <w:color w:val="000000" w:themeColor="text1"/>
          <w:sz w:val="16"/>
          <w:szCs w:val="16"/>
        </w:rPr>
      </w:pPr>
    </w:p>
    <w:p w14:paraId="782F38BB" w14:textId="791EB288" w:rsidR="00343A2F" w:rsidRPr="00343A2F" w:rsidRDefault="00D1071F" w:rsidP="00343A2F">
      <w:pPr>
        <w:pStyle w:val="ListParagraph"/>
        <w:numPr>
          <w:ilvl w:val="0"/>
          <w:numId w:val="27"/>
        </w:numPr>
        <w:rPr>
          <w:rFonts w:ascii="Aptos" w:hAnsi="Aptos"/>
          <w:color w:val="000000" w:themeColor="text1"/>
          <w:sz w:val="25"/>
          <w:szCs w:val="25"/>
        </w:rPr>
      </w:pPr>
      <w:r>
        <w:rPr>
          <w:rFonts w:ascii="Aptos" w:hAnsi="Aptos"/>
          <w:sz w:val="25"/>
          <w:szCs w:val="25"/>
        </w:rPr>
        <w:t>Forrest has been working with a</w:t>
      </w:r>
      <w:r w:rsidR="00773923">
        <w:rPr>
          <w:rFonts w:ascii="Aptos" w:hAnsi="Aptos"/>
          <w:sz w:val="25"/>
          <w:szCs w:val="25"/>
        </w:rPr>
        <w:t xml:space="preserve"> private speech </w:t>
      </w:r>
      <w:r>
        <w:rPr>
          <w:rFonts w:ascii="Aptos" w:hAnsi="Aptos"/>
          <w:sz w:val="25"/>
          <w:szCs w:val="25"/>
        </w:rPr>
        <w:t xml:space="preserve">therapist </w:t>
      </w:r>
      <w:r w:rsidR="00773923">
        <w:rPr>
          <w:rFonts w:ascii="Aptos" w:hAnsi="Aptos"/>
          <w:sz w:val="25"/>
          <w:szCs w:val="25"/>
        </w:rPr>
        <w:t>for approximately 16 years</w:t>
      </w:r>
      <w:r>
        <w:rPr>
          <w:rFonts w:ascii="Aptos" w:hAnsi="Aptos"/>
          <w:sz w:val="25"/>
          <w:szCs w:val="25"/>
        </w:rPr>
        <w:t>, as Parents believed the speech services that West Springfield provided for him when he was younger were ineffective</w:t>
      </w:r>
      <w:r w:rsidR="00773923">
        <w:rPr>
          <w:rFonts w:ascii="Aptos" w:hAnsi="Aptos"/>
          <w:sz w:val="25"/>
          <w:szCs w:val="25"/>
        </w:rPr>
        <w:t>. (Mother, I: 76-77)</w:t>
      </w:r>
      <w:r w:rsidR="00343A2F">
        <w:rPr>
          <w:rFonts w:ascii="Aptos" w:hAnsi="Aptos"/>
          <w:sz w:val="25"/>
          <w:szCs w:val="25"/>
        </w:rPr>
        <w:t xml:space="preserve"> In fact, Mother believes Forrest would have been better served in a specialized school </w:t>
      </w:r>
      <w:r w:rsidR="007C52A2">
        <w:rPr>
          <w:rFonts w:ascii="Aptos" w:hAnsi="Aptos"/>
          <w:sz w:val="25"/>
          <w:szCs w:val="25"/>
        </w:rPr>
        <w:t>serving</w:t>
      </w:r>
      <w:r w:rsidR="00343A2F">
        <w:rPr>
          <w:rFonts w:ascii="Aptos" w:hAnsi="Aptos"/>
          <w:sz w:val="25"/>
          <w:szCs w:val="25"/>
        </w:rPr>
        <w:t xml:space="preserve"> other students with</w:t>
      </w:r>
      <w:r w:rsidR="00040467">
        <w:rPr>
          <w:rFonts w:ascii="Aptos" w:hAnsi="Aptos"/>
          <w:sz w:val="25"/>
          <w:szCs w:val="25"/>
        </w:rPr>
        <w:t xml:space="preserve"> similar</w:t>
      </w:r>
      <w:r w:rsidR="00343A2F">
        <w:rPr>
          <w:rFonts w:ascii="Aptos" w:hAnsi="Aptos"/>
          <w:sz w:val="25"/>
          <w:szCs w:val="25"/>
        </w:rPr>
        <w:t xml:space="preserve"> diagnoses</w:t>
      </w:r>
      <w:r w:rsidR="007C52A2">
        <w:rPr>
          <w:rFonts w:ascii="Aptos" w:hAnsi="Aptos"/>
          <w:sz w:val="25"/>
          <w:szCs w:val="25"/>
        </w:rPr>
        <w:t>,</w:t>
      </w:r>
      <w:r w:rsidR="00343A2F">
        <w:rPr>
          <w:rFonts w:ascii="Aptos" w:hAnsi="Aptos"/>
          <w:sz w:val="25"/>
          <w:szCs w:val="25"/>
        </w:rPr>
        <w:t xml:space="preserve"> and </w:t>
      </w:r>
      <w:r w:rsidR="007C52A2">
        <w:rPr>
          <w:rFonts w:ascii="Aptos" w:hAnsi="Aptos"/>
          <w:sz w:val="25"/>
          <w:szCs w:val="25"/>
        </w:rPr>
        <w:t xml:space="preserve">she </w:t>
      </w:r>
      <w:r w:rsidR="00343A2F">
        <w:rPr>
          <w:rFonts w:ascii="Aptos" w:hAnsi="Aptos"/>
          <w:sz w:val="25"/>
          <w:szCs w:val="25"/>
        </w:rPr>
        <w:t>testified that she has been asking for this since Forrest was in the third grade. (Mother, I: 78</w:t>
      </w:r>
      <w:r w:rsidR="006A462D">
        <w:rPr>
          <w:rFonts w:ascii="Aptos" w:hAnsi="Aptos"/>
          <w:sz w:val="25"/>
          <w:szCs w:val="25"/>
        </w:rPr>
        <w:t>, 89</w:t>
      </w:r>
      <w:r w:rsidR="00343A2F">
        <w:rPr>
          <w:rFonts w:ascii="Aptos" w:hAnsi="Aptos"/>
          <w:sz w:val="25"/>
          <w:szCs w:val="25"/>
        </w:rPr>
        <w:t>)</w:t>
      </w:r>
    </w:p>
    <w:p w14:paraId="3A755442" w14:textId="77777777" w:rsidR="00245E99" w:rsidRPr="00245E99" w:rsidRDefault="00245E99" w:rsidP="00245E99">
      <w:pPr>
        <w:pStyle w:val="ListParagraph"/>
        <w:rPr>
          <w:rFonts w:ascii="Aptos" w:hAnsi="Aptos"/>
          <w:color w:val="000000" w:themeColor="text1"/>
          <w:sz w:val="16"/>
          <w:szCs w:val="16"/>
        </w:rPr>
      </w:pPr>
    </w:p>
    <w:p w14:paraId="62B3AB06" w14:textId="71017E38" w:rsidR="00FE2473" w:rsidRPr="00FD42E5" w:rsidRDefault="00343A2F" w:rsidP="003864D1">
      <w:pPr>
        <w:pStyle w:val="ListParagraph"/>
        <w:numPr>
          <w:ilvl w:val="0"/>
          <w:numId w:val="27"/>
        </w:numPr>
        <w:rPr>
          <w:rFonts w:ascii="Aptos" w:hAnsi="Aptos"/>
          <w:color w:val="000000" w:themeColor="text1"/>
          <w:sz w:val="25"/>
          <w:szCs w:val="25"/>
        </w:rPr>
      </w:pPr>
      <w:r>
        <w:rPr>
          <w:rFonts w:ascii="Aptos" w:hAnsi="Aptos"/>
          <w:sz w:val="25"/>
          <w:szCs w:val="25"/>
        </w:rPr>
        <w:lastRenderedPageBreak/>
        <w:t xml:space="preserve">Mother believes Forrest had </w:t>
      </w:r>
      <w:r w:rsidR="001F738A">
        <w:rPr>
          <w:rFonts w:ascii="Aptos" w:hAnsi="Aptos"/>
          <w:sz w:val="25"/>
          <w:szCs w:val="25"/>
        </w:rPr>
        <w:t xml:space="preserve">great </w:t>
      </w:r>
      <w:r>
        <w:rPr>
          <w:rFonts w:ascii="Aptos" w:hAnsi="Aptos"/>
          <w:sz w:val="25"/>
          <w:szCs w:val="25"/>
        </w:rPr>
        <w:t xml:space="preserve">potential </w:t>
      </w:r>
      <w:r w:rsidR="001F738A">
        <w:rPr>
          <w:rFonts w:ascii="Aptos" w:hAnsi="Aptos"/>
          <w:sz w:val="25"/>
          <w:szCs w:val="25"/>
        </w:rPr>
        <w:t>when</w:t>
      </w:r>
      <w:r>
        <w:rPr>
          <w:rFonts w:ascii="Aptos" w:hAnsi="Aptos"/>
          <w:sz w:val="25"/>
          <w:szCs w:val="25"/>
        </w:rPr>
        <w:t xml:space="preserve"> he transitioned from elementary school to West Springfield Middle School (WSMS). In the spring of 2019, while at WSMS, Forrest </w:t>
      </w:r>
      <w:r w:rsidR="001F738A">
        <w:rPr>
          <w:rFonts w:ascii="Aptos" w:hAnsi="Aptos"/>
          <w:sz w:val="25"/>
          <w:szCs w:val="25"/>
        </w:rPr>
        <w:t>engaged</w:t>
      </w:r>
      <w:r w:rsidR="00FE2473">
        <w:rPr>
          <w:rFonts w:ascii="Aptos" w:hAnsi="Aptos"/>
          <w:sz w:val="25"/>
          <w:szCs w:val="25"/>
        </w:rPr>
        <w:t xml:space="preserve"> in functional activit</w:t>
      </w:r>
      <w:r>
        <w:rPr>
          <w:rFonts w:ascii="Aptos" w:hAnsi="Aptos"/>
          <w:sz w:val="25"/>
          <w:szCs w:val="25"/>
        </w:rPr>
        <w:t xml:space="preserve">ies </w:t>
      </w:r>
      <w:r w:rsidR="001F738A">
        <w:rPr>
          <w:rFonts w:ascii="Aptos" w:hAnsi="Aptos"/>
          <w:sz w:val="25"/>
          <w:szCs w:val="25"/>
        </w:rPr>
        <w:t xml:space="preserve">in </w:t>
      </w:r>
      <w:r>
        <w:rPr>
          <w:rFonts w:ascii="Aptos" w:hAnsi="Aptos"/>
          <w:sz w:val="25"/>
          <w:szCs w:val="25"/>
        </w:rPr>
        <w:t>the school library</w:t>
      </w:r>
      <w:r w:rsidR="00FE2473">
        <w:rPr>
          <w:rFonts w:ascii="Aptos" w:hAnsi="Aptos"/>
          <w:sz w:val="25"/>
          <w:szCs w:val="25"/>
        </w:rPr>
        <w:t xml:space="preserve">. </w:t>
      </w:r>
      <w:r w:rsidR="00B06BF2">
        <w:rPr>
          <w:rFonts w:ascii="Aptos" w:hAnsi="Aptos"/>
          <w:sz w:val="25"/>
          <w:szCs w:val="25"/>
        </w:rPr>
        <w:t xml:space="preserve">According to Mother, Forrest was </w:t>
      </w:r>
      <w:r w:rsidR="00B06BF2" w:rsidRPr="00FD42E5">
        <w:rPr>
          <w:rFonts w:ascii="Aptos" w:hAnsi="Aptos"/>
          <w:sz w:val="25"/>
          <w:szCs w:val="25"/>
        </w:rPr>
        <w:t>an honors</w:t>
      </w:r>
      <w:r w:rsidR="00B06BF2">
        <w:rPr>
          <w:rFonts w:ascii="Aptos" w:hAnsi="Aptos"/>
          <w:sz w:val="25"/>
          <w:szCs w:val="25"/>
        </w:rPr>
        <w:t xml:space="preserve"> student in middle school. </w:t>
      </w:r>
      <w:r w:rsidR="00FE2473">
        <w:rPr>
          <w:rFonts w:ascii="Aptos" w:hAnsi="Aptos"/>
          <w:sz w:val="25"/>
          <w:szCs w:val="25"/>
        </w:rPr>
        <w:t>(P-4; Mother</w:t>
      </w:r>
      <w:r w:rsidR="00EA0BE4">
        <w:rPr>
          <w:rFonts w:ascii="Aptos" w:hAnsi="Aptos"/>
          <w:sz w:val="25"/>
          <w:szCs w:val="25"/>
        </w:rPr>
        <w:t>, I: 40</w:t>
      </w:r>
      <w:r>
        <w:rPr>
          <w:rFonts w:ascii="Aptos" w:hAnsi="Aptos"/>
          <w:sz w:val="25"/>
          <w:szCs w:val="25"/>
        </w:rPr>
        <w:t>, 78</w:t>
      </w:r>
      <w:r w:rsidR="00B06BF2">
        <w:rPr>
          <w:rFonts w:ascii="Aptos" w:hAnsi="Aptos"/>
          <w:sz w:val="25"/>
          <w:szCs w:val="25"/>
        </w:rPr>
        <w:t>, 80</w:t>
      </w:r>
      <w:r w:rsidR="00FE2473">
        <w:rPr>
          <w:rFonts w:ascii="Aptos" w:hAnsi="Aptos"/>
          <w:sz w:val="25"/>
          <w:szCs w:val="25"/>
        </w:rPr>
        <w:t>)</w:t>
      </w:r>
    </w:p>
    <w:p w14:paraId="5E6FBFF5" w14:textId="77777777" w:rsidR="00B814BB" w:rsidRPr="00D604A6" w:rsidRDefault="00B814BB" w:rsidP="00B814BB">
      <w:pPr>
        <w:pStyle w:val="ListParagraph"/>
        <w:rPr>
          <w:rFonts w:ascii="Aptos" w:hAnsi="Aptos"/>
          <w:color w:val="000000" w:themeColor="text1"/>
          <w:sz w:val="16"/>
          <w:szCs w:val="16"/>
        </w:rPr>
      </w:pPr>
    </w:p>
    <w:p w14:paraId="14B0D1DD" w14:textId="113A1319" w:rsidR="00B814BB" w:rsidRDefault="00B814BB" w:rsidP="003864D1">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Following middle school, Forrest attended West Springfield High School</w:t>
      </w:r>
      <w:r w:rsidR="003139A9">
        <w:rPr>
          <w:rFonts w:ascii="Aptos" w:hAnsi="Aptos"/>
          <w:color w:val="000000" w:themeColor="text1"/>
          <w:sz w:val="25"/>
          <w:szCs w:val="25"/>
        </w:rPr>
        <w:t xml:space="preserve"> (WSHS)</w:t>
      </w:r>
      <w:r>
        <w:rPr>
          <w:rFonts w:ascii="Aptos" w:hAnsi="Aptos"/>
          <w:color w:val="000000" w:themeColor="text1"/>
          <w:sz w:val="25"/>
          <w:szCs w:val="25"/>
        </w:rPr>
        <w:t xml:space="preserve">, where he received </w:t>
      </w:r>
      <w:r w:rsidR="00773923">
        <w:rPr>
          <w:rFonts w:ascii="Aptos" w:hAnsi="Aptos"/>
          <w:color w:val="000000" w:themeColor="text1"/>
          <w:sz w:val="25"/>
          <w:szCs w:val="25"/>
        </w:rPr>
        <w:t xml:space="preserve">consulting and behavioral </w:t>
      </w:r>
      <w:r>
        <w:rPr>
          <w:rFonts w:ascii="Aptos" w:hAnsi="Aptos"/>
          <w:color w:val="000000" w:themeColor="text1"/>
          <w:sz w:val="25"/>
          <w:szCs w:val="25"/>
        </w:rPr>
        <w:t>services and staffing through Behavior Services of Western Mass</w:t>
      </w:r>
      <w:r w:rsidR="00D604A6">
        <w:rPr>
          <w:rFonts w:ascii="Aptos" w:hAnsi="Aptos"/>
          <w:color w:val="000000" w:themeColor="text1"/>
          <w:sz w:val="25"/>
          <w:szCs w:val="25"/>
        </w:rPr>
        <w:t xml:space="preserve"> (BSWM)</w:t>
      </w:r>
      <w:r>
        <w:rPr>
          <w:rFonts w:ascii="Aptos" w:hAnsi="Aptos"/>
          <w:color w:val="000000" w:themeColor="text1"/>
          <w:sz w:val="25"/>
          <w:szCs w:val="25"/>
        </w:rPr>
        <w:t>. (P-2)</w:t>
      </w:r>
      <w:r w:rsidR="003139A9">
        <w:rPr>
          <w:rFonts w:ascii="Aptos" w:hAnsi="Aptos"/>
          <w:color w:val="000000" w:themeColor="text1"/>
          <w:sz w:val="25"/>
          <w:szCs w:val="25"/>
        </w:rPr>
        <w:t xml:space="preserve"> </w:t>
      </w:r>
      <w:r w:rsidR="00502DA0">
        <w:rPr>
          <w:rFonts w:ascii="Aptos" w:hAnsi="Aptos"/>
          <w:color w:val="000000" w:themeColor="text1"/>
          <w:sz w:val="25"/>
          <w:szCs w:val="25"/>
        </w:rPr>
        <w:t>BSWM is a private applied behavior analysis (ABA) company that provides</w:t>
      </w:r>
      <w:r w:rsidR="000A0031">
        <w:rPr>
          <w:rFonts w:ascii="Aptos" w:hAnsi="Aptos"/>
          <w:color w:val="000000" w:themeColor="text1"/>
          <w:sz w:val="25"/>
          <w:szCs w:val="25"/>
        </w:rPr>
        <w:t xml:space="preserve"> board-certified behavior analysis</w:t>
      </w:r>
      <w:r w:rsidR="00502DA0">
        <w:rPr>
          <w:rFonts w:ascii="Aptos" w:hAnsi="Aptos"/>
          <w:color w:val="000000" w:themeColor="text1"/>
          <w:sz w:val="25"/>
          <w:szCs w:val="25"/>
        </w:rPr>
        <w:t xml:space="preserve"> </w:t>
      </w:r>
      <w:r w:rsidR="000A0031">
        <w:rPr>
          <w:rFonts w:ascii="Aptos" w:hAnsi="Aptos"/>
          <w:color w:val="000000" w:themeColor="text1"/>
          <w:sz w:val="25"/>
          <w:szCs w:val="25"/>
        </w:rPr>
        <w:t>(</w:t>
      </w:r>
      <w:r w:rsidR="00502DA0">
        <w:rPr>
          <w:rFonts w:ascii="Aptos" w:hAnsi="Aptos"/>
          <w:color w:val="000000" w:themeColor="text1"/>
          <w:sz w:val="25"/>
          <w:szCs w:val="25"/>
        </w:rPr>
        <w:t>BCBA</w:t>
      </w:r>
      <w:r w:rsidR="000A0031">
        <w:rPr>
          <w:rFonts w:ascii="Aptos" w:hAnsi="Aptos"/>
          <w:color w:val="000000" w:themeColor="text1"/>
          <w:sz w:val="25"/>
          <w:szCs w:val="25"/>
        </w:rPr>
        <w:t>)</w:t>
      </w:r>
      <w:r w:rsidR="00502DA0">
        <w:rPr>
          <w:rFonts w:ascii="Aptos" w:hAnsi="Aptos"/>
          <w:color w:val="000000" w:themeColor="text1"/>
          <w:sz w:val="25"/>
          <w:szCs w:val="25"/>
        </w:rPr>
        <w:t xml:space="preserve"> consultation and direct staffing. (Rozzo, I: 117)</w:t>
      </w:r>
    </w:p>
    <w:p w14:paraId="2BA535CC" w14:textId="77777777" w:rsidR="003139A9" w:rsidRPr="00D1071F" w:rsidRDefault="003139A9" w:rsidP="003139A9">
      <w:pPr>
        <w:pStyle w:val="ListParagraph"/>
        <w:rPr>
          <w:rFonts w:ascii="Aptos" w:hAnsi="Aptos"/>
          <w:color w:val="000000" w:themeColor="text1"/>
          <w:sz w:val="16"/>
          <w:szCs w:val="16"/>
        </w:rPr>
      </w:pPr>
    </w:p>
    <w:p w14:paraId="3CB60D25" w14:textId="7541765E" w:rsidR="007C0C57" w:rsidRDefault="003139A9" w:rsidP="003864D1">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 xml:space="preserve">Mother </w:t>
      </w:r>
      <w:r w:rsidR="00D604A6">
        <w:rPr>
          <w:rFonts w:ascii="Aptos" w:hAnsi="Aptos"/>
          <w:color w:val="000000" w:themeColor="text1"/>
          <w:sz w:val="25"/>
          <w:szCs w:val="25"/>
        </w:rPr>
        <w:t>believes that Forrest should have been placed in an out-of-district program rather than at WSHS</w:t>
      </w:r>
      <w:r w:rsidR="00343A2F">
        <w:rPr>
          <w:rFonts w:ascii="Aptos" w:hAnsi="Aptos"/>
          <w:color w:val="000000" w:themeColor="text1"/>
          <w:sz w:val="25"/>
          <w:szCs w:val="25"/>
        </w:rPr>
        <w:t>, and she requested as much</w:t>
      </w:r>
      <w:r w:rsidR="00D604A6">
        <w:rPr>
          <w:rFonts w:ascii="Aptos" w:hAnsi="Aptos"/>
          <w:color w:val="000000" w:themeColor="text1"/>
          <w:sz w:val="25"/>
          <w:szCs w:val="25"/>
        </w:rPr>
        <w:t xml:space="preserve">. </w:t>
      </w:r>
      <w:r w:rsidR="00343A2F">
        <w:rPr>
          <w:rFonts w:ascii="Aptos" w:hAnsi="Aptos"/>
          <w:color w:val="000000" w:themeColor="text1"/>
          <w:sz w:val="25"/>
          <w:szCs w:val="25"/>
        </w:rPr>
        <w:t>She expressed dissatisfaction with Forrest’s classroom in the high school</w:t>
      </w:r>
      <w:r w:rsidR="00B85731">
        <w:rPr>
          <w:rFonts w:ascii="Aptos" w:hAnsi="Aptos"/>
          <w:color w:val="000000" w:themeColor="text1"/>
          <w:sz w:val="25"/>
          <w:szCs w:val="25"/>
        </w:rPr>
        <w:t>'s basement</w:t>
      </w:r>
      <w:r w:rsidR="007C0C57">
        <w:rPr>
          <w:rFonts w:ascii="Aptos" w:hAnsi="Aptos"/>
          <w:color w:val="000000" w:themeColor="text1"/>
          <w:sz w:val="25"/>
          <w:szCs w:val="25"/>
        </w:rPr>
        <w:t>. Mother objected to</w:t>
      </w:r>
      <w:r w:rsidR="00343A2F">
        <w:rPr>
          <w:rFonts w:ascii="Aptos" w:hAnsi="Aptos"/>
          <w:color w:val="000000" w:themeColor="text1"/>
          <w:sz w:val="25"/>
          <w:szCs w:val="25"/>
        </w:rPr>
        <w:t xml:space="preserve"> an IEP goal that targeted learning to clean a toilet</w:t>
      </w:r>
      <w:r w:rsidR="007C0C57">
        <w:rPr>
          <w:rFonts w:ascii="Aptos" w:hAnsi="Aptos"/>
          <w:color w:val="000000" w:themeColor="text1"/>
          <w:sz w:val="25"/>
          <w:szCs w:val="25"/>
        </w:rPr>
        <w:t xml:space="preserve"> and described an incident </w:t>
      </w:r>
      <w:r w:rsidR="00B85731">
        <w:rPr>
          <w:rFonts w:ascii="Aptos" w:hAnsi="Aptos"/>
          <w:color w:val="000000" w:themeColor="text1"/>
          <w:sz w:val="25"/>
          <w:szCs w:val="25"/>
        </w:rPr>
        <w:t xml:space="preserve">in which </w:t>
      </w:r>
      <w:r w:rsidR="007C0C57">
        <w:rPr>
          <w:rFonts w:ascii="Aptos" w:hAnsi="Aptos"/>
          <w:color w:val="000000" w:themeColor="text1"/>
          <w:sz w:val="25"/>
          <w:szCs w:val="25"/>
        </w:rPr>
        <w:t>Forrest refused to clean the toilet at school</w:t>
      </w:r>
      <w:r w:rsidR="00EF6CBC">
        <w:rPr>
          <w:rFonts w:ascii="Aptos" w:hAnsi="Aptos"/>
          <w:color w:val="000000" w:themeColor="text1"/>
          <w:sz w:val="25"/>
          <w:szCs w:val="25"/>
        </w:rPr>
        <w:t xml:space="preserve">, then “whooped the teacher” who had instructed him to do </w:t>
      </w:r>
      <w:r w:rsidR="00446384">
        <w:rPr>
          <w:rFonts w:ascii="Aptos" w:hAnsi="Aptos"/>
          <w:color w:val="000000" w:themeColor="text1"/>
          <w:sz w:val="25"/>
          <w:szCs w:val="25"/>
        </w:rPr>
        <w:t>the cleaning</w:t>
      </w:r>
      <w:r w:rsidR="00EF6CBC">
        <w:rPr>
          <w:rFonts w:ascii="Aptos" w:hAnsi="Aptos"/>
          <w:color w:val="000000" w:themeColor="text1"/>
          <w:sz w:val="25"/>
          <w:szCs w:val="25"/>
        </w:rPr>
        <w:t>.</w:t>
      </w:r>
      <w:r w:rsidR="007C0C57">
        <w:rPr>
          <w:rFonts w:ascii="Aptos" w:hAnsi="Aptos"/>
          <w:color w:val="000000" w:themeColor="text1"/>
          <w:sz w:val="25"/>
          <w:szCs w:val="25"/>
        </w:rPr>
        <w:t xml:space="preserve"> (Mother, I: 79-81</w:t>
      </w:r>
      <w:r w:rsidR="00EF6CBC">
        <w:rPr>
          <w:rFonts w:ascii="Aptos" w:hAnsi="Aptos"/>
          <w:color w:val="000000" w:themeColor="text1"/>
          <w:sz w:val="25"/>
          <w:szCs w:val="25"/>
        </w:rPr>
        <w:t>, 108</w:t>
      </w:r>
      <w:r w:rsidR="007C0C57">
        <w:rPr>
          <w:rFonts w:ascii="Aptos" w:hAnsi="Aptos"/>
          <w:color w:val="000000" w:themeColor="text1"/>
          <w:sz w:val="25"/>
          <w:szCs w:val="25"/>
        </w:rPr>
        <w:t>)</w:t>
      </w:r>
    </w:p>
    <w:p w14:paraId="185B0B57" w14:textId="77777777" w:rsidR="00182F3A" w:rsidRPr="00182F3A" w:rsidRDefault="00182F3A" w:rsidP="00182F3A">
      <w:pPr>
        <w:pStyle w:val="ListParagraph"/>
        <w:rPr>
          <w:rFonts w:ascii="Aptos" w:hAnsi="Aptos"/>
          <w:color w:val="000000" w:themeColor="text1"/>
          <w:sz w:val="16"/>
          <w:szCs w:val="16"/>
        </w:rPr>
      </w:pPr>
    </w:p>
    <w:p w14:paraId="7C4258F1" w14:textId="65B31827" w:rsidR="00182F3A" w:rsidRPr="00182F3A" w:rsidRDefault="00182F3A" w:rsidP="00182F3A">
      <w:pPr>
        <w:pStyle w:val="ListParagraph"/>
        <w:numPr>
          <w:ilvl w:val="0"/>
          <w:numId w:val="27"/>
        </w:numPr>
        <w:rPr>
          <w:rFonts w:ascii="Aptos" w:hAnsi="Aptos"/>
          <w:color w:val="000000" w:themeColor="text1"/>
          <w:sz w:val="25"/>
          <w:szCs w:val="25"/>
        </w:rPr>
      </w:pPr>
      <w:r w:rsidRPr="00EF6CBC">
        <w:rPr>
          <w:rFonts w:ascii="Aptos" w:hAnsi="Aptos"/>
          <w:color w:val="000000" w:themeColor="text1"/>
          <w:sz w:val="25"/>
          <w:szCs w:val="25"/>
        </w:rPr>
        <w:t xml:space="preserve">According to Mother, the District’s decision to contract </w:t>
      </w:r>
      <w:r w:rsidR="00B85731">
        <w:rPr>
          <w:rFonts w:ascii="Aptos" w:hAnsi="Aptos"/>
          <w:color w:val="000000" w:themeColor="text1"/>
          <w:sz w:val="25"/>
          <w:szCs w:val="25"/>
        </w:rPr>
        <w:t xml:space="preserve">with </w:t>
      </w:r>
      <w:r w:rsidRPr="00EF6CBC">
        <w:rPr>
          <w:rFonts w:ascii="Aptos" w:hAnsi="Aptos"/>
          <w:color w:val="000000" w:themeColor="text1"/>
          <w:sz w:val="25"/>
          <w:szCs w:val="25"/>
        </w:rPr>
        <w:t xml:space="preserve">BSWM to provide services for Forrest as </w:t>
      </w:r>
      <w:r w:rsidR="00B85731">
        <w:rPr>
          <w:rFonts w:ascii="Aptos" w:hAnsi="Aptos"/>
          <w:color w:val="000000" w:themeColor="text1"/>
          <w:sz w:val="25"/>
          <w:szCs w:val="25"/>
        </w:rPr>
        <w:t>early</w:t>
      </w:r>
      <w:r w:rsidRPr="00EF6CBC">
        <w:rPr>
          <w:rFonts w:ascii="Aptos" w:hAnsi="Aptos"/>
          <w:color w:val="000000" w:themeColor="text1"/>
          <w:sz w:val="25"/>
          <w:szCs w:val="25"/>
        </w:rPr>
        <w:t xml:space="preserve"> as September 2023 demonstrates that he was not receiving a </w:t>
      </w:r>
      <w:r w:rsidR="000A0031">
        <w:rPr>
          <w:rFonts w:ascii="Aptos" w:hAnsi="Aptos"/>
          <w:color w:val="000000" w:themeColor="text1"/>
          <w:sz w:val="25"/>
          <w:szCs w:val="25"/>
        </w:rPr>
        <w:t>FAPE</w:t>
      </w:r>
      <w:r w:rsidRPr="00EF6CBC">
        <w:rPr>
          <w:rFonts w:ascii="Aptos" w:hAnsi="Aptos"/>
          <w:color w:val="000000" w:themeColor="text1"/>
          <w:sz w:val="25"/>
          <w:szCs w:val="25"/>
        </w:rPr>
        <w:t>, as those services were not provided by the public school itself. As such, Forrest is entitled to compensatory services. (Mother, I: 38-39, 71, 79)</w:t>
      </w:r>
    </w:p>
    <w:p w14:paraId="2349A211" w14:textId="77777777" w:rsidR="00502DA0" w:rsidRPr="00502DA0" w:rsidRDefault="00502DA0" w:rsidP="00502DA0">
      <w:pPr>
        <w:pStyle w:val="ListParagraph"/>
        <w:rPr>
          <w:rFonts w:ascii="Aptos" w:hAnsi="Aptos"/>
          <w:color w:val="000000" w:themeColor="text1"/>
          <w:sz w:val="16"/>
          <w:szCs w:val="16"/>
        </w:rPr>
      </w:pPr>
    </w:p>
    <w:p w14:paraId="18B2ED63" w14:textId="204B42B6" w:rsidR="00502DA0" w:rsidRDefault="00182F3A" w:rsidP="003864D1">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 xml:space="preserve">During </w:t>
      </w:r>
      <w:r w:rsidR="00502DA0">
        <w:rPr>
          <w:rFonts w:ascii="Aptos" w:hAnsi="Aptos"/>
          <w:color w:val="000000" w:themeColor="text1"/>
          <w:sz w:val="25"/>
          <w:szCs w:val="25"/>
        </w:rPr>
        <w:t xml:space="preserve">his last months at West Springfield, Forrest was </w:t>
      </w:r>
      <w:r>
        <w:rPr>
          <w:rFonts w:ascii="Aptos" w:hAnsi="Aptos"/>
          <w:color w:val="000000" w:themeColor="text1"/>
          <w:sz w:val="25"/>
          <w:szCs w:val="25"/>
        </w:rPr>
        <w:t xml:space="preserve">placed </w:t>
      </w:r>
      <w:r w:rsidR="00502DA0">
        <w:rPr>
          <w:rFonts w:ascii="Aptos" w:hAnsi="Aptos"/>
          <w:color w:val="000000" w:themeColor="text1"/>
          <w:sz w:val="25"/>
          <w:szCs w:val="25"/>
        </w:rPr>
        <w:t xml:space="preserve">in a substantially separate classroom of twelve, where the District was double-staffing him with a District paraprofessional and a paraprofessional from BSWM. </w:t>
      </w:r>
      <w:r>
        <w:rPr>
          <w:rFonts w:ascii="Aptos" w:hAnsi="Aptos"/>
          <w:color w:val="000000" w:themeColor="text1"/>
          <w:sz w:val="25"/>
          <w:szCs w:val="25"/>
        </w:rPr>
        <w:t>Forrest was able to sustain safe behavior for periods of time, but he would then engage in high-intensity, severe incidents, such as attacking peers</w:t>
      </w:r>
      <w:r w:rsidR="007B1284">
        <w:rPr>
          <w:rFonts w:ascii="Aptos" w:hAnsi="Aptos"/>
          <w:color w:val="000000" w:themeColor="text1"/>
          <w:sz w:val="25"/>
          <w:szCs w:val="25"/>
        </w:rPr>
        <w:t xml:space="preserve"> and </w:t>
      </w:r>
      <w:r>
        <w:rPr>
          <w:rFonts w:ascii="Aptos" w:hAnsi="Aptos"/>
          <w:color w:val="000000" w:themeColor="text1"/>
          <w:sz w:val="25"/>
          <w:szCs w:val="25"/>
        </w:rPr>
        <w:t xml:space="preserve">staff. </w:t>
      </w:r>
      <w:r w:rsidR="00502DA0">
        <w:rPr>
          <w:rFonts w:ascii="Aptos" w:hAnsi="Aptos"/>
          <w:color w:val="000000" w:themeColor="text1"/>
          <w:sz w:val="25"/>
          <w:szCs w:val="25"/>
        </w:rPr>
        <w:t>(Rizzo, II: 118</w:t>
      </w:r>
      <w:r>
        <w:rPr>
          <w:rFonts w:ascii="Aptos" w:hAnsi="Aptos"/>
          <w:color w:val="000000" w:themeColor="text1"/>
          <w:sz w:val="25"/>
          <w:szCs w:val="25"/>
        </w:rPr>
        <w:t>-19</w:t>
      </w:r>
      <w:r w:rsidR="00502DA0">
        <w:rPr>
          <w:rFonts w:ascii="Aptos" w:hAnsi="Aptos"/>
          <w:color w:val="000000" w:themeColor="text1"/>
          <w:sz w:val="25"/>
          <w:szCs w:val="25"/>
        </w:rPr>
        <w:t>)</w:t>
      </w:r>
    </w:p>
    <w:p w14:paraId="3DB51B29" w14:textId="77777777" w:rsidR="007B1284" w:rsidRPr="007B1284" w:rsidRDefault="007B1284" w:rsidP="007B1284">
      <w:pPr>
        <w:rPr>
          <w:rFonts w:ascii="Aptos" w:hAnsi="Aptos"/>
          <w:color w:val="000000" w:themeColor="text1"/>
          <w:sz w:val="12"/>
          <w:szCs w:val="12"/>
        </w:rPr>
      </w:pPr>
    </w:p>
    <w:p w14:paraId="67DFCD0F" w14:textId="307632ED" w:rsidR="007B1284" w:rsidRPr="003C1705" w:rsidRDefault="007B1284" w:rsidP="007B1284">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 xml:space="preserve">At Hearing, Mother testified that </w:t>
      </w:r>
      <w:r w:rsidR="00AC38E6">
        <w:rPr>
          <w:rFonts w:ascii="Aptos" w:hAnsi="Aptos"/>
          <w:color w:val="000000" w:themeColor="text1"/>
          <w:sz w:val="25"/>
          <w:szCs w:val="25"/>
        </w:rPr>
        <w:t>s</w:t>
      </w:r>
      <w:r>
        <w:rPr>
          <w:rFonts w:ascii="Aptos" w:hAnsi="Aptos"/>
          <w:color w:val="000000" w:themeColor="text1"/>
          <w:sz w:val="25"/>
          <w:szCs w:val="25"/>
        </w:rPr>
        <w:t>he was n</w:t>
      </w:r>
      <w:r w:rsidR="00AC38E6">
        <w:rPr>
          <w:rFonts w:ascii="Aptos" w:hAnsi="Aptos"/>
          <w:color w:val="000000" w:themeColor="text1"/>
          <w:sz w:val="25"/>
          <w:szCs w:val="25"/>
        </w:rPr>
        <w:t>ot</w:t>
      </w:r>
      <w:r>
        <w:rPr>
          <w:rFonts w:ascii="Aptos" w:hAnsi="Aptos"/>
          <w:color w:val="000000" w:themeColor="text1"/>
          <w:sz w:val="25"/>
          <w:szCs w:val="25"/>
        </w:rPr>
        <w:t xml:space="preserve"> aware that Forrest had behavior problems while he was in West Springfield. (Mother, I: 106)</w:t>
      </w:r>
    </w:p>
    <w:p w14:paraId="7C72D563" w14:textId="77777777" w:rsidR="007C0C57" w:rsidRPr="007B1284" w:rsidRDefault="007C0C57" w:rsidP="007B1284">
      <w:pPr>
        <w:pStyle w:val="ListParagraph"/>
        <w:rPr>
          <w:rFonts w:ascii="Aptos" w:hAnsi="Aptos"/>
          <w:color w:val="000000" w:themeColor="text1"/>
          <w:sz w:val="12"/>
          <w:szCs w:val="12"/>
        </w:rPr>
      </w:pPr>
    </w:p>
    <w:p w14:paraId="7F28E536" w14:textId="7A958302" w:rsidR="007C0C57" w:rsidRDefault="007C0C57" w:rsidP="007C0C57">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Parents were concerned that Forrest was being secluded at WSHS, and that</w:t>
      </w:r>
      <w:r w:rsidR="00182F3A">
        <w:rPr>
          <w:rFonts w:ascii="Aptos" w:hAnsi="Aptos"/>
          <w:color w:val="000000" w:themeColor="text1"/>
          <w:sz w:val="25"/>
          <w:szCs w:val="25"/>
        </w:rPr>
        <w:t xml:space="preserve"> </w:t>
      </w:r>
      <w:r>
        <w:rPr>
          <w:rFonts w:ascii="Aptos" w:hAnsi="Aptos"/>
          <w:color w:val="000000" w:themeColor="text1"/>
          <w:sz w:val="25"/>
          <w:szCs w:val="25"/>
        </w:rPr>
        <w:t xml:space="preserve">while he was receiving behavioral services through BSWM, he was receiving no teaching, speech therapy, occupational therapy, or other services through the District. </w:t>
      </w:r>
      <w:r w:rsidR="00620EB9">
        <w:rPr>
          <w:rFonts w:ascii="Aptos" w:hAnsi="Aptos"/>
          <w:color w:val="000000" w:themeColor="text1"/>
          <w:sz w:val="25"/>
          <w:szCs w:val="25"/>
        </w:rPr>
        <w:t xml:space="preserve">At some point, </w:t>
      </w:r>
      <w:r>
        <w:rPr>
          <w:rFonts w:ascii="Aptos" w:hAnsi="Aptos"/>
          <w:color w:val="000000" w:themeColor="text1"/>
          <w:sz w:val="25"/>
          <w:szCs w:val="25"/>
        </w:rPr>
        <w:t xml:space="preserve">Mother </w:t>
      </w:r>
      <w:r w:rsidR="000A0031">
        <w:rPr>
          <w:rFonts w:ascii="Aptos" w:hAnsi="Aptos"/>
          <w:color w:val="000000" w:themeColor="text1"/>
          <w:sz w:val="25"/>
          <w:szCs w:val="25"/>
        </w:rPr>
        <w:t>reques</w:t>
      </w:r>
      <w:r>
        <w:rPr>
          <w:rFonts w:ascii="Aptos" w:hAnsi="Aptos"/>
          <w:color w:val="000000" w:themeColor="text1"/>
          <w:sz w:val="25"/>
          <w:szCs w:val="25"/>
        </w:rPr>
        <w:t xml:space="preserve">ted that West Springfield consider </w:t>
      </w:r>
      <w:r w:rsidR="00C97C83">
        <w:rPr>
          <w:rFonts w:ascii="Aptos" w:hAnsi="Aptos"/>
          <w:color w:val="000000" w:themeColor="text1"/>
          <w:sz w:val="25"/>
          <w:szCs w:val="25"/>
        </w:rPr>
        <w:t>TLC</w:t>
      </w:r>
      <w:r>
        <w:rPr>
          <w:rFonts w:ascii="Aptos" w:hAnsi="Aptos"/>
          <w:color w:val="000000" w:themeColor="text1"/>
          <w:sz w:val="25"/>
          <w:szCs w:val="25"/>
        </w:rPr>
        <w:t xml:space="preserve"> for Forrest.</w:t>
      </w:r>
      <w:r w:rsidR="00BC5CDA">
        <w:rPr>
          <w:rFonts w:ascii="Aptos" w:hAnsi="Aptos"/>
          <w:color w:val="000000" w:themeColor="text1"/>
          <w:sz w:val="25"/>
          <w:szCs w:val="25"/>
        </w:rPr>
        <w:t xml:space="preserve"> </w:t>
      </w:r>
      <w:r>
        <w:rPr>
          <w:rFonts w:ascii="Aptos" w:hAnsi="Aptos"/>
          <w:color w:val="000000" w:themeColor="text1"/>
          <w:sz w:val="25"/>
          <w:szCs w:val="25"/>
        </w:rPr>
        <w:t>(Mother, I: 74)</w:t>
      </w:r>
    </w:p>
    <w:p w14:paraId="3BD54D6B" w14:textId="77777777" w:rsidR="00C462FA" w:rsidRPr="00D604A6" w:rsidRDefault="00C462FA" w:rsidP="00C462FA">
      <w:pPr>
        <w:rPr>
          <w:rFonts w:ascii="Aptos" w:hAnsi="Aptos"/>
          <w:color w:val="000000" w:themeColor="text1"/>
          <w:sz w:val="16"/>
          <w:szCs w:val="16"/>
        </w:rPr>
      </w:pPr>
    </w:p>
    <w:p w14:paraId="55C074DA" w14:textId="52A1A4CC" w:rsidR="001C16F6" w:rsidRDefault="00F2205F" w:rsidP="00C462FA">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From</w:t>
      </w:r>
      <w:r w:rsidR="00C462FA">
        <w:rPr>
          <w:rFonts w:ascii="Aptos" w:hAnsi="Aptos"/>
          <w:color w:val="000000" w:themeColor="text1"/>
          <w:sz w:val="25"/>
          <w:szCs w:val="25"/>
        </w:rPr>
        <w:t xml:space="preserve"> January </w:t>
      </w:r>
      <w:r>
        <w:rPr>
          <w:rFonts w:ascii="Aptos" w:hAnsi="Aptos"/>
          <w:color w:val="000000" w:themeColor="text1"/>
          <w:sz w:val="25"/>
          <w:szCs w:val="25"/>
        </w:rPr>
        <w:t>to</w:t>
      </w:r>
      <w:r w:rsidR="00C462FA">
        <w:rPr>
          <w:rFonts w:ascii="Aptos" w:hAnsi="Aptos"/>
          <w:color w:val="000000" w:themeColor="text1"/>
          <w:sz w:val="25"/>
          <w:szCs w:val="25"/>
        </w:rPr>
        <w:t xml:space="preserve"> May 2024, Forrest participated in an extended evaluation at Tate.</w:t>
      </w:r>
      <w:r w:rsidR="00502DA0">
        <w:rPr>
          <w:rFonts w:ascii="Aptos" w:hAnsi="Aptos"/>
          <w:color w:val="000000" w:themeColor="text1"/>
          <w:sz w:val="25"/>
          <w:szCs w:val="25"/>
        </w:rPr>
        <w:t xml:space="preserve"> (Rizzo, I: 116</w:t>
      </w:r>
      <w:r>
        <w:rPr>
          <w:rFonts w:ascii="Aptos" w:hAnsi="Aptos"/>
          <w:color w:val="000000" w:themeColor="text1"/>
          <w:sz w:val="25"/>
          <w:szCs w:val="25"/>
        </w:rPr>
        <w:t>, II: 178</w:t>
      </w:r>
      <w:r w:rsidR="00502DA0">
        <w:rPr>
          <w:rFonts w:ascii="Aptos" w:hAnsi="Aptos"/>
          <w:color w:val="000000" w:themeColor="text1"/>
          <w:sz w:val="25"/>
          <w:szCs w:val="25"/>
        </w:rPr>
        <w:t xml:space="preserve">) </w:t>
      </w:r>
      <w:r w:rsidR="00182F3A">
        <w:rPr>
          <w:rFonts w:ascii="Aptos" w:hAnsi="Aptos"/>
          <w:color w:val="000000" w:themeColor="text1"/>
          <w:sz w:val="25"/>
          <w:szCs w:val="25"/>
        </w:rPr>
        <w:t xml:space="preserve">The District described Forrest to Tate personnel as having some </w:t>
      </w:r>
      <w:r w:rsidR="00FC0EE5">
        <w:rPr>
          <w:rFonts w:ascii="Aptos" w:hAnsi="Aptos"/>
          <w:color w:val="000000" w:themeColor="text1"/>
          <w:sz w:val="25"/>
          <w:szCs w:val="25"/>
        </w:rPr>
        <w:t>significant daily living skill needs, a need for support with challenging behavior, and a strong trigger response to sounds, particularly those that surprised him and those</w:t>
      </w:r>
      <w:r w:rsidR="00182F3A">
        <w:rPr>
          <w:rFonts w:ascii="Aptos" w:hAnsi="Aptos"/>
          <w:color w:val="000000" w:themeColor="text1"/>
          <w:sz w:val="25"/>
          <w:szCs w:val="25"/>
        </w:rPr>
        <w:t xml:space="preserve"> of other people around him who were dysregulated. (Rizzo, I</w:t>
      </w:r>
      <w:r w:rsidR="000A0031">
        <w:rPr>
          <w:rFonts w:ascii="Aptos" w:hAnsi="Aptos"/>
          <w:color w:val="000000" w:themeColor="text1"/>
          <w:sz w:val="25"/>
          <w:szCs w:val="25"/>
        </w:rPr>
        <w:t>:</w:t>
      </w:r>
      <w:r w:rsidR="00182F3A">
        <w:rPr>
          <w:rFonts w:ascii="Aptos" w:hAnsi="Aptos"/>
          <w:color w:val="000000" w:themeColor="text1"/>
          <w:sz w:val="25"/>
          <w:szCs w:val="25"/>
        </w:rPr>
        <w:t xml:space="preserve"> 120)  Before Forrest began his extended evaluation, </w:t>
      </w:r>
      <w:r w:rsidR="00892C14">
        <w:rPr>
          <w:rFonts w:ascii="Aptos" w:hAnsi="Aptos"/>
          <w:color w:val="000000" w:themeColor="text1"/>
          <w:sz w:val="25"/>
          <w:szCs w:val="25"/>
        </w:rPr>
        <w:lastRenderedPageBreak/>
        <w:t>Tate’s Program Director</w:t>
      </w:r>
      <w:r w:rsidR="00182F3A">
        <w:rPr>
          <w:rFonts w:ascii="Aptos" w:hAnsi="Aptos"/>
          <w:color w:val="000000" w:themeColor="text1"/>
          <w:sz w:val="25"/>
          <w:szCs w:val="25"/>
        </w:rPr>
        <w:t>,</w:t>
      </w:r>
      <w:r w:rsidR="00892C14">
        <w:rPr>
          <w:rFonts w:ascii="Aptos" w:hAnsi="Aptos"/>
          <w:color w:val="000000" w:themeColor="text1"/>
          <w:sz w:val="25"/>
          <w:szCs w:val="25"/>
        </w:rPr>
        <w:t xml:space="preserve"> Christina Rizzo</w:t>
      </w:r>
      <w:r w:rsidR="00182F3A">
        <w:rPr>
          <w:rFonts w:ascii="Aptos" w:hAnsi="Aptos"/>
          <w:color w:val="000000" w:themeColor="text1"/>
          <w:sz w:val="25"/>
          <w:szCs w:val="25"/>
        </w:rPr>
        <w:t>,</w:t>
      </w:r>
      <w:r w:rsidR="00DF5CDB">
        <w:rPr>
          <w:rFonts w:ascii="Aptos" w:hAnsi="Aptos"/>
          <w:color w:val="000000" w:themeColor="text1"/>
          <w:sz w:val="25"/>
          <w:szCs w:val="25"/>
        </w:rPr>
        <w:t xml:space="preserve"> </w:t>
      </w:r>
      <w:r w:rsidR="00385F55">
        <w:rPr>
          <w:rFonts w:ascii="Aptos" w:hAnsi="Aptos"/>
          <w:color w:val="000000" w:themeColor="text1"/>
          <w:sz w:val="25"/>
          <w:szCs w:val="25"/>
        </w:rPr>
        <w:t xml:space="preserve">informed West Springfield that Tate did not have sufficient staff to support him one-on-one. As a result, Tate and the District agreed that West Springfield would continue to contract with BSWM to provide behavior service professionals who know and </w:t>
      </w:r>
      <w:r w:rsidR="00CE37B6">
        <w:rPr>
          <w:rFonts w:ascii="Aptos" w:hAnsi="Aptos"/>
          <w:color w:val="000000" w:themeColor="text1"/>
          <w:sz w:val="25"/>
          <w:szCs w:val="25"/>
        </w:rPr>
        <w:t xml:space="preserve">have </w:t>
      </w:r>
      <w:r w:rsidR="00385F55">
        <w:rPr>
          <w:rFonts w:ascii="Aptos" w:hAnsi="Aptos"/>
          <w:color w:val="000000" w:themeColor="text1"/>
          <w:sz w:val="25"/>
          <w:szCs w:val="25"/>
        </w:rPr>
        <w:t xml:space="preserve">worked with Forrest. (Rizzo, </w:t>
      </w:r>
      <w:r w:rsidR="001C16F6">
        <w:rPr>
          <w:rFonts w:ascii="Aptos" w:hAnsi="Aptos"/>
          <w:color w:val="000000" w:themeColor="text1"/>
          <w:sz w:val="25"/>
          <w:szCs w:val="25"/>
        </w:rPr>
        <w:t>I:</w:t>
      </w:r>
      <w:r w:rsidR="00385F55">
        <w:rPr>
          <w:rFonts w:ascii="Aptos" w:hAnsi="Aptos"/>
          <w:color w:val="000000" w:themeColor="text1"/>
          <w:sz w:val="25"/>
          <w:szCs w:val="25"/>
        </w:rPr>
        <w:t xml:space="preserve"> 118) </w:t>
      </w:r>
    </w:p>
    <w:p w14:paraId="534FC5BB" w14:textId="77777777" w:rsidR="001C16F6" w:rsidRPr="001C16F6" w:rsidRDefault="001C16F6" w:rsidP="001C16F6">
      <w:pPr>
        <w:pStyle w:val="ListParagraph"/>
        <w:rPr>
          <w:rFonts w:ascii="Aptos" w:hAnsi="Aptos"/>
          <w:color w:val="000000" w:themeColor="text1"/>
          <w:sz w:val="16"/>
          <w:szCs w:val="16"/>
        </w:rPr>
      </w:pPr>
    </w:p>
    <w:p w14:paraId="4D0CD215" w14:textId="26616247" w:rsidR="001C16F6" w:rsidRDefault="00C462FA" w:rsidP="00C462FA">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 xml:space="preserve">During the extended evaluation, BSWM provided direct staffing </w:t>
      </w:r>
      <w:r w:rsidR="00385F55">
        <w:rPr>
          <w:rFonts w:ascii="Aptos" w:hAnsi="Aptos"/>
          <w:color w:val="000000" w:themeColor="text1"/>
          <w:sz w:val="25"/>
          <w:szCs w:val="25"/>
        </w:rPr>
        <w:t xml:space="preserve">by several individuals who rotated on a full-time schedule, </w:t>
      </w:r>
      <w:r>
        <w:rPr>
          <w:rFonts w:ascii="Aptos" w:hAnsi="Aptos"/>
          <w:color w:val="000000" w:themeColor="text1"/>
          <w:sz w:val="25"/>
          <w:szCs w:val="25"/>
        </w:rPr>
        <w:t>and</w:t>
      </w:r>
      <w:r w:rsidR="002A402E">
        <w:rPr>
          <w:rFonts w:ascii="Aptos" w:hAnsi="Aptos"/>
          <w:color w:val="000000" w:themeColor="text1"/>
          <w:sz w:val="25"/>
          <w:szCs w:val="25"/>
        </w:rPr>
        <w:t xml:space="preserve"> consultation with</w:t>
      </w:r>
      <w:r>
        <w:rPr>
          <w:rFonts w:ascii="Aptos" w:hAnsi="Aptos"/>
          <w:color w:val="000000" w:themeColor="text1"/>
          <w:sz w:val="25"/>
          <w:szCs w:val="25"/>
        </w:rPr>
        <w:t xml:space="preserve"> </w:t>
      </w:r>
      <w:r w:rsidR="000A0031">
        <w:rPr>
          <w:rFonts w:ascii="Aptos" w:hAnsi="Aptos"/>
          <w:color w:val="000000" w:themeColor="text1"/>
          <w:sz w:val="25"/>
          <w:szCs w:val="25"/>
        </w:rPr>
        <w:t xml:space="preserve">a </w:t>
      </w:r>
      <w:r>
        <w:rPr>
          <w:rFonts w:ascii="Aptos" w:hAnsi="Aptos"/>
          <w:color w:val="000000" w:themeColor="text1"/>
          <w:sz w:val="25"/>
          <w:szCs w:val="25"/>
        </w:rPr>
        <w:t>BCBA, while Tate staff provided additional support to ensure safety</w:t>
      </w:r>
      <w:r w:rsidR="00385F55">
        <w:rPr>
          <w:rFonts w:ascii="Aptos" w:hAnsi="Aptos"/>
          <w:color w:val="000000" w:themeColor="text1"/>
          <w:sz w:val="25"/>
          <w:szCs w:val="25"/>
        </w:rPr>
        <w:t xml:space="preserve"> as Tate’s own paraprofessional staff got to know Forrest</w:t>
      </w:r>
      <w:r>
        <w:rPr>
          <w:rFonts w:ascii="Aptos" w:hAnsi="Aptos"/>
          <w:color w:val="000000" w:themeColor="text1"/>
          <w:sz w:val="25"/>
          <w:szCs w:val="25"/>
        </w:rPr>
        <w:t>. (P-2; Mother, I: 71-73</w:t>
      </w:r>
      <w:r w:rsidR="00385F55">
        <w:rPr>
          <w:rFonts w:ascii="Aptos" w:hAnsi="Aptos"/>
          <w:color w:val="000000" w:themeColor="text1"/>
          <w:sz w:val="25"/>
          <w:szCs w:val="25"/>
        </w:rPr>
        <w:t>; Rizzo, I: 118-19</w:t>
      </w:r>
      <w:r w:rsidR="002A402E">
        <w:rPr>
          <w:rFonts w:ascii="Aptos" w:hAnsi="Aptos"/>
          <w:color w:val="000000" w:themeColor="text1"/>
          <w:sz w:val="25"/>
          <w:szCs w:val="25"/>
        </w:rPr>
        <w:t>, II: 154-56</w:t>
      </w:r>
      <w:r>
        <w:rPr>
          <w:rFonts w:ascii="Aptos" w:hAnsi="Aptos"/>
          <w:color w:val="000000" w:themeColor="text1"/>
          <w:sz w:val="25"/>
          <w:szCs w:val="25"/>
        </w:rPr>
        <w:t>) According to Parent, during the extended evaluation, Tate was “evaluating him. They were not educating him.” (Mother, I: 73-74)</w:t>
      </w:r>
      <w:r w:rsidR="00502DA0">
        <w:rPr>
          <w:rFonts w:ascii="Aptos" w:hAnsi="Aptos"/>
          <w:color w:val="000000" w:themeColor="text1"/>
          <w:sz w:val="25"/>
          <w:szCs w:val="25"/>
        </w:rPr>
        <w:t xml:space="preserve"> </w:t>
      </w:r>
      <w:r w:rsidR="00892C14">
        <w:rPr>
          <w:rFonts w:ascii="Aptos" w:hAnsi="Aptos"/>
          <w:color w:val="000000" w:themeColor="text1"/>
          <w:sz w:val="25"/>
          <w:szCs w:val="25"/>
        </w:rPr>
        <w:t xml:space="preserve">Ms. </w:t>
      </w:r>
      <w:r w:rsidR="00502DA0">
        <w:rPr>
          <w:rFonts w:ascii="Aptos" w:hAnsi="Aptos"/>
          <w:color w:val="000000" w:themeColor="text1"/>
          <w:sz w:val="25"/>
          <w:szCs w:val="25"/>
        </w:rPr>
        <w:t>Rizzo testified, however, that all services</w:t>
      </w:r>
      <w:r w:rsidR="00892C14">
        <w:rPr>
          <w:rFonts w:ascii="Aptos" w:hAnsi="Aptos"/>
          <w:color w:val="000000" w:themeColor="text1"/>
          <w:sz w:val="25"/>
          <w:szCs w:val="25"/>
        </w:rPr>
        <w:t xml:space="preserve"> outlined on Forrest’s IEP were delivered by Tate’s special education teacher and related specialists</w:t>
      </w:r>
      <w:r w:rsidR="00182F3A">
        <w:rPr>
          <w:rFonts w:ascii="Aptos" w:hAnsi="Aptos"/>
          <w:color w:val="000000" w:themeColor="text1"/>
          <w:sz w:val="25"/>
          <w:szCs w:val="25"/>
        </w:rPr>
        <w:t xml:space="preserve"> </w:t>
      </w:r>
      <w:r w:rsidR="00892C14">
        <w:rPr>
          <w:rFonts w:ascii="Aptos" w:hAnsi="Aptos"/>
          <w:color w:val="000000" w:themeColor="text1"/>
          <w:sz w:val="25"/>
          <w:szCs w:val="25"/>
        </w:rPr>
        <w:t>during his extended evaluation</w:t>
      </w:r>
      <w:r w:rsidR="00182F3A">
        <w:rPr>
          <w:rFonts w:ascii="Aptos" w:hAnsi="Aptos"/>
          <w:color w:val="000000" w:themeColor="text1"/>
          <w:sz w:val="25"/>
          <w:szCs w:val="25"/>
        </w:rPr>
        <w:t>.</w:t>
      </w:r>
      <w:r w:rsidR="00502DA0">
        <w:rPr>
          <w:rFonts w:ascii="Aptos" w:hAnsi="Aptos"/>
          <w:color w:val="000000" w:themeColor="text1"/>
          <w:sz w:val="25"/>
          <w:szCs w:val="25"/>
        </w:rPr>
        <w:t xml:space="preserve"> (Rizzo, I: 116)</w:t>
      </w:r>
      <w:r w:rsidR="00182F3A">
        <w:rPr>
          <w:rFonts w:ascii="Aptos" w:hAnsi="Aptos"/>
          <w:color w:val="000000" w:themeColor="text1"/>
          <w:sz w:val="25"/>
          <w:szCs w:val="25"/>
        </w:rPr>
        <w:t xml:space="preserve"> </w:t>
      </w:r>
    </w:p>
    <w:p w14:paraId="7FE43BAD" w14:textId="77777777" w:rsidR="001C16F6" w:rsidRPr="001C16F6" w:rsidRDefault="001C16F6" w:rsidP="001C16F6">
      <w:pPr>
        <w:pStyle w:val="ListParagraph"/>
        <w:rPr>
          <w:rFonts w:ascii="Aptos" w:hAnsi="Aptos"/>
          <w:color w:val="000000" w:themeColor="text1"/>
          <w:sz w:val="16"/>
          <w:szCs w:val="16"/>
        </w:rPr>
      </w:pPr>
    </w:p>
    <w:p w14:paraId="3E96D77B" w14:textId="7398DC47" w:rsidR="00C462FA" w:rsidRDefault="00182F3A" w:rsidP="00C462FA">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 xml:space="preserve">According to Ms. Rizzo, </w:t>
      </w:r>
      <w:r w:rsidR="001C16F6">
        <w:rPr>
          <w:rFonts w:ascii="Aptos" w:hAnsi="Aptos"/>
          <w:color w:val="000000" w:themeColor="text1"/>
          <w:sz w:val="25"/>
          <w:szCs w:val="25"/>
        </w:rPr>
        <w:t>Forrest’s paraprofessionals helped him to become familiar with the building when he first started at Tate, and staff read to him often, as he loves books. Forrest was then integrated into a cohort of five high schoolers, most of whom use A</w:t>
      </w:r>
      <w:r w:rsidR="000A0031">
        <w:rPr>
          <w:rFonts w:ascii="Aptos" w:hAnsi="Aptos"/>
          <w:color w:val="000000" w:themeColor="text1"/>
          <w:sz w:val="25"/>
          <w:szCs w:val="25"/>
        </w:rPr>
        <w:t>A</w:t>
      </w:r>
      <w:r w:rsidR="001C16F6">
        <w:rPr>
          <w:rFonts w:ascii="Aptos" w:hAnsi="Aptos"/>
          <w:color w:val="000000" w:themeColor="text1"/>
          <w:sz w:val="25"/>
          <w:szCs w:val="25"/>
        </w:rPr>
        <w:t xml:space="preserve">C devices to communicate. During work blocks, Forrest would work one-to-one on his academic goals, primarily using discrete trial training. During physical breaks, Forrest would walk outside the building, as would his peers, and he would access afternoon activities which often pushed out into the community. (Rizzo, I: 120-22) </w:t>
      </w:r>
    </w:p>
    <w:p w14:paraId="4CD3D27E" w14:textId="77777777" w:rsidR="002A402E" w:rsidRPr="00DF5CDB" w:rsidRDefault="002A402E" w:rsidP="002A402E">
      <w:pPr>
        <w:pStyle w:val="ListParagraph"/>
        <w:rPr>
          <w:rFonts w:ascii="Aptos" w:hAnsi="Aptos"/>
          <w:color w:val="000000" w:themeColor="text1"/>
          <w:sz w:val="16"/>
          <w:szCs w:val="16"/>
        </w:rPr>
      </w:pPr>
    </w:p>
    <w:p w14:paraId="35244E12" w14:textId="34854E70" w:rsidR="002A402E" w:rsidRPr="002A402E" w:rsidRDefault="002A402E" w:rsidP="002A402E">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During Forrest’s extended evaluation, Tate</w:t>
      </w:r>
      <w:r w:rsidR="001F1EF5">
        <w:rPr>
          <w:rFonts w:ascii="Aptos" w:hAnsi="Aptos"/>
          <w:color w:val="000000" w:themeColor="text1"/>
          <w:sz w:val="25"/>
          <w:szCs w:val="25"/>
        </w:rPr>
        <w:t>’s</w:t>
      </w:r>
      <w:r>
        <w:rPr>
          <w:rFonts w:ascii="Aptos" w:hAnsi="Aptos"/>
          <w:color w:val="000000" w:themeColor="text1"/>
          <w:sz w:val="25"/>
          <w:szCs w:val="25"/>
        </w:rPr>
        <w:t xml:space="preserve"> behavior analyst</w:t>
      </w:r>
      <w:r w:rsidR="001F1EF5">
        <w:rPr>
          <w:rFonts w:ascii="Aptos" w:hAnsi="Aptos"/>
          <w:color w:val="000000" w:themeColor="text1"/>
          <w:sz w:val="25"/>
          <w:szCs w:val="25"/>
        </w:rPr>
        <w:t>,</w:t>
      </w:r>
      <w:r>
        <w:rPr>
          <w:rFonts w:ascii="Aptos" w:hAnsi="Aptos"/>
          <w:color w:val="000000" w:themeColor="text1"/>
          <w:sz w:val="25"/>
          <w:szCs w:val="25"/>
        </w:rPr>
        <w:t xml:space="preserve"> Erica Nason</w:t>
      </w:r>
      <w:r w:rsidR="001F1EF5">
        <w:rPr>
          <w:rFonts w:ascii="Aptos" w:hAnsi="Aptos"/>
          <w:color w:val="000000" w:themeColor="text1"/>
          <w:sz w:val="25"/>
          <w:szCs w:val="25"/>
        </w:rPr>
        <w:t>,</w:t>
      </w:r>
      <w:r>
        <w:rPr>
          <w:rFonts w:ascii="Aptos" w:hAnsi="Aptos"/>
          <w:color w:val="000000" w:themeColor="text1"/>
          <w:sz w:val="25"/>
          <w:szCs w:val="25"/>
        </w:rPr>
        <w:t xml:space="preserve"> administered Essential for L</w:t>
      </w:r>
      <w:r w:rsidR="000A0031">
        <w:rPr>
          <w:rFonts w:ascii="Aptos" w:hAnsi="Aptos"/>
          <w:color w:val="000000" w:themeColor="text1"/>
          <w:sz w:val="25"/>
          <w:szCs w:val="25"/>
        </w:rPr>
        <w:t>i</w:t>
      </w:r>
      <w:r>
        <w:rPr>
          <w:rFonts w:ascii="Aptos" w:hAnsi="Aptos"/>
          <w:color w:val="000000" w:themeColor="text1"/>
          <w:sz w:val="25"/>
          <w:szCs w:val="25"/>
        </w:rPr>
        <w:t xml:space="preserve">ving, an assessment of Forrest’s daily living skills. (Rizzo, I: 117) Tate’s speech therapist and occupational therapist </w:t>
      </w:r>
      <w:r w:rsidR="0026533F">
        <w:rPr>
          <w:rFonts w:ascii="Aptos" w:hAnsi="Aptos"/>
          <w:color w:val="000000" w:themeColor="text1"/>
          <w:sz w:val="25"/>
          <w:szCs w:val="25"/>
        </w:rPr>
        <w:t xml:space="preserve">also </w:t>
      </w:r>
      <w:r>
        <w:rPr>
          <w:rFonts w:ascii="Aptos" w:hAnsi="Aptos"/>
          <w:color w:val="000000" w:themeColor="text1"/>
          <w:sz w:val="25"/>
          <w:szCs w:val="25"/>
        </w:rPr>
        <w:t>worked with Forrest during this time. (Rizzo, I: 155-56)</w:t>
      </w:r>
    </w:p>
    <w:p w14:paraId="59F8369B" w14:textId="77777777" w:rsidR="001C16F6" w:rsidRPr="001C16F6" w:rsidRDefault="001C16F6" w:rsidP="001C16F6">
      <w:pPr>
        <w:pStyle w:val="ListParagraph"/>
        <w:rPr>
          <w:rFonts w:ascii="Aptos" w:hAnsi="Aptos"/>
          <w:color w:val="000000" w:themeColor="text1"/>
          <w:sz w:val="16"/>
          <w:szCs w:val="16"/>
        </w:rPr>
      </w:pPr>
    </w:p>
    <w:p w14:paraId="56FA4364" w14:textId="4BA1DCF8" w:rsidR="001C16F6" w:rsidRDefault="001C16F6" w:rsidP="00C462FA">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Tate s</w:t>
      </w:r>
      <w:r w:rsidR="00DD4AE1">
        <w:rPr>
          <w:rFonts w:ascii="Aptos" w:hAnsi="Aptos"/>
          <w:color w:val="000000" w:themeColor="text1"/>
          <w:sz w:val="25"/>
          <w:szCs w:val="25"/>
        </w:rPr>
        <w:t>hares a campus and parking lot with the Jewish Community Center (JCC), though the two are not affiliated</w:t>
      </w:r>
      <w:r w:rsidR="00604BAD">
        <w:rPr>
          <w:rFonts w:ascii="Aptos" w:hAnsi="Aptos"/>
          <w:color w:val="000000" w:themeColor="text1"/>
          <w:sz w:val="25"/>
          <w:szCs w:val="25"/>
        </w:rPr>
        <w:t>. As a result</w:t>
      </w:r>
      <w:r w:rsidR="00DD4AE1">
        <w:rPr>
          <w:rFonts w:ascii="Aptos" w:hAnsi="Aptos"/>
          <w:color w:val="000000" w:themeColor="text1"/>
          <w:sz w:val="25"/>
          <w:szCs w:val="25"/>
        </w:rPr>
        <w:t>,</w:t>
      </w:r>
      <w:r w:rsidR="000A0031">
        <w:rPr>
          <w:rFonts w:ascii="Aptos" w:hAnsi="Aptos"/>
          <w:color w:val="000000" w:themeColor="text1"/>
          <w:sz w:val="25"/>
          <w:szCs w:val="25"/>
        </w:rPr>
        <w:t xml:space="preserve"> TLC</w:t>
      </w:r>
      <w:r w:rsidR="00DD4AE1">
        <w:rPr>
          <w:rFonts w:ascii="Aptos" w:hAnsi="Aptos"/>
          <w:color w:val="000000" w:themeColor="text1"/>
          <w:sz w:val="25"/>
          <w:szCs w:val="25"/>
        </w:rPr>
        <w:t xml:space="preserve"> students’ community exposure often include</w:t>
      </w:r>
      <w:r w:rsidR="000A0031">
        <w:rPr>
          <w:rFonts w:ascii="Aptos" w:hAnsi="Aptos"/>
          <w:color w:val="000000" w:themeColor="text1"/>
          <w:sz w:val="25"/>
          <w:szCs w:val="25"/>
        </w:rPr>
        <w:t>s</w:t>
      </w:r>
      <w:r w:rsidR="00DD4AE1">
        <w:rPr>
          <w:rFonts w:ascii="Aptos" w:hAnsi="Aptos"/>
          <w:color w:val="000000" w:themeColor="text1"/>
          <w:sz w:val="25"/>
          <w:szCs w:val="25"/>
        </w:rPr>
        <w:t xml:space="preserve"> the JCC, where they ring the doorbell, encounter unfamiliar security personnel </w:t>
      </w:r>
      <w:r w:rsidR="0026533F">
        <w:rPr>
          <w:rFonts w:ascii="Aptos" w:hAnsi="Aptos"/>
          <w:color w:val="000000" w:themeColor="text1"/>
          <w:sz w:val="25"/>
          <w:szCs w:val="25"/>
        </w:rPr>
        <w:t xml:space="preserve">who </w:t>
      </w:r>
      <w:r w:rsidR="00DD4AE1">
        <w:rPr>
          <w:rFonts w:ascii="Aptos" w:hAnsi="Aptos"/>
          <w:color w:val="000000" w:themeColor="text1"/>
          <w:sz w:val="25"/>
          <w:szCs w:val="25"/>
        </w:rPr>
        <w:t>ask questions, use a fob, approach the front desk, etc. Some students in Forrest’s cohort wo</w:t>
      </w:r>
      <w:r w:rsidR="0026533F">
        <w:rPr>
          <w:rFonts w:ascii="Aptos" w:hAnsi="Aptos"/>
          <w:color w:val="000000" w:themeColor="text1"/>
          <w:sz w:val="25"/>
          <w:szCs w:val="25"/>
        </w:rPr>
        <w:t>rked</w:t>
      </w:r>
      <w:r w:rsidR="00DD4AE1">
        <w:rPr>
          <w:rFonts w:ascii="Aptos" w:hAnsi="Aptos"/>
          <w:color w:val="000000" w:themeColor="text1"/>
          <w:sz w:val="25"/>
          <w:szCs w:val="25"/>
        </w:rPr>
        <w:t xml:space="preserve"> out at the JCC, and some were ultimately assigned jobs there. Forrest would go to the JCC </w:t>
      </w:r>
      <w:r w:rsidR="000A0031">
        <w:rPr>
          <w:rFonts w:ascii="Aptos" w:hAnsi="Aptos"/>
          <w:color w:val="000000" w:themeColor="text1"/>
          <w:sz w:val="25"/>
          <w:szCs w:val="25"/>
        </w:rPr>
        <w:t>to explore</w:t>
      </w:r>
      <w:r w:rsidR="00DD4AE1">
        <w:rPr>
          <w:rFonts w:ascii="Aptos" w:hAnsi="Aptos"/>
          <w:color w:val="000000" w:themeColor="text1"/>
          <w:sz w:val="25"/>
          <w:szCs w:val="25"/>
        </w:rPr>
        <w:t xml:space="preserve">, though his trips were </w:t>
      </w:r>
      <w:proofErr w:type="gramStart"/>
      <w:r w:rsidR="00DD4AE1">
        <w:rPr>
          <w:rFonts w:ascii="Aptos" w:hAnsi="Aptos"/>
          <w:color w:val="000000" w:themeColor="text1"/>
          <w:sz w:val="25"/>
          <w:szCs w:val="25"/>
        </w:rPr>
        <w:t>fairly brief</w:t>
      </w:r>
      <w:proofErr w:type="gramEnd"/>
      <w:r w:rsidR="00DD4AE1">
        <w:rPr>
          <w:rFonts w:ascii="Aptos" w:hAnsi="Aptos"/>
          <w:color w:val="000000" w:themeColor="text1"/>
          <w:sz w:val="25"/>
          <w:szCs w:val="25"/>
        </w:rPr>
        <w:t xml:space="preserve"> as he did not appear very motivated to be there. (Rizzo, I: 123-24) </w:t>
      </w:r>
    </w:p>
    <w:p w14:paraId="0FA71186" w14:textId="77777777" w:rsidR="001C16F6" w:rsidRPr="001C16F6" w:rsidRDefault="001C16F6" w:rsidP="001C16F6">
      <w:pPr>
        <w:pStyle w:val="ListParagraph"/>
        <w:rPr>
          <w:rFonts w:ascii="Aptos" w:hAnsi="Aptos"/>
          <w:color w:val="000000" w:themeColor="text1"/>
          <w:sz w:val="16"/>
          <w:szCs w:val="16"/>
        </w:rPr>
      </w:pPr>
    </w:p>
    <w:p w14:paraId="7698EDF1" w14:textId="64F4B40B" w:rsidR="001C16F6" w:rsidRPr="00DD4AE1" w:rsidRDefault="001C16F6" w:rsidP="00DD4AE1">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 xml:space="preserve">Parents requested that Forrest’s community exposure </w:t>
      </w:r>
      <w:proofErr w:type="gramStart"/>
      <w:r>
        <w:rPr>
          <w:rFonts w:ascii="Aptos" w:hAnsi="Aptos"/>
          <w:color w:val="000000" w:themeColor="text1"/>
          <w:sz w:val="25"/>
          <w:szCs w:val="25"/>
        </w:rPr>
        <w:t>include</w:t>
      </w:r>
      <w:proofErr w:type="gramEnd"/>
      <w:r>
        <w:rPr>
          <w:rFonts w:ascii="Aptos" w:hAnsi="Aptos"/>
          <w:color w:val="000000" w:themeColor="text1"/>
          <w:sz w:val="25"/>
          <w:szCs w:val="25"/>
        </w:rPr>
        <w:t xml:space="preserve"> </w:t>
      </w:r>
      <w:r w:rsidR="00E4454D">
        <w:rPr>
          <w:rFonts w:ascii="Aptos" w:hAnsi="Aptos"/>
          <w:color w:val="000000" w:themeColor="text1"/>
          <w:sz w:val="25"/>
          <w:szCs w:val="25"/>
        </w:rPr>
        <w:t>a</w:t>
      </w:r>
      <w:r>
        <w:rPr>
          <w:rFonts w:ascii="Aptos" w:hAnsi="Aptos"/>
          <w:color w:val="000000" w:themeColor="text1"/>
          <w:sz w:val="25"/>
          <w:szCs w:val="25"/>
        </w:rPr>
        <w:t xml:space="preserve"> library</w:t>
      </w:r>
      <w:r w:rsidR="00E4454D">
        <w:rPr>
          <w:rFonts w:ascii="Aptos" w:hAnsi="Aptos"/>
          <w:color w:val="000000" w:themeColor="text1"/>
          <w:sz w:val="25"/>
          <w:szCs w:val="25"/>
        </w:rPr>
        <w:t xml:space="preserve"> outside of</w:t>
      </w:r>
      <w:r>
        <w:rPr>
          <w:rFonts w:ascii="Aptos" w:hAnsi="Aptos"/>
          <w:color w:val="000000" w:themeColor="text1"/>
          <w:sz w:val="25"/>
          <w:szCs w:val="25"/>
        </w:rPr>
        <w:t xml:space="preserve"> </w:t>
      </w:r>
      <w:r w:rsidR="00C80F98">
        <w:rPr>
          <w:rFonts w:ascii="Aptos" w:hAnsi="Aptos"/>
          <w:color w:val="000000" w:themeColor="text1"/>
          <w:sz w:val="25"/>
          <w:szCs w:val="25"/>
        </w:rPr>
        <w:t xml:space="preserve">the </w:t>
      </w:r>
      <w:r>
        <w:rPr>
          <w:rFonts w:ascii="Aptos" w:hAnsi="Aptos"/>
          <w:color w:val="000000" w:themeColor="text1"/>
          <w:sz w:val="25"/>
          <w:szCs w:val="25"/>
        </w:rPr>
        <w:t>Tate</w:t>
      </w:r>
      <w:r w:rsidR="00C80F98">
        <w:rPr>
          <w:rFonts w:ascii="Aptos" w:hAnsi="Aptos"/>
          <w:color w:val="000000" w:themeColor="text1"/>
          <w:sz w:val="25"/>
          <w:szCs w:val="25"/>
        </w:rPr>
        <w:t xml:space="preserve"> campus</w:t>
      </w:r>
      <w:r>
        <w:rPr>
          <w:rFonts w:ascii="Aptos" w:hAnsi="Aptos"/>
          <w:color w:val="000000" w:themeColor="text1"/>
          <w:sz w:val="25"/>
          <w:szCs w:val="25"/>
        </w:rPr>
        <w:t xml:space="preserve">. Tate set up a program for Forrest </w:t>
      </w:r>
      <w:r w:rsidR="0026533F">
        <w:rPr>
          <w:rFonts w:ascii="Aptos" w:hAnsi="Aptos"/>
          <w:color w:val="000000" w:themeColor="text1"/>
          <w:sz w:val="25"/>
          <w:szCs w:val="25"/>
        </w:rPr>
        <w:t xml:space="preserve">in which </w:t>
      </w:r>
      <w:r>
        <w:rPr>
          <w:rFonts w:ascii="Aptos" w:hAnsi="Aptos"/>
          <w:color w:val="000000" w:themeColor="text1"/>
          <w:sz w:val="25"/>
          <w:szCs w:val="25"/>
        </w:rPr>
        <w:t xml:space="preserve">he would go to the Longmeadow Public Library in a Tate vehicle, </w:t>
      </w:r>
      <w:r w:rsidR="0026533F">
        <w:rPr>
          <w:rFonts w:ascii="Aptos" w:hAnsi="Aptos"/>
          <w:color w:val="000000" w:themeColor="text1"/>
          <w:sz w:val="25"/>
          <w:szCs w:val="25"/>
        </w:rPr>
        <w:t>with a minimum of</w:t>
      </w:r>
      <w:r>
        <w:rPr>
          <w:rFonts w:ascii="Aptos" w:hAnsi="Aptos"/>
          <w:color w:val="000000" w:themeColor="text1"/>
          <w:sz w:val="25"/>
          <w:szCs w:val="25"/>
        </w:rPr>
        <w:t xml:space="preserve"> two-to-one </w:t>
      </w:r>
      <w:r w:rsidR="0026533F">
        <w:rPr>
          <w:rFonts w:ascii="Aptos" w:hAnsi="Aptos"/>
          <w:color w:val="000000" w:themeColor="text1"/>
          <w:sz w:val="25"/>
          <w:szCs w:val="25"/>
        </w:rPr>
        <w:t>staffing</w:t>
      </w:r>
      <w:r>
        <w:rPr>
          <w:rFonts w:ascii="Aptos" w:hAnsi="Aptos"/>
          <w:color w:val="000000" w:themeColor="text1"/>
          <w:sz w:val="25"/>
          <w:szCs w:val="25"/>
        </w:rPr>
        <w:t xml:space="preserve">. Forrest would </w:t>
      </w:r>
      <w:r w:rsidR="000A0031">
        <w:rPr>
          <w:rFonts w:ascii="Aptos" w:hAnsi="Aptos"/>
          <w:color w:val="000000" w:themeColor="text1"/>
          <w:sz w:val="25"/>
          <w:szCs w:val="25"/>
        </w:rPr>
        <w:t>choose</w:t>
      </w:r>
      <w:r>
        <w:rPr>
          <w:rFonts w:ascii="Aptos" w:hAnsi="Aptos"/>
          <w:color w:val="000000" w:themeColor="text1"/>
          <w:sz w:val="25"/>
          <w:szCs w:val="25"/>
        </w:rPr>
        <w:t xml:space="preserve"> texts that the teacher would read to him, which </w:t>
      </w:r>
      <w:r>
        <w:rPr>
          <w:rFonts w:ascii="Aptos" w:hAnsi="Aptos"/>
          <w:color w:val="000000" w:themeColor="text1"/>
          <w:sz w:val="25"/>
          <w:szCs w:val="25"/>
        </w:rPr>
        <w:lastRenderedPageBreak/>
        <w:t>he appeared to enjoy. When he showed signs of wanting to leave, they would return to the school. (Rizzo, II: 122-23)</w:t>
      </w:r>
    </w:p>
    <w:p w14:paraId="0B54A343" w14:textId="77777777" w:rsidR="003E17E8" w:rsidRPr="002A402E" w:rsidRDefault="003E17E8" w:rsidP="002A402E">
      <w:pPr>
        <w:rPr>
          <w:rFonts w:ascii="Aptos" w:hAnsi="Aptos"/>
          <w:color w:val="000000" w:themeColor="text1"/>
          <w:sz w:val="16"/>
          <w:szCs w:val="16"/>
        </w:rPr>
      </w:pPr>
    </w:p>
    <w:p w14:paraId="79E84A83" w14:textId="1516F645" w:rsidR="008449F9" w:rsidRPr="0030742E" w:rsidRDefault="00C462FA" w:rsidP="00DF5CDB">
      <w:pPr>
        <w:pStyle w:val="ListParagraph"/>
        <w:numPr>
          <w:ilvl w:val="0"/>
          <w:numId w:val="27"/>
        </w:numPr>
        <w:rPr>
          <w:rFonts w:ascii="Aptos" w:hAnsi="Aptos"/>
          <w:color w:val="000000" w:themeColor="text1"/>
          <w:sz w:val="25"/>
          <w:szCs w:val="25"/>
        </w:rPr>
      </w:pPr>
      <w:r>
        <w:rPr>
          <w:rFonts w:ascii="Aptos" w:hAnsi="Aptos"/>
          <w:sz w:val="25"/>
          <w:szCs w:val="25"/>
        </w:rPr>
        <w:t xml:space="preserve">Following the extended evaluation, </w:t>
      </w:r>
      <w:r w:rsidR="003E17E8">
        <w:rPr>
          <w:rFonts w:ascii="Aptos" w:hAnsi="Aptos"/>
          <w:sz w:val="25"/>
          <w:szCs w:val="25"/>
        </w:rPr>
        <w:t xml:space="preserve">Forrest’s Team convened for </w:t>
      </w:r>
      <w:proofErr w:type="gramStart"/>
      <w:r w:rsidR="003E17E8">
        <w:rPr>
          <w:rFonts w:ascii="Aptos" w:hAnsi="Aptos"/>
          <w:sz w:val="25"/>
          <w:szCs w:val="25"/>
        </w:rPr>
        <w:t>his</w:t>
      </w:r>
      <w:proofErr w:type="gramEnd"/>
      <w:r w:rsidR="003E17E8">
        <w:rPr>
          <w:rFonts w:ascii="Aptos" w:hAnsi="Aptos"/>
          <w:sz w:val="25"/>
          <w:szCs w:val="25"/>
        </w:rPr>
        <w:t xml:space="preserve"> annual review on May 7, 2024. An IEP was developed following that meeting</w:t>
      </w:r>
      <w:r w:rsidR="00344E1E">
        <w:rPr>
          <w:rFonts w:ascii="Aptos" w:hAnsi="Aptos"/>
          <w:sz w:val="25"/>
          <w:szCs w:val="25"/>
        </w:rPr>
        <w:t xml:space="preserve"> (</w:t>
      </w:r>
      <w:r w:rsidR="00847C6B">
        <w:rPr>
          <w:rFonts w:ascii="Aptos" w:hAnsi="Aptos"/>
          <w:sz w:val="25"/>
          <w:szCs w:val="25"/>
        </w:rPr>
        <w:t xml:space="preserve">initial </w:t>
      </w:r>
      <w:r w:rsidR="00344E1E">
        <w:rPr>
          <w:rFonts w:ascii="Aptos" w:hAnsi="Aptos"/>
          <w:sz w:val="25"/>
          <w:szCs w:val="25"/>
        </w:rPr>
        <w:t>2024-2025 IEP)</w:t>
      </w:r>
      <w:r w:rsidR="003E17E8">
        <w:rPr>
          <w:rFonts w:ascii="Aptos" w:hAnsi="Aptos"/>
          <w:sz w:val="25"/>
          <w:szCs w:val="25"/>
        </w:rPr>
        <w:t>, but there is no evidence in the record regarding its content</w:t>
      </w:r>
      <w:r w:rsidR="00DF5CDB">
        <w:rPr>
          <w:rFonts w:ascii="Aptos" w:hAnsi="Aptos"/>
          <w:sz w:val="25"/>
          <w:szCs w:val="25"/>
        </w:rPr>
        <w:t xml:space="preserve"> other than </w:t>
      </w:r>
      <w:r w:rsidR="0030742E">
        <w:rPr>
          <w:rFonts w:ascii="Aptos" w:hAnsi="Aptos"/>
          <w:sz w:val="25"/>
          <w:szCs w:val="25"/>
        </w:rPr>
        <w:t xml:space="preserve">that </w:t>
      </w:r>
      <w:r w:rsidR="00DF5CDB">
        <w:rPr>
          <w:rFonts w:ascii="Aptos" w:hAnsi="Aptos"/>
          <w:sz w:val="25"/>
          <w:szCs w:val="25"/>
        </w:rPr>
        <w:t xml:space="preserve">Forrest’s placement was changed from an in-district program at WSHS to a private day school. </w:t>
      </w:r>
      <w:r w:rsidR="00E4454D">
        <w:rPr>
          <w:rFonts w:ascii="Aptos" w:hAnsi="Aptos"/>
          <w:sz w:val="25"/>
          <w:szCs w:val="25"/>
        </w:rPr>
        <w:t>Based on a Notice of Proposed Action (N1) associated with a meeting that occurred in October 202</w:t>
      </w:r>
      <w:r w:rsidR="00C45BA3">
        <w:rPr>
          <w:rFonts w:ascii="Aptos" w:hAnsi="Aptos"/>
          <w:sz w:val="25"/>
          <w:szCs w:val="25"/>
        </w:rPr>
        <w:t>4</w:t>
      </w:r>
      <w:r w:rsidR="00E4454D">
        <w:rPr>
          <w:rFonts w:ascii="Aptos" w:hAnsi="Aptos"/>
          <w:sz w:val="25"/>
          <w:szCs w:val="25"/>
        </w:rPr>
        <w:t>, it</w:t>
      </w:r>
      <w:r w:rsidR="0030742E">
        <w:rPr>
          <w:rFonts w:ascii="Aptos" w:hAnsi="Aptos"/>
          <w:sz w:val="25"/>
          <w:szCs w:val="25"/>
        </w:rPr>
        <w:t xml:space="preserve"> appears </w:t>
      </w:r>
      <w:r w:rsidR="00E4454D">
        <w:rPr>
          <w:rFonts w:ascii="Aptos" w:hAnsi="Aptos"/>
          <w:sz w:val="25"/>
          <w:szCs w:val="25"/>
        </w:rPr>
        <w:t xml:space="preserve">that </w:t>
      </w:r>
      <w:r w:rsidR="0030742E">
        <w:rPr>
          <w:rFonts w:ascii="Aptos" w:hAnsi="Aptos"/>
          <w:sz w:val="25"/>
          <w:szCs w:val="25"/>
        </w:rPr>
        <w:t xml:space="preserve">Parents partially rejected the initial 2024-2025 IEP, requesting that the Team discuss employment and vocational skills, but accepted placement. </w:t>
      </w:r>
      <w:r w:rsidR="00FD42E5">
        <w:rPr>
          <w:rFonts w:ascii="Aptos" w:hAnsi="Aptos"/>
          <w:sz w:val="25"/>
          <w:szCs w:val="25"/>
        </w:rPr>
        <w:t xml:space="preserve">Forrest was placed at Tate in </w:t>
      </w:r>
      <w:r w:rsidR="009E6C0C">
        <w:rPr>
          <w:rFonts w:ascii="Aptos" w:hAnsi="Aptos"/>
          <w:sz w:val="25"/>
          <w:szCs w:val="25"/>
        </w:rPr>
        <w:t>May 2024</w:t>
      </w:r>
      <w:r w:rsidR="00DB1C95">
        <w:rPr>
          <w:rFonts w:ascii="Aptos" w:hAnsi="Aptos"/>
          <w:sz w:val="25"/>
          <w:szCs w:val="25"/>
        </w:rPr>
        <w:t>.</w:t>
      </w:r>
      <w:r w:rsidR="0030742E">
        <w:rPr>
          <w:rFonts w:ascii="Aptos" w:hAnsi="Aptos"/>
          <w:sz w:val="25"/>
          <w:szCs w:val="25"/>
        </w:rPr>
        <w:t xml:space="preserve"> </w:t>
      </w:r>
      <w:r w:rsidR="003E17E8">
        <w:rPr>
          <w:rFonts w:ascii="Aptos" w:hAnsi="Aptos"/>
          <w:sz w:val="25"/>
          <w:szCs w:val="25"/>
        </w:rPr>
        <w:t>(S-1</w:t>
      </w:r>
      <w:r w:rsidR="00F2205F">
        <w:rPr>
          <w:rFonts w:ascii="Aptos" w:hAnsi="Aptos"/>
          <w:sz w:val="25"/>
          <w:szCs w:val="25"/>
        </w:rPr>
        <w:t>; Rizzo, II: 1</w:t>
      </w:r>
      <w:r w:rsidR="00DF5CDB">
        <w:rPr>
          <w:rFonts w:ascii="Aptos" w:hAnsi="Aptos"/>
          <w:sz w:val="25"/>
          <w:szCs w:val="25"/>
        </w:rPr>
        <w:t xml:space="preserve">71, </w:t>
      </w:r>
      <w:r w:rsidR="00F2205F">
        <w:rPr>
          <w:rFonts w:ascii="Aptos" w:hAnsi="Aptos"/>
          <w:sz w:val="25"/>
          <w:szCs w:val="25"/>
        </w:rPr>
        <w:t>78</w:t>
      </w:r>
      <w:r w:rsidR="003E17E8">
        <w:rPr>
          <w:rFonts w:ascii="Aptos" w:hAnsi="Aptos"/>
          <w:sz w:val="25"/>
          <w:szCs w:val="25"/>
        </w:rPr>
        <w:t>)</w:t>
      </w:r>
      <w:r w:rsidR="009D321F">
        <w:rPr>
          <w:rFonts w:ascii="Aptos" w:hAnsi="Aptos"/>
          <w:sz w:val="25"/>
          <w:szCs w:val="25"/>
        </w:rPr>
        <w:t xml:space="preserve"> </w:t>
      </w:r>
    </w:p>
    <w:p w14:paraId="13C64C71" w14:textId="77777777" w:rsidR="0030742E" w:rsidRPr="000A0031" w:rsidRDefault="0030742E" w:rsidP="0030742E">
      <w:pPr>
        <w:pStyle w:val="ListParagraph"/>
        <w:rPr>
          <w:rFonts w:ascii="Aptos" w:hAnsi="Aptos"/>
          <w:color w:val="000000" w:themeColor="text1"/>
          <w:sz w:val="16"/>
          <w:szCs w:val="16"/>
        </w:rPr>
      </w:pPr>
    </w:p>
    <w:p w14:paraId="6772EE82" w14:textId="18E55BE9" w:rsidR="0030742E" w:rsidRPr="002435EA" w:rsidRDefault="0030742E" w:rsidP="0030742E">
      <w:pPr>
        <w:pStyle w:val="ListParagraph"/>
        <w:numPr>
          <w:ilvl w:val="0"/>
          <w:numId w:val="27"/>
        </w:numPr>
        <w:rPr>
          <w:rFonts w:ascii="Aptos" w:hAnsi="Aptos"/>
          <w:color w:val="000000" w:themeColor="text1"/>
          <w:sz w:val="25"/>
          <w:szCs w:val="25"/>
        </w:rPr>
      </w:pPr>
      <w:r>
        <w:rPr>
          <w:rFonts w:ascii="Aptos" w:hAnsi="Aptos"/>
          <w:sz w:val="25"/>
          <w:szCs w:val="25"/>
        </w:rPr>
        <w:t xml:space="preserve">The Team did not convene to discuss </w:t>
      </w:r>
      <w:r w:rsidR="00EC095A">
        <w:rPr>
          <w:rFonts w:ascii="Aptos" w:hAnsi="Aptos"/>
          <w:sz w:val="25"/>
          <w:szCs w:val="25"/>
        </w:rPr>
        <w:t xml:space="preserve">the </w:t>
      </w:r>
      <w:r>
        <w:rPr>
          <w:rFonts w:ascii="Aptos" w:hAnsi="Aptos"/>
          <w:sz w:val="25"/>
          <w:szCs w:val="25"/>
        </w:rPr>
        <w:t>rejected portions of the IEP until October 8, 2024, at which time the initial 2024-2025 IEP was updated and reissued to include a goal area in employment skills and changes to language regarding instructional methodology</w:t>
      </w:r>
      <w:r w:rsidR="00847C6B">
        <w:rPr>
          <w:rFonts w:ascii="Aptos" w:hAnsi="Aptos"/>
          <w:sz w:val="25"/>
          <w:szCs w:val="25"/>
        </w:rPr>
        <w:t xml:space="preserve">. (S-1) </w:t>
      </w:r>
      <w:r>
        <w:rPr>
          <w:rFonts w:ascii="Aptos" w:hAnsi="Aptos"/>
          <w:color w:val="000000" w:themeColor="text1"/>
          <w:sz w:val="25"/>
          <w:szCs w:val="25"/>
        </w:rPr>
        <w:t xml:space="preserve">At some point, Parents returned the Response Section of an IEP dated 10/8/2024 to 5/7/2025. Though they had checked “I reject the IEP entirely,” they had also written, “I rejected the IEP except for communication and employment community goal and no vocational [illegible] indicated.” This statement was dated 11/24/24. Parents requested a meeting to discuss the rejections, and they consented </w:t>
      </w:r>
      <w:r w:rsidR="00847C6B">
        <w:rPr>
          <w:rFonts w:ascii="Aptos" w:hAnsi="Aptos"/>
          <w:color w:val="000000" w:themeColor="text1"/>
          <w:sz w:val="25"/>
          <w:szCs w:val="25"/>
        </w:rPr>
        <w:t xml:space="preserve">again </w:t>
      </w:r>
      <w:r>
        <w:rPr>
          <w:rFonts w:ascii="Aptos" w:hAnsi="Aptos"/>
          <w:color w:val="000000" w:themeColor="text1"/>
          <w:sz w:val="25"/>
          <w:szCs w:val="25"/>
        </w:rPr>
        <w:t>to the Team’s proposed placement of Forrest in a separate private day school setting. (P-6)</w:t>
      </w:r>
      <w:r w:rsidR="00847C6B">
        <w:rPr>
          <w:rFonts w:ascii="Aptos" w:hAnsi="Aptos"/>
          <w:color w:val="000000" w:themeColor="text1"/>
          <w:sz w:val="25"/>
          <w:szCs w:val="25"/>
        </w:rPr>
        <w:t xml:space="preserve"> </w:t>
      </w:r>
    </w:p>
    <w:p w14:paraId="73051D0C" w14:textId="77777777" w:rsidR="00245E99" w:rsidRPr="00847C6B" w:rsidRDefault="00245E99" w:rsidP="00847C6B">
      <w:pPr>
        <w:rPr>
          <w:rFonts w:ascii="Aptos" w:hAnsi="Aptos"/>
          <w:color w:val="000000" w:themeColor="text1"/>
          <w:sz w:val="16"/>
          <w:szCs w:val="16"/>
        </w:rPr>
      </w:pPr>
    </w:p>
    <w:p w14:paraId="7E40C63E" w14:textId="439E8EBD" w:rsidR="008E3171" w:rsidRDefault="000A0031" w:rsidP="008E3171">
      <w:pPr>
        <w:pStyle w:val="ListParagraph"/>
        <w:numPr>
          <w:ilvl w:val="0"/>
          <w:numId w:val="27"/>
        </w:numPr>
        <w:spacing w:after="120"/>
        <w:rPr>
          <w:rFonts w:ascii="Aptos" w:hAnsi="Aptos"/>
          <w:color w:val="000000" w:themeColor="text1"/>
          <w:sz w:val="25"/>
          <w:szCs w:val="25"/>
        </w:rPr>
      </w:pPr>
      <w:r>
        <w:rPr>
          <w:rFonts w:ascii="Aptos" w:hAnsi="Aptos"/>
          <w:color w:val="000000" w:themeColor="text1"/>
          <w:sz w:val="25"/>
          <w:szCs w:val="25"/>
        </w:rPr>
        <w:t xml:space="preserve">During and after Forrest’s extended evaluation, </w:t>
      </w:r>
      <w:r w:rsidR="00245E99">
        <w:rPr>
          <w:rFonts w:ascii="Aptos" w:hAnsi="Aptos"/>
          <w:color w:val="000000" w:themeColor="text1"/>
          <w:sz w:val="25"/>
          <w:szCs w:val="25"/>
        </w:rPr>
        <w:t xml:space="preserve">Tate was working with </w:t>
      </w:r>
      <w:r>
        <w:rPr>
          <w:rFonts w:ascii="Aptos" w:hAnsi="Aptos"/>
          <w:color w:val="000000" w:themeColor="text1"/>
          <w:sz w:val="25"/>
          <w:szCs w:val="25"/>
        </w:rPr>
        <w:t xml:space="preserve">him </w:t>
      </w:r>
      <w:r w:rsidR="00245E99">
        <w:rPr>
          <w:rFonts w:ascii="Aptos" w:hAnsi="Aptos"/>
          <w:color w:val="000000" w:themeColor="text1"/>
          <w:sz w:val="25"/>
          <w:szCs w:val="25"/>
        </w:rPr>
        <w:t xml:space="preserve">on several targeted behaviors, including tolerating others’ target </w:t>
      </w:r>
      <w:r w:rsidR="001C5950">
        <w:rPr>
          <w:rFonts w:ascii="Aptos" w:hAnsi="Aptos"/>
          <w:color w:val="000000" w:themeColor="text1"/>
          <w:sz w:val="25"/>
          <w:szCs w:val="25"/>
        </w:rPr>
        <w:t>behaviors, transitioning to work activities, accepting “no,” self-regulation, aggression against objects, aggression against persons,</w:t>
      </w:r>
      <w:r w:rsidR="00245E99">
        <w:rPr>
          <w:rFonts w:ascii="Aptos" w:hAnsi="Aptos"/>
          <w:color w:val="000000" w:themeColor="text1"/>
          <w:sz w:val="25"/>
          <w:szCs w:val="25"/>
        </w:rPr>
        <w:t xml:space="preserve"> and tolerating touch. The record includes multiple reports of restraints (up to four separate restraints in one day, on four separate occasions), at least one of which required reporting to</w:t>
      </w:r>
      <w:r>
        <w:rPr>
          <w:rFonts w:ascii="Aptos" w:hAnsi="Aptos"/>
          <w:color w:val="000000" w:themeColor="text1"/>
          <w:sz w:val="25"/>
          <w:szCs w:val="25"/>
        </w:rPr>
        <w:t xml:space="preserve"> the Massachusetts Department of Elementary and Secondary Education</w:t>
      </w:r>
      <w:r w:rsidR="009E4B85">
        <w:rPr>
          <w:rFonts w:ascii="Aptos" w:hAnsi="Aptos"/>
          <w:color w:val="000000" w:themeColor="text1"/>
          <w:sz w:val="25"/>
          <w:szCs w:val="25"/>
        </w:rPr>
        <w:t xml:space="preserve"> (DESE)</w:t>
      </w:r>
      <w:r w:rsidR="00245E99">
        <w:rPr>
          <w:rFonts w:ascii="Aptos" w:hAnsi="Aptos"/>
          <w:color w:val="000000" w:themeColor="text1"/>
          <w:sz w:val="25"/>
          <w:szCs w:val="25"/>
        </w:rPr>
        <w:t>. (S-3</w:t>
      </w:r>
      <w:r w:rsidR="00BE354C">
        <w:rPr>
          <w:rFonts w:ascii="Aptos" w:hAnsi="Aptos"/>
          <w:color w:val="000000" w:themeColor="text1"/>
          <w:sz w:val="25"/>
          <w:szCs w:val="25"/>
        </w:rPr>
        <w:t>; Mother, I: 45</w:t>
      </w:r>
      <w:r w:rsidR="00245E99">
        <w:rPr>
          <w:rFonts w:ascii="Aptos" w:hAnsi="Aptos"/>
          <w:color w:val="000000" w:themeColor="text1"/>
          <w:sz w:val="25"/>
          <w:szCs w:val="25"/>
        </w:rPr>
        <w:t>)</w:t>
      </w:r>
    </w:p>
    <w:p w14:paraId="09ADE2F4" w14:textId="77777777" w:rsidR="00BC6AF2" w:rsidRPr="00BC6AF2" w:rsidRDefault="00BC6AF2" w:rsidP="00BC6AF2">
      <w:pPr>
        <w:pStyle w:val="ListParagraph"/>
        <w:rPr>
          <w:rFonts w:ascii="Aptos" w:hAnsi="Aptos"/>
          <w:color w:val="000000" w:themeColor="text1"/>
          <w:sz w:val="16"/>
          <w:szCs w:val="16"/>
        </w:rPr>
      </w:pPr>
    </w:p>
    <w:p w14:paraId="64EB4F5C" w14:textId="047E1D3F" w:rsidR="003E17E8" w:rsidRDefault="00BC6AF2" w:rsidP="00C462FA">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At Hearing, Mother expressed her discontent that she was informed of these incidents by Tate, rather than by West Springfield. (Mother, I: 45, 48-50)</w:t>
      </w:r>
    </w:p>
    <w:p w14:paraId="00534151" w14:textId="77777777" w:rsidR="00C462FA" w:rsidRPr="00C462FA" w:rsidRDefault="00C462FA" w:rsidP="00C462FA">
      <w:pPr>
        <w:rPr>
          <w:rFonts w:ascii="Aptos" w:hAnsi="Aptos"/>
          <w:color w:val="000000" w:themeColor="text1"/>
          <w:sz w:val="16"/>
          <w:szCs w:val="16"/>
        </w:rPr>
      </w:pPr>
    </w:p>
    <w:p w14:paraId="19B9E6A7" w14:textId="24EF29F5" w:rsidR="006F5BE3" w:rsidRDefault="0001374A" w:rsidP="00DA27E3">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In October 2024</w:t>
      </w:r>
      <w:r w:rsidR="003E17E8">
        <w:rPr>
          <w:rFonts w:ascii="Aptos" w:hAnsi="Aptos"/>
          <w:color w:val="000000" w:themeColor="text1"/>
          <w:sz w:val="25"/>
          <w:szCs w:val="25"/>
        </w:rPr>
        <w:t>, Forrest was involved in several behavioral incidents at school and on the bus</w:t>
      </w:r>
      <w:r w:rsidR="00C97C83">
        <w:rPr>
          <w:rFonts w:ascii="Aptos" w:hAnsi="Aptos"/>
          <w:color w:val="000000" w:themeColor="text1"/>
          <w:sz w:val="25"/>
          <w:szCs w:val="25"/>
        </w:rPr>
        <w:t xml:space="preserve">, most of which involved Forrest becoming frustrated (often by the behavior of peers, particularly younger peers who ran, darted, and screamed in a high-pitched tones), putting his </w:t>
      </w:r>
      <w:r w:rsidR="00C97C83" w:rsidRPr="002E3E96">
        <w:rPr>
          <w:rFonts w:ascii="Aptos" w:hAnsi="Aptos"/>
          <w:color w:val="000000" w:themeColor="text1"/>
          <w:sz w:val="25"/>
          <w:szCs w:val="25"/>
        </w:rPr>
        <w:t xml:space="preserve">hands up, and charging at other students and/or </w:t>
      </w:r>
      <w:r w:rsidR="00C97C83" w:rsidRPr="002E3E96">
        <w:rPr>
          <w:rFonts w:ascii="Aptos" w:hAnsi="Aptos"/>
          <w:color w:val="000000" w:themeColor="text1"/>
          <w:sz w:val="25"/>
          <w:szCs w:val="25"/>
        </w:rPr>
        <w:lastRenderedPageBreak/>
        <w:t>staff</w:t>
      </w:r>
      <w:r w:rsidR="003E17E8">
        <w:rPr>
          <w:rFonts w:ascii="Aptos" w:hAnsi="Aptos"/>
          <w:color w:val="000000" w:themeColor="text1"/>
          <w:sz w:val="25"/>
          <w:szCs w:val="25"/>
        </w:rPr>
        <w:t>.</w:t>
      </w:r>
      <w:r>
        <w:rPr>
          <w:rStyle w:val="FootnoteReference"/>
          <w:rFonts w:ascii="Aptos" w:hAnsi="Aptos"/>
          <w:color w:val="000000" w:themeColor="text1"/>
          <w:sz w:val="25"/>
          <w:szCs w:val="25"/>
        </w:rPr>
        <w:footnoteReference w:id="8"/>
      </w:r>
      <w:r w:rsidR="003E17E8">
        <w:rPr>
          <w:rFonts w:ascii="Aptos" w:hAnsi="Aptos"/>
          <w:color w:val="000000" w:themeColor="text1"/>
          <w:sz w:val="25"/>
          <w:szCs w:val="25"/>
        </w:rPr>
        <w:t xml:space="preserve"> </w:t>
      </w:r>
      <w:r w:rsidR="008C1A77" w:rsidRPr="002E3E96">
        <w:rPr>
          <w:rFonts w:ascii="Aptos" w:hAnsi="Aptos"/>
          <w:color w:val="000000" w:themeColor="text1"/>
          <w:sz w:val="25"/>
          <w:szCs w:val="25"/>
        </w:rPr>
        <w:t>When Forrest became escalated like this, he would attempt to grab and bite.</w:t>
      </w:r>
      <w:r w:rsidR="006F5BE3" w:rsidRPr="002E3E96">
        <w:rPr>
          <w:rFonts w:ascii="Aptos" w:hAnsi="Aptos"/>
          <w:color w:val="000000" w:themeColor="text1"/>
          <w:sz w:val="25"/>
          <w:szCs w:val="25"/>
        </w:rPr>
        <w:t xml:space="preserve"> At times, restraints were required. (P-3; S-1, S-3; Rizzo, I:</w:t>
      </w:r>
      <w:r w:rsidR="008C1A77" w:rsidRPr="002E3E96">
        <w:rPr>
          <w:rFonts w:ascii="Aptos" w:hAnsi="Aptos"/>
          <w:color w:val="000000" w:themeColor="text1"/>
          <w:sz w:val="25"/>
          <w:szCs w:val="25"/>
        </w:rPr>
        <w:t xml:space="preserve"> 127-29)</w:t>
      </w:r>
    </w:p>
    <w:p w14:paraId="0BD25CFA" w14:textId="77777777" w:rsidR="006F5BE3" w:rsidRPr="008C1A77" w:rsidRDefault="006F5BE3" w:rsidP="006F5BE3">
      <w:pPr>
        <w:pStyle w:val="ListParagraph"/>
        <w:rPr>
          <w:rFonts w:ascii="Aptos" w:hAnsi="Aptos"/>
          <w:color w:val="000000" w:themeColor="text1"/>
          <w:sz w:val="12"/>
          <w:szCs w:val="12"/>
        </w:rPr>
      </w:pPr>
    </w:p>
    <w:p w14:paraId="4E89C76B" w14:textId="4D99CE45" w:rsidR="003E17E8" w:rsidRDefault="003E17E8" w:rsidP="00DA27E3">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During one such incident</w:t>
      </w:r>
      <w:r w:rsidR="00784848">
        <w:rPr>
          <w:rFonts w:ascii="Aptos" w:hAnsi="Aptos"/>
          <w:color w:val="000000" w:themeColor="text1"/>
          <w:sz w:val="25"/>
          <w:szCs w:val="25"/>
        </w:rPr>
        <w:t>,</w:t>
      </w:r>
      <w:r w:rsidR="00DA27E3">
        <w:rPr>
          <w:rFonts w:ascii="Aptos" w:hAnsi="Aptos"/>
          <w:color w:val="000000" w:themeColor="text1"/>
          <w:sz w:val="25"/>
          <w:szCs w:val="25"/>
        </w:rPr>
        <w:t xml:space="preserve"> </w:t>
      </w:r>
      <w:r w:rsidR="006F5BE3">
        <w:rPr>
          <w:rFonts w:ascii="Aptos" w:hAnsi="Aptos"/>
          <w:color w:val="000000" w:themeColor="text1"/>
          <w:sz w:val="25"/>
          <w:szCs w:val="25"/>
        </w:rPr>
        <w:t>on October 7, 202</w:t>
      </w:r>
      <w:r w:rsidR="00892D57">
        <w:rPr>
          <w:rFonts w:ascii="Aptos" w:hAnsi="Aptos"/>
          <w:color w:val="000000" w:themeColor="text1"/>
          <w:sz w:val="25"/>
          <w:szCs w:val="25"/>
        </w:rPr>
        <w:t>4</w:t>
      </w:r>
      <w:r w:rsidR="006F5BE3">
        <w:rPr>
          <w:rFonts w:ascii="Aptos" w:hAnsi="Aptos"/>
          <w:color w:val="000000" w:themeColor="text1"/>
          <w:sz w:val="25"/>
          <w:szCs w:val="25"/>
        </w:rPr>
        <w:t xml:space="preserve">, </w:t>
      </w:r>
      <w:r w:rsidR="00DA27E3">
        <w:rPr>
          <w:rFonts w:ascii="Aptos" w:hAnsi="Aptos"/>
          <w:color w:val="000000" w:themeColor="text1"/>
          <w:sz w:val="25"/>
          <w:szCs w:val="25"/>
        </w:rPr>
        <w:t>Forrest was outside the JCC with his A</w:t>
      </w:r>
      <w:r w:rsidR="000A0031">
        <w:rPr>
          <w:rFonts w:ascii="Aptos" w:hAnsi="Aptos"/>
          <w:color w:val="000000" w:themeColor="text1"/>
          <w:sz w:val="25"/>
          <w:szCs w:val="25"/>
        </w:rPr>
        <w:t>A</w:t>
      </w:r>
      <w:r w:rsidR="00DA27E3">
        <w:rPr>
          <w:rFonts w:ascii="Aptos" w:hAnsi="Aptos"/>
          <w:color w:val="000000" w:themeColor="text1"/>
          <w:sz w:val="25"/>
          <w:szCs w:val="25"/>
        </w:rPr>
        <w:t xml:space="preserve">C, in a fenced-in area on the playground, where he enjoyed walking and talking with staff. He was one-to-one with a staff person </w:t>
      </w:r>
      <w:r w:rsidR="000A0031">
        <w:rPr>
          <w:rFonts w:ascii="Aptos" w:hAnsi="Aptos"/>
          <w:color w:val="000000" w:themeColor="text1"/>
          <w:sz w:val="25"/>
          <w:szCs w:val="25"/>
        </w:rPr>
        <w:t xml:space="preserve">when </w:t>
      </w:r>
      <w:r w:rsidR="00DA27E3">
        <w:rPr>
          <w:rFonts w:ascii="Aptos" w:hAnsi="Aptos"/>
          <w:color w:val="000000" w:themeColor="text1"/>
          <w:sz w:val="25"/>
          <w:szCs w:val="25"/>
        </w:rPr>
        <w:t xml:space="preserve">another student from Tate, also accompanied by his one-to-one staff member, walked toward the playground. The other student, who often makes loud noises, began vocalizing, which was disruptive to Forrest. Forrest stood up and attempted to attack the other student. Immediately, additional staff members were called to intervene, and Forrest bit one staff member on the hand. </w:t>
      </w:r>
      <w:r w:rsidR="00245E99" w:rsidRPr="00DA27E3">
        <w:rPr>
          <w:rFonts w:ascii="Aptos" w:hAnsi="Aptos"/>
          <w:color w:val="000000" w:themeColor="text1"/>
          <w:sz w:val="25"/>
          <w:szCs w:val="25"/>
        </w:rPr>
        <w:t>Measures employed to get Forrest to release the bite</w:t>
      </w:r>
      <w:r w:rsidR="00DA27E3">
        <w:rPr>
          <w:rFonts w:ascii="Aptos" w:hAnsi="Aptos"/>
          <w:color w:val="000000" w:themeColor="text1"/>
          <w:sz w:val="25"/>
          <w:szCs w:val="25"/>
        </w:rPr>
        <w:t xml:space="preserve">, while multiple staff members </w:t>
      </w:r>
      <w:r w:rsidR="006F5BE3">
        <w:rPr>
          <w:rFonts w:ascii="Aptos" w:hAnsi="Aptos"/>
          <w:color w:val="000000" w:themeColor="text1"/>
          <w:sz w:val="25"/>
          <w:szCs w:val="25"/>
        </w:rPr>
        <w:t xml:space="preserve">had to apply restraints in the process of </w:t>
      </w:r>
      <w:r w:rsidR="00DA27E3">
        <w:rPr>
          <w:rFonts w:ascii="Aptos" w:hAnsi="Aptos"/>
          <w:color w:val="000000" w:themeColor="text1"/>
          <w:sz w:val="25"/>
          <w:szCs w:val="25"/>
        </w:rPr>
        <w:t>working to de-escalate and attempt to stabilize him,</w:t>
      </w:r>
      <w:r w:rsidR="00245E99" w:rsidRPr="00DA27E3">
        <w:rPr>
          <w:rFonts w:ascii="Aptos" w:hAnsi="Aptos"/>
          <w:color w:val="000000" w:themeColor="text1"/>
          <w:sz w:val="25"/>
          <w:szCs w:val="25"/>
        </w:rPr>
        <w:t xml:space="preserve"> </w:t>
      </w:r>
      <w:r w:rsidRPr="00DA27E3">
        <w:rPr>
          <w:rFonts w:ascii="Aptos" w:hAnsi="Aptos"/>
          <w:color w:val="000000" w:themeColor="text1"/>
          <w:sz w:val="25"/>
          <w:szCs w:val="25"/>
        </w:rPr>
        <w:t>resulted in the loss of one of Forrest’s teeth. (P-</w:t>
      </w:r>
      <w:r w:rsidR="00FE2473" w:rsidRPr="00DA27E3">
        <w:rPr>
          <w:rFonts w:ascii="Aptos" w:hAnsi="Aptos"/>
          <w:color w:val="000000" w:themeColor="text1"/>
          <w:sz w:val="25"/>
          <w:szCs w:val="25"/>
        </w:rPr>
        <w:t>3</w:t>
      </w:r>
      <w:r w:rsidRPr="00DA27E3">
        <w:rPr>
          <w:rFonts w:ascii="Aptos" w:hAnsi="Aptos"/>
          <w:color w:val="000000" w:themeColor="text1"/>
          <w:sz w:val="25"/>
          <w:szCs w:val="25"/>
        </w:rPr>
        <w:t>; S-</w:t>
      </w:r>
      <w:r w:rsidR="0001374A" w:rsidRPr="00DA27E3">
        <w:rPr>
          <w:rFonts w:ascii="Aptos" w:hAnsi="Aptos"/>
          <w:color w:val="000000" w:themeColor="text1"/>
          <w:sz w:val="25"/>
          <w:szCs w:val="25"/>
        </w:rPr>
        <w:t>1</w:t>
      </w:r>
      <w:r w:rsidR="00245E99" w:rsidRPr="00DA27E3">
        <w:rPr>
          <w:rFonts w:ascii="Aptos" w:hAnsi="Aptos"/>
          <w:color w:val="000000" w:themeColor="text1"/>
          <w:sz w:val="25"/>
          <w:szCs w:val="25"/>
        </w:rPr>
        <w:t>, S-3</w:t>
      </w:r>
      <w:r w:rsidR="00DA27E3" w:rsidRPr="00DA27E3">
        <w:rPr>
          <w:rFonts w:ascii="Aptos" w:hAnsi="Aptos"/>
          <w:color w:val="000000" w:themeColor="text1"/>
          <w:sz w:val="25"/>
          <w:szCs w:val="25"/>
        </w:rPr>
        <w:t>; Rizzo, I: 124</w:t>
      </w:r>
      <w:r w:rsidR="00DA27E3">
        <w:rPr>
          <w:rFonts w:ascii="Aptos" w:hAnsi="Aptos"/>
          <w:color w:val="000000" w:themeColor="text1"/>
          <w:sz w:val="25"/>
          <w:szCs w:val="25"/>
        </w:rPr>
        <w:t>-</w:t>
      </w:r>
      <w:r w:rsidR="006F5BE3">
        <w:rPr>
          <w:rFonts w:ascii="Aptos" w:hAnsi="Aptos"/>
          <w:color w:val="000000" w:themeColor="text1"/>
          <w:sz w:val="25"/>
          <w:szCs w:val="25"/>
        </w:rPr>
        <w:t>26</w:t>
      </w:r>
      <w:r w:rsidR="0001374A" w:rsidRPr="00DA27E3">
        <w:rPr>
          <w:rFonts w:ascii="Aptos" w:hAnsi="Aptos"/>
          <w:color w:val="000000" w:themeColor="text1"/>
          <w:sz w:val="25"/>
          <w:szCs w:val="25"/>
        </w:rPr>
        <w:t>)</w:t>
      </w:r>
    </w:p>
    <w:p w14:paraId="39C74920" w14:textId="77777777" w:rsidR="006F5BE3" w:rsidRPr="008C1A77" w:rsidRDefault="006F5BE3" w:rsidP="006F5BE3">
      <w:pPr>
        <w:pStyle w:val="ListParagraph"/>
        <w:rPr>
          <w:rFonts w:ascii="Aptos" w:hAnsi="Aptos"/>
          <w:color w:val="000000" w:themeColor="text1"/>
          <w:sz w:val="12"/>
          <w:szCs w:val="12"/>
        </w:rPr>
      </w:pPr>
    </w:p>
    <w:p w14:paraId="60EEDB0E" w14:textId="63A3A8AE" w:rsidR="00C462FA" w:rsidRPr="00847C6B" w:rsidRDefault="006F5BE3" w:rsidP="00C462FA">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 xml:space="preserve">Following this incident, it became clear to Ms. Rizzo that although Forrest </w:t>
      </w:r>
      <w:r w:rsidR="00C97C83">
        <w:rPr>
          <w:rFonts w:ascii="Aptos" w:hAnsi="Aptos"/>
          <w:color w:val="000000" w:themeColor="text1"/>
          <w:sz w:val="25"/>
          <w:szCs w:val="25"/>
        </w:rPr>
        <w:t>wa</w:t>
      </w:r>
      <w:r>
        <w:rPr>
          <w:rFonts w:ascii="Aptos" w:hAnsi="Aptos"/>
          <w:color w:val="000000" w:themeColor="text1"/>
          <w:sz w:val="25"/>
          <w:szCs w:val="25"/>
        </w:rPr>
        <w:t xml:space="preserve">s mostly redirectable and his dangerous behavior </w:t>
      </w:r>
      <w:r w:rsidR="0050195C">
        <w:rPr>
          <w:rFonts w:ascii="Aptos" w:hAnsi="Aptos"/>
          <w:color w:val="000000" w:themeColor="text1"/>
          <w:sz w:val="25"/>
          <w:szCs w:val="25"/>
        </w:rPr>
        <w:t xml:space="preserve">was </w:t>
      </w:r>
      <w:r>
        <w:rPr>
          <w:rFonts w:ascii="Aptos" w:hAnsi="Aptos"/>
          <w:color w:val="000000" w:themeColor="text1"/>
          <w:sz w:val="25"/>
          <w:szCs w:val="25"/>
        </w:rPr>
        <w:t xml:space="preserve">infrequent, he </w:t>
      </w:r>
      <w:r w:rsidR="0050195C">
        <w:rPr>
          <w:rFonts w:ascii="Aptos" w:hAnsi="Aptos"/>
          <w:color w:val="000000" w:themeColor="text1"/>
          <w:sz w:val="25"/>
          <w:szCs w:val="25"/>
        </w:rPr>
        <w:t xml:space="preserve">could </w:t>
      </w:r>
      <w:r>
        <w:rPr>
          <w:rFonts w:ascii="Aptos" w:hAnsi="Aptos"/>
          <w:color w:val="000000" w:themeColor="text1"/>
          <w:sz w:val="25"/>
          <w:szCs w:val="25"/>
        </w:rPr>
        <w:t>be triggered without warning and move quickly from a calm state to aggression. “[O]ut of an abundance of caution,” Tate took additional restrictive measures</w:t>
      </w:r>
      <w:r w:rsidR="008C1A77">
        <w:rPr>
          <w:rFonts w:ascii="Aptos" w:hAnsi="Aptos"/>
          <w:color w:val="000000" w:themeColor="text1"/>
          <w:sz w:val="25"/>
          <w:szCs w:val="25"/>
        </w:rPr>
        <w:t>, including restrictions on Forrest’s time in the community.</w:t>
      </w:r>
      <w:r>
        <w:rPr>
          <w:rFonts w:ascii="Aptos" w:hAnsi="Aptos"/>
          <w:color w:val="000000" w:themeColor="text1"/>
          <w:sz w:val="25"/>
          <w:szCs w:val="25"/>
        </w:rPr>
        <w:t xml:space="preserve"> (Rizzo, I; 126-28)</w:t>
      </w:r>
    </w:p>
    <w:p w14:paraId="0EADBEB2" w14:textId="77777777" w:rsidR="003E17E8" w:rsidRPr="0001374A" w:rsidRDefault="003E17E8" w:rsidP="0001374A">
      <w:pPr>
        <w:pStyle w:val="ListParagraph"/>
        <w:rPr>
          <w:rFonts w:ascii="Aptos" w:hAnsi="Aptos"/>
          <w:color w:val="000000" w:themeColor="text1"/>
          <w:sz w:val="16"/>
          <w:szCs w:val="16"/>
        </w:rPr>
      </w:pPr>
    </w:p>
    <w:p w14:paraId="30E6C751" w14:textId="510A26D1" w:rsidR="0001374A" w:rsidRDefault="003E17E8" w:rsidP="0001374A">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 xml:space="preserve">Forrest’s Team held an emergency meeting on October 25, 2024 to discuss the incidents </w:t>
      </w:r>
      <w:r w:rsidR="000A0031">
        <w:rPr>
          <w:rFonts w:ascii="Aptos" w:hAnsi="Aptos"/>
          <w:color w:val="000000" w:themeColor="text1"/>
          <w:sz w:val="25"/>
          <w:szCs w:val="25"/>
        </w:rPr>
        <w:t xml:space="preserve">described </w:t>
      </w:r>
      <w:r>
        <w:rPr>
          <w:rFonts w:ascii="Aptos" w:hAnsi="Aptos"/>
          <w:color w:val="000000" w:themeColor="text1"/>
          <w:sz w:val="25"/>
          <w:szCs w:val="25"/>
        </w:rPr>
        <w:t>above.</w:t>
      </w:r>
      <w:r w:rsidR="0001374A">
        <w:rPr>
          <w:rFonts w:ascii="Aptos" w:hAnsi="Aptos"/>
          <w:color w:val="000000" w:themeColor="text1"/>
          <w:sz w:val="25"/>
          <w:szCs w:val="25"/>
        </w:rPr>
        <w:t xml:space="preserve"> Parents requested counseling servic</w:t>
      </w:r>
      <w:r w:rsidR="006B785C">
        <w:rPr>
          <w:rFonts w:ascii="Aptos" w:hAnsi="Aptos"/>
          <w:color w:val="000000" w:themeColor="text1"/>
          <w:sz w:val="25"/>
          <w:szCs w:val="25"/>
        </w:rPr>
        <w:t xml:space="preserve">es and </w:t>
      </w:r>
      <w:r w:rsidR="0001374A">
        <w:rPr>
          <w:rFonts w:ascii="Aptos" w:hAnsi="Aptos"/>
          <w:color w:val="000000" w:themeColor="text1"/>
          <w:sz w:val="25"/>
          <w:szCs w:val="25"/>
        </w:rPr>
        <w:t xml:space="preserve">reimbursement for </w:t>
      </w:r>
      <w:r w:rsidR="001B1A14">
        <w:rPr>
          <w:rFonts w:ascii="Aptos" w:hAnsi="Aptos"/>
          <w:color w:val="000000" w:themeColor="text1"/>
          <w:sz w:val="25"/>
          <w:szCs w:val="25"/>
        </w:rPr>
        <w:t>replacing</w:t>
      </w:r>
      <w:r w:rsidR="0001374A">
        <w:rPr>
          <w:rFonts w:ascii="Aptos" w:hAnsi="Aptos"/>
          <w:color w:val="000000" w:themeColor="text1"/>
          <w:sz w:val="25"/>
          <w:szCs w:val="25"/>
        </w:rPr>
        <w:t xml:space="preserve"> Forrest’s tooth.</w:t>
      </w:r>
      <w:r w:rsidR="000A0031">
        <w:rPr>
          <w:rFonts w:ascii="Aptos" w:hAnsi="Aptos"/>
          <w:color w:val="000000" w:themeColor="text1"/>
          <w:sz w:val="25"/>
          <w:szCs w:val="25"/>
        </w:rPr>
        <w:t xml:space="preserve"> </w:t>
      </w:r>
      <w:r w:rsidR="0001374A">
        <w:rPr>
          <w:rFonts w:ascii="Aptos" w:hAnsi="Aptos"/>
          <w:color w:val="000000" w:themeColor="text1"/>
          <w:sz w:val="25"/>
          <w:szCs w:val="25"/>
        </w:rPr>
        <w:t>They</w:t>
      </w:r>
      <w:r w:rsidR="006B785C">
        <w:rPr>
          <w:rFonts w:ascii="Aptos" w:hAnsi="Aptos"/>
          <w:color w:val="000000" w:themeColor="text1"/>
          <w:sz w:val="25"/>
          <w:szCs w:val="25"/>
        </w:rPr>
        <w:t xml:space="preserve"> </w:t>
      </w:r>
      <w:r w:rsidR="0001374A">
        <w:rPr>
          <w:rFonts w:ascii="Aptos" w:hAnsi="Aptos"/>
          <w:color w:val="000000" w:themeColor="text1"/>
          <w:sz w:val="25"/>
          <w:szCs w:val="25"/>
        </w:rPr>
        <w:t>asked about after school “compensatory services” and travel training for Forrest. (S-1)</w:t>
      </w:r>
    </w:p>
    <w:p w14:paraId="5033E3B0" w14:textId="77777777" w:rsidR="000A0031" w:rsidRPr="000A0031" w:rsidRDefault="000A0031" w:rsidP="000A0031">
      <w:pPr>
        <w:pStyle w:val="ListParagraph"/>
        <w:rPr>
          <w:rFonts w:ascii="Aptos" w:hAnsi="Aptos"/>
          <w:color w:val="000000" w:themeColor="text1"/>
          <w:sz w:val="16"/>
          <w:szCs w:val="16"/>
        </w:rPr>
      </w:pPr>
    </w:p>
    <w:p w14:paraId="564C8269" w14:textId="0C178DFA" w:rsidR="000A0031" w:rsidRPr="000A0031" w:rsidRDefault="000A0031" w:rsidP="000A0031">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 xml:space="preserve">Following this meeting, West Springfield contacted three different agencies regarding counseling for Forrest. </w:t>
      </w:r>
      <w:proofErr w:type="gramStart"/>
      <w:r>
        <w:rPr>
          <w:rFonts w:ascii="Aptos" w:hAnsi="Aptos"/>
          <w:color w:val="000000" w:themeColor="text1"/>
          <w:sz w:val="25"/>
          <w:szCs w:val="25"/>
        </w:rPr>
        <w:t>(S-1) On</w:t>
      </w:r>
      <w:proofErr w:type="gramEnd"/>
      <w:r>
        <w:rPr>
          <w:rFonts w:ascii="Aptos" w:hAnsi="Aptos"/>
          <w:color w:val="000000" w:themeColor="text1"/>
          <w:sz w:val="25"/>
          <w:szCs w:val="25"/>
        </w:rPr>
        <w:t xml:space="preserve"> November 1, 2024, </w:t>
      </w:r>
      <w:r w:rsidR="00C97C83">
        <w:rPr>
          <w:rFonts w:ascii="Aptos" w:hAnsi="Aptos"/>
          <w:color w:val="000000" w:themeColor="text1"/>
          <w:sz w:val="25"/>
          <w:szCs w:val="25"/>
        </w:rPr>
        <w:t xml:space="preserve">the District </w:t>
      </w:r>
      <w:r w:rsidR="001B1A14">
        <w:rPr>
          <w:rFonts w:ascii="Aptos" w:hAnsi="Aptos"/>
          <w:color w:val="000000" w:themeColor="text1"/>
          <w:sz w:val="25"/>
          <w:szCs w:val="25"/>
        </w:rPr>
        <w:t>applied</w:t>
      </w:r>
      <w:r>
        <w:rPr>
          <w:rFonts w:ascii="Aptos" w:hAnsi="Aptos"/>
          <w:color w:val="000000" w:themeColor="text1"/>
          <w:sz w:val="25"/>
          <w:szCs w:val="25"/>
        </w:rPr>
        <w:t xml:space="preserve"> for an alternative travel training program on behalf of Forrest. (S-1)</w:t>
      </w:r>
    </w:p>
    <w:p w14:paraId="4D70B880" w14:textId="77777777" w:rsidR="006B785C" w:rsidRPr="006B785C" w:rsidRDefault="006B785C" w:rsidP="006B785C">
      <w:pPr>
        <w:pStyle w:val="ListParagraph"/>
        <w:rPr>
          <w:rFonts w:ascii="Aptos" w:hAnsi="Aptos"/>
          <w:color w:val="000000" w:themeColor="text1"/>
          <w:sz w:val="12"/>
          <w:szCs w:val="12"/>
        </w:rPr>
      </w:pPr>
    </w:p>
    <w:p w14:paraId="3AF939F2" w14:textId="6CB05FBF" w:rsidR="0025715B" w:rsidRPr="000A0031" w:rsidRDefault="006B785C" w:rsidP="0025715B">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 xml:space="preserve">Tate staff recognized that Forrest might be experiencing trauma after the event on the playground. </w:t>
      </w:r>
      <w:r w:rsidR="00A0215B">
        <w:rPr>
          <w:rFonts w:ascii="Aptos" w:hAnsi="Aptos"/>
          <w:color w:val="000000" w:themeColor="text1"/>
          <w:sz w:val="25"/>
          <w:szCs w:val="25"/>
        </w:rPr>
        <w:t xml:space="preserve">Although Forrest did not express </w:t>
      </w:r>
      <w:r w:rsidR="00733994">
        <w:rPr>
          <w:rFonts w:ascii="Aptos" w:hAnsi="Aptos"/>
          <w:color w:val="000000" w:themeColor="text1"/>
          <w:sz w:val="25"/>
          <w:szCs w:val="25"/>
        </w:rPr>
        <w:t xml:space="preserve">anxiety, his family wanted Tate to employ a multidisciplinary approach moving forward. </w:t>
      </w:r>
      <w:r>
        <w:rPr>
          <w:rFonts w:ascii="Aptos" w:hAnsi="Aptos"/>
          <w:color w:val="000000" w:themeColor="text1"/>
          <w:sz w:val="25"/>
          <w:szCs w:val="25"/>
        </w:rPr>
        <w:t xml:space="preserve">Staff sought support from the speech team to </w:t>
      </w:r>
      <w:r w:rsidR="001B1A14">
        <w:rPr>
          <w:rFonts w:ascii="Aptos" w:hAnsi="Aptos"/>
          <w:color w:val="000000" w:themeColor="text1"/>
          <w:sz w:val="25"/>
          <w:szCs w:val="25"/>
        </w:rPr>
        <w:t>reassure</w:t>
      </w:r>
      <w:r w:rsidR="00A0215B">
        <w:rPr>
          <w:rFonts w:ascii="Aptos" w:hAnsi="Aptos"/>
          <w:color w:val="000000" w:themeColor="text1"/>
          <w:sz w:val="25"/>
          <w:szCs w:val="25"/>
        </w:rPr>
        <w:t xml:space="preserve"> Forrest that Tate was still safe for him, in part through social stories and </w:t>
      </w:r>
      <w:r w:rsidR="001B1A14">
        <w:rPr>
          <w:rFonts w:ascii="Aptos" w:hAnsi="Aptos"/>
          <w:color w:val="000000" w:themeColor="text1"/>
          <w:sz w:val="25"/>
          <w:szCs w:val="25"/>
        </w:rPr>
        <w:t>by</w:t>
      </w:r>
      <w:r w:rsidR="00A0215B">
        <w:rPr>
          <w:rFonts w:ascii="Aptos" w:hAnsi="Aptos"/>
          <w:color w:val="000000" w:themeColor="text1"/>
          <w:sz w:val="25"/>
          <w:szCs w:val="25"/>
        </w:rPr>
        <w:t xml:space="preserve"> </w:t>
      </w:r>
      <w:r w:rsidR="001B1A14">
        <w:rPr>
          <w:rFonts w:ascii="Aptos" w:hAnsi="Aptos"/>
          <w:color w:val="000000" w:themeColor="text1"/>
          <w:sz w:val="25"/>
          <w:szCs w:val="25"/>
        </w:rPr>
        <w:t>previewing</w:t>
      </w:r>
      <w:r w:rsidR="00A0215B">
        <w:rPr>
          <w:rFonts w:ascii="Aptos" w:hAnsi="Aptos"/>
          <w:color w:val="000000" w:themeColor="text1"/>
          <w:sz w:val="25"/>
          <w:szCs w:val="25"/>
        </w:rPr>
        <w:t xml:space="preserve"> safety</w:t>
      </w:r>
      <w:r w:rsidR="001B1A14">
        <w:rPr>
          <w:rFonts w:ascii="Aptos" w:hAnsi="Aptos"/>
          <w:color w:val="000000" w:themeColor="text1"/>
          <w:sz w:val="25"/>
          <w:szCs w:val="25"/>
        </w:rPr>
        <w:t xml:space="preserve"> expectations</w:t>
      </w:r>
      <w:r w:rsidR="00A0215B">
        <w:rPr>
          <w:rFonts w:ascii="Aptos" w:hAnsi="Aptos"/>
          <w:color w:val="000000" w:themeColor="text1"/>
          <w:sz w:val="25"/>
          <w:szCs w:val="25"/>
        </w:rPr>
        <w:t xml:space="preserve">. The speech team also assisted in creating a plan to help </w:t>
      </w:r>
      <w:r w:rsidR="000A0031">
        <w:rPr>
          <w:rFonts w:ascii="Aptos" w:hAnsi="Aptos"/>
          <w:color w:val="000000" w:themeColor="text1"/>
          <w:sz w:val="25"/>
          <w:szCs w:val="25"/>
        </w:rPr>
        <w:t>s</w:t>
      </w:r>
      <w:r w:rsidR="00A0215B">
        <w:rPr>
          <w:rFonts w:ascii="Aptos" w:hAnsi="Aptos"/>
          <w:color w:val="000000" w:themeColor="text1"/>
          <w:sz w:val="25"/>
          <w:szCs w:val="25"/>
        </w:rPr>
        <w:t>t</w:t>
      </w:r>
      <w:r w:rsidR="000A0031">
        <w:rPr>
          <w:rFonts w:ascii="Aptos" w:hAnsi="Aptos"/>
          <w:color w:val="000000" w:themeColor="text1"/>
          <w:sz w:val="25"/>
          <w:szCs w:val="25"/>
        </w:rPr>
        <w:t>aff</w:t>
      </w:r>
      <w:r w:rsidR="00A0215B">
        <w:rPr>
          <w:rFonts w:ascii="Aptos" w:hAnsi="Aptos"/>
          <w:color w:val="000000" w:themeColor="text1"/>
          <w:sz w:val="25"/>
          <w:szCs w:val="25"/>
        </w:rPr>
        <w:t xml:space="preserve"> process future incidents of frustration with Forrest verbally, visually, and on his AAC device, encouraging him to use the AAC to ask for breaks and other things he need</w:t>
      </w:r>
      <w:r w:rsidR="0064249A">
        <w:rPr>
          <w:rFonts w:ascii="Aptos" w:hAnsi="Aptos"/>
          <w:color w:val="000000" w:themeColor="text1"/>
          <w:sz w:val="25"/>
          <w:szCs w:val="25"/>
        </w:rPr>
        <w:t>ed</w:t>
      </w:r>
      <w:r w:rsidR="00A0215B">
        <w:rPr>
          <w:rFonts w:ascii="Aptos" w:hAnsi="Aptos"/>
          <w:color w:val="000000" w:themeColor="text1"/>
          <w:sz w:val="25"/>
          <w:szCs w:val="25"/>
        </w:rPr>
        <w:t xml:space="preserve">. A staff member trained in trauma-informed care reached out to Forrest’s family, </w:t>
      </w:r>
      <w:r w:rsidR="00A0215B">
        <w:rPr>
          <w:rFonts w:ascii="Aptos" w:hAnsi="Aptos"/>
          <w:color w:val="000000" w:themeColor="text1"/>
          <w:sz w:val="25"/>
          <w:szCs w:val="25"/>
        </w:rPr>
        <w:lastRenderedPageBreak/>
        <w:t>got to know Forrest, and folded in debriefing opportunities for him.</w:t>
      </w:r>
      <w:r w:rsidR="00733994">
        <w:rPr>
          <w:rFonts w:ascii="Aptos" w:hAnsi="Aptos"/>
          <w:color w:val="000000" w:themeColor="text1"/>
          <w:sz w:val="25"/>
          <w:szCs w:val="25"/>
        </w:rPr>
        <w:t xml:space="preserve"> These measures were not reflected in Forrest’s IEP.</w:t>
      </w:r>
      <w:r w:rsidR="00A0215B">
        <w:rPr>
          <w:rFonts w:ascii="Aptos" w:hAnsi="Aptos"/>
          <w:color w:val="000000" w:themeColor="text1"/>
          <w:sz w:val="25"/>
          <w:szCs w:val="25"/>
        </w:rPr>
        <w:t xml:space="preserve"> (Rizzo, I: 134-</w:t>
      </w:r>
      <w:r w:rsidR="00733994">
        <w:rPr>
          <w:rFonts w:ascii="Aptos" w:hAnsi="Aptos"/>
          <w:color w:val="000000" w:themeColor="text1"/>
          <w:sz w:val="25"/>
          <w:szCs w:val="25"/>
        </w:rPr>
        <w:t>37)</w:t>
      </w:r>
    </w:p>
    <w:p w14:paraId="61173BBD" w14:textId="77777777" w:rsidR="008C1A77" w:rsidRPr="00BB1BCE" w:rsidRDefault="008C1A77" w:rsidP="008C1A77">
      <w:pPr>
        <w:pStyle w:val="ListParagraph"/>
        <w:rPr>
          <w:rFonts w:ascii="Aptos" w:hAnsi="Aptos"/>
          <w:color w:val="000000" w:themeColor="text1"/>
          <w:sz w:val="12"/>
          <w:szCs w:val="12"/>
        </w:rPr>
      </w:pPr>
    </w:p>
    <w:p w14:paraId="16FC1DFD" w14:textId="53531F6F" w:rsidR="008C1A77" w:rsidRDefault="008C1A77" w:rsidP="0001374A">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 xml:space="preserve">While at Tate, Forrest displayed excellent in-seat learning skills. He would come to the table for </w:t>
      </w:r>
      <w:r w:rsidR="00E96145">
        <w:rPr>
          <w:rFonts w:ascii="Aptos" w:hAnsi="Aptos"/>
          <w:color w:val="000000" w:themeColor="text1"/>
          <w:sz w:val="25"/>
          <w:szCs w:val="25"/>
        </w:rPr>
        <w:t xml:space="preserve">discrete trial </w:t>
      </w:r>
      <w:r>
        <w:rPr>
          <w:rFonts w:ascii="Aptos" w:hAnsi="Aptos"/>
          <w:color w:val="000000" w:themeColor="text1"/>
          <w:sz w:val="25"/>
          <w:szCs w:val="25"/>
        </w:rPr>
        <w:t>work responsive and motivated to learn. He worked</w:t>
      </w:r>
      <w:r w:rsidR="007D1CB0">
        <w:rPr>
          <w:rFonts w:ascii="Aptos" w:hAnsi="Aptos"/>
          <w:color w:val="000000" w:themeColor="text1"/>
          <w:sz w:val="25"/>
          <w:szCs w:val="25"/>
        </w:rPr>
        <w:t xml:space="preserve"> with a staff member</w:t>
      </w:r>
      <w:r>
        <w:rPr>
          <w:rFonts w:ascii="Aptos" w:hAnsi="Aptos"/>
          <w:color w:val="000000" w:themeColor="text1"/>
          <w:sz w:val="25"/>
          <w:szCs w:val="25"/>
        </w:rPr>
        <w:t xml:space="preserve"> one-to-one across different modes on basic math skills such as identifying numbers, rote counting, and counting manipulatives. </w:t>
      </w:r>
      <w:r w:rsidR="00E96145">
        <w:rPr>
          <w:rFonts w:ascii="Aptos" w:hAnsi="Aptos"/>
          <w:color w:val="000000" w:themeColor="text1"/>
          <w:sz w:val="25"/>
          <w:szCs w:val="25"/>
        </w:rPr>
        <w:t>In reading, Forrest was working on identifying CVC words and their corresponding pictures and was familiar with some sight</w:t>
      </w:r>
      <w:r w:rsidR="000A0031">
        <w:rPr>
          <w:rFonts w:ascii="Aptos" w:hAnsi="Aptos"/>
          <w:color w:val="000000" w:themeColor="text1"/>
          <w:sz w:val="25"/>
          <w:szCs w:val="25"/>
        </w:rPr>
        <w:t xml:space="preserve"> </w:t>
      </w:r>
      <w:r w:rsidR="00E96145">
        <w:rPr>
          <w:rFonts w:ascii="Aptos" w:hAnsi="Aptos"/>
          <w:color w:val="000000" w:themeColor="text1"/>
          <w:sz w:val="25"/>
          <w:szCs w:val="25"/>
        </w:rPr>
        <w:t xml:space="preserve">words, particularly community-based words. Forrest wanted to be successful, and he would look </w:t>
      </w:r>
      <w:proofErr w:type="gramStart"/>
      <w:r w:rsidR="00E96145">
        <w:rPr>
          <w:rFonts w:ascii="Aptos" w:hAnsi="Aptos"/>
          <w:color w:val="000000" w:themeColor="text1"/>
          <w:sz w:val="25"/>
          <w:szCs w:val="25"/>
        </w:rPr>
        <w:t>to</w:t>
      </w:r>
      <w:proofErr w:type="gramEnd"/>
      <w:r w:rsidR="00E96145">
        <w:rPr>
          <w:rFonts w:ascii="Aptos" w:hAnsi="Aptos"/>
          <w:color w:val="000000" w:themeColor="text1"/>
          <w:sz w:val="25"/>
          <w:szCs w:val="25"/>
        </w:rPr>
        <w:t xml:space="preserve"> the staff member working with him to ensure that he had done a task correctly before moving on to the next trial. Forrest needed frequent breaks and a high volume of praise as reinforcement.</w:t>
      </w:r>
      <w:r w:rsidR="00BB1BCE">
        <w:rPr>
          <w:rFonts w:ascii="Aptos" w:hAnsi="Aptos"/>
          <w:color w:val="000000" w:themeColor="text1"/>
          <w:sz w:val="25"/>
          <w:szCs w:val="25"/>
        </w:rPr>
        <w:t xml:space="preserve"> Throughout his time at Tate, </w:t>
      </w:r>
      <w:proofErr w:type="gramStart"/>
      <w:r w:rsidR="00BB1BCE">
        <w:rPr>
          <w:rFonts w:ascii="Aptos" w:hAnsi="Aptos"/>
          <w:color w:val="000000" w:themeColor="text1"/>
          <w:sz w:val="25"/>
          <w:szCs w:val="25"/>
        </w:rPr>
        <w:t>across</w:t>
      </w:r>
      <w:proofErr w:type="gramEnd"/>
      <w:r w:rsidR="00BB1BCE">
        <w:rPr>
          <w:rFonts w:ascii="Aptos" w:hAnsi="Aptos"/>
          <w:color w:val="000000" w:themeColor="text1"/>
          <w:sz w:val="25"/>
          <w:szCs w:val="25"/>
        </w:rPr>
        <w:t xml:space="preserve"> all activities, Forrest needed one-to-</w:t>
      </w:r>
      <w:r w:rsidR="007D1CB0">
        <w:rPr>
          <w:rFonts w:ascii="Aptos" w:hAnsi="Aptos"/>
          <w:color w:val="000000" w:themeColor="text1"/>
          <w:sz w:val="25"/>
          <w:szCs w:val="25"/>
        </w:rPr>
        <w:t>o</w:t>
      </w:r>
      <w:r w:rsidR="00BB1BCE">
        <w:rPr>
          <w:rFonts w:ascii="Aptos" w:hAnsi="Aptos"/>
          <w:color w:val="000000" w:themeColor="text1"/>
          <w:sz w:val="25"/>
          <w:szCs w:val="25"/>
        </w:rPr>
        <w:t>ne and sometimes two-to-one support.</w:t>
      </w:r>
      <w:r w:rsidR="00E96145">
        <w:rPr>
          <w:rFonts w:ascii="Aptos" w:hAnsi="Aptos"/>
          <w:color w:val="000000" w:themeColor="text1"/>
          <w:sz w:val="25"/>
          <w:szCs w:val="25"/>
        </w:rPr>
        <w:t xml:space="preserve"> </w:t>
      </w:r>
      <w:r>
        <w:rPr>
          <w:rFonts w:ascii="Aptos" w:hAnsi="Aptos"/>
          <w:color w:val="000000" w:themeColor="text1"/>
          <w:sz w:val="25"/>
          <w:szCs w:val="25"/>
        </w:rPr>
        <w:t>(Rizzo, I: 130</w:t>
      </w:r>
      <w:r w:rsidR="00E96145">
        <w:rPr>
          <w:rFonts w:ascii="Aptos" w:hAnsi="Aptos"/>
          <w:color w:val="000000" w:themeColor="text1"/>
          <w:sz w:val="25"/>
          <w:szCs w:val="25"/>
        </w:rPr>
        <w:t>-33</w:t>
      </w:r>
      <w:r>
        <w:rPr>
          <w:rFonts w:ascii="Aptos" w:hAnsi="Aptos"/>
          <w:color w:val="000000" w:themeColor="text1"/>
          <w:sz w:val="25"/>
          <w:szCs w:val="25"/>
        </w:rPr>
        <w:t>)</w:t>
      </w:r>
    </w:p>
    <w:p w14:paraId="01B81867" w14:textId="77777777" w:rsidR="00BB1BCE" w:rsidRPr="00BB1BCE" w:rsidRDefault="00BB1BCE" w:rsidP="00BB1BCE">
      <w:pPr>
        <w:pStyle w:val="ListParagraph"/>
        <w:rPr>
          <w:rFonts w:ascii="Aptos" w:hAnsi="Aptos"/>
          <w:color w:val="000000" w:themeColor="text1"/>
          <w:sz w:val="12"/>
          <w:szCs w:val="12"/>
        </w:rPr>
      </w:pPr>
    </w:p>
    <w:p w14:paraId="70D6F669" w14:textId="55054C43" w:rsidR="00BB1BCE" w:rsidRDefault="00BB1BCE" w:rsidP="0001374A">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Ms. Rizzo described Forrest’s post-secondary transition services as focused on functional daily living skills across settings beyond the one-to-one dynamic. For example, Forrest’s instruction</w:t>
      </w:r>
      <w:r w:rsidR="000A0031">
        <w:rPr>
          <w:rFonts w:ascii="Aptos" w:hAnsi="Aptos"/>
          <w:color w:val="000000" w:themeColor="text1"/>
          <w:sz w:val="25"/>
          <w:szCs w:val="25"/>
        </w:rPr>
        <w:t xml:space="preserve"> in</w:t>
      </w:r>
      <w:r w:rsidR="00F61238">
        <w:rPr>
          <w:rFonts w:ascii="Aptos" w:hAnsi="Aptos"/>
          <w:color w:val="000000" w:themeColor="text1"/>
          <w:sz w:val="25"/>
          <w:szCs w:val="25"/>
        </w:rPr>
        <w:t>clud</w:t>
      </w:r>
      <w:r w:rsidR="00C97C83">
        <w:rPr>
          <w:rFonts w:ascii="Aptos" w:hAnsi="Aptos"/>
          <w:color w:val="000000" w:themeColor="text1"/>
          <w:sz w:val="25"/>
          <w:szCs w:val="25"/>
        </w:rPr>
        <w:t>ed</w:t>
      </w:r>
      <w:r w:rsidR="000A0031">
        <w:rPr>
          <w:rFonts w:ascii="Aptos" w:hAnsi="Aptos"/>
          <w:color w:val="000000" w:themeColor="text1"/>
          <w:sz w:val="25"/>
          <w:szCs w:val="25"/>
        </w:rPr>
        <w:t xml:space="preserve"> </w:t>
      </w:r>
      <w:r>
        <w:rPr>
          <w:rFonts w:ascii="Aptos" w:hAnsi="Aptos"/>
          <w:color w:val="000000" w:themeColor="text1"/>
          <w:sz w:val="25"/>
          <w:szCs w:val="25"/>
        </w:rPr>
        <w:t>making purchases</w:t>
      </w:r>
      <w:r w:rsidR="00270659">
        <w:rPr>
          <w:rFonts w:ascii="Aptos" w:hAnsi="Aptos"/>
          <w:color w:val="000000" w:themeColor="text1"/>
          <w:sz w:val="25"/>
          <w:szCs w:val="25"/>
        </w:rPr>
        <w:t>;</w:t>
      </w:r>
      <w:r>
        <w:rPr>
          <w:rFonts w:ascii="Aptos" w:hAnsi="Aptos"/>
          <w:color w:val="000000" w:themeColor="text1"/>
          <w:sz w:val="25"/>
          <w:szCs w:val="25"/>
        </w:rPr>
        <w:t xml:space="preserve"> setting a table</w:t>
      </w:r>
      <w:r w:rsidR="00270659">
        <w:rPr>
          <w:rFonts w:ascii="Aptos" w:hAnsi="Aptos"/>
          <w:color w:val="000000" w:themeColor="text1"/>
          <w:sz w:val="25"/>
          <w:szCs w:val="25"/>
        </w:rPr>
        <w:t>;</w:t>
      </w:r>
      <w:r>
        <w:rPr>
          <w:rFonts w:ascii="Aptos" w:hAnsi="Aptos"/>
          <w:color w:val="000000" w:themeColor="text1"/>
          <w:sz w:val="25"/>
          <w:szCs w:val="25"/>
        </w:rPr>
        <w:t xml:space="preserve"> counting objects; reading signs to increase his safety in the building and the community; and activities of daily living, such as learning to fold and manage clothing. (Rizzo, I: 133-34)</w:t>
      </w:r>
    </w:p>
    <w:p w14:paraId="589411C5" w14:textId="77777777" w:rsidR="0001374A" w:rsidRPr="0001374A" w:rsidRDefault="0001374A" w:rsidP="0001374A">
      <w:pPr>
        <w:rPr>
          <w:rFonts w:ascii="Aptos" w:hAnsi="Aptos"/>
          <w:color w:val="000000" w:themeColor="text1"/>
          <w:sz w:val="16"/>
          <w:szCs w:val="16"/>
        </w:rPr>
      </w:pPr>
    </w:p>
    <w:p w14:paraId="20A4A749" w14:textId="49832DCE" w:rsidR="00344E1E" w:rsidRPr="00847C6B" w:rsidRDefault="003E17E8" w:rsidP="00847C6B">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 xml:space="preserve">Forrest’s Team reconvened on November 20, 2024 to discuss </w:t>
      </w:r>
      <w:r w:rsidR="0001374A">
        <w:rPr>
          <w:rFonts w:ascii="Aptos" w:hAnsi="Aptos"/>
          <w:color w:val="000000" w:themeColor="text1"/>
          <w:sz w:val="25"/>
          <w:szCs w:val="25"/>
        </w:rPr>
        <w:t xml:space="preserve">an independent </w:t>
      </w:r>
      <w:r w:rsidR="00847C6B">
        <w:rPr>
          <w:rFonts w:ascii="Aptos" w:hAnsi="Aptos"/>
          <w:color w:val="000000" w:themeColor="text1"/>
          <w:sz w:val="25"/>
          <w:szCs w:val="25"/>
        </w:rPr>
        <w:t xml:space="preserve">psychoeducational </w:t>
      </w:r>
      <w:r w:rsidR="0001374A">
        <w:rPr>
          <w:rFonts w:ascii="Aptos" w:hAnsi="Aptos"/>
          <w:color w:val="000000" w:themeColor="text1"/>
          <w:sz w:val="25"/>
          <w:szCs w:val="25"/>
        </w:rPr>
        <w:t>evaluation completed by Dr. Elena Davis</w:t>
      </w:r>
      <w:r w:rsidR="00847C6B">
        <w:rPr>
          <w:rFonts w:ascii="Aptos" w:hAnsi="Aptos"/>
          <w:color w:val="000000" w:themeColor="text1"/>
          <w:sz w:val="25"/>
          <w:szCs w:val="25"/>
        </w:rPr>
        <w:t xml:space="preserve">, which </w:t>
      </w:r>
      <w:r w:rsidR="000A0031">
        <w:rPr>
          <w:rFonts w:ascii="Aptos" w:hAnsi="Aptos"/>
          <w:color w:val="000000" w:themeColor="text1"/>
          <w:sz w:val="25"/>
          <w:szCs w:val="25"/>
        </w:rPr>
        <w:t xml:space="preserve">documented </w:t>
      </w:r>
      <w:r w:rsidR="00847C6B">
        <w:rPr>
          <w:rFonts w:ascii="Aptos" w:hAnsi="Aptos"/>
          <w:color w:val="000000" w:themeColor="text1"/>
          <w:sz w:val="25"/>
          <w:szCs w:val="25"/>
        </w:rPr>
        <w:t xml:space="preserve">extremely low cognitive abilities across all areas. </w:t>
      </w:r>
      <w:r w:rsidR="00847C6B" w:rsidRPr="00847C6B">
        <w:rPr>
          <w:rFonts w:ascii="Aptos" w:hAnsi="Aptos"/>
          <w:color w:val="000000" w:themeColor="text1"/>
          <w:sz w:val="25"/>
          <w:szCs w:val="25"/>
        </w:rPr>
        <w:t>At this time, t</w:t>
      </w:r>
      <w:r w:rsidRPr="00847C6B">
        <w:rPr>
          <w:rFonts w:ascii="Aptos" w:hAnsi="Aptos"/>
          <w:color w:val="000000" w:themeColor="text1"/>
          <w:sz w:val="25"/>
          <w:szCs w:val="25"/>
        </w:rPr>
        <w:t xml:space="preserve">he Team also </w:t>
      </w:r>
      <w:r w:rsidR="000A0031">
        <w:rPr>
          <w:rFonts w:ascii="Aptos" w:hAnsi="Aptos"/>
          <w:color w:val="000000" w:themeColor="text1"/>
          <w:sz w:val="25"/>
          <w:szCs w:val="25"/>
        </w:rPr>
        <w:t>revisit</w:t>
      </w:r>
      <w:r w:rsidRPr="00847C6B">
        <w:rPr>
          <w:rFonts w:ascii="Aptos" w:hAnsi="Aptos"/>
          <w:color w:val="000000" w:themeColor="text1"/>
          <w:sz w:val="25"/>
          <w:szCs w:val="25"/>
        </w:rPr>
        <w:t>ed Parents’ request for counseling services</w:t>
      </w:r>
      <w:r w:rsidR="0001374A" w:rsidRPr="00847C6B">
        <w:rPr>
          <w:rFonts w:ascii="Aptos" w:hAnsi="Aptos"/>
          <w:color w:val="000000" w:themeColor="text1"/>
          <w:sz w:val="25"/>
          <w:szCs w:val="25"/>
        </w:rPr>
        <w:t xml:space="preserve"> and other concerns they had raised</w:t>
      </w:r>
      <w:r w:rsidRPr="00847C6B">
        <w:rPr>
          <w:rFonts w:ascii="Aptos" w:hAnsi="Aptos"/>
          <w:color w:val="000000" w:themeColor="text1"/>
          <w:sz w:val="25"/>
          <w:szCs w:val="25"/>
        </w:rPr>
        <w:t>.</w:t>
      </w:r>
      <w:r w:rsidR="002435EA">
        <w:rPr>
          <w:rStyle w:val="FootnoteReference"/>
          <w:rFonts w:ascii="Aptos" w:hAnsi="Aptos"/>
          <w:color w:val="000000" w:themeColor="text1"/>
          <w:sz w:val="25"/>
          <w:szCs w:val="25"/>
        </w:rPr>
        <w:footnoteReference w:id="9"/>
      </w:r>
      <w:r w:rsidR="00784848" w:rsidRPr="00847C6B">
        <w:rPr>
          <w:rFonts w:ascii="Aptos" w:hAnsi="Aptos"/>
          <w:color w:val="000000" w:themeColor="text1"/>
          <w:sz w:val="25"/>
          <w:szCs w:val="25"/>
        </w:rPr>
        <w:t xml:space="preserve"> </w:t>
      </w:r>
      <w:r w:rsidR="007D1CB0" w:rsidRPr="00847C6B">
        <w:rPr>
          <w:rFonts w:ascii="Aptos" w:hAnsi="Aptos"/>
          <w:color w:val="000000" w:themeColor="text1"/>
          <w:sz w:val="25"/>
          <w:szCs w:val="25"/>
        </w:rPr>
        <w:t>(P-7; S-1)</w:t>
      </w:r>
    </w:p>
    <w:p w14:paraId="4DEFF690" w14:textId="77777777" w:rsidR="00784848" w:rsidRPr="00784848" w:rsidRDefault="00784848" w:rsidP="00784848">
      <w:pPr>
        <w:pStyle w:val="ListParagraph"/>
        <w:rPr>
          <w:rFonts w:ascii="Aptos" w:hAnsi="Aptos"/>
          <w:color w:val="000000" w:themeColor="text1"/>
          <w:sz w:val="16"/>
          <w:szCs w:val="16"/>
        </w:rPr>
      </w:pPr>
    </w:p>
    <w:p w14:paraId="2154BA38" w14:textId="3EBB1C85" w:rsidR="003E17E8" w:rsidRDefault="00410BE6" w:rsidP="00784848">
      <w:pPr>
        <w:pStyle w:val="ListParagraph"/>
        <w:rPr>
          <w:rFonts w:ascii="Aptos" w:hAnsi="Aptos"/>
          <w:color w:val="000000" w:themeColor="text1"/>
          <w:sz w:val="25"/>
          <w:szCs w:val="25"/>
        </w:rPr>
      </w:pPr>
      <w:r>
        <w:rPr>
          <w:rFonts w:ascii="Aptos" w:hAnsi="Aptos"/>
          <w:color w:val="000000" w:themeColor="text1"/>
          <w:sz w:val="25"/>
          <w:szCs w:val="25"/>
        </w:rPr>
        <w:t xml:space="preserve">During the meeting, </w:t>
      </w:r>
      <w:r w:rsidR="00784848">
        <w:rPr>
          <w:rFonts w:ascii="Aptos" w:hAnsi="Aptos"/>
          <w:color w:val="000000" w:themeColor="text1"/>
          <w:sz w:val="25"/>
          <w:szCs w:val="25"/>
        </w:rPr>
        <w:t>Tate staff reported that traditional talk therapy would not be effective for Forrest. They noted that it would be important to identify a provider skilled in working with individuals with limited vocal/verbal skills.</w:t>
      </w:r>
      <w:r w:rsidR="003E17E8">
        <w:rPr>
          <w:rFonts w:ascii="Aptos" w:hAnsi="Aptos"/>
          <w:color w:val="000000" w:themeColor="text1"/>
          <w:sz w:val="25"/>
          <w:szCs w:val="25"/>
        </w:rPr>
        <w:t xml:space="preserve"> </w:t>
      </w:r>
      <w:r w:rsidR="00784848">
        <w:rPr>
          <w:rFonts w:ascii="Aptos" w:hAnsi="Aptos"/>
          <w:color w:val="000000" w:themeColor="text1"/>
          <w:sz w:val="25"/>
          <w:szCs w:val="25"/>
        </w:rPr>
        <w:t>Tate staff recommended that therapeutic support services be delivered through a consultative model that includes the establishment of a common language and approach between school and home, and that may include facets of</w:t>
      </w:r>
      <w:r w:rsidR="000A0031">
        <w:rPr>
          <w:rFonts w:ascii="Aptos" w:hAnsi="Aptos"/>
          <w:color w:val="000000" w:themeColor="text1"/>
          <w:sz w:val="25"/>
          <w:szCs w:val="25"/>
        </w:rPr>
        <w:t xml:space="preserve"> dialectical behavior therapy</w:t>
      </w:r>
      <w:r w:rsidR="00784848">
        <w:rPr>
          <w:rFonts w:ascii="Aptos" w:hAnsi="Aptos"/>
          <w:color w:val="000000" w:themeColor="text1"/>
          <w:sz w:val="25"/>
          <w:szCs w:val="25"/>
        </w:rPr>
        <w:t xml:space="preserve"> </w:t>
      </w:r>
      <w:r w:rsidR="000A0031">
        <w:rPr>
          <w:rFonts w:ascii="Aptos" w:hAnsi="Aptos"/>
          <w:color w:val="000000" w:themeColor="text1"/>
          <w:sz w:val="25"/>
          <w:szCs w:val="25"/>
        </w:rPr>
        <w:t>(</w:t>
      </w:r>
      <w:r w:rsidR="00784848">
        <w:rPr>
          <w:rFonts w:ascii="Aptos" w:hAnsi="Aptos"/>
          <w:color w:val="000000" w:themeColor="text1"/>
          <w:sz w:val="25"/>
          <w:szCs w:val="25"/>
        </w:rPr>
        <w:t>DBT</w:t>
      </w:r>
      <w:r w:rsidR="000A0031">
        <w:rPr>
          <w:rFonts w:ascii="Aptos" w:hAnsi="Aptos"/>
          <w:color w:val="000000" w:themeColor="text1"/>
          <w:sz w:val="25"/>
          <w:szCs w:val="25"/>
        </w:rPr>
        <w:t>)</w:t>
      </w:r>
      <w:r w:rsidR="00784848">
        <w:rPr>
          <w:rFonts w:ascii="Aptos" w:hAnsi="Aptos"/>
          <w:color w:val="000000" w:themeColor="text1"/>
          <w:sz w:val="25"/>
          <w:szCs w:val="25"/>
        </w:rPr>
        <w:t xml:space="preserve"> focused on distress tolerance, modified to meet Forrest’s needs; Tate staff also expressed that they would like “recommendations from a consultant who can assist with effective communication around [Forrest’s] behaviors focused on honouring</w:t>
      </w:r>
      <w:r w:rsidR="00670084">
        <w:rPr>
          <w:rFonts w:ascii="Aptos" w:hAnsi="Aptos"/>
          <w:color w:val="000000" w:themeColor="text1"/>
          <w:sz w:val="25"/>
          <w:szCs w:val="25"/>
        </w:rPr>
        <w:t xml:space="preserve"> [sic]</w:t>
      </w:r>
      <w:r w:rsidR="00784848">
        <w:rPr>
          <w:rFonts w:ascii="Aptos" w:hAnsi="Aptos"/>
          <w:color w:val="000000" w:themeColor="text1"/>
          <w:sz w:val="25"/>
          <w:szCs w:val="25"/>
        </w:rPr>
        <w:t xml:space="preserve"> and labeling emotions.” </w:t>
      </w:r>
      <w:r w:rsidR="0025715B">
        <w:rPr>
          <w:rFonts w:ascii="Aptos" w:hAnsi="Aptos"/>
          <w:color w:val="000000" w:themeColor="text1"/>
          <w:sz w:val="25"/>
          <w:szCs w:val="25"/>
        </w:rPr>
        <w:t>Dr. Davis was asked whether counseling services would be appropriate for Forrest</w:t>
      </w:r>
      <w:r w:rsidR="00784848">
        <w:rPr>
          <w:rFonts w:ascii="Aptos" w:hAnsi="Aptos"/>
          <w:color w:val="000000" w:themeColor="text1"/>
          <w:sz w:val="25"/>
          <w:szCs w:val="25"/>
        </w:rPr>
        <w:t>. S</w:t>
      </w:r>
      <w:r w:rsidR="0025715B">
        <w:rPr>
          <w:rFonts w:ascii="Aptos" w:hAnsi="Aptos"/>
          <w:color w:val="000000" w:themeColor="text1"/>
          <w:sz w:val="25"/>
          <w:szCs w:val="25"/>
        </w:rPr>
        <w:t xml:space="preserve">he </w:t>
      </w:r>
      <w:r w:rsidR="00784848">
        <w:rPr>
          <w:rFonts w:ascii="Aptos" w:hAnsi="Aptos"/>
          <w:color w:val="000000" w:themeColor="text1"/>
          <w:sz w:val="25"/>
          <w:szCs w:val="25"/>
        </w:rPr>
        <w:t xml:space="preserve">agreed with Tate staff </w:t>
      </w:r>
      <w:r w:rsidR="0025715B">
        <w:rPr>
          <w:rFonts w:ascii="Aptos" w:hAnsi="Aptos"/>
          <w:color w:val="000000" w:themeColor="text1"/>
          <w:sz w:val="25"/>
          <w:szCs w:val="25"/>
        </w:rPr>
        <w:t xml:space="preserve">that counseling support </w:t>
      </w:r>
      <w:r w:rsidR="00784848">
        <w:rPr>
          <w:rFonts w:ascii="Aptos" w:hAnsi="Aptos"/>
          <w:color w:val="000000" w:themeColor="text1"/>
          <w:sz w:val="25"/>
          <w:szCs w:val="25"/>
        </w:rPr>
        <w:t xml:space="preserve">for Forrest </w:t>
      </w:r>
      <w:r w:rsidR="0025715B">
        <w:rPr>
          <w:rFonts w:ascii="Aptos" w:hAnsi="Aptos"/>
          <w:color w:val="000000" w:themeColor="text1"/>
          <w:sz w:val="25"/>
          <w:szCs w:val="25"/>
        </w:rPr>
        <w:t>would be different from traditional therapy</w:t>
      </w:r>
      <w:r w:rsidR="00784848">
        <w:rPr>
          <w:rFonts w:ascii="Aptos" w:hAnsi="Aptos"/>
          <w:color w:val="000000" w:themeColor="text1"/>
          <w:sz w:val="25"/>
          <w:szCs w:val="25"/>
        </w:rPr>
        <w:t>;</w:t>
      </w:r>
      <w:r w:rsidR="0025715B">
        <w:rPr>
          <w:rFonts w:ascii="Aptos" w:hAnsi="Aptos"/>
          <w:color w:val="000000" w:themeColor="text1"/>
          <w:sz w:val="25"/>
          <w:szCs w:val="25"/>
        </w:rPr>
        <w:t xml:space="preserve"> that it might be difficult to </w:t>
      </w:r>
      <w:r w:rsidR="0025715B">
        <w:rPr>
          <w:rFonts w:ascii="Aptos" w:hAnsi="Aptos"/>
          <w:color w:val="000000" w:themeColor="text1"/>
          <w:sz w:val="25"/>
          <w:szCs w:val="25"/>
        </w:rPr>
        <w:lastRenderedPageBreak/>
        <w:t>find a provider</w:t>
      </w:r>
      <w:r w:rsidR="00784848">
        <w:rPr>
          <w:rFonts w:ascii="Aptos" w:hAnsi="Aptos"/>
          <w:color w:val="000000" w:themeColor="text1"/>
          <w:sz w:val="25"/>
          <w:szCs w:val="25"/>
        </w:rPr>
        <w:t>;</w:t>
      </w:r>
      <w:r w:rsidR="0025715B">
        <w:rPr>
          <w:rFonts w:ascii="Aptos" w:hAnsi="Aptos"/>
          <w:color w:val="000000" w:themeColor="text1"/>
          <w:sz w:val="25"/>
          <w:szCs w:val="25"/>
        </w:rPr>
        <w:t xml:space="preserve"> and that a largely consultative model, providing school staff with strategies to implement</w:t>
      </w:r>
      <w:r w:rsidR="00784848">
        <w:rPr>
          <w:rFonts w:ascii="Aptos" w:hAnsi="Aptos"/>
          <w:color w:val="000000" w:themeColor="text1"/>
          <w:sz w:val="25"/>
          <w:szCs w:val="25"/>
        </w:rPr>
        <w:t xml:space="preserve"> (such as identifying emotions, which school staff had reported they were doing with Forrest)</w:t>
      </w:r>
      <w:r w:rsidR="0025715B">
        <w:rPr>
          <w:rFonts w:ascii="Aptos" w:hAnsi="Aptos"/>
          <w:color w:val="000000" w:themeColor="text1"/>
          <w:sz w:val="25"/>
          <w:szCs w:val="25"/>
        </w:rPr>
        <w:t xml:space="preserve">, might be </w:t>
      </w:r>
      <w:r w:rsidR="00784848">
        <w:rPr>
          <w:rFonts w:ascii="Aptos" w:hAnsi="Aptos"/>
          <w:color w:val="000000" w:themeColor="text1"/>
          <w:sz w:val="25"/>
          <w:szCs w:val="25"/>
        </w:rPr>
        <w:t xml:space="preserve">an effective approach. Dr. Davis also noted that some agencies might provide in-home supports. </w:t>
      </w:r>
      <w:r w:rsidR="0025715B">
        <w:rPr>
          <w:rFonts w:ascii="Aptos" w:hAnsi="Aptos"/>
          <w:color w:val="000000" w:themeColor="text1"/>
          <w:sz w:val="25"/>
          <w:szCs w:val="25"/>
        </w:rPr>
        <w:t>Forrest’s Transition Coordinator from the Department of Developmental Services (DDS) attended the meeting and agreed to attempt to locate</w:t>
      </w:r>
      <w:r w:rsidR="00784848">
        <w:rPr>
          <w:rFonts w:ascii="Aptos" w:hAnsi="Aptos"/>
          <w:color w:val="000000" w:themeColor="text1"/>
          <w:sz w:val="25"/>
          <w:szCs w:val="25"/>
        </w:rPr>
        <w:t xml:space="preserve"> such in-home</w:t>
      </w:r>
      <w:r w:rsidR="0025715B">
        <w:rPr>
          <w:rFonts w:ascii="Aptos" w:hAnsi="Aptos"/>
          <w:color w:val="000000" w:themeColor="text1"/>
          <w:sz w:val="25"/>
          <w:szCs w:val="25"/>
        </w:rPr>
        <w:t xml:space="preserve"> counseling services</w:t>
      </w:r>
      <w:r w:rsidR="00784848">
        <w:rPr>
          <w:rFonts w:ascii="Aptos" w:hAnsi="Aptos"/>
          <w:color w:val="000000" w:themeColor="text1"/>
          <w:sz w:val="25"/>
          <w:szCs w:val="25"/>
        </w:rPr>
        <w:t xml:space="preserve"> and/or </w:t>
      </w:r>
      <w:proofErr w:type="gramStart"/>
      <w:r w:rsidR="00784848">
        <w:rPr>
          <w:rFonts w:ascii="Aptos" w:hAnsi="Aptos"/>
          <w:color w:val="000000" w:themeColor="text1"/>
          <w:sz w:val="25"/>
          <w:szCs w:val="25"/>
        </w:rPr>
        <w:t>supports</w:t>
      </w:r>
      <w:proofErr w:type="gramEnd"/>
      <w:r w:rsidR="0025715B">
        <w:rPr>
          <w:rFonts w:ascii="Aptos" w:hAnsi="Aptos"/>
          <w:color w:val="000000" w:themeColor="text1"/>
          <w:sz w:val="25"/>
          <w:szCs w:val="25"/>
        </w:rPr>
        <w:t xml:space="preserve"> through her contacts at DDS. </w:t>
      </w:r>
      <w:r w:rsidR="00784848">
        <w:rPr>
          <w:rFonts w:ascii="Aptos" w:hAnsi="Aptos"/>
          <w:color w:val="000000" w:themeColor="text1"/>
          <w:sz w:val="25"/>
          <w:szCs w:val="25"/>
        </w:rPr>
        <w:t xml:space="preserve">Mother responded that she was seeking services from the District, not from DDS. </w:t>
      </w:r>
      <w:r w:rsidR="003E17E8">
        <w:rPr>
          <w:rFonts w:ascii="Aptos" w:hAnsi="Aptos"/>
          <w:color w:val="000000" w:themeColor="text1"/>
          <w:sz w:val="25"/>
          <w:szCs w:val="25"/>
        </w:rPr>
        <w:t>(S-1)</w:t>
      </w:r>
      <w:r w:rsidR="00EB6AB2">
        <w:rPr>
          <w:rFonts w:ascii="Aptos" w:hAnsi="Aptos"/>
          <w:color w:val="000000" w:themeColor="text1"/>
          <w:sz w:val="25"/>
          <w:szCs w:val="25"/>
        </w:rPr>
        <w:t xml:space="preserve"> Parents maintain that West Springfield should be providing counseling for Forrest’s trauma and post-traumatic stress, which ar</w:t>
      </w:r>
      <w:r w:rsidR="00C97C83">
        <w:rPr>
          <w:rFonts w:ascii="Aptos" w:hAnsi="Aptos"/>
          <w:color w:val="000000" w:themeColor="text1"/>
          <w:sz w:val="25"/>
          <w:szCs w:val="25"/>
        </w:rPr>
        <w:t>ose</w:t>
      </w:r>
      <w:r w:rsidR="00EB6AB2">
        <w:rPr>
          <w:rFonts w:ascii="Aptos" w:hAnsi="Aptos"/>
          <w:color w:val="000000" w:themeColor="text1"/>
          <w:sz w:val="25"/>
          <w:szCs w:val="25"/>
        </w:rPr>
        <w:t xml:space="preserve"> largely from his experiences at Tate (including the loss of his tooth). (Mother, I: 90-91)</w:t>
      </w:r>
    </w:p>
    <w:p w14:paraId="2F52F96F" w14:textId="77777777" w:rsidR="00BE7768" w:rsidRPr="00BE7768" w:rsidRDefault="00BE7768" w:rsidP="00784848">
      <w:pPr>
        <w:pStyle w:val="ListParagraph"/>
        <w:rPr>
          <w:rFonts w:ascii="Aptos" w:hAnsi="Aptos"/>
          <w:color w:val="000000" w:themeColor="text1"/>
          <w:sz w:val="16"/>
          <w:szCs w:val="16"/>
        </w:rPr>
      </w:pPr>
    </w:p>
    <w:p w14:paraId="1203B94F" w14:textId="1BE94A58" w:rsidR="00BE7768" w:rsidRPr="00BE7768" w:rsidRDefault="00BE7768" w:rsidP="00BE7768">
      <w:pPr>
        <w:pStyle w:val="ListParagraph"/>
        <w:rPr>
          <w:rFonts w:ascii="Aptos" w:hAnsi="Aptos"/>
          <w:color w:val="000000" w:themeColor="text1"/>
          <w:sz w:val="25"/>
          <w:szCs w:val="25"/>
        </w:rPr>
      </w:pPr>
      <w:r>
        <w:rPr>
          <w:rFonts w:ascii="Aptos" w:hAnsi="Aptos"/>
          <w:color w:val="000000" w:themeColor="text1"/>
          <w:sz w:val="25"/>
          <w:szCs w:val="25"/>
        </w:rPr>
        <w:t>The Team discussed Parents’ request for after</w:t>
      </w:r>
      <w:r w:rsidR="002435EA">
        <w:rPr>
          <w:rFonts w:ascii="Aptos" w:hAnsi="Aptos"/>
          <w:color w:val="000000" w:themeColor="text1"/>
          <w:sz w:val="25"/>
          <w:szCs w:val="25"/>
        </w:rPr>
        <w:t>-</w:t>
      </w:r>
      <w:r>
        <w:rPr>
          <w:rFonts w:ascii="Aptos" w:hAnsi="Aptos"/>
          <w:color w:val="000000" w:themeColor="text1"/>
          <w:sz w:val="25"/>
          <w:szCs w:val="25"/>
        </w:rPr>
        <w:t>school (extended day) services. Although extended day services had been removed from Forrest’s IEP during the annual review meeting that took place on May 7, 2024, Tate had been providing such services until October 22, 2024</w:t>
      </w:r>
      <w:r w:rsidR="0033779C">
        <w:rPr>
          <w:rFonts w:ascii="Aptos" w:hAnsi="Aptos"/>
          <w:color w:val="000000" w:themeColor="text1"/>
          <w:sz w:val="25"/>
          <w:szCs w:val="25"/>
        </w:rPr>
        <w:t>,</w:t>
      </w:r>
      <w:r>
        <w:rPr>
          <w:rFonts w:ascii="Aptos" w:hAnsi="Aptos"/>
          <w:color w:val="000000" w:themeColor="text1"/>
          <w:sz w:val="25"/>
          <w:szCs w:val="25"/>
        </w:rPr>
        <w:t xml:space="preserve"> when they were discontinued after Forrest bit </w:t>
      </w:r>
      <w:r w:rsidR="0033779C">
        <w:rPr>
          <w:rFonts w:ascii="Aptos" w:hAnsi="Aptos"/>
          <w:color w:val="000000" w:themeColor="text1"/>
          <w:sz w:val="25"/>
          <w:szCs w:val="25"/>
        </w:rPr>
        <w:t xml:space="preserve">a </w:t>
      </w:r>
      <w:r>
        <w:rPr>
          <w:rFonts w:ascii="Aptos" w:hAnsi="Aptos"/>
          <w:color w:val="000000" w:themeColor="text1"/>
          <w:sz w:val="25"/>
          <w:szCs w:val="25"/>
        </w:rPr>
        <w:t>staff</w:t>
      </w:r>
      <w:r w:rsidR="0033779C">
        <w:rPr>
          <w:rFonts w:ascii="Aptos" w:hAnsi="Aptos"/>
          <w:color w:val="000000" w:themeColor="text1"/>
          <w:sz w:val="25"/>
          <w:szCs w:val="25"/>
        </w:rPr>
        <w:t xml:space="preserve"> member</w:t>
      </w:r>
      <w:r>
        <w:rPr>
          <w:rFonts w:ascii="Aptos" w:hAnsi="Aptos"/>
          <w:color w:val="000000" w:themeColor="text1"/>
          <w:sz w:val="25"/>
          <w:szCs w:val="25"/>
        </w:rPr>
        <w:t>. Following this incident, Tate informed the District that</w:t>
      </w:r>
      <w:r w:rsidR="003876F2">
        <w:rPr>
          <w:rFonts w:ascii="Aptos" w:hAnsi="Aptos"/>
          <w:color w:val="000000" w:themeColor="text1"/>
          <w:sz w:val="25"/>
          <w:szCs w:val="25"/>
        </w:rPr>
        <w:t>, going forward,</w:t>
      </w:r>
      <w:r>
        <w:rPr>
          <w:rFonts w:ascii="Aptos" w:hAnsi="Aptos"/>
          <w:color w:val="000000" w:themeColor="text1"/>
          <w:sz w:val="25"/>
          <w:szCs w:val="25"/>
        </w:rPr>
        <w:t xml:space="preserve"> after</w:t>
      </w:r>
      <w:r w:rsidR="002435EA">
        <w:rPr>
          <w:rFonts w:ascii="Aptos" w:hAnsi="Aptos"/>
          <w:color w:val="000000" w:themeColor="text1"/>
          <w:sz w:val="25"/>
          <w:szCs w:val="25"/>
        </w:rPr>
        <w:t>-</w:t>
      </w:r>
      <w:r>
        <w:rPr>
          <w:rFonts w:ascii="Aptos" w:hAnsi="Aptos"/>
          <w:color w:val="000000" w:themeColor="text1"/>
          <w:sz w:val="25"/>
          <w:szCs w:val="25"/>
        </w:rPr>
        <w:t>school services could not be provided, as there was no full safety team during these hours t</w:t>
      </w:r>
      <w:r w:rsidR="003876F2">
        <w:rPr>
          <w:rFonts w:ascii="Aptos" w:hAnsi="Aptos"/>
          <w:color w:val="000000" w:themeColor="text1"/>
          <w:sz w:val="25"/>
          <w:szCs w:val="25"/>
        </w:rPr>
        <w:t>o</w:t>
      </w:r>
      <w:r>
        <w:rPr>
          <w:rFonts w:ascii="Aptos" w:hAnsi="Aptos"/>
          <w:color w:val="000000" w:themeColor="text1"/>
          <w:sz w:val="25"/>
          <w:szCs w:val="25"/>
        </w:rPr>
        <w:t xml:space="preserve"> respond to another high</w:t>
      </w:r>
      <w:r w:rsidR="002435EA">
        <w:rPr>
          <w:rFonts w:ascii="Aptos" w:hAnsi="Aptos"/>
          <w:color w:val="000000" w:themeColor="text1"/>
          <w:sz w:val="25"/>
          <w:szCs w:val="25"/>
        </w:rPr>
        <w:t>-</w:t>
      </w:r>
      <w:r>
        <w:rPr>
          <w:rFonts w:ascii="Aptos" w:hAnsi="Aptos"/>
          <w:color w:val="000000" w:themeColor="text1"/>
          <w:sz w:val="25"/>
          <w:szCs w:val="25"/>
        </w:rPr>
        <w:t>level aggressive behavior. (S-1)</w:t>
      </w:r>
    </w:p>
    <w:p w14:paraId="0F82CD31" w14:textId="77777777" w:rsidR="003E17E8" w:rsidRPr="00784848" w:rsidRDefault="003E17E8" w:rsidP="00BE7768">
      <w:pPr>
        <w:rPr>
          <w:rFonts w:ascii="Aptos" w:hAnsi="Aptos"/>
          <w:sz w:val="16"/>
          <w:szCs w:val="16"/>
        </w:rPr>
      </w:pPr>
    </w:p>
    <w:p w14:paraId="0F4DC4F7" w14:textId="1A2D25C0" w:rsidR="005C6C32" w:rsidRPr="002435EA" w:rsidRDefault="00BE7768" w:rsidP="00847C6B">
      <w:pPr>
        <w:pStyle w:val="ListParagraph"/>
        <w:numPr>
          <w:ilvl w:val="0"/>
          <w:numId w:val="27"/>
        </w:numPr>
        <w:rPr>
          <w:rFonts w:ascii="Aptos" w:hAnsi="Aptos"/>
          <w:color w:val="000000" w:themeColor="text1"/>
          <w:sz w:val="25"/>
          <w:szCs w:val="25"/>
        </w:rPr>
      </w:pPr>
      <w:r w:rsidRPr="00DA63CD">
        <w:rPr>
          <w:rFonts w:ascii="Aptos" w:hAnsi="Aptos"/>
          <w:sz w:val="25"/>
          <w:szCs w:val="25"/>
        </w:rPr>
        <w:t xml:space="preserve">Following </w:t>
      </w:r>
      <w:proofErr w:type="gramStart"/>
      <w:r w:rsidRPr="00DA63CD">
        <w:rPr>
          <w:rFonts w:ascii="Aptos" w:hAnsi="Aptos"/>
          <w:sz w:val="25"/>
          <w:szCs w:val="25"/>
        </w:rPr>
        <w:t>the November</w:t>
      </w:r>
      <w:proofErr w:type="gramEnd"/>
      <w:r w:rsidRPr="00DA63CD">
        <w:rPr>
          <w:rFonts w:ascii="Aptos" w:hAnsi="Aptos"/>
          <w:sz w:val="25"/>
          <w:szCs w:val="25"/>
        </w:rPr>
        <w:t xml:space="preserve"> 20, 2024</w:t>
      </w:r>
      <w:r w:rsidR="003876F2">
        <w:rPr>
          <w:rFonts w:ascii="Aptos" w:hAnsi="Aptos"/>
          <w:sz w:val="25"/>
          <w:szCs w:val="25"/>
        </w:rPr>
        <w:t>,</w:t>
      </w:r>
      <w:r w:rsidRPr="00DA63CD">
        <w:rPr>
          <w:rFonts w:ascii="Aptos" w:hAnsi="Aptos"/>
          <w:sz w:val="25"/>
          <w:szCs w:val="25"/>
        </w:rPr>
        <w:t xml:space="preserve"> Team meeting,</w:t>
      </w:r>
      <w:r w:rsidR="002435EA">
        <w:rPr>
          <w:rFonts w:ascii="Aptos" w:hAnsi="Aptos"/>
          <w:sz w:val="25"/>
          <w:szCs w:val="25"/>
        </w:rPr>
        <w:t xml:space="preserve"> Forrest’s Team proposed an</w:t>
      </w:r>
      <w:r w:rsidRPr="00DA63CD">
        <w:rPr>
          <w:rFonts w:ascii="Aptos" w:hAnsi="Aptos"/>
          <w:sz w:val="25"/>
          <w:szCs w:val="25"/>
        </w:rPr>
        <w:t xml:space="preserve"> IEP for the period from November 20, 2024 to May 7, 2025 (revised 2024-2025 IEP</w:t>
      </w:r>
      <w:r w:rsidR="00847C6B">
        <w:rPr>
          <w:rFonts w:ascii="Aptos" w:hAnsi="Aptos"/>
          <w:sz w:val="25"/>
          <w:szCs w:val="25"/>
        </w:rPr>
        <w:t>).</w:t>
      </w:r>
      <w:r w:rsidR="002435EA">
        <w:rPr>
          <w:rFonts w:ascii="Aptos" w:hAnsi="Aptos"/>
          <w:sz w:val="25"/>
          <w:szCs w:val="25"/>
        </w:rPr>
        <w:t xml:space="preserve"> </w:t>
      </w:r>
      <w:r w:rsidR="00DA63CD" w:rsidRPr="00DA63CD">
        <w:rPr>
          <w:rFonts w:ascii="Aptos" w:hAnsi="Aptos"/>
          <w:sz w:val="25"/>
          <w:szCs w:val="25"/>
        </w:rPr>
        <w:t xml:space="preserve">Forrest’s revised 2024-2025 IEP includes Goals in </w:t>
      </w:r>
      <w:r w:rsidR="003876F2">
        <w:rPr>
          <w:rFonts w:ascii="Aptos" w:hAnsi="Aptos"/>
          <w:sz w:val="25"/>
          <w:szCs w:val="25"/>
        </w:rPr>
        <w:t>Math, Reading Skills, Social Emotional, Communication, Independent Living Skills,</w:t>
      </w:r>
      <w:r w:rsidR="00DA63CD" w:rsidRPr="00DA63CD">
        <w:rPr>
          <w:rFonts w:ascii="Aptos" w:hAnsi="Aptos"/>
          <w:sz w:val="25"/>
          <w:szCs w:val="25"/>
        </w:rPr>
        <w:t xml:space="preserve"> and Employment Skills</w:t>
      </w:r>
      <w:r w:rsidR="00DA63CD">
        <w:rPr>
          <w:rFonts w:ascii="Aptos" w:hAnsi="Aptos"/>
          <w:sz w:val="25"/>
          <w:szCs w:val="25"/>
        </w:rPr>
        <w:t xml:space="preserve">; </w:t>
      </w:r>
      <w:proofErr w:type="gramStart"/>
      <w:r w:rsidR="00DA63CD">
        <w:rPr>
          <w:rFonts w:ascii="Aptos" w:hAnsi="Aptos"/>
          <w:sz w:val="25"/>
          <w:szCs w:val="25"/>
        </w:rPr>
        <w:t>a number of</w:t>
      </w:r>
      <w:proofErr w:type="gramEnd"/>
      <w:r w:rsidR="00DA63CD">
        <w:rPr>
          <w:rFonts w:ascii="Aptos" w:hAnsi="Aptos"/>
          <w:sz w:val="25"/>
          <w:szCs w:val="25"/>
        </w:rPr>
        <w:t xml:space="preserve"> classroom accommodations; and a plethora of services. Specifically, the C-Grid provides for Special Education </w:t>
      </w:r>
      <w:r w:rsidR="00791D6C">
        <w:rPr>
          <w:rFonts w:ascii="Aptos" w:hAnsi="Aptos"/>
          <w:sz w:val="25"/>
          <w:szCs w:val="25"/>
        </w:rPr>
        <w:t>provided</w:t>
      </w:r>
      <w:r w:rsidR="00DA63CD">
        <w:rPr>
          <w:rFonts w:ascii="Aptos" w:hAnsi="Aptos"/>
          <w:sz w:val="25"/>
          <w:szCs w:val="25"/>
        </w:rPr>
        <w:t xml:space="preserve"> by a special education teacher (1 x 30 minutes/week); Behavior Support </w:t>
      </w:r>
      <w:r w:rsidR="00791D6C">
        <w:rPr>
          <w:rFonts w:ascii="Aptos" w:hAnsi="Aptos"/>
          <w:sz w:val="25"/>
          <w:szCs w:val="25"/>
        </w:rPr>
        <w:t>provided</w:t>
      </w:r>
      <w:r w:rsidR="00DA63CD">
        <w:rPr>
          <w:rFonts w:ascii="Aptos" w:hAnsi="Aptos"/>
          <w:sz w:val="25"/>
          <w:szCs w:val="25"/>
        </w:rPr>
        <w:t xml:space="preserve"> by a BCBA (2 x 30 minutes/week); Speech and Language</w:t>
      </w:r>
      <w:r w:rsidR="00791D6C">
        <w:rPr>
          <w:rFonts w:ascii="Aptos" w:hAnsi="Aptos"/>
          <w:sz w:val="25"/>
          <w:szCs w:val="25"/>
        </w:rPr>
        <w:t xml:space="preserve"> therapy</w:t>
      </w:r>
      <w:r w:rsidR="00DA63CD">
        <w:rPr>
          <w:rFonts w:ascii="Aptos" w:hAnsi="Aptos"/>
          <w:sz w:val="25"/>
          <w:szCs w:val="25"/>
        </w:rPr>
        <w:t xml:space="preserve"> provided by a speech language pathologist (SLP) or speech language pathology assistant (SLPA) (</w:t>
      </w:r>
      <w:r w:rsidR="00791D6C">
        <w:rPr>
          <w:rFonts w:ascii="Aptos" w:hAnsi="Aptos"/>
          <w:sz w:val="25"/>
          <w:szCs w:val="25"/>
        </w:rPr>
        <w:t>2 X 45 minutes/week); occupational therapy provided by an occupational therapist (OT) or certified occupational therapy assistant (COTA) (1 x 30 minutes/week); and special education support provided by a special education teacher or paraprofessional (5 x 360 minutes/week)</w:t>
      </w:r>
      <w:r w:rsidR="00063046">
        <w:rPr>
          <w:rFonts w:ascii="Aptos" w:hAnsi="Aptos"/>
          <w:sz w:val="25"/>
          <w:szCs w:val="25"/>
        </w:rPr>
        <w:t xml:space="preserve">. </w:t>
      </w:r>
      <w:r w:rsidR="00DB1C95">
        <w:rPr>
          <w:rFonts w:ascii="Aptos" w:hAnsi="Aptos"/>
          <w:sz w:val="25"/>
          <w:szCs w:val="25"/>
        </w:rPr>
        <w:t>I</w:t>
      </w:r>
      <w:r w:rsidR="00791D6C">
        <w:rPr>
          <w:rFonts w:ascii="Aptos" w:hAnsi="Aptos"/>
          <w:sz w:val="25"/>
          <w:szCs w:val="25"/>
        </w:rPr>
        <w:t xml:space="preserve">n </w:t>
      </w:r>
      <w:r w:rsidR="00494432">
        <w:rPr>
          <w:rFonts w:ascii="Aptos" w:hAnsi="Aptos"/>
          <w:sz w:val="25"/>
          <w:szCs w:val="25"/>
        </w:rPr>
        <w:t>addition,</w:t>
      </w:r>
      <w:r w:rsidR="00791D6C">
        <w:rPr>
          <w:rFonts w:ascii="Aptos" w:hAnsi="Aptos"/>
          <w:sz w:val="25"/>
          <w:szCs w:val="25"/>
        </w:rPr>
        <w:t xml:space="preserve"> </w:t>
      </w:r>
      <w:r w:rsidR="00920E23">
        <w:rPr>
          <w:rFonts w:ascii="Aptos" w:hAnsi="Aptos"/>
          <w:sz w:val="25"/>
          <w:szCs w:val="25"/>
        </w:rPr>
        <w:t xml:space="preserve">Grid A provided for </w:t>
      </w:r>
      <w:r w:rsidR="00791D6C">
        <w:rPr>
          <w:rFonts w:ascii="Aptos" w:hAnsi="Aptos"/>
          <w:sz w:val="25"/>
          <w:szCs w:val="25"/>
        </w:rPr>
        <w:t>consultation in a range of areas.</w:t>
      </w:r>
      <w:r w:rsidR="00791D6C">
        <w:rPr>
          <w:rStyle w:val="FootnoteReference"/>
          <w:rFonts w:ascii="Aptos" w:hAnsi="Aptos"/>
          <w:sz w:val="25"/>
          <w:szCs w:val="25"/>
        </w:rPr>
        <w:footnoteReference w:id="10"/>
      </w:r>
      <w:r w:rsidR="00791D6C">
        <w:rPr>
          <w:rFonts w:ascii="Aptos" w:hAnsi="Aptos"/>
          <w:sz w:val="25"/>
          <w:szCs w:val="25"/>
        </w:rPr>
        <w:t xml:space="preserve"> Specialized transportation and ESY services were also proposed, on the same schedule, within TLC’s full-year, </w:t>
      </w:r>
      <w:r w:rsidR="007C2C63">
        <w:rPr>
          <w:rFonts w:ascii="Aptos" w:hAnsi="Aptos"/>
          <w:sz w:val="25"/>
          <w:szCs w:val="25"/>
        </w:rPr>
        <w:t>222-</w:t>
      </w:r>
      <w:r w:rsidR="00791D6C">
        <w:rPr>
          <w:rFonts w:ascii="Aptos" w:hAnsi="Aptos"/>
          <w:sz w:val="25"/>
          <w:szCs w:val="25"/>
        </w:rPr>
        <w:t>day program. (</w:t>
      </w:r>
      <w:r w:rsidR="00F71ADD">
        <w:rPr>
          <w:rFonts w:ascii="Aptos" w:hAnsi="Aptos"/>
          <w:sz w:val="25"/>
          <w:szCs w:val="25"/>
        </w:rPr>
        <w:t xml:space="preserve">P-7; </w:t>
      </w:r>
      <w:r w:rsidR="00791D6C">
        <w:rPr>
          <w:rFonts w:ascii="Aptos" w:hAnsi="Aptos"/>
          <w:sz w:val="25"/>
          <w:szCs w:val="25"/>
        </w:rPr>
        <w:t>S-1)</w:t>
      </w:r>
    </w:p>
    <w:p w14:paraId="2923F6C8" w14:textId="77777777" w:rsidR="00F71ADD" w:rsidRPr="00D604A6" w:rsidRDefault="00F71ADD" w:rsidP="00F71ADD">
      <w:pPr>
        <w:pStyle w:val="ListParagraph"/>
        <w:rPr>
          <w:rFonts w:ascii="Aptos" w:hAnsi="Aptos"/>
          <w:color w:val="000000" w:themeColor="text1"/>
          <w:sz w:val="16"/>
          <w:szCs w:val="16"/>
        </w:rPr>
      </w:pPr>
    </w:p>
    <w:p w14:paraId="2A3E0A75" w14:textId="6716D01B" w:rsidR="00F71ADD" w:rsidRDefault="00F71ADD">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lastRenderedPageBreak/>
        <w:t xml:space="preserve">On or about December 17, 2024, Parents returned the signature pages for the </w:t>
      </w:r>
      <w:r w:rsidR="00113E98">
        <w:rPr>
          <w:rFonts w:ascii="Aptos" w:hAnsi="Aptos"/>
          <w:color w:val="000000" w:themeColor="text1"/>
          <w:sz w:val="25"/>
          <w:szCs w:val="25"/>
        </w:rPr>
        <w:t>revised</w:t>
      </w:r>
      <w:r>
        <w:rPr>
          <w:rFonts w:ascii="Aptos" w:hAnsi="Aptos"/>
          <w:color w:val="000000" w:themeColor="text1"/>
          <w:sz w:val="25"/>
          <w:szCs w:val="25"/>
        </w:rPr>
        <w:t xml:space="preserve"> 2024-2025 IEP. They checked th</w:t>
      </w:r>
      <w:r w:rsidR="00E4454D">
        <w:rPr>
          <w:rFonts w:ascii="Aptos" w:hAnsi="Aptos"/>
          <w:color w:val="000000" w:themeColor="text1"/>
          <w:sz w:val="25"/>
          <w:szCs w:val="25"/>
        </w:rPr>
        <w:t>e box to reject</w:t>
      </w:r>
      <w:r>
        <w:rPr>
          <w:rFonts w:ascii="Aptos" w:hAnsi="Aptos"/>
          <w:color w:val="000000" w:themeColor="text1"/>
          <w:sz w:val="25"/>
          <w:szCs w:val="25"/>
        </w:rPr>
        <w:t xml:space="preserve"> the IEP </w:t>
      </w:r>
      <w:r w:rsidR="007C2C63">
        <w:rPr>
          <w:rFonts w:ascii="Aptos" w:hAnsi="Aptos"/>
          <w:color w:val="000000" w:themeColor="text1"/>
          <w:sz w:val="25"/>
          <w:szCs w:val="25"/>
        </w:rPr>
        <w:t xml:space="preserve">in its </w:t>
      </w:r>
      <w:proofErr w:type="gramStart"/>
      <w:r w:rsidR="007C2C63">
        <w:rPr>
          <w:rFonts w:ascii="Aptos" w:hAnsi="Aptos"/>
          <w:color w:val="000000" w:themeColor="text1"/>
          <w:sz w:val="25"/>
          <w:szCs w:val="25"/>
        </w:rPr>
        <w:t>entiret</w:t>
      </w:r>
      <w:r>
        <w:rPr>
          <w:rFonts w:ascii="Aptos" w:hAnsi="Aptos"/>
          <w:color w:val="000000" w:themeColor="text1"/>
          <w:sz w:val="25"/>
          <w:szCs w:val="25"/>
        </w:rPr>
        <w:t>y, but</w:t>
      </w:r>
      <w:proofErr w:type="gramEnd"/>
      <w:r>
        <w:rPr>
          <w:rFonts w:ascii="Aptos" w:hAnsi="Aptos"/>
          <w:color w:val="000000" w:themeColor="text1"/>
          <w:sz w:val="25"/>
          <w:szCs w:val="25"/>
        </w:rPr>
        <w:t xml:space="preserve"> noted again that they were rejecting it except for communication and employment goals. Parents again accepted placement in a separate private day school. (P-7)</w:t>
      </w:r>
    </w:p>
    <w:p w14:paraId="1DEED945" w14:textId="77777777" w:rsidR="00EA0BE4" w:rsidRPr="00EA0BE4" w:rsidRDefault="00EA0BE4" w:rsidP="00EA0BE4">
      <w:pPr>
        <w:pStyle w:val="ListParagraph"/>
        <w:rPr>
          <w:rFonts w:ascii="Aptos" w:hAnsi="Aptos"/>
          <w:color w:val="000000" w:themeColor="text1"/>
          <w:sz w:val="12"/>
          <w:szCs w:val="12"/>
        </w:rPr>
      </w:pPr>
    </w:p>
    <w:p w14:paraId="3DDAA8B8" w14:textId="6E7D577B" w:rsidR="00D604A6" w:rsidRPr="00A62364" w:rsidRDefault="00EA0BE4" w:rsidP="00A62364">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 xml:space="preserve">Mother was dissatisfied with the transition services provided by Tate for Forrest. (Mother, I: 39) She testified that as Forrest had been able to get some training in middle school by going to the library, he should have been receiving that kind of training at a grocery store or other placement as preparation </w:t>
      </w:r>
      <w:r w:rsidR="001B5E0B">
        <w:rPr>
          <w:rFonts w:ascii="Aptos" w:hAnsi="Aptos"/>
          <w:color w:val="000000" w:themeColor="text1"/>
          <w:sz w:val="25"/>
          <w:szCs w:val="25"/>
        </w:rPr>
        <w:t xml:space="preserve"> for community involvement</w:t>
      </w:r>
      <w:r>
        <w:rPr>
          <w:rFonts w:ascii="Aptos" w:hAnsi="Aptos"/>
          <w:color w:val="000000" w:themeColor="text1"/>
          <w:sz w:val="25"/>
          <w:szCs w:val="25"/>
        </w:rPr>
        <w:t xml:space="preserve"> through work or a volunteer job. (Mother, I: 40</w:t>
      </w:r>
      <w:r w:rsidR="00E174F1">
        <w:rPr>
          <w:rFonts w:ascii="Aptos" w:hAnsi="Aptos"/>
          <w:color w:val="000000" w:themeColor="text1"/>
          <w:sz w:val="25"/>
          <w:szCs w:val="25"/>
        </w:rPr>
        <w:t>, 84</w:t>
      </w:r>
      <w:r>
        <w:rPr>
          <w:rFonts w:ascii="Aptos" w:hAnsi="Aptos"/>
          <w:color w:val="000000" w:themeColor="text1"/>
          <w:sz w:val="25"/>
          <w:szCs w:val="25"/>
        </w:rPr>
        <w:t>)</w:t>
      </w:r>
    </w:p>
    <w:p w14:paraId="0E2C6FB6" w14:textId="77777777" w:rsidR="00733994" w:rsidRPr="00A62364" w:rsidRDefault="00733994" w:rsidP="00733994">
      <w:pPr>
        <w:pStyle w:val="ListParagraph"/>
        <w:rPr>
          <w:rFonts w:ascii="Aptos" w:hAnsi="Aptos"/>
          <w:color w:val="000000" w:themeColor="text1"/>
          <w:sz w:val="16"/>
          <w:szCs w:val="16"/>
        </w:rPr>
      </w:pPr>
    </w:p>
    <w:p w14:paraId="17114FBB" w14:textId="0D0049B0" w:rsidR="00733994" w:rsidRDefault="00733994" w:rsidP="00D604A6">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During the spring of 2025, some concerning incidents occurred in the hallways and classrooms at Tate, where Forrest displayed attacking behaviors</w:t>
      </w:r>
      <w:r w:rsidR="00C97C83">
        <w:rPr>
          <w:rFonts w:ascii="Aptos" w:hAnsi="Aptos"/>
          <w:color w:val="000000" w:themeColor="text1"/>
          <w:sz w:val="25"/>
          <w:szCs w:val="25"/>
        </w:rPr>
        <w:t xml:space="preserve"> and</w:t>
      </w:r>
      <w:r>
        <w:rPr>
          <w:rFonts w:ascii="Aptos" w:hAnsi="Aptos"/>
          <w:color w:val="000000" w:themeColor="text1"/>
          <w:sz w:val="25"/>
          <w:szCs w:val="25"/>
        </w:rPr>
        <w:t xml:space="preserve"> additional staff injuries occurred</w:t>
      </w:r>
      <w:r w:rsidR="002E5AEB">
        <w:rPr>
          <w:rFonts w:ascii="Aptos" w:hAnsi="Aptos"/>
          <w:color w:val="000000" w:themeColor="text1"/>
          <w:sz w:val="25"/>
          <w:szCs w:val="25"/>
        </w:rPr>
        <w:t>.</w:t>
      </w:r>
      <w:r w:rsidR="00857E3E">
        <w:rPr>
          <w:rFonts w:ascii="Aptos" w:hAnsi="Aptos"/>
          <w:color w:val="000000" w:themeColor="text1"/>
          <w:sz w:val="25"/>
          <w:szCs w:val="25"/>
        </w:rPr>
        <w:t xml:space="preserve"> </w:t>
      </w:r>
      <w:r>
        <w:rPr>
          <w:rFonts w:ascii="Aptos" w:hAnsi="Aptos"/>
          <w:color w:val="000000" w:themeColor="text1"/>
          <w:sz w:val="25"/>
          <w:szCs w:val="25"/>
        </w:rPr>
        <w:t>Forrest’s family continued to express concerns about his trauma.</w:t>
      </w:r>
      <w:r w:rsidR="00F2205F">
        <w:rPr>
          <w:rFonts w:ascii="Aptos" w:hAnsi="Aptos"/>
          <w:color w:val="000000" w:themeColor="text1"/>
          <w:sz w:val="25"/>
          <w:szCs w:val="25"/>
        </w:rPr>
        <w:t xml:space="preserve"> In or about April 2025,</w:t>
      </w:r>
      <w:r>
        <w:rPr>
          <w:rFonts w:ascii="Aptos" w:hAnsi="Aptos"/>
          <w:color w:val="000000" w:themeColor="text1"/>
          <w:sz w:val="25"/>
          <w:szCs w:val="25"/>
        </w:rPr>
        <w:t xml:space="preserve"> Tate moved </w:t>
      </w:r>
      <w:r w:rsidR="00F2205F">
        <w:rPr>
          <w:rFonts w:ascii="Aptos" w:hAnsi="Aptos"/>
          <w:color w:val="000000" w:themeColor="text1"/>
          <w:sz w:val="25"/>
          <w:szCs w:val="25"/>
        </w:rPr>
        <w:t>Forrest</w:t>
      </w:r>
      <w:r>
        <w:rPr>
          <w:rFonts w:ascii="Aptos" w:hAnsi="Aptos"/>
          <w:color w:val="000000" w:themeColor="text1"/>
          <w:sz w:val="25"/>
          <w:szCs w:val="25"/>
        </w:rPr>
        <w:t xml:space="preserve"> to a solo classroom,</w:t>
      </w:r>
      <w:r w:rsidRPr="00733994">
        <w:rPr>
          <w:rFonts w:ascii="Aptos" w:hAnsi="Aptos"/>
          <w:color w:val="000000" w:themeColor="text1"/>
          <w:sz w:val="25"/>
          <w:szCs w:val="25"/>
        </w:rPr>
        <w:t xml:space="preserve"> </w:t>
      </w:r>
      <w:r>
        <w:rPr>
          <w:rFonts w:ascii="Aptos" w:hAnsi="Aptos"/>
          <w:color w:val="000000" w:themeColor="text1"/>
          <w:sz w:val="25"/>
          <w:szCs w:val="25"/>
        </w:rPr>
        <w:t>a large space adjoining the main high school classroom, for his work blocks with his one-to-one paraprofessional. Forrest was permitted to participate in social opportunities throughout the day, such as morning meeting</w:t>
      </w:r>
      <w:r w:rsidR="00907A6F">
        <w:rPr>
          <w:rFonts w:ascii="Aptos" w:hAnsi="Aptos"/>
          <w:color w:val="000000" w:themeColor="text1"/>
          <w:sz w:val="25"/>
          <w:szCs w:val="25"/>
        </w:rPr>
        <w:t>,</w:t>
      </w:r>
      <w:r>
        <w:rPr>
          <w:rFonts w:ascii="Aptos" w:hAnsi="Aptos"/>
          <w:color w:val="000000" w:themeColor="text1"/>
          <w:sz w:val="25"/>
          <w:szCs w:val="25"/>
        </w:rPr>
        <w:t xml:space="preserve"> lunch, and afternoon meeting, but he was not forced to go if he did not want to. Tate staff noticed, however, that whereas previously Forrest was mainly triggered by younger peers</w:t>
      </w:r>
      <w:r w:rsidR="00907A6F">
        <w:rPr>
          <w:rFonts w:ascii="Aptos" w:hAnsi="Aptos"/>
          <w:color w:val="000000" w:themeColor="text1"/>
          <w:sz w:val="25"/>
          <w:szCs w:val="25"/>
        </w:rPr>
        <w:t>,</w:t>
      </w:r>
      <w:r>
        <w:rPr>
          <w:rFonts w:ascii="Aptos" w:hAnsi="Aptos"/>
          <w:color w:val="000000" w:themeColor="text1"/>
          <w:sz w:val="25"/>
          <w:szCs w:val="25"/>
        </w:rPr>
        <w:t xml:space="preserve"> he had started attempting to attack similarly sized and aged students. </w:t>
      </w:r>
      <w:proofErr w:type="gramStart"/>
      <w:r>
        <w:rPr>
          <w:rFonts w:ascii="Aptos" w:hAnsi="Aptos"/>
          <w:color w:val="000000" w:themeColor="text1"/>
          <w:sz w:val="25"/>
          <w:szCs w:val="25"/>
        </w:rPr>
        <w:t>A teacher</w:t>
      </w:r>
      <w:proofErr w:type="gramEnd"/>
      <w:r w:rsidR="00CF7493">
        <w:rPr>
          <w:rFonts w:ascii="Aptos" w:hAnsi="Aptos"/>
          <w:color w:val="000000" w:themeColor="text1"/>
          <w:sz w:val="25"/>
          <w:szCs w:val="25"/>
        </w:rPr>
        <w:t xml:space="preserve"> who intervened was hurt badly. The Team created a program around de</w:t>
      </w:r>
      <w:r w:rsidR="00907A6F">
        <w:rPr>
          <w:rFonts w:ascii="Aptos" w:hAnsi="Aptos"/>
          <w:color w:val="000000" w:themeColor="text1"/>
          <w:sz w:val="25"/>
          <w:szCs w:val="25"/>
        </w:rPr>
        <w:t>-</w:t>
      </w:r>
      <w:r w:rsidR="00CF7493">
        <w:rPr>
          <w:rFonts w:ascii="Aptos" w:hAnsi="Aptos"/>
          <w:color w:val="000000" w:themeColor="text1"/>
          <w:sz w:val="25"/>
          <w:szCs w:val="25"/>
        </w:rPr>
        <w:t>escalation, incorporating evidence-based practices such as counting and deep breathing that Forrest could utilize once directed by an adult to sit down. Forrest was working on these skills one-</w:t>
      </w:r>
      <w:proofErr w:type="gramStart"/>
      <w:r w:rsidR="00CF7493">
        <w:rPr>
          <w:rFonts w:ascii="Aptos" w:hAnsi="Aptos"/>
          <w:color w:val="000000" w:themeColor="text1"/>
          <w:sz w:val="25"/>
          <w:szCs w:val="25"/>
        </w:rPr>
        <w:t>to</w:t>
      </w:r>
      <w:proofErr w:type="gramEnd"/>
      <w:r w:rsidR="00CF7493">
        <w:rPr>
          <w:rFonts w:ascii="Aptos" w:hAnsi="Aptos"/>
          <w:color w:val="000000" w:themeColor="text1"/>
          <w:sz w:val="25"/>
          <w:szCs w:val="25"/>
        </w:rPr>
        <w:t xml:space="preserve">-one throughout this period. </w:t>
      </w:r>
      <w:r w:rsidR="00F6086C">
        <w:rPr>
          <w:rFonts w:ascii="Aptos" w:hAnsi="Aptos"/>
          <w:color w:val="000000" w:themeColor="text1"/>
          <w:sz w:val="25"/>
          <w:szCs w:val="25"/>
        </w:rPr>
        <w:t xml:space="preserve">By March or April, Ms. Rizzo felt that Forrest was making progress in learning to be responsive to whoever was supporting him after he showed signs that he might </w:t>
      </w:r>
      <w:proofErr w:type="gramStart"/>
      <w:r w:rsidR="00F6086C">
        <w:rPr>
          <w:rFonts w:ascii="Aptos" w:hAnsi="Aptos"/>
          <w:color w:val="000000" w:themeColor="text1"/>
          <w:sz w:val="25"/>
          <w:szCs w:val="25"/>
        </w:rPr>
        <w:t>charge</w:t>
      </w:r>
      <w:proofErr w:type="gramEnd"/>
      <w:r w:rsidR="00F6086C">
        <w:rPr>
          <w:rFonts w:ascii="Aptos" w:hAnsi="Aptos"/>
          <w:color w:val="000000" w:themeColor="text1"/>
          <w:sz w:val="25"/>
          <w:szCs w:val="25"/>
        </w:rPr>
        <w:t xml:space="preserve"> or attack. She was hoping that with </w:t>
      </w:r>
      <w:r w:rsidR="00047D91">
        <w:rPr>
          <w:rFonts w:ascii="Aptos" w:hAnsi="Aptos"/>
          <w:color w:val="000000" w:themeColor="text1"/>
          <w:sz w:val="25"/>
          <w:szCs w:val="25"/>
        </w:rPr>
        <w:t>more</w:t>
      </w:r>
      <w:r w:rsidR="00F6086C">
        <w:rPr>
          <w:rFonts w:ascii="Aptos" w:hAnsi="Aptos"/>
          <w:color w:val="000000" w:themeColor="text1"/>
          <w:sz w:val="25"/>
          <w:szCs w:val="25"/>
        </w:rPr>
        <w:t xml:space="preserve"> progress in managing his frustration, </w:t>
      </w:r>
      <w:r w:rsidR="00F2205F">
        <w:rPr>
          <w:rFonts w:ascii="Aptos" w:hAnsi="Aptos"/>
          <w:color w:val="000000" w:themeColor="text1"/>
          <w:sz w:val="25"/>
          <w:szCs w:val="25"/>
        </w:rPr>
        <w:t xml:space="preserve">these additional restrictive supports could be faded and </w:t>
      </w:r>
      <w:r w:rsidR="00F6086C">
        <w:rPr>
          <w:rFonts w:ascii="Aptos" w:hAnsi="Aptos"/>
          <w:color w:val="000000" w:themeColor="text1"/>
          <w:sz w:val="25"/>
          <w:szCs w:val="25"/>
        </w:rPr>
        <w:t xml:space="preserve">Tate might be able to </w:t>
      </w:r>
      <w:r w:rsidR="00F2205F">
        <w:rPr>
          <w:rFonts w:ascii="Aptos" w:hAnsi="Aptos"/>
          <w:color w:val="000000" w:themeColor="text1"/>
          <w:sz w:val="25"/>
          <w:szCs w:val="25"/>
        </w:rPr>
        <w:t>expose Forrest to other</w:t>
      </w:r>
      <w:r w:rsidR="00F6086C">
        <w:rPr>
          <w:rFonts w:ascii="Aptos" w:hAnsi="Aptos"/>
          <w:color w:val="000000" w:themeColor="text1"/>
          <w:sz w:val="25"/>
          <w:szCs w:val="25"/>
        </w:rPr>
        <w:t xml:space="preserve"> settings again. </w:t>
      </w:r>
      <w:r>
        <w:rPr>
          <w:rFonts w:ascii="Aptos" w:hAnsi="Aptos"/>
          <w:color w:val="000000" w:themeColor="text1"/>
          <w:sz w:val="25"/>
          <w:szCs w:val="25"/>
        </w:rPr>
        <w:t>(Rizzo, I: 138-</w:t>
      </w:r>
      <w:r w:rsidR="00F6086C">
        <w:rPr>
          <w:rFonts w:ascii="Aptos" w:hAnsi="Aptos"/>
          <w:color w:val="000000" w:themeColor="text1"/>
          <w:sz w:val="25"/>
          <w:szCs w:val="25"/>
        </w:rPr>
        <w:t>41</w:t>
      </w:r>
      <w:r w:rsidR="00F2205F">
        <w:rPr>
          <w:rFonts w:ascii="Aptos" w:hAnsi="Aptos"/>
          <w:color w:val="000000" w:themeColor="text1"/>
          <w:sz w:val="25"/>
          <w:szCs w:val="25"/>
        </w:rPr>
        <w:t>; II:</w:t>
      </w:r>
      <w:r w:rsidR="00C82744">
        <w:rPr>
          <w:rFonts w:ascii="Aptos" w:hAnsi="Aptos"/>
          <w:color w:val="000000" w:themeColor="text1"/>
          <w:sz w:val="25"/>
          <w:szCs w:val="25"/>
        </w:rPr>
        <w:t xml:space="preserve"> 163-64</w:t>
      </w:r>
      <w:r w:rsidR="00F2205F">
        <w:rPr>
          <w:rFonts w:ascii="Aptos" w:hAnsi="Aptos"/>
          <w:color w:val="000000" w:themeColor="text1"/>
          <w:sz w:val="25"/>
          <w:szCs w:val="25"/>
        </w:rPr>
        <w:t>, 167-68</w:t>
      </w:r>
      <w:r w:rsidR="00F6086C">
        <w:rPr>
          <w:rFonts w:ascii="Aptos" w:hAnsi="Aptos"/>
          <w:color w:val="000000" w:themeColor="text1"/>
          <w:sz w:val="25"/>
          <w:szCs w:val="25"/>
        </w:rPr>
        <w:t>)</w:t>
      </w:r>
    </w:p>
    <w:p w14:paraId="3B27D455" w14:textId="77777777" w:rsidR="00C82744" w:rsidRPr="00C82744" w:rsidRDefault="00C82744" w:rsidP="00C82744">
      <w:pPr>
        <w:pStyle w:val="ListParagraph"/>
        <w:rPr>
          <w:rFonts w:ascii="Aptos" w:hAnsi="Aptos"/>
          <w:color w:val="000000" w:themeColor="text1"/>
          <w:sz w:val="12"/>
          <w:szCs w:val="12"/>
        </w:rPr>
      </w:pPr>
    </w:p>
    <w:p w14:paraId="6467ACB8" w14:textId="7CA18BB0" w:rsidR="00C82744" w:rsidRDefault="00C82744" w:rsidP="00D604A6">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Shortly after Tate transitioned Forrest to the solo classroom, Parents were invited to visit the space. (Rizzo, II: 161, 163)</w:t>
      </w:r>
    </w:p>
    <w:p w14:paraId="37D29769" w14:textId="77777777" w:rsidR="00733994" w:rsidRPr="00F6086C" w:rsidRDefault="00733994" w:rsidP="00733994">
      <w:pPr>
        <w:pStyle w:val="ListParagraph"/>
        <w:rPr>
          <w:rFonts w:ascii="Aptos" w:hAnsi="Aptos"/>
          <w:color w:val="000000" w:themeColor="text1"/>
          <w:sz w:val="12"/>
          <w:szCs w:val="12"/>
        </w:rPr>
      </w:pPr>
    </w:p>
    <w:p w14:paraId="25D3578E" w14:textId="73E56442" w:rsidR="00733994" w:rsidRPr="00733994" w:rsidRDefault="005A1811" w:rsidP="00733994">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 xml:space="preserve">Parents objected to these programmatic changes. </w:t>
      </w:r>
      <w:r w:rsidR="00733994">
        <w:rPr>
          <w:rFonts w:ascii="Aptos" w:hAnsi="Aptos"/>
          <w:color w:val="000000" w:themeColor="text1"/>
          <w:sz w:val="25"/>
          <w:szCs w:val="25"/>
        </w:rPr>
        <w:t xml:space="preserve">Tate maintained that serious safety concerns </w:t>
      </w:r>
      <w:r w:rsidR="00907A6F">
        <w:rPr>
          <w:rFonts w:ascii="Aptos" w:hAnsi="Aptos"/>
          <w:color w:val="000000" w:themeColor="text1"/>
          <w:sz w:val="25"/>
          <w:szCs w:val="25"/>
        </w:rPr>
        <w:t xml:space="preserve">prevented </w:t>
      </w:r>
      <w:r w:rsidR="00733994">
        <w:rPr>
          <w:rFonts w:ascii="Aptos" w:hAnsi="Aptos"/>
          <w:color w:val="000000" w:themeColor="text1"/>
          <w:sz w:val="25"/>
          <w:szCs w:val="25"/>
        </w:rPr>
        <w:t>Forrest</w:t>
      </w:r>
      <w:r>
        <w:rPr>
          <w:rFonts w:ascii="Aptos" w:hAnsi="Aptos"/>
          <w:color w:val="000000" w:themeColor="text1"/>
          <w:sz w:val="25"/>
          <w:szCs w:val="25"/>
        </w:rPr>
        <w:t xml:space="preserve"> from spending time</w:t>
      </w:r>
      <w:r w:rsidR="00733994">
        <w:rPr>
          <w:rFonts w:ascii="Aptos" w:hAnsi="Aptos"/>
          <w:color w:val="000000" w:themeColor="text1"/>
          <w:sz w:val="25"/>
          <w:szCs w:val="25"/>
        </w:rPr>
        <w:t xml:space="preserve"> in the community, a</w:t>
      </w:r>
      <w:r w:rsidR="00A62364">
        <w:rPr>
          <w:rFonts w:ascii="Aptos" w:hAnsi="Aptos"/>
          <w:color w:val="000000" w:themeColor="text1"/>
          <w:sz w:val="25"/>
          <w:szCs w:val="25"/>
        </w:rPr>
        <w:t>s TLC staff</w:t>
      </w:r>
      <w:r w:rsidR="00733994">
        <w:rPr>
          <w:rFonts w:ascii="Aptos" w:hAnsi="Aptos"/>
          <w:color w:val="000000" w:themeColor="text1"/>
          <w:sz w:val="25"/>
          <w:szCs w:val="25"/>
        </w:rPr>
        <w:t xml:space="preserve"> did not believe they could ensure Forrest’s safety or that of others around him in such settings. (S-3; Mother, I: 41, 45) Mother described </w:t>
      </w:r>
      <w:r>
        <w:rPr>
          <w:rFonts w:ascii="Aptos" w:hAnsi="Aptos"/>
          <w:color w:val="000000" w:themeColor="text1"/>
          <w:sz w:val="25"/>
          <w:szCs w:val="25"/>
        </w:rPr>
        <w:t>Forrest</w:t>
      </w:r>
      <w:r w:rsidR="00733994">
        <w:rPr>
          <w:rFonts w:ascii="Aptos" w:hAnsi="Aptos"/>
          <w:color w:val="000000" w:themeColor="text1"/>
          <w:sz w:val="25"/>
          <w:szCs w:val="25"/>
        </w:rPr>
        <w:t xml:space="preserve"> as being</w:t>
      </w:r>
      <w:r w:rsidR="00AC38E6">
        <w:rPr>
          <w:rFonts w:ascii="Aptos" w:hAnsi="Aptos"/>
          <w:color w:val="000000" w:themeColor="text1"/>
          <w:sz w:val="25"/>
          <w:szCs w:val="25"/>
        </w:rPr>
        <w:t xml:space="preserve"> “in a</w:t>
      </w:r>
      <w:r w:rsidR="00733994">
        <w:rPr>
          <w:rFonts w:ascii="Aptos" w:hAnsi="Aptos"/>
          <w:color w:val="000000" w:themeColor="text1"/>
          <w:sz w:val="25"/>
          <w:szCs w:val="25"/>
        </w:rPr>
        <w:t xml:space="preserve"> </w:t>
      </w:r>
      <w:r w:rsidR="00AC38E6">
        <w:rPr>
          <w:rFonts w:ascii="Aptos" w:hAnsi="Aptos"/>
          <w:color w:val="000000" w:themeColor="text1"/>
          <w:sz w:val="25"/>
          <w:szCs w:val="25"/>
        </w:rPr>
        <w:t>s</w:t>
      </w:r>
      <w:r w:rsidR="00733994">
        <w:rPr>
          <w:rFonts w:ascii="Aptos" w:hAnsi="Aptos"/>
          <w:color w:val="000000" w:themeColor="text1"/>
          <w:sz w:val="25"/>
          <w:szCs w:val="25"/>
        </w:rPr>
        <w:t>emi-seclu</w:t>
      </w:r>
      <w:r w:rsidR="00AC38E6">
        <w:rPr>
          <w:rFonts w:ascii="Aptos" w:hAnsi="Aptos"/>
          <w:color w:val="000000" w:themeColor="text1"/>
          <w:sz w:val="25"/>
          <w:szCs w:val="25"/>
        </w:rPr>
        <w:t>sion, because he was</w:t>
      </w:r>
      <w:r w:rsidR="00733994">
        <w:rPr>
          <w:rFonts w:ascii="Aptos" w:hAnsi="Aptos"/>
          <w:color w:val="000000" w:themeColor="text1"/>
          <w:sz w:val="25"/>
          <w:szCs w:val="25"/>
        </w:rPr>
        <w:t xml:space="preserve"> in a room by himself,” which she believed violated his right to social inclusion</w:t>
      </w:r>
      <w:r w:rsidR="00C82744">
        <w:rPr>
          <w:rFonts w:ascii="Aptos" w:hAnsi="Aptos"/>
          <w:color w:val="000000" w:themeColor="text1"/>
          <w:sz w:val="25"/>
          <w:szCs w:val="25"/>
        </w:rPr>
        <w:t xml:space="preserve"> and made him depressed</w:t>
      </w:r>
      <w:r w:rsidR="00733994">
        <w:rPr>
          <w:rFonts w:ascii="Aptos" w:hAnsi="Aptos"/>
          <w:color w:val="000000" w:themeColor="text1"/>
          <w:sz w:val="25"/>
          <w:szCs w:val="25"/>
        </w:rPr>
        <w:t>. (Mother, I: 83</w:t>
      </w:r>
      <w:r w:rsidR="00C82744">
        <w:rPr>
          <w:rFonts w:ascii="Aptos" w:hAnsi="Aptos"/>
          <w:color w:val="000000" w:themeColor="text1"/>
          <w:sz w:val="25"/>
          <w:szCs w:val="25"/>
        </w:rPr>
        <w:t>; Rizzo, II: 165</w:t>
      </w:r>
      <w:r w:rsidR="00733994">
        <w:rPr>
          <w:rFonts w:ascii="Aptos" w:hAnsi="Aptos"/>
          <w:color w:val="000000" w:themeColor="text1"/>
          <w:sz w:val="25"/>
          <w:szCs w:val="25"/>
        </w:rPr>
        <w:t>) Although Mother testified that the door to the room where Forrest was located was locked,</w:t>
      </w:r>
      <w:r w:rsidR="00C82744">
        <w:rPr>
          <w:rFonts w:ascii="Aptos" w:hAnsi="Aptos"/>
          <w:color w:val="000000" w:themeColor="text1"/>
          <w:sz w:val="25"/>
          <w:szCs w:val="25"/>
        </w:rPr>
        <w:t xml:space="preserve"> Ms. Rizzo </w:t>
      </w:r>
      <w:r>
        <w:rPr>
          <w:rFonts w:ascii="Aptos" w:hAnsi="Aptos"/>
          <w:color w:val="000000" w:themeColor="text1"/>
          <w:sz w:val="25"/>
          <w:szCs w:val="25"/>
        </w:rPr>
        <w:t>explained</w:t>
      </w:r>
      <w:r w:rsidR="00C82744">
        <w:rPr>
          <w:rFonts w:ascii="Aptos" w:hAnsi="Aptos"/>
          <w:color w:val="000000" w:themeColor="text1"/>
          <w:sz w:val="25"/>
          <w:szCs w:val="25"/>
        </w:rPr>
        <w:t xml:space="preserve"> that the door is accessible by </w:t>
      </w:r>
      <w:r w:rsidR="00C82744">
        <w:rPr>
          <w:rFonts w:ascii="Aptos" w:hAnsi="Aptos"/>
          <w:color w:val="000000" w:themeColor="text1"/>
          <w:sz w:val="25"/>
          <w:szCs w:val="25"/>
        </w:rPr>
        <w:lastRenderedPageBreak/>
        <w:t xml:space="preserve">students and staff and that she did not remember it being locked. </w:t>
      </w:r>
      <w:r w:rsidR="00733994">
        <w:rPr>
          <w:rFonts w:ascii="Aptos" w:hAnsi="Aptos"/>
          <w:color w:val="000000" w:themeColor="text1"/>
          <w:sz w:val="25"/>
          <w:szCs w:val="25"/>
        </w:rPr>
        <w:t>(Mother, I: 83-84</w:t>
      </w:r>
      <w:r w:rsidR="00C82744">
        <w:rPr>
          <w:rFonts w:ascii="Aptos" w:hAnsi="Aptos"/>
          <w:color w:val="000000" w:themeColor="text1"/>
          <w:sz w:val="25"/>
          <w:szCs w:val="25"/>
        </w:rPr>
        <w:t>; Rizzo, II: 164-65</w:t>
      </w:r>
      <w:r w:rsidR="00733994">
        <w:rPr>
          <w:rFonts w:ascii="Aptos" w:hAnsi="Aptos"/>
          <w:color w:val="000000" w:themeColor="text1"/>
          <w:sz w:val="25"/>
          <w:szCs w:val="25"/>
        </w:rPr>
        <w:t>)</w:t>
      </w:r>
      <w:r w:rsidR="00C82744">
        <w:rPr>
          <w:rFonts w:ascii="Aptos" w:hAnsi="Aptos"/>
          <w:color w:val="000000" w:themeColor="text1"/>
          <w:sz w:val="25"/>
          <w:szCs w:val="25"/>
        </w:rPr>
        <w:t xml:space="preserve"> </w:t>
      </w:r>
    </w:p>
    <w:p w14:paraId="14A60F94" w14:textId="77777777" w:rsidR="00D604A6" w:rsidRPr="00D604A6" w:rsidRDefault="00D604A6" w:rsidP="00D604A6">
      <w:pPr>
        <w:rPr>
          <w:rFonts w:ascii="Aptos" w:hAnsi="Aptos"/>
          <w:color w:val="000000" w:themeColor="text1"/>
          <w:sz w:val="16"/>
          <w:szCs w:val="16"/>
        </w:rPr>
      </w:pPr>
    </w:p>
    <w:p w14:paraId="586D75B4" w14:textId="4DC023C9" w:rsidR="00DB51CA" w:rsidRDefault="00464BB0" w:rsidP="00D604A6">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I</w:t>
      </w:r>
      <w:r w:rsidR="00BB7032">
        <w:rPr>
          <w:rFonts w:ascii="Aptos" w:hAnsi="Aptos"/>
          <w:color w:val="000000" w:themeColor="text1"/>
          <w:sz w:val="25"/>
          <w:szCs w:val="25"/>
        </w:rPr>
        <w:t>n l</w:t>
      </w:r>
      <w:r>
        <w:rPr>
          <w:rFonts w:ascii="Aptos" w:hAnsi="Aptos"/>
          <w:color w:val="000000" w:themeColor="text1"/>
          <w:sz w:val="25"/>
          <w:szCs w:val="25"/>
        </w:rPr>
        <w:t>ate spring of 2025, Parents indicated that</w:t>
      </w:r>
      <w:r w:rsidR="00A62364">
        <w:rPr>
          <w:rFonts w:ascii="Aptos" w:hAnsi="Aptos"/>
          <w:color w:val="000000" w:themeColor="text1"/>
          <w:sz w:val="25"/>
          <w:szCs w:val="25"/>
        </w:rPr>
        <w:t xml:space="preserve"> Forrest would not participate in Tate’s ESY program that summer. </w:t>
      </w:r>
      <w:r w:rsidR="004E7271">
        <w:rPr>
          <w:rFonts w:ascii="Aptos" w:hAnsi="Aptos"/>
          <w:color w:val="000000" w:themeColor="text1"/>
          <w:sz w:val="25"/>
          <w:szCs w:val="25"/>
        </w:rPr>
        <w:t>Parents</w:t>
      </w:r>
      <w:r w:rsidR="00BE354C">
        <w:rPr>
          <w:rFonts w:ascii="Aptos" w:hAnsi="Aptos"/>
          <w:color w:val="000000" w:themeColor="text1"/>
          <w:sz w:val="25"/>
          <w:szCs w:val="25"/>
        </w:rPr>
        <w:t xml:space="preserve"> </w:t>
      </w:r>
      <w:r w:rsidR="00A62364">
        <w:rPr>
          <w:rFonts w:ascii="Aptos" w:hAnsi="Aptos"/>
          <w:color w:val="000000" w:themeColor="text1"/>
          <w:sz w:val="25"/>
          <w:szCs w:val="25"/>
        </w:rPr>
        <w:t xml:space="preserve">preferred to send Forrest to a recreational camp, as they </w:t>
      </w:r>
      <w:r w:rsidR="00BE354C">
        <w:rPr>
          <w:rFonts w:ascii="Aptos" w:hAnsi="Aptos"/>
          <w:color w:val="000000" w:themeColor="text1"/>
          <w:sz w:val="25"/>
          <w:szCs w:val="25"/>
        </w:rPr>
        <w:t xml:space="preserve">believed </w:t>
      </w:r>
      <w:r w:rsidR="00A62364">
        <w:rPr>
          <w:rFonts w:ascii="Aptos" w:hAnsi="Aptos"/>
          <w:color w:val="000000" w:themeColor="text1"/>
          <w:sz w:val="25"/>
          <w:szCs w:val="25"/>
        </w:rPr>
        <w:t xml:space="preserve">he was </w:t>
      </w:r>
      <w:r w:rsidR="00BE354C">
        <w:rPr>
          <w:rFonts w:ascii="Aptos" w:hAnsi="Aptos"/>
          <w:color w:val="000000" w:themeColor="text1"/>
          <w:sz w:val="25"/>
          <w:szCs w:val="25"/>
        </w:rPr>
        <w:t>depres</w:t>
      </w:r>
      <w:r w:rsidR="00B74BE5">
        <w:rPr>
          <w:rFonts w:ascii="Aptos" w:hAnsi="Aptos"/>
          <w:color w:val="000000" w:themeColor="text1"/>
          <w:sz w:val="25"/>
          <w:szCs w:val="25"/>
        </w:rPr>
        <w:t>s</w:t>
      </w:r>
      <w:r w:rsidR="00BE354C">
        <w:rPr>
          <w:rFonts w:ascii="Aptos" w:hAnsi="Aptos"/>
          <w:color w:val="000000" w:themeColor="text1"/>
          <w:sz w:val="25"/>
          <w:szCs w:val="25"/>
        </w:rPr>
        <w:t xml:space="preserve">ed and needed to recuperate, particularly as West Springfield refused </w:t>
      </w:r>
      <w:r w:rsidR="009C4364">
        <w:rPr>
          <w:rFonts w:ascii="Aptos" w:hAnsi="Aptos"/>
          <w:color w:val="000000" w:themeColor="text1"/>
          <w:sz w:val="25"/>
          <w:szCs w:val="25"/>
        </w:rPr>
        <w:t xml:space="preserve">to </w:t>
      </w:r>
      <w:r w:rsidR="00BE354C">
        <w:rPr>
          <w:rFonts w:ascii="Aptos" w:hAnsi="Aptos"/>
          <w:color w:val="000000" w:themeColor="text1"/>
          <w:sz w:val="25"/>
          <w:szCs w:val="25"/>
        </w:rPr>
        <w:t>provid</w:t>
      </w:r>
      <w:r w:rsidR="009C4364">
        <w:rPr>
          <w:rFonts w:ascii="Aptos" w:hAnsi="Aptos"/>
          <w:color w:val="000000" w:themeColor="text1"/>
          <w:sz w:val="25"/>
          <w:szCs w:val="25"/>
        </w:rPr>
        <w:t>e</w:t>
      </w:r>
      <w:r w:rsidR="00BE354C">
        <w:rPr>
          <w:rFonts w:ascii="Aptos" w:hAnsi="Aptos"/>
          <w:color w:val="000000" w:themeColor="text1"/>
          <w:sz w:val="25"/>
          <w:szCs w:val="25"/>
        </w:rPr>
        <w:t xml:space="preserve"> him with psychological counseling. </w:t>
      </w:r>
      <w:r w:rsidR="00B74BE5">
        <w:rPr>
          <w:rFonts w:ascii="Aptos" w:hAnsi="Aptos"/>
          <w:color w:val="000000" w:themeColor="text1"/>
          <w:sz w:val="25"/>
          <w:szCs w:val="25"/>
        </w:rPr>
        <w:t xml:space="preserve">The camp would be funded in part by </w:t>
      </w:r>
      <w:r w:rsidR="00C97C83">
        <w:rPr>
          <w:rFonts w:ascii="Aptos" w:hAnsi="Aptos"/>
          <w:color w:val="000000" w:themeColor="text1"/>
          <w:sz w:val="25"/>
          <w:szCs w:val="25"/>
        </w:rPr>
        <w:t>DDS</w:t>
      </w:r>
      <w:r w:rsidR="00B74BE5">
        <w:rPr>
          <w:rFonts w:ascii="Aptos" w:hAnsi="Aptos"/>
          <w:color w:val="000000" w:themeColor="text1"/>
          <w:sz w:val="25"/>
          <w:szCs w:val="25"/>
        </w:rPr>
        <w:t xml:space="preserve"> </w:t>
      </w:r>
      <w:r w:rsidR="00DB73CA">
        <w:rPr>
          <w:rFonts w:ascii="Aptos" w:hAnsi="Aptos"/>
          <w:color w:val="000000" w:themeColor="text1"/>
          <w:sz w:val="25"/>
          <w:szCs w:val="25"/>
        </w:rPr>
        <w:t>and</w:t>
      </w:r>
      <w:r w:rsidR="00B74BE5">
        <w:rPr>
          <w:rFonts w:ascii="Aptos" w:hAnsi="Aptos"/>
          <w:color w:val="000000" w:themeColor="text1"/>
          <w:sz w:val="25"/>
          <w:szCs w:val="25"/>
        </w:rPr>
        <w:t xml:space="preserve"> Parents requested that the District fund the remainder. </w:t>
      </w:r>
      <w:r w:rsidR="00BE354C">
        <w:rPr>
          <w:rFonts w:ascii="Aptos" w:hAnsi="Aptos"/>
          <w:color w:val="000000" w:themeColor="text1"/>
          <w:sz w:val="25"/>
          <w:szCs w:val="25"/>
        </w:rPr>
        <w:t>(Mother, I: 46</w:t>
      </w:r>
      <w:r w:rsidR="009C4364">
        <w:rPr>
          <w:rFonts w:ascii="Aptos" w:hAnsi="Aptos"/>
          <w:color w:val="000000" w:themeColor="text1"/>
          <w:sz w:val="25"/>
          <w:szCs w:val="25"/>
        </w:rPr>
        <w:t>, 50</w:t>
      </w:r>
      <w:r w:rsidR="004E7271">
        <w:rPr>
          <w:rFonts w:ascii="Aptos" w:hAnsi="Aptos"/>
          <w:color w:val="000000" w:themeColor="text1"/>
          <w:sz w:val="25"/>
          <w:szCs w:val="25"/>
        </w:rPr>
        <w:t>; Dion, III: 204-05</w:t>
      </w:r>
      <w:r w:rsidR="008A4ED0">
        <w:rPr>
          <w:rFonts w:ascii="Aptos" w:hAnsi="Aptos"/>
          <w:color w:val="000000" w:themeColor="text1"/>
          <w:sz w:val="25"/>
          <w:szCs w:val="25"/>
        </w:rPr>
        <w:t>, 261</w:t>
      </w:r>
      <w:r w:rsidR="00B74BE5">
        <w:rPr>
          <w:rFonts w:ascii="Aptos" w:hAnsi="Aptos"/>
          <w:color w:val="000000" w:themeColor="text1"/>
          <w:sz w:val="25"/>
          <w:szCs w:val="25"/>
        </w:rPr>
        <w:t>; Morris, III: 285</w:t>
      </w:r>
      <w:r w:rsidR="00BE354C">
        <w:rPr>
          <w:rFonts w:ascii="Aptos" w:hAnsi="Aptos"/>
          <w:color w:val="000000" w:themeColor="text1"/>
          <w:sz w:val="25"/>
          <w:szCs w:val="25"/>
        </w:rPr>
        <w:t>)</w:t>
      </w:r>
      <w:r w:rsidR="004E7271">
        <w:rPr>
          <w:rFonts w:ascii="Aptos" w:hAnsi="Aptos"/>
          <w:color w:val="000000" w:themeColor="text1"/>
          <w:sz w:val="25"/>
          <w:szCs w:val="25"/>
        </w:rPr>
        <w:t xml:space="preserve"> </w:t>
      </w:r>
    </w:p>
    <w:p w14:paraId="0CE891E3" w14:textId="77777777" w:rsidR="00464BB0" w:rsidRPr="004E7271" w:rsidRDefault="00464BB0" w:rsidP="004E7271">
      <w:pPr>
        <w:rPr>
          <w:rFonts w:ascii="Aptos" w:hAnsi="Aptos"/>
          <w:color w:val="000000" w:themeColor="text1"/>
          <w:sz w:val="16"/>
          <w:szCs w:val="16"/>
        </w:rPr>
      </w:pPr>
    </w:p>
    <w:p w14:paraId="24F3A730" w14:textId="169DAB98" w:rsidR="00F85786" w:rsidRDefault="00B74BE5" w:rsidP="00A62364">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 xml:space="preserve">When </w:t>
      </w:r>
      <w:r w:rsidR="00A62364">
        <w:rPr>
          <w:rFonts w:ascii="Aptos" w:hAnsi="Aptos"/>
          <w:color w:val="000000" w:themeColor="text1"/>
          <w:sz w:val="25"/>
          <w:szCs w:val="25"/>
        </w:rPr>
        <w:t>West Springfield Director of Special Education Mary Anne</w:t>
      </w:r>
      <w:r>
        <w:rPr>
          <w:rFonts w:ascii="Aptos" w:hAnsi="Aptos"/>
          <w:color w:val="000000" w:themeColor="text1"/>
          <w:sz w:val="25"/>
          <w:szCs w:val="25"/>
        </w:rPr>
        <w:t xml:space="preserve"> Morris contacted the camp, she was told that the District would need to provide </w:t>
      </w:r>
      <w:proofErr w:type="gramStart"/>
      <w:r>
        <w:rPr>
          <w:rFonts w:ascii="Aptos" w:hAnsi="Aptos"/>
          <w:color w:val="000000" w:themeColor="text1"/>
          <w:sz w:val="25"/>
          <w:szCs w:val="25"/>
        </w:rPr>
        <w:t>aides</w:t>
      </w:r>
      <w:proofErr w:type="gramEnd"/>
      <w:r>
        <w:rPr>
          <w:rFonts w:ascii="Aptos" w:hAnsi="Aptos"/>
          <w:color w:val="000000" w:themeColor="text1"/>
          <w:sz w:val="25"/>
          <w:szCs w:val="25"/>
        </w:rPr>
        <w:t xml:space="preserve"> to staff Forrest </w:t>
      </w:r>
      <w:r w:rsidR="00F14DB5">
        <w:rPr>
          <w:rFonts w:ascii="Aptos" w:hAnsi="Aptos"/>
          <w:color w:val="000000" w:themeColor="text1"/>
          <w:sz w:val="25"/>
          <w:szCs w:val="25"/>
        </w:rPr>
        <w:t xml:space="preserve">at a </w:t>
      </w:r>
      <w:r>
        <w:rPr>
          <w:rFonts w:ascii="Aptos" w:hAnsi="Aptos"/>
          <w:color w:val="000000" w:themeColor="text1"/>
          <w:sz w:val="25"/>
          <w:szCs w:val="25"/>
        </w:rPr>
        <w:t>two-to-one</w:t>
      </w:r>
      <w:r w:rsidR="00F14DB5">
        <w:rPr>
          <w:rFonts w:ascii="Aptos" w:hAnsi="Aptos"/>
          <w:color w:val="000000" w:themeColor="text1"/>
          <w:sz w:val="25"/>
          <w:szCs w:val="25"/>
        </w:rPr>
        <w:t xml:space="preserve"> ratio</w:t>
      </w:r>
      <w:r>
        <w:rPr>
          <w:rFonts w:ascii="Aptos" w:hAnsi="Aptos"/>
          <w:color w:val="000000" w:themeColor="text1"/>
          <w:sz w:val="25"/>
          <w:szCs w:val="25"/>
        </w:rPr>
        <w:t xml:space="preserve">, given his level of need. </w:t>
      </w:r>
      <w:r w:rsidR="00464BB0">
        <w:rPr>
          <w:rFonts w:ascii="Aptos" w:hAnsi="Aptos"/>
          <w:color w:val="000000" w:themeColor="text1"/>
          <w:sz w:val="25"/>
          <w:szCs w:val="25"/>
        </w:rPr>
        <w:t>West Springfield</w:t>
      </w:r>
      <w:r>
        <w:rPr>
          <w:rFonts w:ascii="Aptos" w:hAnsi="Aptos"/>
          <w:color w:val="000000" w:themeColor="text1"/>
          <w:sz w:val="25"/>
          <w:szCs w:val="25"/>
        </w:rPr>
        <w:t xml:space="preserve"> agreed to these conditions, but the District</w:t>
      </w:r>
      <w:r w:rsidR="008A4ED0">
        <w:rPr>
          <w:rFonts w:ascii="Aptos" w:hAnsi="Aptos"/>
          <w:color w:val="000000" w:themeColor="text1"/>
          <w:sz w:val="25"/>
          <w:szCs w:val="25"/>
        </w:rPr>
        <w:t xml:space="preserve"> </w:t>
      </w:r>
      <w:r>
        <w:rPr>
          <w:rFonts w:ascii="Aptos" w:hAnsi="Aptos"/>
          <w:color w:val="000000" w:themeColor="text1"/>
          <w:sz w:val="25"/>
          <w:szCs w:val="25"/>
        </w:rPr>
        <w:t>was unable to locate the required staff and, as such,</w:t>
      </w:r>
      <w:r w:rsidR="00464BB0">
        <w:rPr>
          <w:rFonts w:ascii="Aptos" w:hAnsi="Aptos"/>
          <w:color w:val="000000" w:themeColor="text1"/>
          <w:sz w:val="25"/>
          <w:szCs w:val="25"/>
        </w:rPr>
        <w:t xml:space="preserve"> d</w:t>
      </w:r>
      <w:r w:rsidR="008A4ED0">
        <w:rPr>
          <w:rFonts w:ascii="Aptos" w:hAnsi="Aptos"/>
          <w:color w:val="000000" w:themeColor="text1"/>
          <w:sz w:val="25"/>
          <w:szCs w:val="25"/>
        </w:rPr>
        <w:t xml:space="preserve">id not ultimately </w:t>
      </w:r>
      <w:r w:rsidR="00464BB0">
        <w:rPr>
          <w:rFonts w:ascii="Aptos" w:hAnsi="Aptos"/>
          <w:color w:val="000000" w:themeColor="text1"/>
          <w:sz w:val="25"/>
          <w:szCs w:val="25"/>
        </w:rPr>
        <w:t>f</w:t>
      </w:r>
      <w:r w:rsidR="004E7271">
        <w:rPr>
          <w:rFonts w:ascii="Aptos" w:hAnsi="Aptos"/>
          <w:color w:val="000000" w:themeColor="text1"/>
          <w:sz w:val="25"/>
          <w:szCs w:val="25"/>
        </w:rPr>
        <w:t>und</w:t>
      </w:r>
      <w:r w:rsidR="00464BB0">
        <w:rPr>
          <w:rFonts w:ascii="Aptos" w:hAnsi="Aptos"/>
          <w:color w:val="000000" w:themeColor="text1"/>
          <w:sz w:val="25"/>
          <w:szCs w:val="25"/>
        </w:rPr>
        <w:t xml:space="preserve"> </w:t>
      </w:r>
      <w:r w:rsidR="008A4ED0">
        <w:rPr>
          <w:rFonts w:ascii="Aptos" w:hAnsi="Aptos"/>
          <w:color w:val="000000" w:themeColor="text1"/>
          <w:sz w:val="25"/>
          <w:szCs w:val="25"/>
        </w:rPr>
        <w:t xml:space="preserve">the recreational </w:t>
      </w:r>
      <w:r w:rsidR="00464BB0">
        <w:rPr>
          <w:rFonts w:ascii="Aptos" w:hAnsi="Aptos"/>
          <w:color w:val="000000" w:themeColor="text1"/>
          <w:sz w:val="25"/>
          <w:szCs w:val="25"/>
        </w:rPr>
        <w:t>camp</w:t>
      </w:r>
      <w:r w:rsidR="008A4ED0">
        <w:rPr>
          <w:rFonts w:ascii="Aptos" w:hAnsi="Aptos"/>
          <w:color w:val="000000" w:themeColor="text1"/>
          <w:sz w:val="25"/>
          <w:szCs w:val="25"/>
        </w:rPr>
        <w:t xml:space="preserve"> for Forrest</w:t>
      </w:r>
      <w:r w:rsidR="00464BB0">
        <w:rPr>
          <w:rFonts w:ascii="Aptos" w:hAnsi="Aptos"/>
          <w:color w:val="000000" w:themeColor="text1"/>
          <w:sz w:val="25"/>
          <w:szCs w:val="25"/>
        </w:rPr>
        <w:t xml:space="preserve">. </w:t>
      </w:r>
      <w:r>
        <w:rPr>
          <w:rFonts w:ascii="Aptos" w:hAnsi="Aptos"/>
          <w:color w:val="000000" w:themeColor="text1"/>
          <w:sz w:val="25"/>
          <w:szCs w:val="25"/>
        </w:rPr>
        <w:t xml:space="preserve">The District maintained and funded Forrest’s ESY placement at Tate, but </w:t>
      </w:r>
      <w:r w:rsidR="00464BB0">
        <w:rPr>
          <w:rFonts w:ascii="Aptos" w:hAnsi="Aptos"/>
          <w:color w:val="000000" w:themeColor="text1"/>
          <w:sz w:val="25"/>
          <w:szCs w:val="25"/>
        </w:rPr>
        <w:t>Parents kept him home during the summer.</w:t>
      </w:r>
      <w:r w:rsidR="00B22F4F">
        <w:rPr>
          <w:rFonts w:ascii="Aptos" w:hAnsi="Aptos"/>
          <w:color w:val="000000" w:themeColor="text1"/>
          <w:sz w:val="25"/>
          <w:szCs w:val="25"/>
        </w:rPr>
        <w:t xml:space="preserve"> (</w:t>
      </w:r>
      <w:r w:rsidR="00AE3CB8">
        <w:rPr>
          <w:rFonts w:ascii="Aptos" w:hAnsi="Aptos"/>
          <w:color w:val="000000" w:themeColor="text1"/>
          <w:sz w:val="25"/>
          <w:szCs w:val="25"/>
        </w:rPr>
        <w:t>Mother, I: 68</w:t>
      </w:r>
      <w:r w:rsidR="002F3760">
        <w:rPr>
          <w:rFonts w:ascii="Aptos" w:hAnsi="Aptos"/>
          <w:color w:val="000000" w:themeColor="text1"/>
          <w:sz w:val="25"/>
          <w:szCs w:val="25"/>
        </w:rPr>
        <w:t>; Rizzo, I: 142-43</w:t>
      </w:r>
      <w:r w:rsidR="004E7271">
        <w:rPr>
          <w:rFonts w:ascii="Aptos" w:hAnsi="Aptos"/>
          <w:color w:val="000000" w:themeColor="text1"/>
          <w:sz w:val="25"/>
          <w:szCs w:val="25"/>
        </w:rPr>
        <w:t>; Dion, III: 204-05</w:t>
      </w:r>
      <w:r w:rsidR="00B22F4F">
        <w:rPr>
          <w:rFonts w:ascii="Aptos" w:hAnsi="Aptos"/>
          <w:color w:val="000000" w:themeColor="text1"/>
          <w:sz w:val="25"/>
          <w:szCs w:val="25"/>
        </w:rPr>
        <w:t>, 231</w:t>
      </w:r>
      <w:r w:rsidR="008F3CB3">
        <w:rPr>
          <w:rFonts w:ascii="Aptos" w:hAnsi="Aptos"/>
          <w:color w:val="000000" w:themeColor="text1"/>
          <w:sz w:val="25"/>
          <w:szCs w:val="25"/>
        </w:rPr>
        <w:t xml:space="preserve">, </w:t>
      </w:r>
      <w:r w:rsidR="008A4ED0">
        <w:rPr>
          <w:rFonts w:ascii="Aptos" w:hAnsi="Aptos"/>
          <w:color w:val="000000" w:themeColor="text1"/>
          <w:sz w:val="25"/>
          <w:szCs w:val="25"/>
        </w:rPr>
        <w:t>263-64</w:t>
      </w:r>
      <w:r>
        <w:rPr>
          <w:rFonts w:ascii="Aptos" w:hAnsi="Aptos"/>
          <w:color w:val="000000" w:themeColor="text1"/>
          <w:sz w:val="25"/>
          <w:szCs w:val="25"/>
        </w:rPr>
        <w:t>; Morris, III: 285-86</w:t>
      </w:r>
      <w:r w:rsidR="00BE2B18">
        <w:rPr>
          <w:rFonts w:ascii="Aptos" w:hAnsi="Aptos"/>
          <w:color w:val="000000" w:themeColor="text1"/>
          <w:sz w:val="25"/>
          <w:szCs w:val="25"/>
        </w:rPr>
        <w:t>, 295, 298</w:t>
      </w:r>
      <w:r w:rsidR="00AE3CB8">
        <w:rPr>
          <w:rFonts w:ascii="Aptos" w:hAnsi="Aptos"/>
          <w:color w:val="000000" w:themeColor="text1"/>
          <w:sz w:val="25"/>
          <w:szCs w:val="25"/>
        </w:rPr>
        <w:t>)</w:t>
      </w:r>
    </w:p>
    <w:p w14:paraId="7821EE8B" w14:textId="77777777" w:rsidR="00A62364" w:rsidRPr="00A62364" w:rsidRDefault="00A62364" w:rsidP="00A62364">
      <w:pPr>
        <w:rPr>
          <w:rFonts w:ascii="Aptos" w:hAnsi="Aptos"/>
          <w:color w:val="000000" w:themeColor="text1"/>
          <w:sz w:val="16"/>
          <w:szCs w:val="16"/>
        </w:rPr>
      </w:pPr>
    </w:p>
    <w:p w14:paraId="55A15598" w14:textId="38DEB566" w:rsidR="00F85786" w:rsidRDefault="00F85786" w:rsidP="00A62364">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At this time,</w:t>
      </w:r>
      <w:r w:rsidRPr="00F85786">
        <w:rPr>
          <w:rFonts w:ascii="Aptos" w:hAnsi="Aptos"/>
          <w:color w:val="000000" w:themeColor="text1"/>
          <w:sz w:val="25"/>
          <w:szCs w:val="25"/>
        </w:rPr>
        <w:t xml:space="preserve"> </w:t>
      </w:r>
      <w:r>
        <w:rPr>
          <w:rFonts w:ascii="Aptos" w:hAnsi="Aptos"/>
          <w:color w:val="000000" w:themeColor="text1"/>
          <w:sz w:val="25"/>
          <w:szCs w:val="25"/>
        </w:rPr>
        <w:t>West Springfield’s plan was for Forrest to return to Tate for the 2025-2026 school year. Even so, as of late March 2025, the District</w:t>
      </w:r>
      <w:r w:rsidR="004847BE">
        <w:rPr>
          <w:rFonts w:ascii="Aptos" w:hAnsi="Aptos"/>
          <w:color w:val="000000" w:themeColor="text1"/>
          <w:sz w:val="25"/>
          <w:szCs w:val="25"/>
        </w:rPr>
        <w:t xml:space="preserve"> </w:t>
      </w:r>
      <w:r w:rsidR="00DB1C95">
        <w:rPr>
          <w:rFonts w:ascii="Aptos" w:hAnsi="Aptos"/>
          <w:color w:val="000000" w:themeColor="text1"/>
          <w:sz w:val="25"/>
          <w:szCs w:val="25"/>
        </w:rPr>
        <w:t>proactively began</w:t>
      </w:r>
      <w:r>
        <w:rPr>
          <w:rFonts w:ascii="Aptos" w:hAnsi="Aptos"/>
          <w:color w:val="000000" w:themeColor="text1"/>
          <w:sz w:val="25"/>
          <w:szCs w:val="25"/>
        </w:rPr>
        <w:t xml:space="preserve"> sending referrals for</w:t>
      </w:r>
      <w:r w:rsidR="00516F7E">
        <w:rPr>
          <w:rFonts w:ascii="Aptos" w:hAnsi="Aptos"/>
          <w:color w:val="000000" w:themeColor="text1"/>
          <w:sz w:val="25"/>
          <w:szCs w:val="25"/>
        </w:rPr>
        <w:t xml:space="preserve"> Forrest</w:t>
      </w:r>
      <w:r>
        <w:rPr>
          <w:rFonts w:ascii="Aptos" w:hAnsi="Aptos"/>
          <w:color w:val="000000" w:themeColor="text1"/>
          <w:sz w:val="25"/>
          <w:szCs w:val="25"/>
        </w:rPr>
        <w:t xml:space="preserve"> to other private schools. (S-2; Dion, III: 247-48)</w:t>
      </w:r>
    </w:p>
    <w:p w14:paraId="1DFE1FB0" w14:textId="77777777" w:rsidR="008A4ED0" w:rsidRPr="00F85786" w:rsidRDefault="008A4ED0" w:rsidP="00A62364">
      <w:pPr>
        <w:rPr>
          <w:rFonts w:ascii="Aptos" w:hAnsi="Aptos"/>
          <w:color w:val="000000" w:themeColor="text1"/>
          <w:sz w:val="16"/>
          <w:szCs w:val="16"/>
        </w:rPr>
      </w:pPr>
    </w:p>
    <w:p w14:paraId="39055E44" w14:textId="213F0CB7" w:rsidR="008A4ED0" w:rsidRPr="00F85786" w:rsidRDefault="008A4ED0" w:rsidP="00A62364">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 xml:space="preserve">Ms. Rizzo was surprised to learn of Parents’ decision </w:t>
      </w:r>
      <w:r w:rsidR="00F85786">
        <w:rPr>
          <w:rFonts w:ascii="Aptos" w:hAnsi="Aptos"/>
          <w:color w:val="000000" w:themeColor="text1"/>
          <w:sz w:val="25"/>
          <w:szCs w:val="25"/>
        </w:rPr>
        <w:t xml:space="preserve">not to send </w:t>
      </w:r>
      <w:r>
        <w:rPr>
          <w:rFonts w:ascii="Aptos" w:hAnsi="Aptos"/>
          <w:color w:val="000000" w:themeColor="text1"/>
          <w:sz w:val="25"/>
          <w:szCs w:val="25"/>
        </w:rPr>
        <w:t xml:space="preserve">Forrest </w:t>
      </w:r>
      <w:r w:rsidR="00F85786">
        <w:rPr>
          <w:rFonts w:ascii="Aptos" w:hAnsi="Aptos"/>
          <w:color w:val="000000" w:themeColor="text1"/>
          <w:sz w:val="25"/>
          <w:szCs w:val="25"/>
        </w:rPr>
        <w:t>to</w:t>
      </w:r>
      <w:r>
        <w:rPr>
          <w:rFonts w:ascii="Aptos" w:hAnsi="Aptos"/>
          <w:color w:val="000000" w:themeColor="text1"/>
          <w:sz w:val="25"/>
          <w:szCs w:val="25"/>
        </w:rPr>
        <w:t xml:space="preserve"> Tate over the summer, as she believed he was making progress in his ability to calm down when frustrated, and she was concerned </w:t>
      </w:r>
      <w:r w:rsidR="00AC38E6">
        <w:rPr>
          <w:rFonts w:ascii="Aptos" w:hAnsi="Aptos"/>
          <w:color w:val="000000" w:themeColor="text1"/>
          <w:sz w:val="25"/>
          <w:szCs w:val="25"/>
        </w:rPr>
        <w:t xml:space="preserve">that </w:t>
      </w:r>
      <w:r w:rsidR="00941A0F">
        <w:rPr>
          <w:rFonts w:ascii="Aptos" w:hAnsi="Aptos"/>
          <w:color w:val="000000" w:themeColor="text1"/>
          <w:sz w:val="25"/>
          <w:szCs w:val="25"/>
        </w:rPr>
        <w:t xml:space="preserve">he would </w:t>
      </w:r>
      <w:r w:rsidR="00857E3E">
        <w:rPr>
          <w:rFonts w:ascii="Aptos" w:hAnsi="Aptos"/>
          <w:color w:val="000000" w:themeColor="text1"/>
          <w:sz w:val="25"/>
          <w:szCs w:val="25"/>
        </w:rPr>
        <w:t>regress</w:t>
      </w:r>
      <w:r w:rsidR="00941A0F">
        <w:rPr>
          <w:rFonts w:ascii="Aptos" w:hAnsi="Aptos"/>
          <w:color w:val="000000" w:themeColor="text1"/>
          <w:sz w:val="25"/>
          <w:szCs w:val="25"/>
        </w:rPr>
        <w:t xml:space="preserve"> in </w:t>
      </w:r>
      <w:r w:rsidR="00AC38E6">
        <w:rPr>
          <w:rFonts w:ascii="Aptos" w:hAnsi="Aptos"/>
          <w:color w:val="000000" w:themeColor="text1"/>
          <w:sz w:val="25"/>
          <w:szCs w:val="25"/>
        </w:rPr>
        <w:t>these skills</w:t>
      </w:r>
      <w:r>
        <w:rPr>
          <w:rFonts w:ascii="Aptos" w:hAnsi="Aptos"/>
          <w:color w:val="000000" w:themeColor="text1"/>
          <w:sz w:val="25"/>
          <w:szCs w:val="25"/>
        </w:rPr>
        <w:t xml:space="preserve"> without the services and structure of Tate. (Rizzo, I: 142</w:t>
      </w:r>
      <w:r w:rsidR="00F85786">
        <w:rPr>
          <w:rFonts w:ascii="Aptos" w:hAnsi="Aptos"/>
          <w:color w:val="000000" w:themeColor="text1"/>
          <w:sz w:val="25"/>
          <w:szCs w:val="25"/>
        </w:rPr>
        <w:t>)</w:t>
      </w:r>
    </w:p>
    <w:p w14:paraId="179C22C2" w14:textId="77777777" w:rsidR="00464BB0" w:rsidRPr="00D604A6" w:rsidRDefault="00464BB0" w:rsidP="00464BB0">
      <w:pPr>
        <w:pStyle w:val="ListParagraph"/>
        <w:spacing w:after="120"/>
        <w:rPr>
          <w:rFonts w:ascii="Aptos" w:hAnsi="Aptos"/>
          <w:color w:val="000000" w:themeColor="text1"/>
          <w:sz w:val="16"/>
          <w:szCs w:val="16"/>
        </w:rPr>
      </w:pPr>
    </w:p>
    <w:p w14:paraId="3C16B1B3" w14:textId="2EF58473" w:rsidR="002B1AF3" w:rsidRPr="002B1AF3" w:rsidRDefault="002B1AF3" w:rsidP="00464BB0">
      <w:pPr>
        <w:pStyle w:val="ListParagraph"/>
        <w:numPr>
          <w:ilvl w:val="0"/>
          <w:numId w:val="27"/>
        </w:numPr>
        <w:spacing w:after="120"/>
        <w:rPr>
          <w:rFonts w:ascii="Aptos" w:hAnsi="Aptos"/>
          <w:color w:val="000000" w:themeColor="text1"/>
          <w:sz w:val="25"/>
          <w:szCs w:val="25"/>
        </w:rPr>
      </w:pPr>
      <w:r>
        <w:rPr>
          <w:rFonts w:ascii="Aptos" w:hAnsi="Aptos"/>
          <w:sz w:val="25"/>
          <w:szCs w:val="25"/>
        </w:rPr>
        <w:t xml:space="preserve">On July 2, </w:t>
      </w:r>
      <w:r w:rsidR="00464BB0">
        <w:rPr>
          <w:rFonts w:ascii="Aptos" w:hAnsi="Aptos"/>
          <w:sz w:val="25"/>
          <w:szCs w:val="25"/>
        </w:rPr>
        <w:t xml:space="preserve">2025, </w:t>
      </w:r>
      <w:r>
        <w:rPr>
          <w:rFonts w:ascii="Aptos" w:hAnsi="Aptos"/>
          <w:sz w:val="25"/>
          <w:szCs w:val="25"/>
        </w:rPr>
        <w:t xml:space="preserve">Mother received an email from the </w:t>
      </w:r>
      <w:r w:rsidR="00A62364">
        <w:rPr>
          <w:rFonts w:ascii="Aptos" w:hAnsi="Aptos"/>
          <w:color w:val="000000" w:themeColor="text1"/>
          <w:sz w:val="25"/>
          <w:szCs w:val="25"/>
        </w:rPr>
        <w:t>Massachusetts Inclusive</w:t>
      </w:r>
      <w:r w:rsidR="006760B9">
        <w:rPr>
          <w:rFonts w:ascii="Aptos" w:hAnsi="Aptos"/>
          <w:color w:val="000000" w:themeColor="text1"/>
          <w:sz w:val="25"/>
          <w:szCs w:val="25"/>
        </w:rPr>
        <w:t xml:space="preserve"> Higher Education</w:t>
      </w:r>
      <w:r w:rsidR="00A62364">
        <w:rPr>
          <w:rFonts w:ascii="Aptos" w:hAnsi="Aptos"/>
          <w:color w:val="000000" w:themeColor="text1"/>
          <w:sz w:val="25"/>
          <w:szCs w:val="25"/>
        </w:rPr>
        <w:t xml:space="preserve"> (MAI</w:t>
      </w:r>
      <w:r w:rsidR="006760B9">
        <w:rPr>
          <w:rFonts w:ascii="Aptos" w:hAnsi="Aptos"/>
          <w:color w:val="000000" w:themeColor="text1"/>
          <w:sz w:val="25"/>
          <w:szCs w:val="25"/>
        </w:rPr>
        <w:t>H</w:t>
      </w:r>
      <w:r w:rsidR="00A62364">
        <w:rPr>
          <w:rFonts w:ascii="Aptos" w:hAnsi="Aptos"/>
          <w:color w:val="000000" w:themeColor="text1"/>
          <w:sz w:val="25"/>
          <w:szCs w:val="25"/>
        </w:rPr>
        <w:t>E) program in response to her inquiry</w:t>
      </w:r>
      <w:r w:rsidR="006760B9">
        <w:rPr>
          <w:rFonts w:ascii="Aptos" w:hAnsi="Aptos"/>
          <w:color w:val="000000" w:themeColor="text1"/>
          <w:sz w:val="25"/>
          <w:szCs w:val="25"/>
        </w:rPr>
        <w:t xml:space="preserve"> regarding Forrest. MAIHE personnel</w:t>
      </w:r>
      <w:r w:rsidR="00A62364">
        <w:rPr>
          <w:rFonts w:ascii="Aptos" w:hAnsi="Aptos"/>
          <w:color w:val="000000" w:themeColor="text1"/>
          <w:sz w:val="25"/>
          <w:szCs w:val="25"/>
        </w:rPr>
        <w:t xml:space="preserve"> </w:t>
      </w:r>
      <w:r>
        <w:rPr>
          <w:rFonts w:ascii="Aptos" w:hAnsi="Aptos"/>
          <w:sz w:val="25"/>
          <w:szCs w:val="25"/>
        </w:rPr>
        <w:t>explain</w:t>
      </w:r>
      <w:r w:rsidR="006760B9">
        <w:rPr>
          <w:rFonts w:ascii="Aptos" w:hAnsi="Aptos"/>
          <w:sz w:val="25"/>
          <w:szCs w:val="25"/>
        </w:rPr>
        <w:t>ed</w:t>
      </w:r>
      <w:r>
        <w:rPr>
          <w:rFonts w:ascii="Aptos" w:hAnsi="Aptos"/>
          <w:sz w:val="25"/>
          <w:szCs w:val="25"/>
        </w:rPr>
        <w:t xml:space="preserve"> </w:t>
      </w:r>
      <w:r w:rsidR="000818F3">
        <w:rPr>
          <w:rFonts w:ascii="Aptos" w:hAnsi="Aptos"/>
          <w:sz w:val="25"/>
          <w:szCs w:val="25"/>
        </w:rPr>
        <w:t xml:space="preserve">that </w:t>
      </w:r>
      <w:r w:rsidR="005A1811">
        <w:rPr>
          <w:rFonts w:ascii="Aptos" w:hAnsi="Aptos"/>
          <w:sz w:val="25"/>
          <w:szCs w:val="25"/>
        </w:rPr>
        <w:t>Forrest could not participate in concurrent enrollment</w:t>
      </w:r>
      <w:r w:rsidR="006760B9">
        <w:rPr>
          <w:rFonts w:ascii="Aptos" w:hAnsi="Aptos"/>
          <w:sz w:val="25"/>
          <w:szCs w:val="25"/>
        </w:rPr>
        <w:t xml:space="preserve"> because </w:t>
      </w:r>
      <w:r w:rsidR="005A1811">
        <w:rPr>
          <w:rFonts w:ascii="Aptos" w:hAnsi="Aptos"/>
          <w:sz w:val="25"/>
          <w:szCs w:val="25"/>
        </w:rPr>
        <w:t>he</w:t>
      </w:r>
      <w:r w:rsidR="006760B9">
        <w:rPr>
          <w:rFonts w:ascii="Aptos" w:hAnsi="Aptos"/>
          <w:sz w:val="25"/>
          <w:szCs w:val="25"/>
        </w:rPr>
        <w:t xml:space="preserve"> was enrolled in a private day school,</w:t>
      </w:r>
      <w:r>
        <w:rPr>
          <w:rFonts w:ascii="Aptos" w:hAnsi="Aptos"/>
          <w:sz w:val="25"/>
          <w:szCs w:val="25"/>
        </w:rPr>
        <w:t xml:space="preserve"> </w:t>
      </w:r>
      <w:r w:rsidR="005A1811">
        <w:rPr>
          <w:rFonts w:ascii="Aptos" w:hAnsi="Aptos"/>
          <w:sz w:val="25"/>
          <w:szCs w:val="25"/>
        </w:rPr>
        <w:t>whereas</w:t>
      </w:r>
      <w:r w:rsidR="006760B9">
        <w:rPr>
          <w:rFonts w:ascii="Aptos" w:hAnsi="Aptos"/>
          <w:sz w:val="25"/>
          <w:szCs w:val="25"/>
        </w:rPr>
        <w:t xml:space="preserve"> MAIHE supports students enrolled in local school districts’ transition programs</w:t>
      </w:r>
      <w:r w:rsidR="00A62364">
        <w:rPr>
          <w:rFonts w:ascii="Aptos" w:hAnsi="Aptos"/>
          <w:sz w:val="25"/>
          <w:szCs w:val="25"/>
        </w:rPr>
        <w:t>.</w:t>
      </w:r>
      <w:r>
        <w:rPr>
          <w:rStyle w:val="FootnoteReference"/>
          <w:rFonts w:ascii="Aptos" w:hAnsi="Aptos"/>
          <w:sz w:val="25"/>
          <w:szCs w:val="25"/>
        </w:rPr>
        <w:footnoteReference w:id="11"/>
      </w:r>
      <w:r>
        <w:rPr>
          <w:rFonts w:ascii="Aptos" w:hAnsi="Aptos"/>
          <w:sz w:val="25"/>
          <w:szCs w:val="25"/>
        </w:rPr>
        <w:t xml:space="preserve"> (S-2</w:t>
      </w:r>
      <w:r w:rsidR="00BC6AF2">
        <w:rPr>
          <w:rFonts w:ascii="Aptos" w:hAnsi="Aptos"/>
          <w:sz w:val="25"/>
          <w:szCs w:val="25"/>
        </w:rPr>
        <w:t>; Mother, I: 47-48</w:t>
      </w:r>
      <w:r w:rsidR="00B06BF2">
        <w:rPr>
          <w:rFonts w:ascii="Aptos" w:hAnsi="Aptos"/>
          <w:sz w:val="25"/>
          <w:szCs w:val="25"/>
        </w:rPr>
        <w:t>, 95</w:t>
      </w:r>
      <w:r>
        <w:rPr>
          <w:rFonts w:ascii="Aptos" w:hAnsi="Aptos"/>
          <w:sz w:val="25"/>
          <w:szCs w:val="25"/>
        </w:rPr>
        <w:t>)</w:t>
      </w:r>
    </w:p>
    <w:p w14:paraId="0F3E550D" w14:textId="77777777" w:rsidR="002B1AF3" w:rsidRPr="003864D1" w:rsidRDefault="002B1AF3" w:rsidP="002B1AF3">
      <w:pPr>
        <w:pStyle w:val="ListParagraph"/>
        <w:rPr>
          <w:rFonts w:ascii="Aptos" w:hAnsi="Aptos"/>
          <w:color w:val="000000" w:themeColor="text1"/>
          <w:sz w:val="16"/>
          <w:szCs w:val="16"/>
        </w:rPr>
      </w:pPr>
    </w:p>
    <w:p w14:paraId="69A9FEB0" w14:textId="63F24D81" w:rsidR="003864D1" w:rsidRDefault="002B1AF3" w:rsidP="00EA0BE4">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Also on July 2, 2025, Parents emailed Dr. Morris to inform her that Forrest would not be returning to Tate, in part because th</w:t>
      </w:r>
      <w:r w:rsidR="00562943">
        <w:rPr>
          <w:rFonts w:ascii="Aptos" w:hAnsi="Aptos"/>
          <w:color w:val="000000" w:themeColor="text1"/>
          <w:sz w:val="25"/>
          <w:szCs w:val="25"/>
        </w:rPr>
        <w:t>at</w:t>
      </w:r>
      <w:r>
        <w:rPr>
          <w:rFonts w:ascii="Aptos" w:hAnsi="Aptos"/>
          <w:color w:val="000000" w:themeColor="text1"/>
          <w:sz w:val="25"/>
          <w:szCs w:val="25"/>
        </w:rPr>
        <w:t xml:space="preserve"> placement disqualified him from </w:t>
      </w:r>
      <w:r w:rsidR="006B6AFC">
        <w:rPr>
          <w:rFonts w:ascii="Aptos" w:hAnsi="Aptos"/>
          <w:color w:val="000000" w:themeColor="text1"/>
          <w:sz w:val="25"/>
          <w:szCs w:val="25"/>
        </w:rPr>
        <w:t xml:space="preserve">MAIHE and, according to Mother, because Dr. Morris had previously </w:t>
      </w:r>
      <w:r w:rsidR="006B6AFC">
        <w:rPr>
          <w:rFonts w:ascii="Aptos" w:hAnsi="Aptos"/>
          <w:color w:val="000000" w:themeColor="text1"/>
          <w:sz w:val="25"/>
          <w:szCs w:val="25"/>
        </w:rPr>
        <w:lastRenderedPageBreak/>
        <w:t>communicated that</w:t>
      </w:r>
      <w:r w:rsidR="003864D1">
        <w:rPr>
          <w:rFonts w:ascii="Aptos" w:hAnsi="Aptos"/>
          <w:color w:val="000000" w:themeColor="text1"/>
          <w:sz w:val="25"/>
          <w:szCs w:val="25"/>
        </w:rPr>
        <w:t xml:space="preserve"> Tate was not a qualified private school</w:t>
      </w:r>
      <w:r>
        <w:rPr>
          <w:rFonts w:ascii="Aptos" w:hAnsi="Aptos"/>
          <w:color w:val="000000" w:themeColor="text1"/>
          <w:sz w:val="25"/>
          <w:szCs w:val="25"/>
        </w:rPr>
        <w:t>. (S-2</w:t>
      </w:r>
      <w:r w:rsidR="00BE354C">
        <w:rPr>
          <w:rFonts w:ascii="Aptos" w:hAnsi="Aptos"/>
          <w:color w:val="000000" w:themeColor="text1"/>
          <w:sz w:val="25"/>
          <w:szCs w:val="25"/>
        </w:rPr>
        <w:t>; Mother, I: 46</w:t>
      </w:r>
      <w:r w:rsidR="00BC6AF2">
        <w:rPr>
          <w:rFonts w:ascii="Aptos" w:hAnsi="Aptos"/>
          <w:color w:val="000000" w:themeColor="text1"/>
          <w:sz w:val="25"/>
          <w:szCs w:val="25"/>
        </w:rPr>
        <w:t>-48</w:t>
      </w:r>
      <w:r w:rsidR="00733994">
        <w:rPr>
          <w:rFonts w:ascii="Aptos" w:hAnsi="Aptos"/>
          <w:color w:val="000000" w:themeColor="text1"/>
          <w:sz w:val="25"/>
          <w:szCs w:val="25"/>
        </w:rPr>
        <w:t>; Rizzo, I: 137</w:t>
      </w:r>
      <w:r>
        <w:rPr>
          <w:rFonts w:ascii="Aptos" w:hAnsi="Aptos"/>
          <w:color w:val="000000" w:themeColor="text1"/>
          <w:sz w:val="25"/>
          <w:szCs w:val="25"/>
        </w:rPr>
        <w:t>)</w:t>
      </w:r>
    </w:p>
    <w:p w14:paraId="60CF33D8" w14:textId="77777777" w:rsidR="00EA0BE4" w:rsidRPr="00EA0BE4" w:rsidRDefault="00EA0BE4" w:rsidP="00EA0BE4">
      <w:pPr>
        <w:rPr>
          <w:rFonts w:ascii="Aptos" w:hAnsi="Aptos"/>
          <w:color w:val="000000" w:themeColor="text1"/>
          <w:sz w:val="16"/>
          <w:szCs w:val="16"/>
        </w:rPr>
      </w:pPr>
    </w:p>
    <w:p w14:paraId="4269253A" w14:textId="1EA7F291" w:rsidR="003864D1" w:rsidRDefault="003864D1" w:rsidP="00EA0BE4">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Dr. Morris responded to Parents the same day, suggesting a virtual meeting and informing Parents that Tate “is now approved by the state as a private special education school.” Dr. Morris explained that if Parents were not willing to send Forrest back to Tate in September, the District would need to send referral packets to other private day schools. (S-2)</w:t>
      </w:r>
    </w:p>
    <w:p w14:paraId="19477B42" w14:textId="77777777" w:rsidR="004E7271" w:rsidRPr="004E7271" w:rsidRDefault="004E7271" w:rsidP="004E7271">
      <w:pPr>
        <w:pStyle w:val="ListParagraph"/>
        <w:rPr>
          <w:rFonts w:ascii="Aptos" w:hAnsi="Aptos"/>
          <w:color w:val="000000" w:themeColor="text1"/>
          <w:sz w:val="16"/>
          <w:szCs w:val="16"/>
        </w:rPr>
      </w:pPr>
    </w:p>
    <w:p w14:paraId="0857543E" w14:textId="01665592" w:rsidR="004E7271" w:rsidRDefault="004E7271" w:rsidP="009C4364">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Over the spring and summer of 2025, Shannon Dion began familiarizing herself with Forrest’s records</w:t>
      </w:r>
      <w:r w:rsidR="00F85786">
        <w:rPr>
          <w:rFonts w:ascii="Aptos" w:hAnsi="Aptos"/>
          <w:color w:val="000000" w:themeColor="text1"/>
          <w:sz w:val="25"/>
          <w:szCs w:val="25"/>
        </w:rPr>
        <w:t>. She attended one meeting for him in June 2025 and</w:t>
      </w:r>
      <w:r>
        <w:rPr>
          <w:rFonts w:ascii="Aptos" w:hAnsi="Aptos"/>
          <w:color w:val="000000" w:themeColor="text1"/>
          <w:sz w:val="25"/>
          <w:szCs w:val="25"/>
        </w:rPr>
        <w:t xml:space="preserve"> became his Team Chair at the beginning of the 2025-2026 school year. As Team Chair, Ms. Dion collects and sends out documents to families, including consents and other forms; she also schedules meetings for students, convenes Teams to develop IEPs, and assists parents in ensuring they have access to community services and other supports. (Dion, III: 203-04</w:t>
      </w:r>
      <w:r w:rsidR="00F85786">
        <w:rPr>
          <w:rFonts w:ascii="Aptos" w:hAnsi="Aptos"/>
          <w:color w:val="000000" w:themeColor="text1"/>
          <w:sz w:val="25"/>
          <w:szCs w:val="25"/>
        </w:rPr>
        <w:t>, 264</w:t>
      </w:r>
      <w:r>
        <w:rPr>
          <w:rFonts w:ascii="Aptos" w:hAnsi="Aptos"/>
          <w:color w:val="000000" w:themeColor="text1"/>
          <w:sz w:val="25"/>
          <w:szCs w:val="25"/>
        </w:rPr>
        <w:t>)</w:t>
      </w:r>
    </w:p>
    <w:p w14:paraId="427C9CF1" w14:textId="77777777" w:rsidR="00DF3EC1" w:rsidRPr="00DF3EC1" w:rsidRDefault="00DF3EC1" w:rsidP="00DF3EC1">
      <w:pPr>
        <w:pStyle w:val="ListParagraph"/>
        <w:rPr>
          <w:rFonts w:ascii="Aptos" w:hAnsi="Aptos"/>
          <w:color w:val="000000" w:themeColor="text1"/>
          <w:sz w:val="16"/>
          <w:szCs w:val="16"/>
        </w:rPr>
      </w:pPr>
    </w:p>
    <w:p w14:paraId="760CDFE6" w14:textId="18694A53" w:rsidR="00860E91" w:rsidRDefault="00DF3EC1" w:rsidP="00860E91">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 xml:space="preserve">When Ms. Dion became Forrest’s Team Chair, she understood that Parents </w:t>
      </w:r>
      <w:r w:rsidR="00AA1ECA">
        <w:rPr>
          <w:rFonts w:ascii="Aptos" w:hAnsi="Aptos"/>
          <w:color w:val="000000" w:themeColor="text1"/>
          <w:sz w:val="25"/>
          <w:szCs w:val="25"/>
        </w:rPr>
        <w:t xml:space="preserve">were dissatisfied with </w:t>
      </w:r>
      <w:r w:rsidR="00DB1C95">
        <w:rPr>
          <w:rFonts w:ascii="Aptos" w:hAnsi="Aptos"/>
          <w:color w:val="000000" w:themeColor="text1"/>
          <w:sz w:val="25"/>
          <w:szCs w:val="25"/>
        </w:rPr>
        <w:t>Tate and</w:t>
      </w:r>
      <w:r w:rsidR="000B714E">
        <w:rPr>
          <w:rFonts w:ascii="Aptos" w:hAnsi="Aptos"/>
          <w:color w:val="000000" w:themeColor="text1"/>
          <w:sz w:val="25"/>
          <w:szCs w:val="25"/>
        </w:rPr>
        <w:t xml:space="preserve"> </w:t>
      </w:r>
      <w:r w:rsidR="00AA1ECA">
        <w:rPr>
          <w:rFonts w:ascii="Aptos" w:hAnsi="Aptos"/>
          <w:color w:val="000000" w:themeColor="text1"/>
          <w:sz w:val="25"/>
          <w:szCs w:val="25"/>
        </w:rPr>
        <w:t xml:space="preserve">concerned about transition planning and access to community supports. </w:t>
      </w:r>
      <w:r w:rsidR="005C6528">
        <w:rPr>
          <w:rFonts w:ascii="Aptos" w:hAnsi="Aptos"/>
          <w:color w:val="000000" w:themeColor="text1"/>
          <w:sz w:val="25"/>
          <w:szCs w:val="25"/>
        </w:rPr>
        <w:t xml:space="preserve">She reached out to Parents to </w:t>
      </w:r>
      <w:r w:rsidR="00F75E75">
        <w:rPr>
          <w:rFonts w:ascii="Aptos" w:hAnsi="Aptos"/>
          <w:color w:val="000000" w:themeColor="text1"/>
          <w:sz w:val="25"/>
          <w:szCs w:val="25"/>
        </w:rPr>
        <w:t>discuss their intentions regarding Forrest’s return to Tate</w:t>
      </w:r>
      <w:r w:rsidR="005C6528">
        <w:rPr>
          <w:rFonts w:ascii="Aptos" w:hAnsi="Aptos"/>
          <w:color w:val="000000" w:themeColor="text1"/>
          <w:sz w:val="25"/>
          <w:szCs w:val="25"/>
        </w:rPr>
        <w:t xml:space="preserve">. </w:t>
      </w:r>
      <w:r w:rsidR="00AA1ECA">
        <w:rPr>
          <w:rFonts w:ascii="Aptos" w:hAnsi="Aptos"/>
          <w:color w:val="000000" w:themeColor="text1"/>
          <w:sz w:val="25"/>
          <w:szCs w:val="25"/>
        </w:rPr>
        <w:t>(Dion, III: 204-5)</w:t>
      </w:r>
    </w:p>
    <w:p w14:paraId="0630C9F0" w14:textId="77777777" w:rsidR="00F75E75" w:rsidRPr="00F75E75" w:rsidRDefault="00F75E75" w:rsidP="00F75E75">
      <w:pPr>
        <w:rPr>
          <w:rFonts w:ascii="Aptos" w:hAnsi="Aptos"/>
          <w:color w:val="000000" w:themeColor="text1"/>
          <w:sz w:val="16"/>
          <w:szCs w:val="16"/>
        </w:rPr>
      </w:pPr>
    </w:p>
    <w:p w14:paraId="259A7D57" w14:textId="0F0B2A37" w:rsidR="00F75E75" w:rsidRPr="00F75E75" w:rsidRDefault="00F75E75" w:rsidP="00F75E75">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At Hearing, Mother testified that Parents would have been willing to have Forrest return to Tate only if he was offered a transition program there, as they believed he had not received any transition services during the previous school year. (Mother, I: 82)</w:t>
      </w:r>
    </w:p>
    <w:p w14:paraId="6C7A95B3" w14:textId="77777777" w:rsidR="00860E91" w:rsidRPr="00860E91" w:rsidRDefault="00860E91" w:rsidP="00860E91">
      <w:pPr>
        <w:pStyle w:val="ListParagraph"/>
        <w:rPr>
          <w:rFonts w:ascii="Aptos" w:hAnsi="Aptos"/>
          <w:color w:val="000000" w:themeColor="text1"/>
          <w:sz w:val="16"/>
          <w:szCs w:val="16"/>
        </w:rPr>
      </w:pPr>
    </w:p>
    <w:p w14:paraId="4634A3BE" w14:textId="5F344E9E" w:rsidR="00860E91" w:rsidRPr="00860E91" w:rsidRDefault="00860E91" w:rsidP="00860E91">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Aware of Parents’ concerns, West Springfield intended to meet with Tate to discuss additional supports t</w:t>
      </w:r>
      <w:r w:rsidR="00B80D17">
        <w:rPr>
          <w:rFonts w:ascii="Aptos" w:hAnsi="Aptos"/>
          <w:color w:val="000000" w:themeColor="text1"/>
          <w:sz w:val="25"/>
          <w:szCs w:val="25"/>
        </w:rPr>
        <w:t>o</w:t>
      </w:r>
      <w:r>
        <w:rPr>
          <w:rFonts w:ascii="Aptos" w:hAnsi="Aptos"/>
          <w:color w:val="000000" w:themeColor="text1"/>
          <w:sz w:val="25"/>
          <w:szCs w:val="25"/>
        </w:rPr>
        <w:t xml:space="preserve"> </w:t>
      </w:r>
      <w:r w:rsidR="00B80D17">
        <w:rPr>
          <w:rFonts w:ascii="Aptos" w:hAnsi="Aptos"/>
          <w:color w:val="000000" w:themeColor="text1"/>
          <w:sz w:val="25"/>
          <w:szCs w:val="25"/>
        </w:rPr>
        <w:t xml:space="preserve">help stabilize </w:t>
      </w:r>
      <w:r>
        <w:rPr>
          <w:rFonts w:ascii="Aptos" w:hAnsi="Aptos"/>
          <w:color w:val="000000" w:themeColor="text1"/>
          <w:sz w:val="25"/>
          <w:szCs w:val="25"/>
        </w:rPr>
        <w:t xml:space="preserve">Forrest and </w:t>
      </w:r>
      <w:r w:rsidR="00B80D17">
        <w:rPr>
          <w:rFonts w:ascii="Aptos" w:hAnsi="Aptos"/>
          <w:color w:val="000000" w:themeColor="text1"/>
          <w:sz w:val="25"/>
          <w:szCs w:val="25"/>
        </w:rPr>
        <w:t xml:space="preserve">reengage </w:t>
      </w:r>
      <w:r>
        <w:rPr>
          <w:rFonts w:ascii="Aptos" w:hAnsi="Aptos"/>
          <w:color w:val="000000" w:themeColor="text1"/>
          <w:sz w:val="25"/>
          <w:szCs w:val="25"/>
        </w:rPr>
        <w:t>him in transition services with community access. (Dion, III: 237-39)</w:t>
      </w:r>
      <w:r w:rsidR="00A62364">
        <w:rPr>
          <w:rFonts w:ascii="Aptos" w:hAnsi="Aptos"/>
          <w:color w:val="000000" w:themeColor="text1"/>
          <w:sz w:val="25"/>
          <w:szCs w:val="25"/>
        </w:rPr>
        <w:t xml:space="preserve"> There is no evidence in the record that such </w:t>
      </w:r>
      <w:r w:rsidR="00B80D17">
        <w:rPr>
          <w:rFonts w:ascii="Aptos" w:hAnsi="Aptos"/>
          <w:color w:val="000000" w:themeColor="text1"/>
          <w:sz w:val="25"/>
          <w:szCs w:val="25"/>
        </w:rPr>
        <w:t xml:space="preserve">a </w:t>
      </w:r>
      <w:r w:rsidR="00A62364">
        <w:rPr>
          <w:rFonts w:ascii="Aptos" w:hAnsi="Aptos"/>
          <w:color w:val="000000" w:themeColor="text1"/>
          <w:sz w:val="25"/>
          <w:szCs w:val="25"/>
        </w:rPr>
        <w:t>meeting ever occurred.</w:t>
      </w:r>
    </w:p>
    <w:p w14:paraId="3D770DDE" w14:textId="77777777" w:rsidR="00FF70D3" w:rsidRPr="005C6528" w:rsidRDefault="00FF70D3" w:rsidP="00FF70D3">
      <w:pPr>
        <w:pStyle w:val="ListParagraph"/>
        <w:rPr>
          <w:rFonts w:ascii="Aptos" w:hAnsi="Aptos"/>
          <w:color w:val="000000" w:themeColor="text1"/>
          <w:sz w:val="12"/>
          <w:szCs w:val="12"/>
        </w:rPr>
      </w:pPr>
    </w:p>
    <w:p w14:paraId="3F5510EC" w14:textId="57E4F973" w:rsidR="00FF70D3" w:rsidRDefault="005C6528" w:rsidP="009C4364">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Mother</w:t>
      </w:r>
      <w:r w:rsidR="005C42FA">
        <w:rPr>
          <w:rFonts w:ascii="Aptos" w:hAnsi="Aptos"/>
          <w:color w:val="000000" w:themeColor="text1"/>
          <w:sz w:val="25"/>
          <w:szCs w:val="25"/>
        </w:rPr>
        <w:t xml:space="preserve"> spoke with</w:t>
      </w:r>
      <w:r>
        <w:rPr>
          <w:rFonts w:ascii="Aptos" w:hAnsi="Aptos"/>
          <w:color w:val="000000" w:themeColor="text1"/>
          <w:sz w:val="25"/>
          <w:szCs w:val="25"/>
        </w:rPr>
        <w:t xml:space="preserve"> Ms. Dion </w:t>
      </w:r>
      <w:r w:rsidR="005C42FA">
        <w:rPr>
          <w:rFonts w:ascii="Aptos" w:hAnsi="Aptos"/>
          <w:color w:val="000000" w:themeColor="text1"/>
          <w:sz w:val="25"/>
          <w:szCs w:val="25"/>
        </w:rPr>
        <w:t>in August or September</w:t>
      </w:r>
      <w:r w:rsidR="00FF70D3">
        <w:rPr>
          <w:rFonts w:ascii="Aptos" w:hAnsi="Aptos"/>
          <w:color w:val="000000" w:themeColor="text1"/>
          <w:sz w:val="25"/>
          <w:szCs w:val="25"/>
        </w:rPr>
        <w:t xml:space="preserve"> 2025, </w:t>
      </w:r>
      <w:r>
        <w:rPr>
          <w:rFonts w:ascii="Aptos" w:hAnsi="Aptos"/>
          <w:color w:val="000000" w:themeColor="text1"/>
          <w:sz w:val="25"/>
          <w:szCs w:val="25"/>
        </w:rPr>
        <w:t>at which time</w:t>
      </w:r>
      <w:r w:rsidR="00AA1ECA">
        <w:rPr>
          <w:rFonts w:ascii="Aptos" w:hAnsi="Aptos"/>
          <w:color w:val="000000" w:themeColor="text1"/>
          <w:sz w:val="25"/>
          <w:szCs w:val="25"/>
        </w:rPr>
        <w:t xml:space="preserve"> she</w:t>
      </w:r>
      <w:r w:rsidR="00FF70D3">
        <w:rPr>
          <w:rFonts w:ascii="Aptos" w:hAnsi="Aptos"/>
          <w:color w:val="000000" w:themeColor="text1"/>
          <w:sz w:val="25"/>
          <w:szCs w:val="25"/>
        </w:rPr>
        <w:t xml:space="preserve"> requested that West Springfield permit Forrest to return to the transitional program at WSHS</w:t>
      </w:r>
      <w:r>
        <w:rPr>
          <w:rFonts w:ascii="Aptos" w:hAnsi="Aptos"/>
          <w:color w:val="000000" w:themeColor="text1"/>
          <w:sz w:val="25"/>
          <w:szCs w:val="25"/>
        </w:rPr>
        <w:t>. Mother testified that</w:t>
      </w:r>
      <w:r w:rsidR="00FF70D3">
        <w:rPr>
          <w:rFonts w:ascii="Aptos" w:hAnsi="Aptos"/>
          <w:color w:val="000000" w:themeColor="text1"/>
          <w:sz w:val="25"/>
          <w:szCs w:val="25"/>
        </w:rPr>
        <w:t xml:space="preserve"> Ms. Dion agreed to this request and told Mother she would receive a form to sign to effectuate this change</w:t>
      </w:r>
      <w:r>
        <w:rPr>
          <w:rFonts w:ascii="Aptos" w:hAnsi="Aptos"/>
          <w:color w:val="000000" w:themeColor="text1"/>
          <w:sz w:val="25"/>
          <w:szCs w:val="25"/>
        </w:rPr>
        <w:t>, but that l</w:t>
      </w:r>
      <w:r w:rsidR="00FF70D3">
        <w:rPr>
          <w:rFonts w:ascii="Aptos" w:hAnsi="Aptos"/>
          <w:color w:val="000000" w:themeColor="text1"/>
          <w:sz w:val="25"/>
          <w:szCs w:val="25"/>
        </w:rPr>
        <w:t>ater the same day, Dr. Morris sent an email to Mother stating that Forrest would not</w:t>
      </w:r>
      <w:r w:rsidR="005C42FA">
        <w:rPr>
          <w:rFonts w:ascii="Aptos" w:hAnsi="Aptos"/>
          <w:color w:val="000000" w:themeColor="text1"/>
          <w:sz w:val="25"/>
          <w:szCs w:val="25"/>
        </w:rPr>
        <w:t xml:space="preserve"> be permitted to</w:t>
      </w:r>
      <w:r w:rsidR="00FF70D3">
        <w:rPr>
          <w:rFonts w:ascii="Aptos" w:hAnsi="Aptos"/>
          <w:color w:val="000000" w:themeColor="text1"/>
          <w:sz w:val="25"/>
          <w:szCs w:val="25"/>
        </w:rPr>
        <w:t xml:space="preserve"> return to WSHS. </w:t>
      </w:r>
      <w:r w:rsidR="005C42FA">
        <w:rPr>
          <w:rFonts w:ascii="Aptos" w:hAnsi="Aptos"/>
          <w:color w:val="000000" w:themeColor="text1"/>
          <w:sz w:val="25"/>
          <w:szCs w:val="25"/>
        </w:rPr>
        <w:t>Ms. Dion, on the other hand, testified that</w:t>
      </w:r>
      <w:r w:rsidR="00B22F4F">
        <w:rPr>
          <w:rFonts w:ascii="Aptos" w:hAnsi="Aptos"/>
          <w:color w:val="000000" w:themeColor="text1"/>
          <w:sz w:val="25"/>
          <w:szCs w:val="25"/>
        </w:rPr>
        <w:t xml:space="preserve"> she and Mother discussed</w:t>
      </w:r>
      <w:r w:rsidR="005C42FA">
        <w:rPr>
          <w:rFonts w:ascii="Aptos" w:hAnsi="Aptos"/>
          <w:color w:val="000000" w:themeColor="text1"/>
          <w:sz w:val="25"/>
          <w:szCs w:val="25"/>
        </w:rPr>
        <w:t xml:space="preserve"> Parents’ concerns about transition planning at Tate</w:t>
      </w:r>
      <w:r w:rsidR="00B22F4F">
        <w:rPr>
          <w:rFonts w:ascii="Aptos" w:hAnsi="Aptos"/>
          <w:color w:val="000000" w:themeColor="text1"/>
          <w:sz w:val="25"/>
          <w:szCs w:val="25"/>
        </w:rPr>
        <w:t xml:space="preserve">, her desire to explore other options, and the fact that Forrest’s previous transition plan was unsigned. According to Ms. Dion, her response to Mother’s request that Forrest return to WSHS was </w:t>
      </w:r>
      <w:r w:rsidR="00C97C83">
        <w:rPr>
          <w:rFonts w:ascii="Aptos" w:hAnsi="Aptos"/>
          <w:color w:val="000000" w:themeColor="text1"/>
          <w:sz w:val="25"/>
          <w:szCs w:val="25"/>
        </w:rPr>
        <w:t>that she would</w:t>
      </w:r>
      <w:r w:rsidR="00274A86">
        <w:rPr>
          <w:rFonts w:ascii="Aptos" w:hAnsi="Aptos"/>
          <w:color w:val="000000" w:themeColor="text1"/>
          <w:sz w:val="25"/>
          <w:szCs w:val="25"/>
        </w:rPr>
        <w:t xml:space="preserve"> share it with administrators, after which a meeting would be held</w:t>
      </w:r>
      <w:r w:rsidR="00B22F4F">
        <w:rPr>
          <w:rFonts w:ascii="Aptos" w:hAnsi="Aptos"/>
          <w:color w:val="000000" w:themeColor="text1"/>
          <w:sz w:val="25"/>
          <w:szCs w:val="25"/>
        </w:rPr>
        <w:t xml:space="preserve"> to determine placement. </w:t>
      </w:r>
      <w:r w:rsidR="00FF70D3">
        <w:rPr>
          <w:rFonts w:ascii="Aptos" w:hAnsi="Aptos"/>
          <w:color w:val="000000" w:themeColor="text1"/>
          <w:sz w:val="25"/>
          <w:szCs w:val="25"/>
        </w:rPr>
        <w:t>(Mother, I: 57-60</w:t>
      </w:r>
      <w:r w:rsidR="005C42FA">
        <w:rPr>
          <w:rFonts w:ascii="Aptos" w:hAnsi="Aptos"/>
          <w:color w:val="000000" w:themeColor="text1"/>
          <w:sz w:val="25"/>
          <w:szCs w:val="25"/>
        </w:rPr>
        <w:t>; Dion, III: 226</w:t>
      </w:r>
      <w:r w:rsidR="00B22F4F">
        <w:rPr>
          <w:rFonts w:ascii="Aptos" w:hAnsi="Aptos"/>
          <w:color w:val="000000" w:themeColor="text1"/>
          <w:sz w:val="25"/>
          <w:szCs w:val="25"/>
        </w:rPr>
        <w:t>-31</w:t>
      </w:r>
      <w:r w:rsidR="00FF70D3">
        <w:rPr>
          <w:rFonts w:ascii="Aptos" w:hAnsi="Aptos"/>
          <w:color w:val="000000" w:themeColor="text1"/>
          <w:sz w:val="25"/>
          <w:szCs w:val="25"/>
        </w:rPr>
        <w:t>)</w:t>
      </w:r>
    </w:p>
    <w:p w14:paraId="7C8C2F9F" w14:textId="77777777" w:rsidR="00A004F0" w:rsidRPr="00A004F0" w:rsidRDefault="00A004F0" w:rsidP="00A004F0">
      <w:pPr>
        <w:pStyle w:val="ListParagraph"/>
        <w:rPr>
          <w:rFonts w:ascii="Aptos" w:hAnsi="Aptos"/>
          <w:color w:val="000000" w:themeColor="text1"/>
          <w:sz w:val="16"/>
          <w:szCs w:val="16"/>
        </w:rPr>
      </w:pPr>
    </w:p>
    <w:p w14:paraId="49988DFE" w14:textId="35691F14" w:rsidR="00A004F0" w:rsidRDefault="005774DE" w:rsidP="009C4364">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lastRenderedPageBreak/>
        <w:t>D</w:t>
      </w:r>
      <w:r w:rsidR="00A004F0">
        <w:rPr>
          <w:rFonts w:ascii="Aptos" w:hAnsi="Aptos"/>
          <w:color w:val="000000" w:themeColor="text1"/>
          <w:sz w:val="25"/>
          <w:szCs w:val="25"/>
        </w:rPr>
        <w:t xml:space="preserve">espite Parents expressing to the District that they were unwilling to have </w:t>
      </w:r>
      <w:r w:rsidR="00B70BB1">
        <w:rPr>
          <w:rFonts w:ascii="Aptos" w:hAnsi="Aptos"/>
          <w:color w:val="000000" w:themeColor="text1"/>
          <w:sz w:val="25"/>
          <w:szCs w:val="25"/>
        </w:rPr>
        <w:t>Forrest</w:t>
      </w:r>
      <w:r w:rsidR="00A004F0">
        <w:rPr>
          <w:rFonts w:ascii="Aptos" w:hAnsi="Aptos"/>
          <w:color w:val="000000" w:themeColor="text1"/>
          <w:sz w:val="25"/>
          <w:szCs w:val="25"/>
        </w:rPr>
        <w:t xml:space="preserve"> conti</w:t>
      </w:r>
      <w:r w:rsidR="00602EE7">
        <w:rPr>
          <w:rFonts w:ascii="Aptos" w:hAnsi="Aptos"/>
          <w:color w:val="000000" w:themeColor="text1"/>
          <w:sz w:val="25"/>
          <w:szCs w:val="25"/>
        </w:rPr>
        <w:t>nue</w:t>
      </w:r>
      <w:r w:rsidR="00B70BB1">
        <w:rPr>
          <w:rFonts w:ascii="Aptos" w:hAnsi="Aptos"/>
          <w:color w:val="000000" w:themeColor="text1"/>
          <w:sz w:val="25"/>
          <w:szCs w:val="25"/>
        </w:rPr>
        <w:t xml:space="preserve"> at Tate</w:t>
      </w:r>
      <w:r w:rsidR="00602EE7">
        <w:rPr>
          <w:rFonts w:ascii="Aptos" w:hAnsi="Aptos"/>
          <w:color w:val="000000" w:themeColor="text1"/>
          <w:sz w:val="25"/>
          <w:szCs w:val="25"/>
        </w:rPr>
        <w:t xml:space="preserve"> without</w:t>
      </w:r>
      <w:r w:rsidR="00A004F0">
        <w:rPr>
          <w:rFonts w:ascii="Aptos" w:hAnsi="Aptos"/>
          <w:color w:val="000000" w:themeColor="text1"/>
          <w:sz w:val="25"/>
          <w:szCs w:val="25"/>
        </w:rPr>
        <w:t xml:space="preserve"> additional transition support</w:t>
      </w:r>
      <w:r w:rsidR="00B70BB1">
        <w:rPr>
          <w:rFonts w:ascii="Aptos" w:hAnsi="Aptos"/>
          <w:color w:val="000000" w:themeColor="text1"/>
          <w:sz w:val="25"/>
          <w:szCs w:val="25"/>
        </w:rPr>
        <w:t xml:space="preserve">, West Springfield’s plan </w:t>
      </w:r>
      <w:r w:rsidR="00C97C83">
        <w:rPr>
          <w:rFonts w:ascii="Aptos" w:hAnsi="Aptos"/>
          <w:color w:val="000000" w:themeColor="text1"/>
          <w:sz w:val="25"/>
          <w:szCs w:val="25"/>
        </w:rPr>
        <w:t xml:space="preserve">remained </w:t>
      </w:r>
      <w:r w:rsidR="00B70BB1">
        <w:rPr>
          <w:rFonts w:ascii="Aptos" w:hAnsi="Aptos"/>
          <w:color w:val="000000" w:themeColor="text1"/>
          <w:sz w:val="25"/>
          <w:szCs w:val="25"/>
        </w:rPr>
        <w:t>to have Forrest return to Tate at the beginning of the 2025-2026 school year</w:t>
      </w:r>
      <w:r w:rsidR="00A004F0">
        <w:rPr>
          <w:rFonts w:ascii="Aptos" w:hAnsi="Aptos"/>
          <w:color w:val="000000" w:themeColor="text1"/>
          <w:sz w:val="25"/>
          <w:szCs w:val="25"/>
        </w:rPr>
        <w:t xml:space="preserve">. </w:t>
      </w:r>
      <w:r w:rsidR="00BE52B7">
        <w:rPr>
          <w:rFonts w:ascii="Aptos" w:hAnsi="Aptos"/>
          <w:color w:val="000000" w:themeColor="text1"/>
          <w:sz w:val="25"/>
          <w:szCs w:val="25"/>
        </w:rPr>
        <w:t>The District was aware that Forrest was not attending school, as West Springfield had not submitted a formal request to the District’s transportation coordinator to reinstate transportation.</w:t>
      </w:r>
      <w:r w:rsidR="00750485">
        <w:rPr>
          <w:rStyle w:val="FootnoteReference"/>
          <w:rFonts w:ascii="Aptos" w:hAnsi="Aptos"/>
          <w:color w:val="000000" w:themeColor="text1"/>
          <w:sz w:val="25"/>
          <w:szCs w:val="25"/>
        </w:rPr>
        <w:footnoteReference w:id="12"/>
      </w:r>
      <w:r w:rsidR="00BE52B7">
        <w:rPr>
          <w:rFonts w:ascii="Aptos" w:hAnsi="Aptos"/>
          <w:color w:val="000000" w:themeColor="text1"/>
          <w:sz w:val="25"/>
          <w:szCs w:val="25"/>
        </w:rPr>
        <w:t xml:space="preserve"> </w:t>
      </w:r>
      <w:r w:rsidR="00A004F0">
        <w:rPr>
          <w:rFonts w:ascii="Aptos" w:hAnsi="Aptos"/>
          <w:color w:val="000000" w:themeColor="text1"/>
          <w:sz w:val="25"/>
          <w:szCs w:val="25"/>
        </w:rPr>
        <w:t>Ms. Dion testified that West Springfield was “exploring him not just returning to Tate, but what the wishes were and why there was a little bit of a barrier in regards to that.” Asked why the District wasn’t providing services in some other way, given</w:t>
      </w:r>
      <w:r w:rsidR="00BE52B7">
        <w:rPr>
          <w:rFonts w:ascii="Aptos" w:hAnsi="Aptos"/>
          <w:color w:val="000000" w:themeColor="text1"/>
          <w:sz w:val="25"/>
          <w:szCs w:val="25"/>
        </w:rPr>
        <w:t xml:space="preserve"> </w:t>
      </w:r>
      <w:r w:rsidR="00A004F0">
        <w:rPr>
          <w:rFonts w:ascii="Aptos" w:hAnsi="Aptos"/>
          <w:color w:val="000000" w:themeColor="text1"/>
          <w:sz w:val="25"/>
          <w:szCs w:val="25"/>
        </w:rPr>
        <w:t>that Forrest had not attended Tate or any other school or program for the first month of the school year, Ms. Dion testified that a few referrals were being sent out and that virtual tutoring was offered “to see if we could provide service, for us to be able to meet as a team.” (Dion, III: 266-69</w:t>
      </w:r>
      <w:r w:rsidR="002D3AFC">
        <w:rPr>
          <w:rFonts w:ascii="Aptos" w:hAnsi="Aptos"/>
          <w:color w:val="000000" w:themeColor="text1"/>
          <w:sz w:val="25"/>
          <w:szCs w:val="25"/>
        </w:rPr>
        <w:t>; Morris, III: 308</w:t>
      </w:r>
      <w:r w:rsidR="00A004F0">
        <w:rPr>
          <w:rFonts w:ascii="Aptos" w:hAnsi="Aptos"/>
          <w:color w:val="000000" w:themeColor="text1"/>
          <w:sz w:val="25"/>
          <w:szCs w:val="25"/>
        </w:rPr>
        <w:t xml:space="preserve">) </w:t>
      </w:r>
      <w:r w:rsidR="00A62364">
        <w:rPr>
          <w:rFonts w:ascii="Aptos" w:hAnsi="Aptos"/>
          <w:color w:val="000000" w:themeColor="text1"/>
          <w:sz w:val="25"/>
          <w:szCs w:val="25"/>
        </w:rPr>
        <w:t>According to Ms. Dion, personnel transitions were occurring within West Springfield d</w:t>
      </w:r>
      <w:r w:rsidR="00A004F0">
        <w:rPr>
          <w:rFonts w:ascii="Aptos" w:hAnsi="Aptos"/>
          <w:color w:val="000000" w:themeColor="text1"/>
          <w:sz w:val="25"/>
          <w:szCs w:val="25"/>
        </w:rPr>
        <w:t>uring t</w:t>
      </w:r>
      <w:r w:rsidR="00BE52B7">
        <w:rPr>
          <w:rFonts w:ascii="Aptos" w:hAnsi="Aptos"/>
          <w:color w:val="000000" w:themeColor="text1"/>
          <w:sz w:val="25"/>
          <w:szCs w:val="25"/>
        </w:rPr>
        <w:t>he month</w:t>
      </w:r>
      <w:r w:rsidR="00A62364">
        <w:rPr>
          <w:rFonts w:ascii="Aptos" w:hAnsi="Aptos"/>
          <w:color w:val="000000" w:themeColor="text1"/>
          <w:sz w:val="25"/>
          <w:szCs w:val="25"/>
        </w:rPr>
        <w:t xml:space="preserve"> that</w:t>
      </w:r>
      <w:r w:rsidR="00A004F0">
        <w:rPr>
          <w:rFonts w:ascii="Aptos" w:hAnsi="Aptos"/>
          <w:color w:val="000000" w:themeColor="text1"/>
          <w:sz w:val="25"/>
          <w:szCs w:val="25"/>
        </w:rPr>
        <w:t xml:space="preserve"> Forrest was not receiving any services, which “made it a little bit more challenging.” (</w:t>
      </w:r>
      <w:r w:rsidR="005D6B6A">
        <w:rPr>
          <w:rFonts w:ascii="Aptos" w:hAnsi="Aptos"/>
          <w:color w:val="000000" w:themeColor="text1"/>
          <w:sz w:val="25"/>
          <w:szCs w:val="25"/>
        </w:rPr>
        <w:t>Dion, III: 270</w:t>
      </w:r>
      <w:r w:rsidR="00BE52B7">
        <w:rPr>
          <w:rFonts w:ascii="Aptos" w:hAnsi="Aptos"/>
          <w:color w:val="000000" w:themeColor="text1"/>
          <w:sz w:val="25"/>
          <w:szCs w:val="25"/>
        </w:rPr>
        <w:t>-71</w:t>
      </w:r>
      <w:r w:rsidR="005D6B6A">
        <w:rPr>
          <w:rFonts w:ascii="Aptos" w:hAnsi="Aptos"/>
          <w:color w:val="000000" w:themeColor="text1"/>
          <w:sz w:val="25"/>
          <w:szCs w:val="25"/>
        </w:rPr>
        <w:t>)</w:t>
      </w:r>
    </w:p>
    <w:p w14:paraId="15401C52" w14:textId="77777777" w:rsidR="00F75E75" w:rsidRPr="00F75E75" w:rsidRDefault="00F75E75" w:rsidP="00F75E75">
      <w:pPr>
        <w:pStyle w:val="ListParagraph"/>
        <w:rPr>
          <w:rFonts w:ascii="Aptos" w:hAnsi="Aptos"/>
          <w:color w:val="000000" w:themeColor="text1"/>
          <w:sz w:val="16"/>
          <w:szCs w:val="16"/>
        </w:rPr>
      </w:pPr>
    </w:p>
    <w:p w14:paraId="1CC4EC88" w14:textId="441A1ED6" w:rsidR="00F75E75" w:rsidRDefault="00F75E75" w:rsidP="009C4364">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Dr. Morris acknowledged West Springfield did not offer services for Forrest during the beginning of the school year, which she estimated to be about three weeks, “in the hopes that the Parent would reconsider, as we were . . . trying to look at other placements, but we still had an active placement open at Tate.” (Morris, III: 287)</w:t>
      </w:r>
    </w:p>
    <w:p w14:paraId="0CE82B8A" w14:textId="77777777" w:rsidR="009C4364" w:rsidRPr="009C4364" w:rsidRDefault="009C4364" w:rsidP="009C4364">
      <w:pPr>
        <w:rPr>
          <w:rFonts w:ascii="Aptos" w:hAnsi="Aptos"/>
          <w:color w:val="000000" w:themeColor="text1"/>
          <w:sz w:val="16"/>
          <w:szCs w:val="16"/>
        </w:rPr>
      </w:pPr>
    </w:p>
    <w:p w14:paraId="62FC8701" w14:textId="2CA9188B" w:rsidR="002B1AF3" w:rsidRDefault="002B1AF3" w:rsidP="009C4364">
      <w:pPr>
        <w:pStyle w:val="ListParagraph"/>
        <w:numPr>
          <w:ilvl w:val="0"/>
          <w:numId w:val="27"/>
        </w:numPr>
        <w:rPr>
          <w:rFonts w:ascii="Aptos" w:hAnsi="Aptos"/>
          <w:color w:val="000000" w:themeColor="text1"/>
          <w:sz w:val="25"/>
          <w:szCs w:val="25"/>
        </w:rPr>
      </w:pPr>
      <w:r w:rsidRPr="002B1AF3">
        <w:rPr>
          <w:rFonts w:ascii="Aptos" w:hAnsi="Aptos"/>
          <w:color w:val="000000" w:themeColor="text1"/>
          <w:sz w:val="25"/>
          <w:szCs w:val="25"/>
        </w:rPr>
        <w:t>Tate sent a letter</w:t>
      </w:r>
      <w:r>
        <w:rPr>
          <w:rFonts w:ascii="Aptos" w:hAnsi="Aptos"/>
          <w:color w:val="000000" w:themeColor="text1"/>
          <w:sz w:val="25"/>
          <w:szCs w:val="25"/>
        </w:rPr>
        <w:t xml:space="preserve"> dated 9/28/25, signed by </w:t>
      </w:r>
      <w:r w:rsidR="00A62364">
        <w:rPr>
          <w:rFonts w:ascii="Aptos" w:hAnsi="Aptos"/>
          <w:color w:val="000000" w:themeColor="text1"/>
          <w:sz w:val="25"/>
          <w:szCs w:val="25"/>
        </w:rPr>
        <w:t xml:space="preserve">Ms. </w:t>
      </w:r>
      <w:r>
        <w:rPr>
          <w:rFonts w:ascii="Aptos" w:hAnsi="Aptos"/>
          <w:color w:val="000000" w:themeColor="text1"/>
          <w:sz w:val="25"/>
          <w:szCs w:val="25"/>
        </w:rPr>
        <w:t>Rizzo,</w:t>
      </w:r>
      <w:r w:rsidRPr="002B1AF3">
        <w:rPr>
          <w:rFonts w:ascii="Aptos" w:hAnsi="Aptos"/>
          <w:color w:val="000000" w:themeColor="text1"/>
          <w:sz w:val="25"/>
          <w:szCs w:val="25"/>
        </w:rPr>
        <w:t xml:space="preserve"> ad</w:t>
      </w:r>
      <w:r>
        <w:rPr>
          <w:rFonts w:ascii="Aptos" w:hAnsi="Aptos"/>
          <w:color w:val="000000" w:themeColor="text1"/>
          <w:sz w:val="25"/>
          <w:szCs w:val="25"/>
        </w:rPr>
        <w:t>dressed “To the West Springfield Public Schools.” The body of the letter stated: “We regret to inform you that we are discharging [Forrest] from the Tate Learning Center Program effective 9/28/25. We have separately notified the family of this decision. Please reach out to me directly with any questions.” (S-2)</w:t>
      </w:r>
    </w:p>
    <w:p w14:paraId="031AE3DD" w14:textId="77777777" w:rsidR="002B1AF3" w:rsidRPr="00EA0BE4" w:rsidRDefault="002B1AF3" w:rsidP="002B1AF3">
      <w:pPr>
        <w:pStyle w:val="ListParagraph"/>
        <w:rPr>
          <w:rFonts w:ascii="Aptos" w:hAnsi="Aptos"/>
          <w:color w:val="000000" w:themeColor="text1"/>
          <w:sz w:val="16"/>
          <w:szCs w:val="16"/>
        </w:rPr>
      </w:pPr>
    </w:p>
    <w:p w14:paraId="0948DAC2" w14:textId="1068BDBE" w:rsidR="00F2205F" w:rsidRDefault="002B1AF3" w:rsidP="002B1AF3">
      <w:pPr>
        <w:pStyle w:val="ListParagraph"/>
        <w:numPr>
          <w:ilvl w:val="0"/>
          <w:numId w:val="27"/>
        </w:numPr>
        <w:spacing w:after="120"/>
        <w:rPr>
          <w:rFonts w:ascii="Aptos" w:hAnsi="Aptos"/>
          <w:color w:val="000000" w:themeColor="text1"/>
          <w:sz w:val="25"/>
          <w:szCs w:val="25"/>
        </w:rPr>
      </w:pPr>
      <w:r>
        <w:rPr>
          <w:rFonts w:ascii="Aptos" w:hAnsi="Aptos"/>
          <w:color w:val="000000" w:themeColor="text1"/>
          <w:sz w:val="25"/>
          <w:szCs w:val="25"/>
        </w:rPr>
        <w:t xml:space="preserve">The letter from Tate to West Springfield provided no reasons for Forrest’s discharge, nor did it provide </w:t>
      </w:r>
      <w:r w:rsidR="003864D1">
        <w:rPr>
          <w:rFonts w:ascii="Aptos" w:hAnsi="Aptos"/>
          <w:color w:val="000000" w:themeColor="text1"/>
          <w:sz w:val="25"/>
          <w:szCs w:val="25"/>
        </w:rPr>
        <w:t>any advance notice</w:t>
      </w:r>
      <w:r w:rsidR="009C2EF7">
        <w:rPr>
          <w:rFonts w:ascii="Aptos" w:hAnsi="Aptos"/>
          <w:color w:val="000000" w:themeColor="text1"/>
          <w:sz w:val="25"/>
          <w:szCs w:val="25"/>
        </w:rPr>
        <w:t xml:space="preserve"> or include a termination plan</w:t>
      </w:r>
      <w:r w:rsidR="003864D1">
        <w:rPr>
          <w:rFonts w:ascii="Aptos" w:hAnsi="Aptos"/>
          <w:color w:val="000000" w:themeColor="text1"/>
          <w:sz w:val="25"/>
          <w:szCs w:val="25"/>
        </w:rPr>
        <w:t>. (S-2)</w:t>
      </w:r>
      <w:r w:rsidR="00F2205F">
        <w:rPr>
          <w:rFonts w:ascii="Aptos" w:hAnsi="Aptos"/>
          <w:color w:val="000000" w:themeColor="text1"/>
          <w:sz w:val="25"/>
          <w:szCs w:val="25"/>
        </w:rPr>
        <w:t xml:space="preserve"> </w:t>
      </w:r>
    </w:p>
    <w:p w14:paraId="68809828" w14:textId="77777777" w:rsidR="002B1758" w:rsidRPr="002B1758" w:rsidRDefault="002B1758" w:rsidP="002B1758">
      <w:pPr>
        <w:pStyle w:val="ListParagraph"/>
        <w:rPr>
          <w:rFonts w:ascii="Aptos" w:hAnsi="Aptos"/>
          <w:color w:val="000000" w:themeColor="text1"/>
          <w:sz w:val="16"/>
          <w:szCs w:val="16"/>
        </w:rPr>
      </w:pPr>
    </w:p>
    <w:p w14:paraId="22426745" w14:textId="6AD6EE77" w:rsidR="002B1758" w:rsidRDefault="002B1758" w:rsidP="002B1AF3">
      <w:pPr>
        <w:pStyle w:val="ListParagraph"/>
        <w:numPr>
          <w:ilvl w:val="0"/>
          <w:numId w:val="27"/>
        </w:numPr>
        <w:spacing w:after="120"/>
        <w:rPr>
          <w:rFonts w:ascii="Aptos" w:hAnsi="Aptos"/>
          <w:color w:val="000000" w:themeColor="text1"/>
          <w:sz w:val="25"/>
          <w:szCs w:val="25"/>
        </w:rPr>
      </w:pPr>
      <w:r>
        <w:rPr>
          <w:rFonts w:ascii="Aptos" w:hAnsi="Aptos"/>
          <w:color w:val="000000" w:themeColor="text1"/>
          <w:sz w:val="25"/>
          <w:szCs w:val="25"/>
        </w:rPr>
        <w:t>At Hearing, Dr. Morris stated that she did not know whether Forrest had been terminated on an emergency or planned basis. She testified that she was aware Tate should have given the District notice prior to discharge but failed to do so. (Morris, III: 327-28)</w:t>
      </w:r>
    </w:p>
    <w:p w14:paraId="4AFCEF56" w14:textId="77777777" w:rsidR="00F2205F" w:rsidRPr="00F2205F" w:rsidRDefault="00F2205F" w:rsidP="00F2205F">
      <w:pPr>
        <w:pStyle w:val="ListParagraph"/>
        <w:rPr>
          <w:rFonts w:ascii="Aptos" w:hAnsi="Aptos"/>
          <w:color w:val="000000" w:themeColor="text1"/>
          <w:sz w:val="12"/>
          <w:szCs w:val="12"/>
        </w:rPr>
      </w:pPr>
    </w:p>
    <w:p w14:paraId="0BF1A5A1" w14:textId="3E4710E9" w:rsidR="00B127A6" w:rsidRPr="00B127A6" w:rsidRDefault="00F2205F" w:rsidP="00B127A6">
      <w:pPr>
        <w:pStyle w:val="ListParagraph"/>
        <w:numPr>
          <w:ilvl w:val="0"/>
          <w:numId w:val="27"/>
        </w:numPr>
        <w:spacing w:after="120"/>
        <w:rPr>
          <w:rFonts w:ascii="Aptos" w:hAnsi="Aptos"/>
          <w:color w:val="000000" w:themeColor="text1"/>
          <w:sz w:val="25"/>
          <w:szCs w:val="25"/>
        </w:rPr>
      </w:pPr>
      <w:r>
        <w:rPr>
          <w:rFonts w:ascii="Aptos" w:hAnsi="Aptos"/>
          <w:color w:val="000000" w:themeColor="text1"/>
          <w:sz w:val="25"/>
          <w:szCs w:val="25"/>
        </w:rPr>
        <w:t xml:space="preserve">As Forrest was not </w:t>
      </w:r>
      <w:r w:rsidR="005C6528">
        <w:rPr>
          <w:rFonts w:ascii="Aptos" w:hAnsi="Aptos"/>
          <w:color w:val="000000" w:themeColor="text1"/>
          <w:sz w:val="25"/>
          <w:szCs w:val="25"/>
        </w:rPr>
        <w:t>attending or present at Tate</w:t>
      </w:r>
      <w:r>
        <w:rPr>
          <w:rFonts w:ascii="Aptos" w:hAnsi="Aptos"/>
          <w:color w:val="000000" w:themeColor="text1"/>
          <w:sz w:val="25"/>
          <w:szCs w:val="25"/>
        </w:rPr>
        <w:t xml:space="preserve"> at the time of his discharge, it was not an emergency termination. At hearing, Ms. Rizzo acknowledged that </w:t>
      </w:r>
      <w:r w:rsidR="005C6528">
        <w:rPr>
          <w:rFonts w:ascii="Aptos" w:hAnsi="Aptos"/>
          <w:color w:val="000000" w:themeColor="text1"/>
          <w:sz w:val="25"/>
          <w:szCs w:val="25"/>
        </w:rPr>
        <w:t xml:space="preserve">although it </w:t>
      </w:r>
      <w:r>
        <w:rPr>
          <w:rFonts w:ascii="Aptos" w:hAnsi="Aptos"/>
          <w:color w:val="000000" w:themeColor="text1"/>
          <w:sz w:val="25"/>
          <w:szCs w:val="25"/>
        </w:rPr>
        <w:t xml:space="preserve">was a planned termination, Tate did not reach out to West Springfield </w:t>
      </w:r>
      <w:r>
        <w:rPr>
          <w:rFonts w:ascii="Aptos" w:hAnsi="Aptos"/>
          <w:color w:val="000000" w:themeColor="text1"/>
          <w:sz w:val="25"/>
          <w:szCs w:val="25"/>
        </w:rPr>
        <w:lastRenderedPageBreak/>
        <w:t>to inform the District that it needed to hold a Team meeting before</w:t>
      </w:r>
      <w:r w:rsidR="009C2EF7">
        <w:rPr>
          <w:rFonts w:ascii="Aptos" w:hAnsi="Aptos"/>
          <w:color w:val="000000" w:themeColor="text1"/>
          <w:sz w:val="25"/>
          <w:szCs w:val="25"/>
        </w:rPr>
        <w:t xml:space="preserve"> Forrest’s</w:t>
      </w:r>
      <w:r>
        <w:rPr>
          <w:rFonts w:ascii="Aptos" w:hAnsi="Aptos"/>
          <w:color w:val="000000" w:themeColor="text1"/>
          <w:sz w:val="25"/>
          <w:szCs w:val="25"/>
        </w:rPr>
        <w:t xml:space="preserve"> placement was terminated. Ms. Rizzo also testified that Tate did not intend to hold Forrest’s placement open while the District convened to locate a new placement.</w:t>
      </w:r>
      <w:r w:rsidR="00C165A4">
        <w:rPr>
          <w:rFonts w:ascii="Aptos" w:hAnsi="Aptos"/>
          <w:color w:val="000000" w:themeColor="text1"/>
          <w:sz w:val="25"/>
          <w:szCs w:val="25"/>
        </w:rPr>
        <w:t xml:space="preserve"> Ms. Rizzo stated that she expressed to West Springfield that Tate was willing to help with Forrest’s transition to a different program, but </w:t>
      </w:r>
      <w:r w:rsidR="009C2EF7">
        <w:rPr>
          <w:rFonts w:ascii="Aptos" w:hAnsi="Aptos"/>
          <w:color w:val="000000" w:themeColor="text1"/>
          <w:sz w:val="25"/>
          <w:szCs w:val="25"/>
        </w:rPr>
        <w:t xml:space="preserve">she </w:t>
      </w:r>
      <w:r w:rsidR="00C165A4">
        <w:rPr>
          <w:rFonts w:ascii="Aptos" w:hAnsi="Aptos"/>
          <w:color w:val="000000" w:themeColor="text1"/>
          <w:sz w:val="25"/>
          <w:szCs w:val="25"/>
        </w:rPr>
        <w:t>admitted that Tate did not develop a written termination plan for Forrest. (Rizzo, II: 179)</w:t>
      </w:r>
    </w:p>
    <w:p w14:paraId="1FC21E07" w14:textId="77777777" w:rsidR="00C165A4" w:rsidRPr="00C165A4" w:rsidRDefault="00C165A4" w:rsidP="00C165A4">
      <w:pPr>
        <w:rPr>
          <w:rFonts w:ascii="Aptos" w:hAnsi="Aptos"/>
          <w:color w:val="000000" w:themeColor="text1"/>
          <w:sz w:val="12"/>
          <w:szCs w:val="12"/>
        </w:rPr>
      </w:pPr>
    </w:p>
    <w:p w14:paraId="19445963" w14:textId="36F6A9FF" w:rsidR="002F3760" w:rsidRPr="003864D1" w:rsidRDefault="002F3760" w:rsidP="00C165A4">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At Hearing, Ms. Rizzo testified that</w:t>
      </w:r>
      <w:r w:rsidR="00F2205F">
        <w:rPr>
          <w:rFonts w:ascii="Aptos" w:hAnsi="Aptos"/>
          <w:color w:val="000000" w:themeColor="text1"/>
          <w:sz w:val="25"/>
          <w:szCs w:val="25"/>
        </w:rPr>
        <w:t xml:space="preserve"> the paramount reason for Forrest’s discharge from Tate was safety. (Rizzo, II: 176-77) According to Ms. Rizzo,</w:t>
      </w:r>
      <w:r>
        <w:rPr>
          <w:rFonts w:ascii="Aptos" w:hAnsi="Aptos"/>
          <w:color w:val="000000" w:themeColor="text1"/>
          <w:sz w:val="25"/>
          <w:szCs w:val="25"/>
        </w:rPr>
        <w:t xml:space="preserve"> it would not be appropriate for Forrest to return to Tate, as his setting had become very restrictive by May and June of 2025, such that he was one-to-one in a separate classroom and five to seven people were required to maintain safety during incidents, sometimes without success. (Rizzo, I: 144) Moreover, Tate could not function as an interim placement for Forrest because </w:t>
      </w:r>
      <w:r w:rsidR="00FB0EFF">
        <w:rPr>
          <w:rFonts w:ascii="Aptos" w:hAnsi="Aptos"/>
          <w:color w:val="000000" w:themeColor="text1"/>
          <w:sz w:val="25"/>
          <w:szCs w:val="25"/>
        </w:rPr>
        <w:t xml:space="preserve">between June and September, while West Springfield was funding Forrest’s ESY placement </w:t>
      </w:r>
      <w:r w:rsidR="00AC38E6">
        <w:rPr>
          <w:rFonts w:ascii="Aptos" w:hAnsi="Aptos"/>
          <w:color w:val="000000" w:themeColor="text1"/>
          <w:sz w:val="25"/>
          <w:szCs w:val="25"/>
        </w:rPr>
        <w:t>that</w:t>
      </w:r>
      <w:r w:rsidR="00FB0EFF">
        <w:rPr>
          <w:rFonts w:ascii="Aptos" w:hAnsi="Aptos"/>
          <w:color w:val="000000" w:themeColor="text1"/>
          <w:sz w:val="25"/>
          <w:szCs w:val="25"/>
        </w:rPr>
        <w:t xml:space="preserve"> he was not attending, </w:t>
      </w:r>
      <w:r>
        <w:rPr>
          <w:rFonts w:ascii="Aptos" w:hAnsi="Aptos"/>
          <w:color w:val="000000" w:themeColor="text1"/>
          <w:sz w:val="25"/>
          <w:szCs w:val="25"/>
        </w:rPr>
        <w:t>Tate had accepted some younger students who were noisy</w:t>
      </w:r>
      <w:r w:rsidR="00FB0EFF">
        <w:rPr>
          <w:rFonts w:ascii="Aptos" w:hAnsi="Aptos"/>
          <w:color w:val="000000" w:themeColor="text1"/>
          <w:sz w:val="25"/>
          <w:szCs w:val="25"/>
        </w:rPr>
        <w:t>.</w:t>
      </w:r>
      <w:r>
        <w:rPr>
          <w:rFonts w:ascii="Aptos" w:hAnsi="Aptos"/>
          <w:color w:val="000000" w:themeColor="text1"/>
          <w:sz w:val="25"/>
          <w:szCs w:val="25"/>
        </w:rPr>
        <w:t xml:space="preserve"> Ms. Rizzo was concerned about the safety issues that might occur were Forrest </w:t>
      </w:r>
      <w:proofErr w:type="gramStart"/>
      <w:r>
        <w:rPr>
          <w:rFonts w:ascii="Aptos" w:hAnsi="Aptos"/>
          <w:color w:val="000000" w:themeColor="text1"/>
          <w:sz w:val="25"/>
          <w:szCs w:val="25"/>
        </w:rPr>
        <w:t>to return</w:t>
      </w:r>
      <w:proofErr w:type="gramEnd"/>
      <w:r>
        <w:rPr>
          <w:rFonts w:ascii="Aptos" w:hAnsi="Aptos"/>
          <w:color w:val="000000" w:themeColor="text1"/>
          <w:sz w:val="25"/>
          <w:szCs w:val="25"/>
        </w:rPr>
        <w:t>. (Rizzo, I: 146)</w:t>
      </w:r>
    </w:p>
    <w:p w14:paraId="79083EF0" w14:textId="77777777" w:rsidR="00464BB0" w:rsidRPr="00EA0BE4" w:rsidRDefault="00464BB0" w:rsidP="00464BB0">
      <w:pPr>
        <w:pStyle w:val="ListParagraph"/>
        <w:rPr>
          <w:rFonts w:ascii="Aptos" w:hAnsi="Aptos"/>
          <w:color w:val="000000" w:themeColor="text1"/>
          <w:sz w:val="16"/>
          <w:szCs w:val="16"/>
        </w:rPr>
      </w:pPr>
    </w:p>
    <w:p w14:paraId="0C7B9300" w14:textId="13CB883C" w:rsidR="00463D44" w:rsidRPr="002D3AFC" w:rsidRDefault="00F318D3" w:rsidP="002D3AFC">
      <w:pPr>
        <w:pStyle w:val="ListParagraph"/>
        <w:numPr>
          <w:ilvl w:val="0"/>
          <w:numId w:val="27"/>
        </w:numPr>
        <w:spacing w:after="120"/>
        <w:rPr>
          <w:rFonts w:ascii="Aptos" w:hAnsi="Aptos"/>
          <w:color w:val="000000" w:themeColor="text1"/>
          <w:sz w:val="25"/>
          <w:szCs w:val="25"/>
        </w:rPr>
      </w:pPr>
      <w:r>
        <w:rPr>
          <w:rFonts w:ascii="Aptos" w:hAnsi="Aptos"/>
          <w:color w:val="000000" w:themeColor="text1"/>
          <w:sz w:val="25"/>
          <w:szCs w:val="25"/>
        </w:rPr>
        <w:t>O</w:t>
      </w:r>
      <w:r w:rsidR="00791D6C">
        <w:rPr>
          <w:rFonts w:ascii="Aptos" w:hAnsi="Aptos"/>
          <w:color w:val="000000" w:themeColor="text1"/>
          <w:sz w:val="25"/>
          <w:szCs w:val="25"/>
        </w:rPr>
        <w:t>n or about</w:t>
      </w:r>
      <w:r w:rsidR="00464BB0">
        <w:rPr>
          <w:rFonts w:ascii="Aptos" w:hAnsi="Aptos"/>
          <w:color w:val="000000" w:themeColor="text1"/>
          <w:sz w:val="25"/>
          <w:szCs w:val="25"/>
        </w:rPr>
        <w:t xml:space="preserve"> September 30, 2025, Mother</w:t>
      </w:r>
      <w:r w:rsidR="00507568">
        <w:rPr>
          <w:rFonts w:ascii="Aptos" w:hAnsi="Aptos"/>
          <w:color w:val="000000" w:themeColor="text1"/>
          <w:sz w:val="25"/>
          <w:szCs w:val="25"/>
        </w:rPr>
        <w:t xml:space="preserve"> visited the Central Office of the West Springfield Public Schools</w:t>
      </w:r>
      <w:r w:rsidR="00463D44">
        <w:rPr>
          <w:rFonts w:ascii="Aptos" w:hAnsi="Aptos"/>
          <w:color w:val="000000" w:themeColor="text1"/>
          <w:sz w:val="25"/>
          <w:szCs w:val="25"/>
        </w:rPr>
        <w:t>. S</w:t>
      </w:r>
      <w:r w:rsidR="00507568">
        <w:rPr>
          <w:rFonts w:ascii="Aptos" w:hAnsi="Aptos"/>
          <w:color w:val="000000" w:themeColor="text1"/>
          <w:sz w:val="25"/>
          <w:szCs w:val="25"/>
        </w:rPr>
        <w:t>he provided a</w:t>
      </w:r>
      <w:r w:rsidR="00464BB0">
        <w:rPr>
          <w:rFonts w:ascii="Aptos" w:hAnsi="Aptos"/>
          <w:color w:val="000000" w:themeColor="text1"/>
          <w:sz w:val="25"/>
          <w:szCs w:val="25"/>
        </w:rPr>
        <w:t xml:space="preserve"> signed</w:t>
      </w:r>
      <w:r w:rsidR="00507568">
        <w:rPr>
          <w:rFonts w:ascii="Aptos" w:hAnsi="Aptos"/>
          <w:color w:val="000000" w:themeColor="text1"/>
          <w:sz w:val="25"/>
          <w:szCs w:val="25"/>
        </w:rPr>
        <w:t xml:space="preserve"> copy accepting in full the </w:t>
      </w:r>
      <w:r w:rsidR="00791D6C">
        <w:rPr>
          <w:rFonts w:ascii="Aptos" w:hAnsi="Aptos"/>
          <w:color w:val="000000" w:themeColor="text1"/>
          <w:sz w:val="25"/>
          <w:szCs w:val="25"/>
        </w:rPr>
        <w:t>revised 2024-2025</w:t>
      </w:r>
      <w:r w:rsidR="00464BB0">
        <w:rPr>
          <w:rFonts w:ascii="Aptos" w:hAnsi="Aptos"/>
          <w:color w:val="000000" w:themeColor="text1"/>
          <w:sz w:val="25"/>
          <w:szCs w:val="25"/>
        </w:rPr>
        <w:t xml:space="preserve"> IEP</w:t>
      </w:r>
      <w:r w:rsidR="00463D44">
        <w:rPr>
          <w:rFonts w:ascii="Aptos" w:hAnsi="Aptos"/>
          <w:color w:val="000000" w:themeColor="text1"/>
          <w:sz w:val="25"/>
          <w:szCs w:val="25"/>
        </w:rPr>
        <w:t>, including placement at a private school</w:t>
      </w:r>
      <w:r w:rsidR="00507568">
        <w:rPr>
          <w:rFonts w:ascii="Aptos" w:hAnsi="Aptos"/>
          <w:color w:val="000000" w:themeColor="text1"/>
          <w:sz w:val="25"/>
          <w:szCs w:val="25"/>
        </w:rPr>
        <w:t>.</w:t>
      </w:r>
      <w:r w:rsidR="00507568">
        <w:rPr>
          <w:rStyle w:val="FootnoteReference"/>
          <w:rFonts w:ascii="Aptos" w:hAnsi="Aptos"/>
          <w:color w:val="000000" w:themeColor="text1"/>
          <w:sz w:val="25"/>
          <w:szCs w:val="25"/>
        </w:rPr>
        <w:footnoteReference w:id="13"/>
      </w:r>
      <w:r w:rsidR="00507568">
        <w:rPr>
          <w:rFonts w:ascii="Aptos" w:hAnsi="Aptos"/>
          <w:color w:val="000000" w:themeColor="text1"/>
          <w:sz w:val="25"/>
          <w:szCs w:val="25"/>
        </w:rPr>
        <w:t xml:space="preserve"> </w:t>
      </w:r>
      <w:r w:rsidR="00463D44">
        <w:rPr>
          <w:rFonts w:ascii="Aptos" w:hAnsi="Aptos"/>
          <w:color w:val="000000" w:themeColor="text1"/>
          <w:sz w:val="25"/>
          <w:szCs w:val="25"/>
        </w:rPr>
        <w:t>Mother indicated that she wanted Forrest to resume attending Tate the following day. Dr. Morris responded that she would need time to</w:t>
      </w:r>
      <w:r w:rsidR="00750485">
        <w:rPr>
          <w:rFonts w:ascii="Aptos" w:hAnsi="Aptos"/>
          <w:color w:val="000000" w:themeColor="text1"/>
          <w:sz w:val="25"/>
          <w:szCs w:val="25"/>
        </w:rPr>
        <w:t xml:space="preserve"> </w:t>
      </w:r>
      <w:r w:rsidR="002D3AFC">
        <w:rPr>
          <w:rFonts w:ascii="Aptos" w:hAnsi="Aptos"/>
          <w:color w:val="000000" w:themeColor="text1"/>
          <w:sz w:val="25"/>
          <w:szCs w:val="25"/>
        </w:rPr>
        <w:t>notify Tate so Tate could ensure that proper staffing was in place, and</w:t>
      </w:r>
      <w:r w:rsidR="00FB0EFF">
        <w:rPr>
          <w:rFonts w:ascii="Aptos" w:hAnsi="Aptos"/>
          <w:color w:val="000000" w:themeColor="text1"/>
          <w:sz w:val="25"/>
          <w:szCs w:val="25"/>
        </w:rPr>
        <w:t xml:space="preserve"> to</w:t>
      </w:r>
      <w:r w:rsidR="002D3AFC">
        <w:rPr>
          <w:rFonts w:ascii="Aptos" w:hAnsi="Aptos"/>
          <w:color w:val="000000" w:themeColor="text1"/>
          <w:sz w:val="25"/>
          <w:szCs w:val="25"/>
        </w:rPr>
        <w:t xml:space="preserve"> </w:t>
      </w:r>
      <w:r w:rsidR="00750485" w:rsidRPr="002D3AFC">
        <w:rPr>
          <w:rFonts w:ascii="Aptos" w:hAnsi="Aptos"/>
          <w:color w:val="000000" w:themeColor="text1"/>
          <w:sz w:val="25"/>
          <w:szCs w:val="25"/>
        </w:rPr>
        <w:t>contact the transportation vendor to resume</w:t>
      </w:r>
      <w:r w:rsidR="00463D44" w:rsidRPr="002D3AFC">
        <w:rPr>
          <w:rFonts w:ascii="Aptos" w:hAnsi="Aptos"/>
          <w:color w:val="000000" w:themeColor="text1"/>
          <w:sz w:val="25"/>
          <w:szCs w:val="25"/>
        </w:rPr>
        <w:t xml:space="preserve"> transportation. (S-1</w:t>
      </w:r>
      <w:r w:rsidR="00750485" w:rsidRPr="002D3AFC">
        <w:rPr>
          <w:rFonts w:ascii="Aptos" w:hAnsi="Aptos"/>
          <w:color w:val="000000" w:themeColor="text1"/>
          <w:sz w:val="25"/>
          <w:szCs w:val="25"/>
        </w:rPr>
        <w:t>; Morris, III: 301</w:t>
      </w:r>
      <w:r w:rsidR="002D3AFC" w:rsidRPr="002D3AFC">
        <w:rPr>
          <w:rFonts w:ascii="Aptos" w:hAnsi="Aptos"/>
          <w:color w:val="000000" w:themeColor="text1"/>
          <w:sz w:val="25"/>
          <w:szCs w:val="25"/>
        </w:rPr>
        <w:t>-</w:t>
      </w:r>
      <w:r w:rsidR="002D3AFC">
        <w:rPr>
          <w:rFonts w:ascii="Aptos" w:hAnsi="Aptos"/>
          <w:color w:val="000000" w:themeColor="text1"/>
          <w:sz w:val="25"/>
          <w:szCs w:val="25"/>
        </w:rPr>
        <w:t>06</w:t>
      </w:r>
      <w:r w:rsidR="00463D44" w:rsidRPr="002D3AFC">
        <w:rPr>
          <w:rFonts w:ascii="Aptos" w:hAnsi="Aptos"/>
          <w:color w:val="000000" w:themeColor="text1"/>
          <w:sz w:val="25"/>
          <w:szCs w:val="25"/>
        </w:rPr>
        <w:t>)</w:t>
      </w:r>
      <w:r w:rsidR="00607CD6" w:rsidRPr="002D3AFC">
        <w:rPr>
          <w:rFonts w:ascii="Aptos" w:hAnsi="Aptos"/>
          <w:color w:val="000000" w:themeColor="text1"/>
          <w:sz w:val="25"/>
          <w:szCs w:val="25"/>
        </w:rPr>
        <w:t xml:space="preserve"> Ms. Dion reached out to Tate to inform staff that Forrest would be returning. At this time,</w:t>
      </w:r>
      <w:r w:rsidR="00BE52B7" w:rsidRPr="002D3AFC">
        <w:rPr>
          <w:rFonts w:ascii="Aptos" w:hAnsi="Aptos"/>
          <w:color w:val="000000" w:themeColor="text1"/>
          <w:sz w:val="25"/>
          <w:szCs w:val="25"/>
        </w:rPr>
        <w:t xml:space="preserve"> Ms. Dion</w:t>
      </w:r>
      <w:r w:rsidR="00607CD6" w:rsidRPr="002D3AFC">
        <w:rPr>
          <w:rFonts w:ascii="Aptos" w:hAnsi="Aptos"/>
          <w:color w:val="000000" w:themeColor="text1"/>
          <w:sz w:val="25"/>
          <w:szCs w:val="25"/>
        </w:rPr>
        <w:t xml:space="preserve"> w</w:t>
      </w:r>
      <w:r w:rsidR="00BE52B7" w:rsidRPr="002D3AFC">
        <w:rPr>
          <w:rFonts w:ascii="Aptos" w:hAnsi="Aptos"/>
          <w:color w:val="000000" w:themeColor="text1"/>
          <w:sz w:val="25"/>
          <w:szCs w:val="25"/>
        </w:rPr>
        <w:t xml:space="preserve">as </w:t>
      </w:r>
      <w:r w:rsidR="00607CD6" w:rsidRPr="002D3AFC">
        <w:rPr>
          <w:rFonts w:ascii="Aptos" w:hAnsi="Aptos"/>
          <w:color w:val="000000" w:themeColor="text1"/>
          <w:sz w:val="25"/>
          <w:szCs w:val="25"/>
        </w:rPr>
        <w:t>unaware that T</w:t>
      </w:r>
      <w:r w:rsidR="00C97C83">
        <w:rPr>
          <w:rFonts w:ascii="Aptos" w:hAnsi="Aptos"/>
          <w:color w:val="000000" w:themeColor="text1"/>
          <w:sz w:val="25"/>
          <w:szCs w:val="25"/>
        </w:rPr>
        <w:t>LC</w:t>
      </w:r>
      <w:r w:rsidR="00607CD6" w:rsidRPr="002D3AFC">
        <w:rPr>
          <w:rFonts w:ascii="Aptos" w:hAnsi="Aptos"/>
          <w:color w:val="000000" w:themeColor="text1"/>
          <w:sz w:val="25"/>
          <w:szCs w:val="25"/>
        </w:rPr>
        <w:t xml:space="preserve"> was discontinuing his enrollment.</w:t>
      </w:r>
      <w:r w:rsidR="00750485">
        <w:rPr>
          <w:rStyle w:val="FootnoteReference"/>
          <w:rFonts w:ascii="Aptos" w:hAnsi="Aptos"/>
          <w:color w:val="000000" w:themeColor="text1"/>
          <w:sz w:val="25"/>
          <w:szCs w:val="25"/>
        </w:rPr>
        <w:footnoteReference w:id="14"/>
      </w:r>
      <w:r w:rsidR="00607CD6" w:rsidRPr="002D3AFC">
        <w:rPr>
          <w:rFonts w:ascii="Aptos" w:hAnsi="Aptos"/>
          <w:color w:val="000000" w:themeColor="text1"/>
          <w:sz w:val="25"/>
          <w:szCs w:val="25"/>
        </w:rPr>
        <w:t xml:space="preserve"> (Dion, III: 235-360</w:t>
      </w:r>
      <w:r w:rsidR="00BE52B7" w:rsidRPr="002D3AFC">
        <w:rPr>
          <w:rFonts w:ascii="Aptos" w:hAnsi="Aptos"/>
          <w:color w:val="000000" w:themeColor="text1"/>
          <w:sz w:val="25"/>
          <w:szCs w:val="25"/>
        </w:rPr>
        <w:t>, 271-72)</w:t>
      </w:r>
      <w:r w:rsidR="00750485" w:rsidRPr="002D3AFC">
        <w:rPr>
          <w:rFonts w:ascii="Aptos" w:hAnsi="Aptos"/>
          <w:color w:val="000000" w:themeColor="text1"/>
          <w:sz w:val="25"/>
          <w:szCs w:val="25"/>
        </w:rPr>
        <w:t xml:space="preserve"> </w:t>
      </w:r>
    </w:p>
    <w:p w14:paraId="4778123E" w14:textId="77777777" w:rsidR="00463D44" w:rsidRPr="00463D44" w:rsidRDefault="00463D44" w:rsidP="00463D44">
      <w:pPr>
        <w:pStyle w:val="ListParagraph"/>
        <w:rPr>
          <w:rFonts w:ascii="Aptos" w:hAnsi="Aptos"/>
          <w:color w:val="000000" w:themeColor="text1"/>
          <w:sz w:val="16"/>
          <w:szCs w:val="16"/>
        </w:rPr>
      </w:pPr>
    </w:p>
    <w:p w14:paraId="6BA06249" w14:textId="77777777" w:rsidR="001301F5" w:rsidRDefault="00463D44" w:rsidP="00463D44">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Once West Springfield became aware that Forrest had been discharged from Tate, Ms. Dion began investigating schools in the area that might be able to implement Forrest’s IEP. (Dion, III: 205-06</w:t>
      </w:r>
      <w:r w:rsidR="00806D6C">
        <w:rPr>
          <w:rFonts w:ascii="Aptos" w:hAnsi="Aptos"/>
          <w:color w:val="000000" w:themeColor="text1"/>
          <w:sz w:val="25"/>
          <w:szCs w:val="25"/>
        </w:rPr>
        <w:t>, 249</w:t>
      </w:r>
      <w:r>
        <w:rPr>
          <w:rFonts w:ascii="Aptos" w:hAnsi="Aptos"/>
          <w:color w:val="000000" w:themeColor="text1"/>
          <w:sz w:val="25"/>
          <w:szCs w:val="25"/>
        </w:rPr>
        <w:t>)</w:t>
      </w:r>
      <w:r w:rsidR="004B61AA">
        <w:rPr>
          <w:rFonts w:ascii="Aptos" w:hAnsi="Aptos"/>
          <w:color w:val="000000" w:themeColor="text1"/>
          <w:sz w:val="25"/>
          <w:szCs w:val="25"/>
        </w:rPr>
        <w:t xml:space="preserve"> </w:t>
      </w:r>
      <w:r w:rsidR="001301F5">
        <w:rPr>
          <w:rFonts w:ascii="Aptos" w:hAnsi="Aptos"/>
          <w:color w:val="000000" w:themeColor="text1"/>
          <w:sz w:val="25"/>
          <w:szCs w:val="25"/>
        </w:rPr>
        <w:t>The only possible program that appeared to have an immediate opening was the Center School (Center, or Center School). (Morris, III: 288-89)</w:t>
      </w:r>
    </w:p>
    <w:p w14:paraId="3EAA8535" w14:textId="77777777" w:rsidR="0024633C" w:rsidRPr="00FB0EFF" w:rsidRDefault="0024633C" w:rsidP="00FB0EFF">
      <w:pPr>
        <w:rPr>
          <w:rFonts w:ascii="Aptos" w:hAnsi="Aptos"/>
          <w:color w:val="000000" w:themeColor="text1"/>
          <w:sz w:val="16"/>
          <w:szCs w:val="16"/>
        </w:rPr>
      </w:pPr>
    </w:p>
    <w:p w14:paraId="7BC31BF9" w14:textId="3BEE7D53" w:rsidR="00463D44" w:rsidRDefault="0024633C" w:rsidP="0024633C">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 xml:space="preserve">Mother testified that she was surprised that Tate would not allow Forrest to return, and that when she learned of this development, she would have wanted Forrest “to go to any school the District want[ed] to offer, but it has to be a proper school.” (Mother, I: 85) </w:t>
      </w:r>
    </w:p>
    <w:p w14:paraId="746EB30D" w14:textId="77777777" w:rsidR="001301F5" w:rsidRPr="001301F5" w:rsidRDefault="001301F5" w:rsidP="001301F5">
      <w:pPr>
        <w:rPr>
          <w:rFonts w:ascii="Aptos" w:hAnsi="Aptos"/>
          <w:color w:val="000000" w:themeColor="text1"/>
          <w:sz w:val="16"/>
          <w:szCs w:val="16"/>
        </w:rPr>
      </w:pPr>
    </w:p>
    <w:p w14:paraId="6B1B7B7B" w14:textId="18508BC8" w:rsidR="008F3CB3" w:rsidRDefault="00C13BE6" w:rsidP="008F3CB3">
      <w:pPr>
        <w:pStyle w:val="ListParagraph"/>
        <w:numPr>
          <w:ilvl w:val="0"/>
          <w:numId w:val="27"/>
        </w:numPr>
        <w:spacing w:after="120"/>
        <w:rPr>
          <w:rFonts w:ascii="Aptos" w:hAnsi="Aptos"/>
          <w:color w:val="000000" w:themeColor="text1"/>
          <w:sz w:val="25"/>
          <w:szCs w:val="25"/>
        </w:rPr>
      </w:pPr>
      <w:r>
        <w:rPr>
          <w:rFonts w:ascii="Aptos" w:hAnsi="Aptos"/>
          <w:color w:val="000000" w:themeColor="text1"/>
          <w:sz w:val="25"/>
          <w:szCs w:val="25"/>
        </w:rPr>
        <w:t xml:space="preserve">The </w:t>
      </w:r>
      <w:r w:rsidR="00463D44">
        <w:rPr>
          <w:rFonts w:ascii="Aptos" w:hAnsi="Aptos"/>
          <w:color w:val="000000" w:themeColor="text1"/>
          <w:sz w:val="25"/>
          <w:szCs w:val="25"/>
        </w:rPr>
        <w:t xml:space="preserve">N1 </w:t>
      </w:r>
      <w:r>
        <w:rPr>
          <w:rFonts w:ascii="Aptos" w:hAnsi="Aptos"/>
          <w:color w:val="000000" w:themeColor="text1"/>
          <w:sz w:val="25"/>
          <w:szCs w:val="25"/>
        </w:rPr>
        <w:t>generated</w:t>
      </w:r>
      <w:r w:rsidR="00463D44">
        <w:rPr>
          <w:rFonts w:ascii="Aptos" w:hAnsi="Aptos"/>
          <w:color w:val="000000" w:themeColor="text1"/>
          <w:sz w:val="25"/>
          <w:szCs w:val="25"/>
        </w:rPr>
        <w:t xml:space="preserve"> by West Springfield on or about October 2, 2025, indicated that Dr. Morris had shared </w:t>
      </w:r>
      <w:r w:rsidR="00DB1C95">
        <w:rPr>
          <w:rFonts w:ascii="Aptos" w:hAnsi="Aptos"/>
          <w:color w:val="000000" w:themeColor="text1"/>
          <w:sz w:val="25"/>
          <w:szCs w:val="25"/>
        </w:rPr>
        <w:t>Forrest’s</w:t>
      </w:r>
      <w:r w:rsidR="00463D44">
        <w:rPr>
          <w:rFonts w:ascii="Aptos" w:hAnsi="Aptos"/>
          <w:color w:val="000000" w:themeColor="text1"/>
          <w:sz w:val="25"/>
          <w:szCs w:val="25"/>
        </w:rPr>
        <w:t xml:space="preserve"> discharge </w:t>
      </w:r>
      <w:r w:rsidR="00DC4D19">
        <w:rPr>
          <w:rFonts w:ascii="Aptos" w:hAnsi="Aptos"/>
          <w:color w:val="000000" w:themeColor="text1"/>
          <w:sz w:val="25"/>
          <w:szCs w:val="25"/>
        </w:rPr>
        <w:t>fro</w:t>
      </w:r>
      <w:r w:rsidR="00DB1C95">
        <w:rPr>
          <w:rFonts w:ascii="Aptos" w:hAnsi="Aptos"/>
          <w:color w:val="000000" w:themeColor="text1"/>
          <w:sz w:val="25"/>
          <w:szCs w:val="25"/>
        </w:rPr>
        <w:t>m Tate</w:t>
      </w:r>
      <w:r w:rsidR="00463D44">
        <w:rPr>
          <w:rFonts w:ascii="Aptos" w:hAnsi="Aptos"/>
          <w:color w:val="000000" w:themeColor="text1"/>
          <w:sz w:val="25"/>
          <w:szCs w:val="25"/>
        </w:rPr>
        <w:t xml:space="preserve"> with Mother during her visit on September 30, 2025. Under the section describing rejected options, the N1 </w:t>
      </w:r>
      <w:r w:rsidR="00463D44" w:rsidRPr="00507568">
        <w:rPr>
          <w:rFonts w:ascii="Aptos" w:hAnsi="Aptos"/>
          <w:color w:val="000000" w:themeColor="text1"/>
          <w:sz w:val="25"/>
          <w:szCs w:val="25"/>
        </w:rPr>
        <w:t>noted</w:t>
      </w:r>
      <w:r w:rsidR="00463D44">
        <w:rPr>
          <w:rFonts w:ascii="Aptos" w:hAnsi="Aptos"/>
          <w:color w:val="000000" w:themeColor="text1"/>
          <w:sz w:val="25"/>
          <w:szCs w:val="25"/>
        </w:rPr>
        <w:t xml:space="preserve"> </w:t>
      </w:r>
      <w:r w:rsidR="00463D44" w:rsidRPr="00507568">
        <w:rPr>
          <w:rFonts w:ascii="Aptos" w:hAnsi="Aptos"/>
          <w:color w:val="000000" w:themeColor="text1"/>
          <w:sz w:val="25"/>
          <w:szCs w:val="25"/>
        </w:rPr>
        <w:t xml:space="preserve">that Dr. Morris had proposed a referral and a visit </w:t>
      </w:r>
      <w:r w:rsidR="00B019B7">
        <w:rPr>
          <w:rFonts w:ascii="Aptos" w:hAnsi="Aptos"/>
          <w:color w:val="000000" w:themeColor="text1"/>
          <w:sz w:val="25"/>
          <w:szCs w:val="25"/>
        </w:rPr>
        <w:t xml:space="preserve">to </w:t>
      </w:r>
      <w:r w:rsidR="001301F5">
        <w:rPr>
          <w:rFonts w:ascii="Aptos" w:hAnsi="Aptos"/>
          <w:color w:val="000000" w:themeColor="text1"/>
          <w:sz w:val="25"/>
          <w:szCs w:val="25"/>
        </w:rPr>
        <w:t>Center</w:t>
      </w:r>
      <w:r w:rsidR="00463D44" w:rsidRPr="00507568">
        <w:rPr>
          <w:rFonts w:ascii="Aptos" w:hAnsi="Aptos"/>
          <w:color w:val="000000" w:themeColor="text1"/>
          <w:sz w:val="25"/>
          <w:szCs w:val="25"/>
        </w:rPr>
        <w:t>, both of which Parents refused</w:t>
      </w:r>
      <w:r w:rsidR="00463D44">
        <w:rPr>
          <w:rFonts w:ascii="Aptos" w:hAnsi="Aptos"/>
          <w:color w:val="000000" w:themeColor="text1"/>
          <w:sz w:val="25"/>
          <w:szCs w:val="25"/>
        </w:rPr>
        <w:t>; referrals to the Branches School of the Berkshires (Branches) and Hillcrest Educational Centers (Hillcrest);</w:t>
      </w:r>
      <w:r w:rsidR="00463D44" w:rsidRPr="00507568">
        <w:rPr>
          <w:rFonts w:ascii="Aptos" w:hAnsi="Aptos"/>
          <w:color w:val="000000" w:themeColor="text1"/>
          <w:sz w:val="25"/>
          <w:szCs w:val="25"/>
        </w:rPr>
        <w:t xml:space="preserve"> and virtual tutoring, “[a]s the district does not have options for other private day placements at this time</w:t>
      </w:r>
      <w:r w:rsidR="00463D44">
        <w:rPr>
          <w:rFonts w:ascii="Aptos" w:hAnsi="Aptos"/>
          <w:color w:val="000000" w:themeColor="text1"/>
          <w:sz w:val="25"/>
          <w:szCs w:val="25"/>
        </w:rPr>
        <w:t>.” Parents had requested placement at the WSHS Transitions Program, which the District denied because it would entail a change to a less restrictive placement that could not support Forrest’s needs, including safety issues. (S-1</w:t>
      </w:r>
      <w:r w:rsidR="00D57E8B">
        <w:rPr>
          <w:rFonts w:ascii="Aptos" w:hAnsi="Aptos"/>
          <w:color w:val="000000" w:themeColor="text1"/>
          <w:sz w:val="25"/>
          <w:szCs w:val="25"/>
        </w:rPr>
        <w:t>; Dion, III: 281</w:t>
      </w:r>
      <w:r w:rsidR="00463D44">
        <w:rPr>
          <w:rFonts w:ascii="Aptos" w:hAnsi="Aptos"/>
          <w:color w:val="000000" w:themeColor="text1"/>
          <w:sz w:val="25"/>
          <w:szCs w:val="25"/>
        </w:rPr>
        <w:t xml:space="preserve">) </w:t>
      </w:r>
    </w:p>
    <w:p w14:paraId="3ED8429D" w14:textId="77777777" w:rsidR="00FB0EFF" w:rsidRPr="00FB0EFF" w:rsidRDefault="00FB0EFF" w:rsidP="00FB0EFF">
      <w:pPr>
        <w:pStyle w:val="ListParagraph"/>
        <w:rPr>
          <w:rFonts w:ascii="Aptos" w:hAnsi="Aptos"/>
          <w:color w:val="000000" w:themeColor="text1"/>
          <w:sz w:val="16"/>
          <w:szCs w:val="16"/>
        </w:rPr>
      </w:pPr>
    </w:p>
    <w:p w14:paraId="36AA5053" w14:textId="77442B44" w:rsidR="00FB0EFF" w:rsidRPr="00FB0EFF" w:rsidRDefault="00FB0EFF" w:rsidP="00FB0EFF">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For each possible placement, the District generated a consent form that was sent to Parents as a pdf via email, through DocuSign for an electronic signature, and/or by regular (“snail”) mail</w:t>
      </w:r>
      <w:r w:rsidR="00602EE7">
        <w:rPr>
          <w:rFonts w:ascii="Aptos" w:hAnsi="Aptos"/>
          <w:color w:val="000000" w:themeColor="text1"/>
          <w:sz w:val="25"/>
          <w:szCs w:val="25"/>
        </w:rPr>
        <w:t>.</w:t>
      </w:r>
      <w:r>
        <w:rPr>
          <w:rFonts w:ascii="Aptos" w:hAnsi="Aptos"/>
          <w:color w:val="000000" w:themeColor="text1"/>
          <w:sz w:val="25"/>
          <w:szCs w:val="25"/>
        </w:rPr>
        <w:t xml:space="preserve"> Parents were also notified that they could sign consent forms in the Central Office if they preferred to do so. (Dion, III: 212-13) </w:t>
      </w:r>
    </w:p>
    <w:p w14:paraId="00D458E2" w14:textId="77777777" w:rsidR="008F3CB3" w:rsidRPr="0024633C" w:rsidRDefault="008F3CB3" w:rsidP="008F3CB3">
      <w:pPr>
        <w:pStyle w:val="ListParagraph"/>
        <w:rPr>
          <w:rFonts w:ascii="Aptos" w:hAnsi="Aptos"/>
          <w:color w:val="000000" w:themeColor="text1"/>
          <w:sz w:val="16"/>
          <w:szCs w:val="16"/>
        </w:rPr>
      </w:pPr>
    </w:p>
    <w:p w14:paraId="1CB5ADAC" w14:textId="4783E19A" w:rsidR="008F3CB3" w:rsidRDefault="008F3CB3" w:rsidP="008F3CB3">
      <w:pPr>
        <w:pStyle w:val="ListParagraph"/>
        <w:numPr>
          <w:ilvl w:val="0"/>
          <w:numId w:val="27"/>
        </w:numPr>
        <w:spacing w:after="120"/>
        <w:rPr>
          <w:rFonts w:ascii="Aptos" w:hAnsi="Aptos"/>
          <w:color w:val="000000" w:themeColor="text1"/>
          <w:sz w:val="25"/>
          <w:szCs w:val="25"/>
        </w:rPr>
      </w:pPr>
      <w:r>
        <w:rPr>
          <w:rFonts w:ascii="Aptos" w:hAnsi="Aptos"/>
          <w:color w:val="000000" w:themeColor="text1"/>
          <w:sz w:val="25"/>
          <w:szCs w:val="25"/>
        </w:rPr>
        <w:t xml:space="preserve">Around this time, West Springfield proposed an Amendment to Forrest’s </w:t>
      </w:r>
      <w:r w:rsidR="00961CF8">
        <w:rPr>
          <w:rFonts w:ascii="Aptos" w:hAnsi="Aptos"/>
          <w:color w:val="000000" w:themeColor="text1"/>
          <w:sz w:val="25"/>
          <w:szCs w:val="25"/>
        </w:rPr>
        <w:t xml:space="preserve">revised </w:t>
      </w:r>
      <w:r>
        <w:rPr>
          <w:rFonts w:ascii="Aptos" w:hAnsi="Aptos"/>
          <w:color w:val="000000" w:themeColor="text1"/>
          <w:sz w:val="25"/>
          <w:szCs w:val="25"/>
        </w:rPr>
        <w:t>2024-2025 IEP, dated September 30, 2025 and signed by a District Representative on October 8, 202</w:t>
      </w:r>
      <w:r w:rsidR="00961CF8">
        <w:rPr>
          <w:rFonts w:ascii="Aptos" w:hAnsi="Aptos"/>
          <w:color w:val="000000" w:themeColor="text1"/>
          <w:sz w:val="25"/>
          <w:szCs w:val="25"/>
        </w:rPr>
        <w:t>5</w:t>
      </w:r>
      <w:r>
        <w:rPr>
          <w:rFonts w:ascii="Aptos" w:hAnsi="Aptos"/>
          <w:color w:val="000000" w:themeColor="text1"/>
          <w:sz w:val="25"/>
          <w:szCs w:val="25"/>
        </w:rPr>
        <w:t>.</w:t>
      </w:r>
      <w:r w:rsidR="00961CF8">
        <w:rPr>
          <w:rFonts w:ascii="Aptos" w:hAnsi="Aptos"/>
          <w:color w:val="000000" w:themeColor="text1"/>
          <w:sz w:val="25"/>
          <w:szCs w:val="25"/>
        </w:rPr>
        <w:t xml:space="preserve"> </w:t>
      </w:r>
      <w:r>
        <w:rPr>
          <w:rFonts w:ascii="Aptos" w:hAnsi="Aptos"/>
          <w:color w:val="000000" w:themeColor="text1"/>
          <w:sz w:val="25"/>
          <w:szCs w:val="25"/>
        </w:rPr>
        <w:t>The Amendment, which added a 1:1 paraprofessional to the IEP grid for both school year and ESY services, does not appear to have be</w:t>
      </w:r>
      <w:r w:rsidR="00F85786">
        <w:rPr>
          <w:rFonts w:ascii="Aptos" w:hAnsi="Aptos"/>
          <w:color w:val="000000" w:themeColor="text1"/>
          <w:sz w:val="25"/>
          <w:szCs w:val="25"/>
        </w:rPr>
        <w:t>e</w:t>
      </w:r>
      <w:r>
        <w:rPr>
          <w:rFonts w:ascii="Aptos" w:hAnsi="Aptos"/>
          <w:color w:val="000000" w:themeColor="text1"/>
          <w:sz w:val="25"/>
          <w:szCs w:val="25"/>
        </w:rPr>
        <w:t xml:space="preserve">n signed by Parents. Nevertheless, it was included in referral packets sent to potential programs to clarify Forrest’s need for this service. </w:t>
      </w:r>
      <w:r w:rsidR="00F85786">
        <w:rPr>
          <w:rFonts w:ascii="Aptos" w:hAnsi="Aptos"/>
          <w:color w:val="000000" w:themeColor="text1"/>
          <w:sz w:val="25"/>
          <w:szCs w:val="25"/>
        </w:rPr>
        <w:t>According to Ms. Dion, a 1:1 paraprofessional had been “loosely stated” in the C-Grid of the IEP itself, but the Amendment was meant to clarify the level of support he needed</w:t>
      </w:r>
      <w:r w:rsidR="00BF78BC">
        <w:rPr>
          <w:rFonts w:ascii="Aptos" w:hAnsi="Aptos"/>
          <w:color w:val="000000" w:themeColor="text1"/>
          <w:sz w:val="25"/>
          <w:szCs w:val="25"/>
        </w:rPr>
        <w:t xml:space="preserve">, based on feedback from Tate. </w:t>
      </w:r>
      <w:r>
        <w:rPr>
          <w:rFonts w:ascii="Aptos" w:hAnsi="Aptos"/>
          <w:color w:val="000000" w:themeColor="text1"/>
          <w:sz w:val="25"/>
          <w:szCs w:val="25"/>
        </w:rPr>
        <w:t>(S-6; Dion, III: 211</w:t>
      </w:r>
      <w:r w:rsidR="00904788">
        <w:rPr>
          <w:rFonts w:ascii="Aptos" w:hAnsi="Aptos"/>
          <w:color w:val="000000" w:themeColor="text1"/>
          <w:sz w:val="25"/>
          <w:szCs w:val="25"/>
        </w:rPr>
        <w:t>, 249</w:t>
      </w:r>
      <w:r w:rsidR="00BF78BC">
        <w:rPr>
          <w:rFonts w:ascii="Aptos" w:hAnsi="Aptos"/>
          <w:color w:val="000000" w:themeColor="text1"/>
          <w:sz w:val="25"/>
          <w:szCs w:val="25"/>
        </w:rPr>
        <w:t>, 265-66</w:t>
      </w:r>
      <w:r w:rsidR="00904788">
        <w:rPr>
          <w:rFonts w:ascii="Aptos" w:hAnsi="Aptos"/>
          <w:color w:val="000000" w:themeColor="text1"/>
          <w:sz w:val="25"/>
          <w:szCs w:val="25"/>
        </w:rPr>
        <w:t>)</w:t>
      </w:r>
    </w:p>
    <w:p w14:paraId="375CE8FA" w14:textId="77777777" w:rsidR="00961CF8" w:rsidRPr="00DB1C95" w:rsidRDefault="00961CF8" w:rsidP="00961CF8">
      <w:pPr>
        <w:pStyle w:val="ListParagraph"/>
        <w:rPr>
          <w:rFonts w:ascii="Aptos" w:hAnsi="Aptos"/>
          <w:color w:val="000000" w:themeColor="text1"/>
          <w:sz w:val="16"/>
          <w:szCs w:val="16"/>
        </w:rPr>
      </w:pPr>
    </w:p>
    <w:p w14:paraId="56C0A3E8" w14:textId="0B243E19" w:rsidR="00961CF8" w:rsidRPr="008F3CB3" w:rsidRDefault="00602EE7" w:rsidP="008F3CB3">
      <w:pPr>
        <w:pStyle w:val="ListParagraph"/>
        <w:numPr>
          <w:ilvl w:val="0"/>
          <w:numId w:val="27"/>
        </w:numPr>
        <w:spacing w:after="120"/>
        <w:rPr>
          <w:rFonts w:ascii="Aptos" w:hAnsi="Aptos"/>
          <w:color w:val="000000" w:themeColor="text1"/>
          <w:sz w:val="25"/>
          <w:szCs w:val="25"/>
        </w:rPr>
      </w:pPr>
      <w:r>
        <w:rPr>
          <w:rFonts w:ascii="Aptos" w:hAnsi="Aptos"/>
          <w:color w:val="000000" w:themeColor="text1"/>
          <w:sz w:val="25"/>
          <w:szCs w:val="25"/>
        </w:rPr>
        <w:t>On its face, t</w:t>
      </w:r>
      <w:r w:rsidR="00961CF8">
        <w:rPr>
          <w:rFonts w:ascii="Aptos" w:hAnsi="Aptos"/>
          <w:color w:val="000000" w:themeColor="text1"/>
          <w:sz w:val="25"/>
          <w:szCs w:val="25"/>
        </w:rPr>
        <w:t>he Amendment appears to be associated with an IEP dated 11/20/2024 to 11/19/2025, though there is no evidence in the record that an IEP was ever actually proposed for this period. (S-6)</w:t>
      </w:r>
      <w:r w:rsidR="00112B51">
        <w:rPr>
          <w:rFonts w:ascii="Aptos" w:hAnsi="Aptos"/>
          <w:color w:val="000000" w:themeColor="text1"/>
          <w:sz w:val="25"/>
          <w:szCs w:val="25"/>
        </w:rPr>
        <w:t xml:space="preserve"> Moreover, there is no indication that Forrest’s Team convened in connection with the development of the Amendment.</w:t>
      </w:r>
    </w:p>
    <w:p w14:paraId="57B64E7E" w14:textId="77777777" w:rsidR="00463D44" w:rsidRPr="00B019B7" w:rsidRDefault="00463D44" w:rsidP="00463D44">
      <w:pPr>
        <w:pStyle w:val="ListParagraph"/>
        <w:rPr>
          <w:rFonts w:ascii="Aptos" w:hAnsi="Aptos"/>
          <w:color w:val="000000" w:themeColor="text1"/>
          <w:sz w:val="16"/>
          <w:szCs w:val="16"/>
        </w:rPr>
      </w:pPr>
    </w:p>
    <w:p w14:paraId="2987BEFA" w14:textId="099C8344" w:rsidR="00463D44" w:rsidRDefault="00B019B7" w:rsidP="00B019B7">
      <w:pPr>
        <w:pStyle w:val="ListParagraph"/>
        <w:numPr>
          <w:ilvl w:val="0"/>
          <w:numId w:val="27"/>
        </w:numPr>
        <w:spacing w:after="120"/>
        <w:rPr>
          <w:rFonts w:ascii="Aptos" w:hAnsi="Aptos"/>
          <w:color w:val="000000" w:themeColor="text1"/>
          <w:sz w:val="25"/>
          <w:szCs w:val="25"/>
        </w:rPr>
      </w:pPr>
      <w:r>
        <w:rPr>
          <w:rFonts w:ascii="Aptos" w:hAnsi="Aptos"/>
          <w:color w:val="000000" w:themeColor="text1"/>
          <w:sz w:val="25"/>
          <w:szCs w:val="25"/>
        </w:rPr>
        <w:t>Dr. Morris believe</w:t>
      </w:r>
      <w:r w:rsidR="00FB0EFF">
        <w:rPr>
          <w:rFonts w:ascii="Aptos" w:hAnsi="Aptos"/>
          <w:color w:val="000000" w:themeColor="text1"/>
          <w:sz w:val="25"/>
          <w:szCs w:val="25"/>
        </w:rPr>
        <w:t>s</w:t>
      </w:r>
      <w:r>
        <w:rPr>
          <w:rFonts w:ascii="Aptos" w:hAnsi="Aptos"/>
          <w:color w:val="000000" w:themeColor="text1"/>
          <w:sz w:val="25"/>
          <w:szCs w:val="25"/>
        </w:rPr>
        <w:t xml:space="preserve"> Center School would be a good option for Forrest, as it</w:t>
      </w:r>
      <w:r w:rsidR="00463D44" w:rsidRPr="00B019B7">
        <w:rPr>
          <w:rFonts w:ascii="Aptos" w:hAnsi="Aptos"/>
          <w:color w:val="000000" w:themeColor="text1"/>
          <w:sz w:val="25"/>
          <w:szCs w:val="25"/>
        </w:rPr>
        <w:t xml:space="preserve"> offers transition services</w:t>
      </w:r>
      <w:r>
        <w:rPr>
          <w:rFonts w:ascii="Aptos" w:hAnsi="Aptos"/>
          <w:color w:val="000000" w:themeColor="text1"/>
          <w:sz w:val="25"/>
          <w:szCs w:val="25"/>
        </w:rPr>
        <w:t xml:space="preserve"> t</w:t>
      </w:r>
      <w:r w:rsidR="00463D44" w:rsidRPr="00B019B7">
        <w:rPr>
          <w:rFonts w:ascii="Aptos" w:hAnsi="Aptos"/>
          <w:color w:val="000000" w:themeColor="text1"/>
          <w:sz w:val="25"/>
          <w:szCs w:val="25"/>
        </w:rPr>
        <w:t>hrough a multidisciplinary approach</w:t>
      </w:r>
      <w:r>
        <w:rPr>
          <w:rFonts w:ascii="Aptos" w:hAnsi="Aptos"/>
          <w:color w:val="000000" w:themeColor="text1"/>
          <w:sz w:val="25"/>
          <w:szCs w:val="25"/>
        </w:rPr>
        <w:t xml:space="preserve"> and a</w:t>
      </w:r>
      <w:r w:rsidR="00463D44" w:rsidRPr="00B019B7">
        <w:rPr>
          <w:rFonts w:ascii="Aptos" w:hAnsi="Aptos"/>
          <w:color w:val="000000" w:themeColor="text1"/>
          <w:sz w:val="25"/>
          <w:szCs w:val="25"/>
        </w:rPr>
        <w:t xml:space="preserve"> range of vocational services and opportunities,</w:t>
      </w:r>
      <w:r>
        <w:rPr>
          <w:rFonts w:ascii="Aptos" w:hAnsi="Aptos"/>
          <w:color w:val="000000" w:themeColor="text1"/>
          <w:sz w:val="25"/>
          <w:szCs w:val="25"/>
        </w:rPr>
        <w:t xml:space="preserve"> </w:t>
      </w:r>
      <w:r w:rsidR="00463D44" w:rsidRPr="00B019B7">
        <w:rPr>
          <w:rFonts w:ascii="Aptos" w:hAnsi="Aptos"/>
          <w:color w:val="000000" w:themeColor="text1"/>
          <w:sz w:val="25"/>
          <w:szCs w:val="25"/>
        </w:rPr>
        <w:t>in the school and the local community. (S-1, S-2; Mother, I: 50-51)</w:t>
      </w:r>
      <w:r w:rsidR="001301F5">
        <w:rPr>
          <w:rFonts w:ascii="Aptos" w:hAnsi="Aptos"/>
          <w:color w:val="000000" w:themeColor="text1"/>
          <w:sz w:val="25"/>
          <w:szCs w:val="25"/>
        </w:rPr>
        <w:t xml:space="preserve"> </w:t>
      </w:r>
      <w:r w:rsidR="00D57E8B">
        <w:rPr>
          <w:rFonts w:ascii="Aptos" w:hAnsi="Aptos"/>
          <w:color w:val="000000" w:themeColor="text1"/>
          <w:sz w:val="25"/>
          <w:szCs w:val="25"/>
        </w:rPr>
        <w:t xml:space="preserve">Ms. Dion, who has visited multiple Center School </w:t>
      </w:r>
      <w:r w:rsidR="00D57E8B">
        <w:rPr>
          <w:rFonts w:ascii="Aptos" w:hAnsi="Aptos"/>
          <w:color w:val="000000" w:themeColor="text1"/>
          <w:sz w:val="25"/>
          <w:szCs w:val="25"/>
        </w:rPr>
        <w:lastRenderedPageBreak/>
        <w:t xml:space="preserve">sites, agrees. She identified one site in particular, Northampton Street, that has bike paths and a pool for therapeutic adaptive swimming; community outreach and events with additional staffing; ESY and extended day programming; a transition coordinator that provides ongoing support and assessments for students; and an educational director who is a </w:t>
      </w:r>
      <w:r w:rsidR="00602EE7">
        <w:rPr>
          <w:rFonts w:ascii="Aptos" w:hAnsi="Aptos"/>
          <w:color w:val="000000" w:themeColor="text1"/>
          <w:sz w:val="25"/>
          <w:szCs w:val="25"/>
        </w:rPr>
        <w:t>BCBA</w:t>
      </w:r>
      <w:r w:rsidR="00D57E8B">
        <w:rPr>
          <w:rFonts w:ascii="Aptos" w:hAnsi="Aptos"/>
          <w:color w:val="000000" w:themeColor="text1"/>
          <w:sz w:val="25"/>
          <w:szCs w:val="25"/>
        </w:rPr>
        <w:t xml:space="preserve"> and provides ongoing training and support for students. (Dion, III: 282-83) </w:t>
      </w:r>
      <w:r w:rsidR="00463D44" w:rsidRPr="00B019B7">
        <w:rPr>
          <w:rFonts w:ascii="Aptos" w:hAnsi="Aptos"/>
          <w:color w:val="000000" w:themeColor="text1"/>
          <w:sz w:val="25"/>
          <w:szCs w:val="25"/>
        </w:rPr>
        <w:t>According to Ms. Rizzo, Center</w:t>
      </w:r>
      <w:r>
        <w:rPr>
          <w:rFonts w:ascii="Aptos" w:hAnsi="Aptos"/>
          <w:color w:val="000000" w:themeColor="text1"/>
          <w:sz w:val="25"/>
          <w:szCs w:val="25"/>
        </w:rPr>
        <w:t>,</w:t>
      </w:r>
      <w:r w:rsidR="00463D44" w:rsidRPr="00B019B7">
        <w:rPr>
          <w:rFonts w:ascii="Aptos" w:hAnsi="Aptos"/>
          <w:color w:val="000000" w:themeColor="text1"/>
          <w:sz w:val="25"/>
          <w:szCs w:val="25"/>
        </w:rPr>
        <w:t xml:space="preserve"> located in Holyoke</w:t>
      </w:r>
      <w:r w:rsidR="00013FDB">
        <w:rPr>
          <w:rFonts w:ascii="Aptos" w:hAnsi="Aptos"/>
          <w:color w:val="000000" w:themeColor="text1"/>
          <w:sz w:val="25"/>
          <w:szCs w:val="25"/>
        </w:rPr>
        <w:t>,</w:t>
      </w:r>
      <w:r w:rsidR="00463D44" w:rsidRPr="00B019B7">
        <w:rPr>
          <w:rFonts w:ascii="Aptos" w:hAnsi="Aptos"/>
          <w:color w:val="000000" w:themeColor="text1"/>
          <w:sz w:val="25"/>
          <w:szCs w:val="25"/>
        </w:rPr>
        <w:t xml:space="preserve"> is a “sister school” of Tate’s, but it is better equipped to handle Forrest’s</w:t>
      </w:r>
      <w:r>
        <w:rPr>
          <w:rFonts w:ascii="Aptos" w:hAnsi="Aptos"/>
          <w:color w:val="000000" w:themeColor="text1"/>
          <w:sz w:val="25"/>
          <w:szCs w:val="25"/>
        </w:rPr>
        <w:t xml:space="preserve"> needs</w:t>
      </w:r>
      <w:r w:rsidR="00463D44" w:rsidRPr="00B019B7">
        <w:rPr>
          <w:rFonts w:ascii="Aptos" w:hAnsi="Aptos"/>
          <w:color w:val="000000" w:themeColor="text1"/>
          <w:sz w:val="25"/>
          <w:szCs w:val="25"/>
        </w:rPr>
        <w:t xml:space="preserve">. Center School serves a similar demographic of students, primarily those with academic profiles </w:t>
      </w:r>
      <w:proofErr w:type="gramStart"/>
      <w:r w:rsidR="00463D44" w:rsidRPr="00B019B7">
        <w:rPr>
          <w:rFonts w:ascii="Aptos" w:hAnsi="Aptos"/>
          <w:color w:val="000000" w:themeColor="text1"/>
          <w:sz w:val="25"/>
          <w:szCs w:val="25"/>
        </w:rPr>
        <w:t>similar to</w:t>
      </w:r>
      <w:proofErr w:type="gramEnd"/>
      <w:r w:rsidR="00463D44" w:rsidRPr="00B019B7">
        <w:rPr>
          <w:rFonts w:ascii="Aptos" w:hAnsi="Aptos"/>
          <w:color w:val="000000" w:themeColor="text1"/>
          <w:sz w:val="25"/>
          <w:szCs w:val="25"/>
        </w:rPr>
        <w:t xml:space="preserve"> Forrest’s who use AACs to communicate. Center School uses similar speech and communication strategies and </w:t>
      </w:r>
      <w:proofErr w:type="gramStart"/>
      <w:r w:rsidR="00463D44" w:rsidRPr="00B019B7">
        <w:rPr>
          <w:rFonts w:ascii="Aptos" w:hAnsi="Aptos"/>
          <w:color w:val="000000" w:themeColor="text1"/>
          <w:sz w:val="25"/>
          <w:szCs w:val="25"/>
        </w:rPr>
        <w:t>supports to</w:t>
      </w:r>
      <w:proofErr w:type="gramEnd"/>
      <w:r w:rsidR="00463D44" w:rsidRPr="00B019B7">
        <w:rPr>
          <w:rFonts w:ascii="Aptos" w:hAnsi="Aptos"/>
          <w:color w:val="000000" w:themeColor="text1"/>
          <w:sz w:val="25"/>
          <w:szCs w:val="25"/>
        </w:rPr>
        <w:t xml:space="preserve"> those employed at Tate. Unlike T</w:t>
      </w:r>
      <w:r w:rsidR="00C97C83">
        <w:rPr>
          <w:rFonts w:ascii="Aptos" w:hAnsi="Aptos"/>
          <w:color w:val="000000" w:themeColor="text1"/>
          <w:sz w:val="25"/>
          <w:szCs w:val="25"/>
        </w:rPr>
        <w:t>LC</w:t>
      </w:r>
      <w:r w:rsidR="00463D44" w:rsidRPr="00B019B7">
        <w:rPr>
          <w:rFonts w:ascii="Aptos" w:hAnsi="Aptos"/>
          <w:color w:val="000000" w:themeColor="text1"/>
          <w:sz w:val="25"/>
          <w:szCs w:val="25"/>
        </w:rPr>
        <w:t>, Center School has “safe rooms,” or spaces that are padded where students can go to proactively access breaks or staff can guide them there.  (Rizzo, I: 143-45)</w:t>
      </w:r>
    </w:p>
    <w:p w14:paraId="098AE2D2" w14:textId="77777777" w:rsidR="00B019B7" w:rsidRPr="00B019B7" w:rsidRDefault="00B019B7" w:rsidP="00B019B7">
      <w:pPr>
        <w:pStyle w:val="ListParagraph"/>
        <w:rPr>
          <w:rFonts w:ascii="Aptos" w:hAnsi="Aptos"/>
          <w:color w:val="000000" w:themeColor="text1"/>
          <w:sz w:val="16"/>
          <w:szCs w:val="16"/>
        </w:rPr>
      </w:pPr>
    </w:p>
    <w:p w14:paraId="4A5EB13E" w14:textId="21C95E57" w:rsidR="009C2EF7" w:rsidRDefault="00B019B7" w:rsidP="009C2EF7">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 xml:space="preserve">Parents refused to visit Center and denied consent for West Springfield to send a referral packet for Forrest. According to Mother, Center is a very “poor” school. </w:t>
      </w:r>
      <w:r w:rsidRPr="0024633C">
        <w:rPr>
          <w:rFonts w:ascii="Aptos" w:hAnsi="Aptos"/>
          <w:color w:val="000000" w:themeColor="text1"/>
          <w:sz w:val="25"/>
          <w:szCs w:val="25"/>
        </w:rPr>
        <w:t xml:space="preserve">Because of what she learned through someone who works there, and/or someone whose child attends Center, it is not appropriate for Forrest, and </w:t>
      </w:r>
      <w:r w:rsidR="00FB0EFF">
        <w:rPr>
          <w:rFonts w:ascii="Aptos" w:hAnsi="Aptos"/>
          <w:color w:val="000000" w:themeColor="text1"/>
          <w:sz w:val="25"/>
          <w:szCs w:val="25"/>
        </w:rPr>
        <w:t xml:space="preserve">Parents </w:t>
      </w:r>
      <w:r w:rsidRPr="0024633C">
        <w:rPr>
          <w:rFonts w:ascii="Aptos" w:hAnsi="Aptos"/>
          <w:color w:val="000000" w:themeColor="text1"/>
          <w:sz w:val="25"/>
          <w:szCs w:val="25"/>
        </w:rPr>
        <w:t>would not send him there. (S-1; Mother, I: 50-52)</w:t>
      </w:r>
    </w:p>
    <w:p w14:paraId="0C7DC02E" w14:textId="77777777" w:rsidR="0024633C" w:rsidRPr="001301F5" w:rsidRDefault="0024633C" w:rsidP="0024633C">
      <w:pPr>
        <w:pStyle w:val="ListParagraph"/>
        <w:rPr>
          <w:rFonts w:ascii="Aptos" w:hAnsi="Aptos"/>
          <w:color w:val="000000" w:themeColor="text1"/>
          <w:sz w:val="16"/>
          <w:szCs w:val="16"/>
        </w:rPr>
      </w:pPr>
    </w:p>
    <w:p w14:paraId="2D67B109" w14:textId="0EEA13D0" w:rsidR="00FB0EFF" w:rsidRDefault="00D57E8B" w:rsidP="00FB0EFF">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T</w:t>
      </w:r>
      <w:r w:rsidR="0024633C" w:rsidRPr="0024633C">
        <w:rPr>
          <w:rFonts w:ascii="Aptos" w:hAnsi="Aptos"/>
          <w:color w:val="000000" w:themeColor="text1"/>
          <w:sz w:val="25"/>
          <w:szCs w:val="25"/>
        </w:rPr>
        <w:t>he District sent a redacted IEP to Center</w:t>
      </w:r>
      <w:r>
        <w:rPr>
          <w:rFonts w:ascii="Aptos" w:hAnsi="Aptos"/>
          <w:color w:val="000000" w:themeColor="text1"/>
          <w:sz w:val="25"/>
          <w:szCs w:val="25"/>
        </w:rPr>
        <w:t xml:space="preserve">; in or about October 2025, West Springfield learned that Center </w:t>
      </w:r>
      <w:r w:rsidR="0024633C" w:rsidRPr="0024633C">
        <w:rPr>
          <w:rFonts w:ascii="Aptos" w:hAnsi="Aptos"/>
          <w:color w:val="000000" w:themeColor="text1"/>
          <w:sz w:val="25"/>
          <w:szCs w:val="25"/>
        </w:rPr>
        <w:t>might be able to provide Forrest with a placement.</w:t>
      </w:r>
      <w:r>
        <w:rPr>
          <w:rFonts w:ascii="Aptos" w:hAnsi="Aptos"/>
          <w:color w:val="000000" w:themeColor="text1"/>
          <w:sz w:val="25"/>
          <w:szCs w:val="25"/>
        </w:rPr>
        <w:t xml:space="preserve"> </w:t>
      </w:r>
      <w:r w:rsidR="0024633C">
        <w:rPr>
          <w:rFonts w:ascii="Aptos" w:hAnsi="Aptos"/>
          <w:color w:val="000000" w:themeColor="text1"/>
          <w:sz w:val="25"/>
          <w:szCs w:val="25"/>
        </w:rPr>
        <w:t>West Springfield maintains that Center is an appropriate placement for Forrest</w:t>
      </w:r>
      <w:r w:rsidR="00FB0EFF">
        <w:rPr>
          <w:rFonts w:ascii="Aptos" w:hAnsi="Aptos"/>
          <w:color w:val="000000" w:themeColor="text1"/>
          <w:sz w:val="25"/>
          <w:szCs w:val="25"/>
        </w:rPr>
        <w:t xml:space="preserve"> and Dr. Morris has attempted repeatedly, but unsuccessfully, to convince Mother to consider Center for Forrest.</w:t>
      </w:r>
      <w:r w:rsidR="0024633C">
        <w:rPr>
          <w:rFonts w:ascii="Aptos" w:hAnsi="Aptos"/>
          <w:color w:val="000000" w:themeColor="text1"/>
          <w:sz w:val="25"/>
          <w:szCs w:val="25"/>
        </w:rPr>
        <w:t xml:space="preserve"> (S-2;</w:t>
      </w:r>
      <w:r>
        <w:rPr>
          <w:rFonts w:ascii="Aptos" w:hAnsi="Aptos"/>
          <w:color w:val="000000" w:themeColor="text1"/>
          <w:sz w:val="25"/>
          <w:szCs w:val="25"/>
        </w:rPr>
        <w:t xml:space="preserve"> Dion, III: 281-82</w:t>
      </w:r>
      <w:r w:rsidR="00FB0EFF">
        <w:rPr>
          <w:rFonts w:ascii="Aptos" w:hAnsi="Aptos"/>
          <w:color w:val="000000" w:themeColor="text1"/>
          <w:sz w:val="25"/>
          <w:szCs w:val="25"/>
        </w:rPr>
        <w:t>; Morris, III: 289</w:t>
      </w:r>
      <w:r w:rsidR="0024633C">
        <w:rPr>
          <w:rFonts w:ascii="Aptos" w:hAnsi="Aptos"/>
          <w:color w:val="000000" w:themeColor="text1"/>
          <w:sz w:val="25"/>
          <w:szCs w:val="25"/>
        </w:rPr>
        <w:t>)</w:t>
      </w:r>
    </w:p>
    <w:p w14:paraId="107D74FD" w14:textId="77777777" w:rsidR="00FB0EFF" w:rsidRPr="00FB0EFF" w:rsidRDefault="00FB0EFF" w:rsidP="00FB0EFF">
      <w:pPr>
        <w:rPr>
          <w:rFonts w:ascii="Aptos" w:hAnsi="Aptos"/>
          <w:color w:val="000000" w:themeColor="text1"/>
          <w:sz w:val="16"/>
          <w:szCs w:val="16"/>
        </w:rPr>
      </w:pPr>
    </w:p>
    <w:p w14:paraId="72B7B4F4" w14:textId="79EDB69C" w:rsidR="00A32FD8" w:rsidRDefault="001301F5" w:rsidP="00FB0EFF">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Dr. Morris continued to offer virtual tutoring for academics and for speech, as Mother had explained that Forrest is often alone in the home and the District cannot have a tutor work with a student in-person unless another adult i</w:t>
      </w:r>
      <w:r w:rsidR="00602EE7">
        <w:rPr>
          <w:rFonts w:ascii="Aptos" w:hAnsi="Aptos"/>
          <w:color w:val="000000" w:themeColor="text1"/>
          <w:sz w:val="25"/>
          <w:szCs w:val="25"/>
        </w:rPr>
        <w:t>s</w:t>
      </w:r>
      <w:r>
        <w:rPr>
          <w:rFonts w:ascii="Aptos" w:hAnsi="Aptos"/>
          <w:color w:val="000000" w:themeColor="text1"/>
          <w:sz w:val="25"/>
          <w:szCs w:val="25"/>
        </w:rPr>
        <w:t xml:space="preserve"> present in the home. (Morris, III: 288</w:t>
      </w:r>
      <w:r w:rsidR="00BE2B18">
        <w:rPr>
          <w:rFonts w:ascii="Aptos" w:hAnsi="Aptos"/>
          <w:color w:val="000000" w:themeColor="text1"/>
          <w:sz w:val="25"/>
          <w:szCs w:val="25"/>
        </w:rPr>
        <w:t>, 293</w:t>
      </w:r>
      <w:r>
        <w:rPr>
          <w:rFonts w:ascii="Aptos" w:hAnsi="Aptos"/>
          <w:color w:val="000000" w:themeColor="text1"/>
          <w:sz w:val="25"/>
          <w:szCs w:val="25"/>
        </w:rPr>
        <w:t xml:space="preserve">) </w:t>
      </w:r>
      <w:r w:rsidR="00B019B7" w:rsidRPr="0024633C">
        <w:rPr>
          <w:rFonts w:ascii="Aptos" w:hAnsi="Aptos"/>
          <w:color w:val="000000" w:themeColor="text1"/>
          <w:sz w:val="25"/>
          <w:szCs w:val="25"/>
        </w:rPr>
        <w:t>According to Mother, virtual tutoring would not</w:t>
      </w:r>
      <w:r w:rsidR="00FB0EFF">
        <w:rPr>
          <w:rFonts w:ascii="Aptos" w:hAnsi="Aptos"/>
          <w:color w:val="000000" w:themeColor="text1"/>
          <w:sz w:val="25"/>
          <w:szCs w:val="25"/>
        </w:rPr>
        <w:t xml:space="preserve"> and will not</w:t>
      </w:r>
      <w:r w:rsidR="00B019B7" w:rsidRPr="0024633C">
        <w:rPr>
          <w:rFonts w:ascii="Aptos" w:hAnsi="Aptos"/>
          <w:color w:val="000000" w:themeColor="text1"/>
          <w:sz w:val="25"/>
          <w:szCs w:val="25"/>
        </w:rPr>
        <w:t xml:space="preserve"> work for Forrest</w:t>
      </w:r>
      <w:r>
        <w:rPr>
          <w:rFonts w:ascii="Aptos" w:hAnsi="Aptos"/>
          <w:color w:val="000000" w:themeColor="text1"/>
          <w:sz w:val="25"/>
          <w:szCs w:val="25"/>
        </w:rPr>
        <w:t>;</w:t>
      </w:r>
      <w:r w:rsidR="00B019B7" w:rsidRPr="0024633C">
        <w:rPr>
          <w:rFonts w:ascii="Aptos" w:hAnsi="Aptos"/>
          <w:color w:val="000000" w:themeColor="text1"/>
          <w:sz w:val="25"/>
          <w:szCs w:val="25"/>
        </w:rPr>
        <w:t xml:space="preserve"> because he is often alone</w:t>
      </w:r>
      <w:r>
        <w:rPr>
          <w:rFonts w:ascii="Aptos" w:hAnsi="Aptos"/>
          <w:color w:val="000000" w:themeColor="text1"/>
          <w:sz w:val="25"/>
          <w:szCs w:val="25"/>
        </w:rPr>
        <w:t xml:space="preserve">, </w:t>
      </w:r>
      <w:r w:rsidR="00B019B7" w:rsidRPr="0024633C">
        <w:rPr>
          <w:rFonts w:ascii="Aptos" w:hAnsi="Aptos"/>
          <w:color w:val="000000" w:themeColor="text1"/>
          <w:sz w:val="25"/>
          <w:szCs w:val="25"/>
        </w:rPr>
        <w:t xml:space="preserve">no one </w:t>
      </w:r>
      <w:r w:rsidR="00FB0EFF">
        <w:rPr>
          <w:rFonts w:ascii="Aptos" w:hAnsi="Aptos"/>
          <w:color w:val="000000" w:themeColor="text1"/>
          <w:sz w:val="25"/>
          <w:szCs w:val="25"/>
        </w:rPr>
        <w:t>is</w:t>
      </w:r>
      <w:r w:rsidR="00B019B7" w:rsidRPr="0024633C">
        <w:rPr>
          <w:rFonts w:ascii="Aptos" w:hAnsi="Aptos"/>
          <w:color w:val="000000" w:themeColor="text1"/>
          <w:sz w:val="25"/>
          <w:szCs w:val="25"/>
        </w:rPr>
        <w:t xml:space="preserve"> available to help him log on to a computer to participate. (Mother, I: 56-57)</w:t>
      </w:r>
      <w:r w:rsidR="00A004F0" w:rsidRPr="0024633C">
        <w:rPr>
          <w:rFonts w:ascii="Aptos" w:hAnsi="Aptos"/>
          <w:color w:val="000000" w:themeColor="text1"/>
          <w:sz w:val="25"/>
          <w:szCs w:val="25"/>
        </w:rPr>
        <w:t xml:space="preserve"> Ms. Dion agreed that virtual tutoring, </w:t>
      </w:r>
      <w:proofErr w:type="gramStart"/>
      <w:r w:rsidR="00A004F0" w:rsidRPr="0024633C">
        <w:rPr>
          <w:rFonts w:ascii="Aptos" w:hAnsi="Aptos"/>
          <w:color w:val="000000" w:themeColor="text1"/>
          <w:sz w:val="25"/>
          <w:szCs w:val="25"/>
        </w:rPr>
        <w:t>by</w:t>
      </w:r>
      <w:proofErr w:type="gramEnd"/>
      <w:r w:rsidR="00A004F0" w:rsidRPr="0024633C">
        <w:rPr>
          <w:rFonts w:ascii="Aptos" w:hAnsi="Aptos"/>
          <w:color w:val="000000" w:themeColor="text1"/>
          <w:sz w:val="25"/>
          <w:szCs w:val="25"/>
        </w:rPr>
        <w:t xml:space="preserve"> itself, would not be sufficient to educate Forrest; he would need additional support as well as access to direct instruction. (Dion, III: 269)</w:t>
      </w:r>
      <w:r w:rsidR="00A32FD8">
        <w:rPr>
          <w:rFonts w:ascii="Aptos" w:hAnsi="Aptos"/>
          <w:color w:val="000000" w:themeColor="text1"/>
          <w:sz w:val="25"/>
          <w:szCs w:val="25"/>
        </w:rPr>
        <w:t xml:space="preserve"> </w:t>
      </w:r>
    </w:p>
    <w:p w14:paraId="0CA5D9CC" w14:textId="77777777" w:rsidR="00A32FD8" w:rsidRPr="00A32FD8" w:rsidRDefault="00A32FD8" w:rsidP="00A32FD8">
      <w:pPr>
        <w:pStyle w:val="ListParagraph"/>
        <w:rPr>
          <w:rFonts w:ascii="Aptos" w:hAnsi="Aptos"/>
          <w:color w:val="000000" w:themeColor="text1"/>
          <w:sz w:val="16"/>
          <w:szCs w:val="16"/>
        </w:rPr>
      </w:pPr>
    </w:p>
    <w:p w14:paraId="797EB79E" w14:textId="3D67B691" w:rsidR="00BE52B7" w:rsidRPr="0024633C" w:rsidRDefault="00A32FD8" w:rsidP="0024633C">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Dr. Morris was unwilling to explore tutoring for Forrest in a school building or a library, given concerns about his unsafe behaviors in the community. (Morris, III: 310-12, 315)</w:t>
      </w:r>
    </w:p>
    <w:p w14:paraId="61D8F879" w14:textId="77777777" w:rsidR="00BE52B7" w:rsidRPr="00BE52B7" w:rsidRDefault="00BE52B7" w:rsidP="00BE52B7">
      <w:pPr>
        <w:rPr>
          <w:rFonts w:ascii="Aptos" w:hAnsi="Aptos"/>
          <w:color w:val="000000" w:themeColor="text1"/>
          <w:sz w:val="16"/>
          <w:szCs w:val="16"/>
        </w:rPr>
      </w:pPr>
    </w:p>
    <w:p w14:paraId="107C2C8D" w14:textId="4F9105BA" w:rsidR="00014D93" w:rsidRPr="0024633C" w:rsidRDefault="004B61AA" w:rsidP="0024633C">
      <w:pPr>
        <w:pStyle w:val="ListParagraph"/>
        <w:numPr>
          <w:ilvl w:val="0"/>
          <w:numId w:val="27"/>
        </w:numPr>
        <w:rPr>
          <w:rFonts w:ascii="Aptos" w:hAnsi="Aptos"/>
          <w:color w:val="000000" w:themeColor="text1"/>
          <w:sz w:val="25"/>
          <w:szCs w:val="25"/>
        </w:rPr>
      </w:pPr>
      <w:r w:rsidRPr="004B61AA">
        <w:rPr>
          <w:rFonts w:ascii="Aptos" w:hAnsi="Aptos"/>
          <w:color w:val="000000" w:themeColor="text1"/>
          <w:sz w:val="25"/>
          <w:szCs w:val="25"/>
        </w:rPr>
        <w:t>Mother maintains that Forrest could</w:t>
      </w:r>
      <w:r>
        <w:rPr>
          <w:rFonts w:ascii="Aptos" w:hAnsi="Aptos"/>
          <w:color w:val="000000" w:themeColor="text1"/>
          <w:sz w:val="25"/>
          <w:szCs w:val="25"/>
        </w:rPr>
        <w:t xml:space="preserve"> have been (and could still</w:t>
      </w:r>
      <w:r w:rsidRPr="004B61AA">
        <w:rPr>
          <w:rFonts w:ascii="Aptos" w:hAnsi="Aptos"/>
          <w:color w:val="000000" w:themeColor="text1"/>
          <w:sz w:val="25"/>
          <w:szCs w:val="25"/>
        </w:rPr>
        <w:t xml:space="preserve"> be</w:t>
      </w:r>
      <w:r>
        <w:rPr>
          <w:rFonts w:ascii="Aptos" w:hAnsi="Aptos"/>
          <w:color w:val="000000" w:themeColor="text1"/>
          <w:sz w:val="25"/>
          <w:szCs w:val="25"/>
        </w:rPr>
        <w:t>)</w:t>
      </w:r>
      <w:r w:rsidRPr="004B61AA">
        <w:rPr>
          <w:rFonts w:ascii="Aptos" w:hAnsi="Aptos"/>
          <w:color w:val="000000" w:themeColor="text1"/>
          <w:sz w:val="25"/>
          <w:szCs w:val="25"/>
        </w:rPr>
        <w:t xml:space="preserve"> placed in the transition program at W</w:t>
      </w:r>
      <w:r w:rsidR="00C97C83">
        <w:rPr>
          <w:rFonts w:ascii="Aptos" w:hAnsi="Aptos"/>
          <w:color w:val="000000" w:themeColor="text1"/>
          <w:sz w:val="25"/>
          <w:szCs w:val="25"/>
        </w:rPr>
        <w:t>S</w:t>
      </w:r>
      <w:r w:rsidRPr="004B61AA">
        <w:rPr>
          <w:rFonts w:ascii="Aptos" w:hAnsi="Aptos"/>
          <w:color w:val="000000" w:themeColor="text1"/>
          <w:sz w:val="25"/>
          <w:szCs w:val="25"/>
        </w:rPr>
        <w:t xml:space="preserve">HS while West Springfield seeks a subsequent </w:t>
      </w:r>
      <w:r w:rsidRPr="004B61AA">
        <w:rPr>
          <w:rFonts w:ascii="Aptos" w:hAnsi="Aptos"/>
          <w:color w:val="000000" w:themeColor="text1"/>
          <w:sz w:val="25"/>
          <w:szCs w:val="25"/>
        </w:rPr>
        <w:lastRenderedPageBreak/>
        <w:t>placement for him, but she believes that Dr. Morris is scared to allow him to return to the District. (Mother, I: 95)</w:t>
      </w:r>
    </w:p>
    <w:p w14:paraId="46392AFC" w14:textId="77777777" w:rsidR="00A61475" w:rsidRPr="00EA0BE4" w:rsidRDefault="00A61475" w:rsidP="00A61475">
      <w:pPr>
        <w:pStyle w:val="ListParagraph"/>
        <w:rPr>
          <w:rFonts w:ascii="Aptos" w:hAnsi="Aptos"/>
          <w:color w:val="000000" w:themeColor="text1"/>
          <w:sz w:val="16"/>
          <w:szCs w:val="16"/>
        </w:rPr>
      </w:pPr>
    </w:p>
    <w:p w14:paraId="41BFCB8B" w14:textId="5B07D09C" w:rsidR="00A61475" w:rsidRPr="00C75C99" w:rsidRDefault="00A61475" w:rsidP="00C75C99">
      <w:pPr>
        <w:pStyle w:val="ListParagraph"/>
        <w:numPr>
          <w:ilvl w:val="0"/>
          <w:numId w:val="27"/>
        </w:numPr>
        <w:spacing w:after="120"/>
        <w:rPr>
          <w:rFonts w:ascii="Aptos" w:hAnsi="Aptos"/>
          <w:color w:val="000000" w:themeColor="text1"/>
          <w:sz w:val="25"/>
          <w:szCs w:val="25"/>
        </w:rPr>
      </w:pPr>
      <w:r>
        <w:rPr>
          <w:rFonts w:ascii="Aptos" w:hAnsi="Aptos"/>
          <w:color w:val="000000" w:themeColor="text1"/>
          <w:sz w:val="25"/>
          <w:szCs w:val="25"/>
        </w:rPr>
        <w:t>On or about October 2, 2025, West Springfield sent Parents through Docusign one document requesting consent for a placement referral for</w:t>
      </w:r>
      <w:r w:rsidR="00C75C99">
        <w:rPr>
          <w:rFonts w:ascii="Aptos" w:hAnsi="Aptos"/>
          <w:color w:val="000000" w:themeColor="text1"/>
          <w:sz w:val="25"/>
          <w:szCs w:val="25"/>
        </w:rPr>
        <w:t xml:space="preserve"> both </w:t>
      </w:r>
      <w:r>
        <w:rPr>
          <w:rFonts w:ascii="Aptos" w:hAnsi="Aptos"/>
          <w:color w:val="000000" w:themeColor="text1"/>
          <w:sz w:val="25"/>
          <w:szCs w:val="25"/>
        </w:rPr>
        <w:t>Hillcrest and Branches.</w:t>
      </w:r>
      <w:r w:rsidR="00C75C99">
        <w:rPr>
          <w:rFonts w:ascii="Aptos" w:hAnsi="Aptos"/>
          <w:color w:val="000000" w:themeColor="text1"/>
          <w:sz w:val="25"/>
          <w:szCs w:val="25"/>
        </w:rPr>
        <w:t xml:space="preserve"> </w:t>
      </w:r>
      <w:r w:rsidRPr="00C75C99">
        <w:rPr>
          <w:rFonts w:ascii="Aptos" w:hAnsi="Aptos"/>
          <w:color w:val="000000" w:themeColor="text1"/>
          <w:sz w:val="25"/>
          <w:szCs w:val="25"/>
        </w:rPr>
        <w:t>On or about October 15, 2025, West Springfield sent the same request for consent to send packets to Hillcrest and Branches, again through Docusign.</w:t>
      </w:r>
      <w:r w:rsidR="00C75C99">
        <w:rPr>
          <w:rFonts w:ascii="Aptos" w:hAnsi="Aptos"/>
          <w:color w:val="000000" w:themeColor="text1"/>
          <w:sz w:val="25"/>
          <w:szCs w:val="25"/>
        </w:rPr>
        <w:t xml:space="preserve"> (S-2</w:t>
      </w:r>
      <w:r w:rsidR="006A00BE">
        <w:rPr>
          <w:rFonts w:ascii="Aptos" w:hAnsi="Aptos"/>
          <w:color w:val="000000" w:themeColor="text1"/>
          <w:sz w:val="25"/>
          <w:szCs w:val="25"/>
        </w:rPr>
        <w:t>; Mother, I: 65</w:t>
      </w:r>
      <w:r w:rsidR="00C75C99">
        <w:rPr>
          <w:rFonts w:ascii="Aptos" w:hAnsi="Aptos"/>
          <w:color w:val="000000" w:themeColor="text1"/>
          <w:sz w:val="25"/>
          <w:szCs w:val="25"/>
        </w:rPr>
        <w:t>)</w:t>
      </w:r>
    </w:p>
    <w:p w14:paraId="056F1FEA" w14:textId="77777777" w:rsidR="00A61475" w:rsidRPr="00EA0BE4" w:rsidRDefault="00A61475" w:rsidP="00A61475">
      <w:pPr>
        <w:pStyle w:val="ListParagraph"/>
        <w:rPr>
          <w:rFonts w:ascii="Aptos" w:hAnsi="Aptos"/>
          <w:color w:val="000000" w:themeColor="text1"/>
          <w:sz w:val="16"/>
          <w:szCs w:val="16"/>
        </w:rPr>
      </w:pPr>
    </w:p>
    <w:p w14:paraId="7DA3EB0B" w14:textId="49F1A02C" w:rsidR="00464BB0" w:rsidRPr="009C1E79" w:rsidRDefault="00A61475" w:rsidP="009C1E79">
      <w:pPr>
        <w:pStyle w:val="ListParagraph"/>
        <w:numPr>
          <w:ilvl w:val="0"/>
          <w:numId w:val="27"/>
        </w:numPr>
        <w:spacing w:after="120"/>
        <w:rPr>
          <w:rFonts w:ascii="Aptos" w:hAnsi="Aptos"/>
          <w:color w:val="000000" w:themeColor="text1"/>
          <w:sz w:val="25"/>
          <w:szCs w:val="25"/>
        </w:rPr>
      </w:pPr>
      <w:r>
        <w:rPr>
          <w:rFonts w:ascii="Aptos" w:hAnsi="Aptos"/>
          <w:color w:val="000000" w:themeColor="text1"/>
          <w:sz w:val="25"/>
          <w:szCs w:val="25"/>
        </w:rPr>
        <w:t xml:space="preserve">On or about October 15, 2025, </w:t>
      </w:r>
      <w:r w:rsidR="006A00BE">
        <w:rPr>
          <w:rFonts w:ascii="Aptos" w:hAnsi="Aptos"/>
          <w:color w:val="000000" w:themeColor="text1"/>
          <w:sz w:val="25"/>
          <w:szCs w:val="25"/>
        </w:rPr>
        <w:t xml:space="preserve">after Mother emailed </w:t>
      </w:r>
      <w:r w:rsidR="00B019B7">
        <w:rPr>
          <w:rFonts w:ascii="Aptos" w:hAnsi="Aptos"/>
          <w:color w:val="000000" w:themeColor="text1"/>
          <w:sz w:val="25"/>
          <w:szCs w:val="25"/>
        </w:rPr>
        <w:t>Ms.</w:t>
      </w:r>
      <w:r w:rsidR="006A00BE">
        <w:rPr>
          <w:rFonts w:ascii="Aptos" w:hAnsi="Aptos"/>
          <w:color w:val="000000" w:themeColor="text1"/>
          <w:sz w:val="25"/>
          <w:szCs w:val="25"/>
        </w:rPr>
        <w:t xml:space="preserve"> Dion</w:t>
      </w:r>
      <w:r w:rsidR="007B118E">
        <w:rPr>
          <w:rFonts w:ascii="Aptos" w:hAnsi="Aptos"/>
          <w:color w:val="000000" w:themeColor="text1"/>
          <w:sz w:val="25"/>
          <w:szCs w:val="25"/>
        </w:rPr>
        <w:t>,</w:t>
      </w:r>
      <w:r w:rsidR="00602EE7">
        <w:rPr>
          <w:rFonts w:ascii="Aptos" w:hAnsi="Aptos"/>
          <w:color w:val="000000" w:themeColor="text1"/>
          <w:sz w:val="25"/>
          <w:szCs w:val="25"/>
        </w:rPr>
        <w:t xml:space="preserve"> </w:t>
      </w:r>
      <w:r w:rsidR="006A00BE">
        <w:rPr>
          <w:rFonts w:ascii="Aptos" w:hAnsi="Aptos"/>
          <w:color w:val="000000" w:themeColor="text1"/>
          <w:sz w:val="25"/>
          <w:szCs w:val="25"/>
        </w:rPr>
        <w:t xml:space="preserve">noting that she preferred to receive consent forms in hard copy through the mail, </w:t>
      </w:r>
      <w:r>
        <w:rPr>
          <w:rFonts w:ascii="Aptos" w:hAnsi="Aptos"/>
          <w:color w:val="000000" w:themeColor="text1"/>
          <w:sz w:val="25"/>
          <w:szCs w:val="25"/>
        </w:rPr>
        <w:t xml:space="preserve">West Springfield mailed a copy of the request for consent to Parents. </w:t>
      </w:r>
      <w:r w:rsidR="006A00BE">
        <w:rPr>
          <w:rFonts w:ascii="Aptos" w:hAnsi="Aptos"/>
          <w:color w:val="000000" w:themeColor="text1"/>
          <w:sz w:val="25"/>
          <w:szCs w:val="25"/>
        </w:rPr>
        <w:t>(S-2; Mother, I: 65-66)</w:t>
      </w:r>
      <w:r w:rsidR="009C1E79">
        <w:rPr>
          <w:rFonts w:ascii="Aptos" w:hAnsi="Aptos"/>
          <w:color w:val="000000" w:themeColor="text1"/>
          <w:sz w:val="25"/>
          <w:szCs w:val="25"/>
        </w:rPr>
        <w:t xml:space="preserve"> </w:t>
      </w:r>
      <w:r w:rsidR="009C1E79" w:rsidRPr="009C1E79">
        <w:rPr>
          <w:rFonts w:ascii="Aptos" w:hAnsi="Aptos"/>
          <w:color w:val="000000" w:themeColor="text1"/>
          <w:sz w:val="25"/>
          <w:szCs w:val="25"/>
        </w:rPr>
        <w:t>Mother</w:t>
      </w:r>
      <w:r w:rsidR="009C1E79">
        <w:rPr>
          <w:rFonts w:ascii="Aptos" w:hAnsi="Aptos"/>
          <w:color w:val="000000" w:themeColor="text1"/>
          <w:sz w:val="25"/>
          <w:szCs w:val="25"/>
        </w:rPr>
        <w:t xml:space="preserve"> also</w:t>
      </w:r>
      <w:r w:rsidR="009C1E79" w:rsidRPr="009C1E79">
        <w:rPr>
          <w:rFonts w:ascii="Aptos" w:hAnsi="Aptos"/>
          <w:color w:val="000000" w:themeColor="text1"/>
          <w:sz w:val="25"/>
          <w:szCs w:val="25"/>
        </w:rPr>
        <w:t xml:space="preserve"> </w:t>
      </w:r>
      <w:r w:rsidRPr="009C1E79">
        <w:rPr>
          <w:rFonts w:ascii="Aptos" w:hAnsi="Aptos"/>
          <w:color w:val="000000" w:themeColor="text1"/>
          <w:sz w:val="25"/>
          <w:szCs w:val="25"/>
        </w:rPr>
        <w:t>indicat</w:t>
      </w:r>
      <w:r w:rsidR="009C1E79" w:rsidRPr="009C1E79">
        <w:rPr>
          <w:rFonts w:ascii="Aptos" w:hAnsi="Aptos"/>
          <w:color w:val="000000" w:themeColor="text1"/>
          <w:sz w:val="25"/>
          <w:szCs w:val="25"/>
        </w:rPr>
        <w:t>ed</w:t>
      </w:r>
      <w:r w:rsidRPr="009C1E79">
        <w:rPr>
          <w:rFonts w:ascii="Aptos" w:hAnsi="Aptos"/>
          <w:color w:val="000000" w:themeColor="text1"/>
          <w:sz w:val="25"/>
          <w:szCs w:val="25"/>
        </w:rPr>
        <w:t xml:space="preserve"> that</w:t>
      </w:r>
      <w:r w:rsidR="0094193C" w:rsidRPr="009C1E79">
        <w:rPr>
          <w:rFonts w:ascii="Aptos" w:hAnsi="Aptos"/>
          <w:color w:val="000000" w:themeColor="text1"/>
          <w:sz w:val="25"/>
          <w:szCs w:val="25"/>
        </w:rPr>
        <w:t xml:space="preserve"> she wanted to receive </w:t>
      </w:r>
      <w:r w:rsidR="006A00BE" w:rsidRPr="009C1E79">
        <w:rPr>
          <w:rFonts w:ascii="Aptos" w:hAnsi="Aptos"/>
          <w:color w:val="000000" w:themeColor="text1"/>
          <w:sz w:val="25"/>
          <w:szCs w:val="25"/>
        </w:rPr>
        <w:t xml:space="preserve">individualized </w:t>
      </w:r>
      <w:r w:rsidR="0094193C" w:rsidRPr="009C1E79">
        <w:rPr>
          <w:rFonts w:ascii="Aptos" w:hAnsi="Aptos"/>
          <w:color w:val="000000" w:themeColor="text1"/>
          <w:sz w:val="25"/>
          <w:szCs w:val="25"/>
        </w:rPr>
        <w:t>consent forms</w:t>
      </w:r>
      <w:r w:rsidR="006A00BE" w:rsidRPr="009C1E79">
        <w:rPr>
          <w:rFonts w:ascii="Aptos" w:hAnsi="Aptos"/>
          <w:color w:val="000000" w:themeColor="text1"/>
          <w:sz w:val="25"/>
          <w:szCs w:val="25"/>
        </w:rPr>
        <w:t xml:space="preserve"> for each</w:t>
      </w:r>
      <w:r w:rsidR="0094193C" w:rsidRPr="009C1E79">
        <w:rPr>
          <w:rFonts w:ascii="Aptos" w:hAnsi="Aptos"/>
          <w:color w:val="000000" w:themeColor="text1"/>
          <w:sz w:val="25"/>
          <w:szCs w:val="25"/>
        </w:rPr>
        <w:t xml:space="preserve"> program</w:t>
      </w:r>
      <w:r w:rsidR="006A00BE" w:rsidRPr="009C1E79">
        <w:rPr>
          <w:rFonts w:ascii="Aptos" w:hAnsi="Aptos"/>
          <w:color w:val="000000" w:themeColor="text1"/>
          <w:sz w:val="25"/>
          <w:szCs w:val="25"/>
        </w:rPr>
        <w:t>, as she objected to Branches, which she referred to as “psych</w:t>
      </w:r>
      <w:r w:rsidR="009C1E79">
        <w:rPr>
          <w:rFonts w:ascii="Aptos" w:hAnsi="Aptos"/>
          <w:color w:val="000000" w:themeColor="text1"/>
          <w:sz w:val="25"/>
          <w:szCs w:val="25"/>
        </w:rPr>
        <w:t xml:space="preserve"> ward” or a “psych school</w:t>
      </w:r>
      <w:r w:rsidR="006A00BE" w:rsidRPr="009C1E79">
        <w:rPr>
          <w:rFonts w:ascii="Aptos" w:hAnsi="Aptos"/>
          <w:color w:val="000000" w:themeColor="text1"/>
          <w:sz w:val="25"/>
          <w:szCs w:val="25"/>
        </w:rPr>
        <w:t>.” (</w:t>
      </w:r>
      <w:r w:rsidR="009C1E79">
        <w:rPr>
          <w:rFonts w:ascii="Aptos" w:hAnsi="Aptos"/>
          <w:color w:val="000000" w:themeColor="text1"/>
          <w:sz w:val="25"/>
          <w:szCs w:val="25"/>
        </w:rPr>
        <w:t xml:space="preserve">S-2; </w:t>
      </w:r>
      <w:r w:rsidR="006A00BE" w:rsidRPr="009C1E79">
        <w:rPr>
          <w:rFonts w:ascii="Aptos" w:hAnsi="Aptos"/>
          <w:color w:val="000000" w:themeColor="text1"/>
          <w:sz w:val="25"/>
          <w:szCs w:val="25"/>
        </w:rPr>
        <w:t>Mother, I: 62, 65</w:t>
      </w:r>
      <w:r w:rsidR="009C1E79">
        <w:rPr>
          <w:rFonts w:ascii="Aptos" w:hAnsi="Aptos"/>
          <w:color w:val="000000" w:themeColor="text1"/>
          <w:sz w:val="25"/>
          <w:szCs w:val="25"/>
        </w:rPr>
        <w:t>-</w:t>
      </w:r>
      <w:r w:rsidR="00B06BF2">
        <w:rPr>
          <w:rFonts w:ascii="Aptos" w:hAnsi="Aptos"/>
          <w:color w:val="000000" w:themeColor="text1"/>
          <w:sz w:val="25"/>
          <w:szCs w:val="25"/>
        </w:rPr>
        <w:t>67) Asked</w:t>
      </w:r>
      <w:r w:rsidR="00602EE7">
        <w:rPr>
          <w:rFonts w:ascii="Aptos" w:hAnsi="Aptos"/>
          <w:color w:val="000000" w:themeColor="text1"/>
          <w:sz w:val="25"/>
          <w:szCs w:val="25"/>
        </w:rPr>
        <w:t xml:space="preserve"> at Hearing</w:t>
      </w:r>
      <w:r w:rsidR="00B06BF2">
        <w:rPr>
          <w:rFonts w:ascii="Aptos" w:hAnsi="Aptos"/>
          <w:color w:val="000000" w:themeColor="text1"/>
          <w:sz w:val="25"/>
          <w:szCs w:val="25"/>
        </w:rPr>
        <w:t xml:space="preserve"> why she believes Branches is a psychiatric facility, </w:t>
      </w:r>
      <w:r w:rsidR="00595652">
        <w:rPr>
          <w:rFonts w:ascii="Aptos" w:hAnsi="Aptos"/>
          <w:color w:val="000000" w:themeColor="text1"/>
          <w:sz w:val="25"/>
          <w:szCs w:val="25"/>
        </w:rPr>
        <w:t>Mother</w:t>
      </w:r>
      <w:r w:rsidR="00B06BF2">
        <w:rPr>
          <w:rFonts w:ascii="Aptos" w:hAnsi="Aptos"/>
          <w:color w:val="000000" w:themeColor="text1"/>
          <w:sz w:val="25"/>
          <w:szCs w:val="25"/>
        </w:rPr>
        <w:t xml:space="preserve"> acknowledged that she saw on Branches’ website that it is a fully approved educational school with ABA</w:t>
      </w:r>
      <w:r w:rsidR="00FB0EFF">
        <w:rPr>
          <w:rFonts w:ascii="Aptos" w:hAnsi="Aptos"/>
          <w:color w:val="000000" w:themeColor="text1"/>
          <w:sz w:val="25"/>
          <w:szCs w:val="25"/>
        </w:rPr>
        <w:t xml:space="preserve"> </w:t>
      </w:r>
      <w:r w:rsidR="00B06BF2">
        <w:rPr>
          <w:rFonts w:ascii="Aptos" w:hAnsi="Aptos"/>
          <w:color w:val="000000" w:themeColor="text1"/>
          <w:sz w:val="25"/>
          <w:szCs w:val="25"/>
        </w:rPr>
        <w:t>for children with autism</w:t>
      </w:r>
      <w:r w:rsidR="00595652">
        <w:rPr>
          <w:rFonts w:ascii="Aptos" w:hAnsi="Aptos"/>
          <w:color w:val="000000" w:themeColor="text1"/>
          <w:sz w:val="25"/>
          <w:szCs w:val="25"/>
        </w:rPr>
        <w:t xml:space="preserve"> that uses the Massachusetts curriculum frameworks, but</w:t>
      </w:r>
      <w:r w:rsidR="00DB1C95">
        <w:rPr>
          <w:rFonts w:ascii="Aptos" w:hAnsi="Aptos"/>
          <w:color w:val="000000" w:themeColor="text1"/>
          <w:sz w:val="25"/>
          <w:szCs w:val="25"/>
        </w:rPr>
        <w:t xml:space="preserve"> testified</w:t>
      </w:r>
      <w:r w:rsidR="00B06BF2">
        <w:rPr>
          <w:rFonts w:ascii="Aptos" w:hAnsi="Aptos"/>
          <w:color w:val="000000" w:themeColor="text1"/>
          <w:sz w:val="25"/>
          <w:szCs w:val="25"/>
        </w:rPr>
        <w:t xml:space="preserve"> that</w:t>
      </w:r>
      <w:r w:rsidR="00595652">
        <w:rPr>
          <w:rFonts w:ascii="Aptos" w:hAnsi="Aptos"/>
          <w:color w:val="000000" w:themeColor="text1"/>
          <w:sz w:val="25"/>
          <w:szCs w:val="25"/>
        </w:rPr>
        <w:t xml:space="preserve"> she had done her</w:t>
      </w:r>
      <w:r w:rsidR="00C97C83">
        <w:rPr>
          <w:rFonts w:ascii="Aptos" w:hAnsi="Aptos"/>
          <w:color w:val="000000" w:themeColor="text1"/>
          <w:sz w:val="25"/>
          <w:szCs w:val="25"/>
        </w:rPr>
        <w:t xml:space="preserve"> own</w:t>
      </w:r>
      <w:r w:rsidR="00595652">
        <w:rPr>
          <w:rFonts w:ascii="Aptos" w:hAnsi="Aptos"/>
          <w:color w:val="000000" w:themeColor="text1"/>
          <w:sz w:val="25"/>
          <w:szCs w:val="25"/>
        </w:rPr>
        <w:t xml:space="preserve"> due diligence in looking up additional information about Branches, including reviews. (Mother, I: 100-02) </w:t>
      </w:r>
    </w:p>
    <w:p w14:paraId="5205331D" w14:textId="77777777" w:rsidR="00464BB0" w:rsidRPr="00EA0BE4" w:rsidRDefault="00464BB0" w:rsidP="00464BB0">
      <w:pPr>
        <w:pStyle w:val="ListParagraph"/>
        <w:rPr>
          <w:rFonts w:ascii="Aptos" w:hAnsi="Aptos"/>
          <w:color w:val="000000" w:themeColor="text1"/>
          <w:sz w:val="16"/>
          <w:szCs w:val="16"/>
        </w:rPr>
      </w:pPr>
    </w:p>
    <w:p w14:paraId="0AFC1106" w14:textId="28A0B567" w:rsidR="00A61475" w:rsidRDefault="00464BB0" w:rsidP="00171E76">
      <w:pPr>
        <w:pStyle w:val="ListParagraph"/>
        <w:numPr>
          <w:ilvl w:val="0"/>
          <w:numId w:val="27"/>
        </w:numPr>
        <w:spacing w:after="120"/>
        <w:rPr>
          <w:rFonts w:ascii="Aptos" w:hAnsi="Aptos"/>
          <w:color w:val="000000" w:themeColor="text1"/>
          <w:sz w:val="25"/>
          <w:szCs w:val="25"/>
        </w:rPr>
      </w:pPr>
      <w:r>
        <w:rPr>
          <w:rFonts w:ascii="Aptos" w:hAnsi="Aptos"/>
          <w:color w:val="000000" w:themeColor="text1"/>
          <w:sz w:val="25"/>
          <w:szCs w:val="25"/>
        </w:rPr>
        <w:t>As of October 21, 2025, West Springfield had sent out at least five referral packets to schools</w:t>
      </w:r>
      <w:r w:rsidR="00C97C83">
        <w:rPr>
          <w:rFonts w:ascii="Aptos" w:hAnsi="Aptos"/>
          <w:color w:val="000000" w:themeColor="text1"/>
          <w:sz w:val="25"/>
          <w:szCs w:val="25"/>
        </w:rPr>
        <w:t xml:space="preserve"> since the spring</w:t>
      </w:r>
      <w:r>
        <w:rPr>
          <w:rFonts w:ascii="Aptos" w:hAnsi="Aptos"/>
          <w:color w:val="000000" w:themeColor="text1"/>
          <w:sz w:val="25"/>
          <w:szCs w:val="25"/>
        </w:rPr>
        <w:t xml:space="preserve">. </w:t>
      </w:r>
      <w:r w:rsidR="003864D1">
        <w:rPr>
          <w:rFonts w:ascii="Aptos" w:hAnsi="Aptos"/>
          <w:color w:val="000000" w:themeColor="text1"/>
          <w:sz w:val="25"/>
          <w:szCs w:val="25"/>
        </w:rPr>
        <w:t>According to an undated document entitled “[Forrest] Referral Tracker,” a referral was made to MAI</w:t>
      </w:r>
      <w:r w:rsidR="006760B9">
        <w:rPr>
          <w:rFonts w:ascii="Aptos" w:hAnsi="Aptos"/>
          <w:color w:val="000000" w:themeColor="text1"/>
          <w:sz w:val="25"/>
          <w:szCs w:val="25"/>
        </w:rPr>
        <w:t>H</w:t>
      </w:r>
      <w:r w:rsidR="003864D1">
        <w:rPr>
          <w:rFonts w:ascii="Aptos" w:hAnsi="Aptos"/>
          <w:color w:val="000000" w:themeColor="text1"/>
          <w:sz w:val="25"/>
          <w:szCs w:val="25"/>
        </w:rPr>
        <w:t>E</w:t>
      </w:r>
      <w:r w:rsidR="00C75C99">
        <w:rPr>
          <w:rFonts w:ascii="Aptos" w:hAnsi="Aptos"/>
          <w:color w:val="000000" w:themeColor="text1"/>
          <w:sz w:val="25"/>
          <w:szCs w:val="25"/>
        </w:rPr>
        <w:t xml:space="preserve"> at H</w:t>
      </w:r>
      <w:r w:rsidR="00FB0EFF">
        <w:rPr>
          <w:rFonts w:ascii="Aptos" w:hAnsi="Aptos"/>
          <w:color w:val="000000" w:themeColor="text1"/>
          <w:sz w:val="25"/>
          <w:szCs w:val="25"/>
        </w:rPr>
        <w:t xml:space="preserve">olyoke </w:t>
      </w:r>
      <w:r w:rsidR="00C75C99">
        <w:rPr>
          <w:rFonts w:ascii="Aptos" w:hAnsi="Aptos"/>
          <w:color w:val="000000" w:themeColor="text1"/>
          <w:sz w:val="25"/>
          <w:szCs w:val="25"/>
        </w:rPr>
        <w:t>C</w:t>
      </w:r>
      <w:r w:rsidR="00FB0EFF">
        <w:rPr>
          <w:rFonts w:ascii="Aptos" w:hAnsi="Aptos"/>
          <w:color w:val="000000" w:themeColor="text1"/>
          <w:sz w:val="25"/>
          <w:szCs w:val="25"/>
        </w:rPr>
        <w:t xml:space="preserve">ommunity </w:t>
      </w:r>
      <w:r w:rsidR="00C75C99">
        <w:rPr>
          <w:rFonts w:ascii="Aptos" w:hAnsi="Aptos"/>
          <w:color w:val="000000" w:themeColor="text1"/>
          <w:sz w:val="25"/>
          <w:szCs w:val="25"/>
        </w:rPr>
        <w:t>C</w:t>
      </w:r>
      <w:r w:rsidR="00FB0EFF">
        <w:rPr>
          <w:rFonts w:ascii="Aptos" w:hAnsi="Aptos"/>
          <w:color w:val="000000" w:themeColor="text1"/>
          <w:sz w:val="25"/>
          <w:szCs w:val="25"/>
        </w:rPr>
        <w:t>ollege (HCC)</w:t>
      </w:r>
      <w:r w:rsidR="003864D1">
        <w:rPr>
          <w:rFonts w:ascii="Aptos" w:hAnsi="Aptos"/>
          <w:color w:val="000000" w:themeColor="text1"/>
          <w:sz w:val="25"/>
          <w:szCs w:val="25"/>
        </w:rPr>
        <w:t xml:space="preserve"> on August 6, 2025</w:t>
      </w:r>
      <w:r w:rsidR="00C75C99">
        <w:rPr>
          <w:rFonts w:ascii="Aptos" w:hAnsi="Aptos"/>
          <w:color w:val="000000" w:themeColor="text1"/>
          <w:sz w:val="25"/>
          <w:szCs w:val="25"/>
        </w:rPr>
        <w:t xml:space="preserve"> but </w:t>
      </w:r>
      <w:r w:rsidR="003864D1">
        <w:rPr>
          <w:rFonts w:ascii="Aptos" w:hAnsi="Aptos"/>
          <w:color w:val="000000" w:themeColor="text1"/>
          <w:sz w:val="25"/>
          <w:szCs w:val="25"/>
        </w:rPr>
        <w:t xml:space="preserve">no response </w:t>
      </w:r>
      <w:r w:rsidR="00C75C99">
        <w:rPr>
          <w:rFonts w:ascii="Aptos" w:hAnsi="Aptos"/>
          <w:color w:val="000000" w:themeColor="text1"/>
          <w:sz w:val="25"/>
          <w:szCs w:val="25"/>
        </w:rPr>
        <w:t>had been received; an email of acknowledgement had been sent to the District by the River School on August 6, 2025, but no response had been received; and Gengras had responded on August 19, 2025 that it would not move forward with placement as it lacked availability in an appropriate classroom. The Tracker also listed a referral to MAIHE at HCC on March 31, 2025, with no response; a response from the May Center in April, at which point the referral was withdrawn due to Forrest’s placement elsewhere; and referrals to the Gengras Center and River Street, with no response received. (S-2)</w:t>
      </w:r>
    </w:p>
    <w:p w14:paraId="483AA41E" w14:textId="77777777" w:rsidR="00C75C99" w:rsidRPr="00EA0BE4" w:rsidRDefault="00C75C99" w:rsidP="00C75C99">
      <w:pPr>
        <w:pStyle w:val="ListParagraph"/>
        <w:spacing w:after="120"/>
        <w:rPr>
          <w:rFonts w:ascii="Aptos" w:hAnsi="Aptos"/>
          <w:color w:val="000000" w:themeColor="text1"/>
          <w:sz w:val="16"/>
          <w:szCs w:val="16"/>
        </w:rPr>
      </w:pPr>
    </w:p>
    <w:p w14:paraId="561E7ACB" w14:textId="7FF914EC" w:rsidR="00A61475" w:rsidRPr="00FB0EFF" w:rsidRDefault="00C75C99" w:rsidP="00FB0EFF">
      <w:pPr>
        <w:pStyle w:val="ListParagraph"/>
        <w:spacing w:after="120"/>
        <w:rPr>
          <w:rFonts w:ascii="Aptos" w:hAnsi="Aptos"/>
          <w:color w:val="000000" w:themeColor="text1"/>
          <w:sz w:val="25"/>
          <w:szCs w:val="25"/>
        </w:rPr>
      </w:pPr>
      <w:r>
        <w:rPr>
          <w:rFonts w:ascii="Aptos" w:hAnsi="Aptos"/>
          <w:color w:val="000000" w:themeColor="text1"/>
          <w:sz w:val="25"/>
          <w:szCs w:val="25"/>
        </w:rPr>
        <w:t>Exhibits submitted by the District include a Release of Confidential Information signed by Parents for each of the following programs: the Gengras Center (dated 3/20/24); MAIHE at HCC (dated 3/20/25); River Street (dated 3/20/25); and the May Center (dated 3/20/25). (S-2)</w:t>
      </w:r>
    </w:p>
    <w:p w14:paraId="0325C875" w14:textId="77777777" w:rsidR="00A61475" w:rsidRPr="00410BE6" w:rsidRDefault="00A61475" w:rsidP="00A61475">
      <w:pPr>
        <w:pStyle w:val="ListParagraph"/>
        <w:rPr>
          <w:rFonts w:ascii="Aptos" w:hAnsi="Aptos"/>
          <w:color w:val="000000" w:themeColor="text1"/>
          <w:sz w:val="16"/>
          <w:szCs w:val="16"/>
        </w:rPr>
      </w:pPr>
    </w:p>
    <w:p w14:paraId="29677C48" w14:textId="30E58A5A" w:rsidR="00A61475" w:rsidRPr="00FB0EFF" w:rsidRDefault="00A61475" w:rsidP="00FB0EFF">
      <w:pPr>
        <w:pStyle w:val="ListParagraph"/>
        <w:numPr>
          <w:ilvl w:val="0"/>
          <w:numId w:val="27"/>
        </w:numPr>
        <w:spacing w:after="120"/>
        <w:rPr>
          <w:rFonts w:ascii="Aptos" w:hAnsi="Aptos"/>
          <w:color w:val="000000" w:themeColor="text1"/>
          <w:sz w:val="25"/>
          <w:szCs w:val="25"/>
        </w:rPr>
      </w:pPr>
      <w:r>
        <w:rPr>
          <w:rFonts w:ascii="Aptos" w:hAnsi="Aptos"/>
          <w:color w:val="000000" w:themeColor="text1"/>
          <w:sz w:val="25"/>
          <w:szCs w:val="25"/>
        </w:rPr>
        <w:t>On or about October 24, 2025, the May Center School communicated to West Springfield that it could not meet Forrest’s needs.</w:t>
      </w:r>
      <w:r w:rsidR="003864D1">
        <w:rPr>
          <w:rFonts w:ascii="Aptos" w:hAnsi="Aptos"/>
          <w:color w:val="000000" w:themeColor="text1"/>
          <w:sz w:val="25"/>
          <w:szCs w:val="25"/>
        </w:rPr>
        <w:t xml:space="preserve"> (S-2)</w:t>
      </w:r>
      <w:r w:rsidR="00FB0EFF">
        <w:rPr>
          <w:rFonts w:ascii="Aptos" w:hAnsi="Aptos"/>
          <w:color w:val="000000" w:themeColor="text1"/>
          <w:sz w:val="25"/>
          <w:szCs w:val="25"/>
        </w:rPr>
        <w:t xml:space="preserve"> River Street also declined Forrest’s referral, as it did not have openings for a student</w:t>
      </w:r>
      <w:r w:rsidR="007302AD">
        <w:rPr>
          <w:rFonts w:ascii="Aptos" w:hAnsi="Aptos"/>
          <w:color w:val="000000" w:themeColor="text1"/>
          <w:sz w:val="25"/>
          <w:szCs w:val="25"/>
        </w:rPr>
        <w:t xml:space="preserve"> of</w:t>
      </w:r>
      <w:r w:rsidR="00FB0EFF">
        <w:rPr>
          <w:rFonts w:ascii="Aptos" w:hAnsi="Aptos"/>
          <w:color w:val="000000" w:themeColor="text1"/>
          <w:sz w:val="25"/>
          <w:szCs w:val="25"/>
        </w:rPr>
        <w:t xml:space="preserve"> Forrest’s age. (Dion, III: 243-44)</w:t>
      </w:r>
    </w:p>
    <w:p w14:paraId="02179506" w14:textId="77777777" w:rsidR="00A61475" w:rsidRPr="00EA0BE4" w:rsidRDefault="00A61475" w:rsidP="00A61475">
      <w:pPr>
        <w:pStyle w:val="ListParagraph"/>
        <w:rPr>
          <w:rFonts w:ascii="Aptos" w:hAnsi="Aptos"/>
          <w:color w:val="000000" w:themeColor="text1"/>
          <w:sz w:val="16"/>
          <w:szCs w:val="16"/>
        </w:rPr>
      </w:pPr>
    </w:p>
    <w:p w14:paraId="27FC3352" w14:textId="4E3AF740" w:rsidR="009C2EF7" w:rsidRDefault="00464BB0" w:rsidP="009C2EF7">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lastRenderedPageBreak/>
        <w:t>On</w:t>
      </w:r>
      <w:r w:rsidR="00A61475">
        <w:rPr>
          <w:rFonts w:ascii="Aptos" w:hAnsi="Aptos"/>
          <w:color w:val="000000" w:themeColor="text1"/>
          <w:sz w:val="25"/>
          <w:szCs w:val="25"/>
        </w:rPr>
        <w:t xml:space="preserve"> October 27, 2025, </w:t>
      </w:r>
      <w:r w:rsidR="009C2EF7">
        <w:rPr>
          <w:rFonts w:ascii="Aptos" w:hAnsi="Aptos"/>
          <w:color w:val="000000" w:themeColor="text1"/>
          <w:sz w:val="25"/>
          <w:szCs w:val="25"/>
        </w:rPr>
        <w:t xml:space="preserve">Ms. Rizzo sent an email to Dr. Morris that appeared to be in response to an email sent by Dr. Morris to Ms. Rizzo, though that email is not in evidence. In her email, Ms. Rizzo </w:t>
      </w:r>
      <w:r w:rsidR="00A61475">
        <w:rPr>
          <w:rFonts w:ascii="Aptos" w:hAnsi="Aptos"/>
          <w:color w:val="000000" w:themeColor="text1"/>
          <w:sz w:val="25"/>
          <w:szCs w:val="25"/>
        </w:rPr>
        <w:t>declined West Springfield’s request t</w:t>
      </w:r>
      <w:r w:rsidR="009C2EF7">
        <w:rPr>
          <w:rFonts w:ascii="Aptos" w:hAnsi="Aptos"/>
          <w:color w:val="000000" w:themeColor="text1"/>
          <w:sz w:val="25"/>
          <w:szCs w:val="25"/>
        </w:rPr>
        <w:t xml:space="preserve">hat Tate </w:t>
      </w:r>
      <w:r w:rsidR="00A61475">
        <w:rPr>
          <w:rFonts w:ascii="Aptos" w:hAnsi="Aptos"/>
          <w:color w:val="000000" w:themeColor="text1"/>
          <w:sz w:val="25"/>
          <w:szCs w:val="25"/>
        </w:rPr>
        <w:t>provide Forrest with an interim placement while the District worked to identify a permanent placement</w:t>
      </w:r>
      <w:r w:rsidR="003864D1">
        <w:rPr>
          <w:rFonts w:ascii="Aptos" w:hAnsi="Aptos"/>
          <w:color w:val="000000" w:themeColor="text1"/>
          <w:sz w:val="25"/>
          <w:szCs w:val="25"/>
        </w:rPr>
        <w:t>, “[g]iven his history of attempting to attack other students and our concern for staff safety as they would be required by their training to prevent this.”</w:t>
      </w:r>
      <w:r w:rsidR="00526EA4">
        <w:rPr>
          <w:rFonts w:ascii="Aptos" w:hAnsi="Aptos"/>
          <w:color w:val="000000" w:themeColor="text1"/>
          <w:sz w:val="25"/>
          <w:szCs w:val="25"/>
        </w:rPr>
        <w:t xml:space="preserve"> </w:t>
      </w:r>
      <w:r w:rsidR="003864D1">
        <w:rPr>
          <w:rFonts w:ascii="Aptos" w:hAnsi="Aptos"/>
          <w:color w:val="000000" w:themeColor="text1"/>
          <w:sz w:val="25"/>
          <w:szCs w:val="25"/>
        </w:rPr>
        <w:t>(S-2</w:t>
      </w:r>
      <w:r w:rsidR="009C2EF7">
        <w:rPr>
          <w:rFonts w:ascii="Aptos" w:hAnsi="Aptos"/>
          <w:color w:val="000000" w:themeColor="text1"/>
          <w:sz w:val="25"/>
          <w:szCs w:val="25"/>
        </w:rPr>
        <w:t>; Rizzo, II:179-80</w:t>
      </w:r>
      <w:r w:rsidR="003864D1">
        <w:rPr>
          <w:rFonts w:ascii="Aptos" w:hAnsi="Aptos"/>
          <w:color w:val="000000" w:themeColor="text1"/>
          <w:sz w:val="25"/>
          <w:szCs w:val="25"/>
        </w:rPr>
        <w:t xml:space="preserve">) </w:t>
      </w:r>
    </w:p>
    <w:p w14:paraId="7C6250F5" w14:textId="77777777" w:rsidR="009C2EF7" w:rsidRPr="00BE52B7" w:rsidRDefault="009C2EF7" w:rsidP="00BE52B7">
      <w:pPr>
        <w:rPr>
          <w:rFonts w:ascii="Aptos" w:hAnsi="Aptos"/>
          <w:color w:val="000000" w:themeColor="text1"/>
          <w:sz w:val="16"/>
          <w:szCs w:val="16"/>
          <w:highlight w:val="yellow"/>
        </w:rPr>
      </w:pPr>
    </w:p>
    <w:p w14:paraId="485B94A5" w14:textId="0499090E" w:rsidR="009C2EF7" w:rsidRPr="00BE52B7" w:rsidRDefault="009C2EF7" w:rsidP="00526EA4">
      <w:pPr>
        <w:pStyle w:val="ListParagraph"/>
        <w:numPr>
          <w:ilvl w:val="0"/>
          <w:numId w:val="27"/>
        </w:numPr>
        <w:rPr>
          <w:rFonts w:ascii="Aptos" w:hAnsi="Aptos"/>
          <w:color w:val="000000" w:themeColor="text1"/>
          <w:sz w:val="25"/>
          <w:szCs w:val="25"/>
        </w:rPr>
      </w:pPr>
      <w:r w:rsidRPr="00BE52B7">
        <w:rPr>
          <w:rFonts w:ascii="Aptos" w:hAnsi="Aptos"/>
          <w:color w:val="000000" w:themeColor="text1"/>
          <w:sz w:val="25"/>
          <w:szCs w:val="25"/>
        </w:rPr>
        <w:t xml:space="preserve">Although Ms. Rizzo testified that West Springfield asked whether Tate would accept Forrest back into the program on an interim basis until a new placement </w:t>
      </w:r>
      <w:r w:rsidR="00541FB0">
        <w:rPr>
          <w:rFonts w:ascii="Aptos" w:hAnsi="Aptos"/>
          <w:color w:val="000000" w:themeColor="text1"/>
          <w:sz w:val="25"/>
          <w:szCs w:val="25"/>
        </w:rPr>
        <w:t>could be</w:t>
      </w:r>
      <w:r w:rsidR="00541FB0" w:rsidRPr="00BE52B7">
        <w:rPr>
          <w:rFonts w:ascii="Aptos" w:hAnsi="Aptos"/>
          <w:color w:val="000000" w:themeColor="text1"/>
          <w:sz w:val="25"/>
          <w:szCs w:val="25"/>
        </w:rPr>
        <w:t xml:space="preserve"> </w:t>
      </w:r>
      <w:r w:rsidRPr="00BE52B7">
        <w:rPr>
          <w:rFonts w:ascii="Aptos" w:hAnsi="Aptos"/>
          <w:color w:val="000000" w:themeColor="text1"/>
          <w:sz w:val="25"/>
          <w:szCs w:val="25"/>
        </w:rPr>
        <w:t>located,</w:t>
      </w:r>
      <w:r w:rsidR="00BE52B7" w:rsidRPr="00BE52B7">
        <w:rPr>
          <w:rFonts w:ascii="Aptos" w:hAnsi="Aptos"/>
          <w:color w:val="000000" w:themeColor="text1"/>
          <w:sz w:val="25"/>
          <w:szCs w:val="25"/>
        </w:rPr>
        <w:t xml:space="preserve"> </w:t>
      </w:r>
      <w:r w:rsidR="001301F5">
        <w:rPr>
          <w:rFonts w:ascii="Aptos" w:hAnsi="Aptos"/>
          <w:color w:val="000000" w:themeColor="text1"/>
          <w:sz w:val="25"/>
          <w:szCs w:val="25"/>
        </w:rPr>
        <w:t xml:space="preserve">she could not recall the date of </w:t>
      </w:r>
      <w:r w:rsidR="00541FB0">
        <w:rPr>
          <w:rFonts w:ascii="Aptos" w:hAnsi="Aptos"/>
          <w:color w:val="000000" w:themeColor="text1"/>
          <w:sz w:val="25"/>
          <w:szCs w:val="25"/>
        </w:rPr>
        <w:t xml:space="preserve">the </w:t>
      </w:r>
      <w:r w:rsidR="001301F5">
        <w:rPr>
          <w:rFonts w:ascii="Aptos" w:hAnsi="Aptos"/>
          <w:color w:val="000000" w:themeColor="text1"/>
          <w:sz w:val="25"/>
          <w:szCs w:val="25"/>
        </w:rPr>
        <w:t>request. Similarly, both Dr. Morris and</w:t>
      </w:r>
      <w:r w:rsidR="00BE52B7" w:rsidRPr="00BE52B7">
        <w:rPr>
          <w:rFonts w:ascii="Aptos" w:hAnsi="Aptos"/>
          <w:color w:val="000000" w:themeColor="text1"/>
          <w:sz w:val="25"/>
          <w:szCs w:val="25"/>
        </w:rPr>
        <w:t xml:space="preserve"> Ms. Dion testified that Dr. Morris requested that Tate maintain Forrest’s placement while the District searched for an alternative placement, </w:t>
      </w:r>
      <w:r w:rsidR="001301F5">
        <w:rPr>
          <w:rFonts w:ascii="Aptos" w:hAnsi="Aptos"/>
          <w:color w:val="000000" w:themeColor="text1"/>
          <w:sz w:val="25"/>
          <w:szCs w:val="25"/>
        </w:rPr>
        <w:t xml:space="preserve">but neither of them could </w:t>
      </w:r>
      <w:r w:rsidR="00BE52B7" w:rsidRPr="00BE52B7">
        <w:rPr>
          <w:rFonts w:ascii="Aptos" w:hAnsi="Aptos"/>
          <w:color w:val="000000" w:themeColor="text1"/>
          <w:sz w:val="25"/>
          <w:szCs w:val="25"/>
        </w:rPr>
        <w:t xml:space="preserve">recall the date such </w:t>
      </w:r>
      <w:r w:rsidR="00B8108C">
        <w:rPr>
          <w:rFonts w:ascii="Aptos" w:hAnsi="Aptos"/>
          <w:color w:val="000000" w:themeColor="text1"/>
          <w:sz w:val="25"/>
          <w:szCs w:val="25"/>
        </w:rPr>
        <w:t xml:space="preserve">a </w:t>
      </w:r>
      <w:r w:rsidR="00BE52B7" w:rsidRPr="00BE52B7">
        <w:rPr>
          <w:rFonts w:ascii="Aptos" w:hAnsi="Aptos"/>
          <w:color w:val="000000" w:themeColor="text1"/>
          <w:sz w:val="25"/>
          <w:szCs w:val="25"/>
        </w:rPr>
        <w:t>request may have been made.</w:t>
      </w:r>
      <w:r w:rsidRPr="00BE52B7">
        <w:rPr>
          <w:rFonts w:ascii="Aptos" w:hAnsi="Aptos"/>
          <w:color w:val="000000" w:themeColor="text1"/>
          <w:sz w:val="25"/>
          <w:szCs w:val="25"/>
        </w:rPr>
        <w:t xml:space="preserve"> </w:t>
      </w:r>
      <w:r w:rsidR="00BE52B7" w:rsidRPr="00BE52B7">
        <w:rPr>
          <w:rFonts w:ascii="Aptos" w:hAnsi="Aptos"/>
          <w:color w:val="000000" w:themeColor="text1"/>
          <w:sz w:val="25"/>
          <w:szCs w:val="25"/>
        </w:rPr>
        <w:t>T</w:t>
      </w:r>
      <w:r w:rsidRPr="00BE52B7">
        <w:rPr>
          <w:rFonts w:ascii="Aptos" w:hAnsi="Aptos"/>
          <w:color w:val="000000" w:themeColor="text1"/>
          <w:sz w:val="25"/>
          <w:szCs w:val="25"/>
        </w:rPr>
        <w:t xml:space="preserve">here is no evidence in the record to suggest that </w:t>
      </w:r>
      <w:r w:rsidR="00BE52B7" w:rsidRPr="00BE52B7">
        <w:rPr>
          <w:rFonts w:ascii="Aptos" w:hAnsi="Aptos"/>
          <w:color w:val="000000" w:themeColor="text1"/>
          <w:sz w:val="25"/>
          <w:szCs w:val="25"/>
        </w:rPr>
        <w:t>this</w:t>
      </w:r>
      <w:r w:rsidRPr="00BE52B7">
        <w:rPr>
          <w:rFonts w:ascii="Aptos" w:hAnsi="Aptos"/>
          <w:color w:val="000000" w:themeColor="text1"/>
          <w:sz w:val="25"/>
          <w:szCs w:val="25"/>
        </w:rPr>
        <w:t xml:space="preserve"> request was made</w:t>
      </w:r>
      <w:r w:rsidR="00BE52B7" w:rsidRPr="00BE52B7">
        <w:rPr>
          <w:rFonts w:ascii="Aptos" w:hAnsi="Aptos"/>
          <w:color w:val="000000" w:themeColor="text1"/>
          <w:sz w:val="25"/>
          <w:szCs w:val="25"/>
        </w:rPr>
        <w:t xml:space="preserve"> </w:t>
      </w:r>
      <w:r w:rsidR="001301F5">
        <w:rPr>
          <w:rFonts w:ascii="Aptos" w:hAnsi="Aptos"/>
          <w:color w:val="000000" w:themeColor="text1"/>
          <w:sz w:val="25"/>
          <w:szCs w:val="25"/>
        </w:rPr>
        <w:t xml:space="preserve">in writing </w:t>
      </w:r>
      <w:r w:rsidR="00BE52B7" w:rsidRPr="00BE52B7">
        <w:rPr>
          <w:rFonts w:ascii="Aptos" w:hAnsi="Aptos"/>
          <w:color w:val="000000" w:themeColor="text1"/>
          <w:sz w:val="25"/>
          <w:szCs w:val="25"/>
        </w:rPr>
        <w:t xml:space="preserve">before the October 27, 2025 email </w:t>
      </w:r>
      <w:r w:rsidR="00811BB1">
        <w:rPr>
          <w:rFonts w:ascii="Aptos" w:hAnsi="Aptos"/>
          <w:color w:val="000000" w:themeColor="text1"/>
          <w:sz w:val="25"/>
          <w:szCs w:val="25"/>
        </w:rPr>
        <w:t>response</w:t>
      </w:r>
      <w:r w:rsidR="00BE52B7" w:rsidRPr="00BE52B7">
        <w:rPr>
          <w:rFonts w:ascii="Aptos" w:hAnsi="Aptos"/>
          <w:color w:val="000000" w:themeColor="text1"/>
          <w:sz w:val="25"/>
          <w:szCs w:val="25"/>
        </w:rPr>
        <w:t xml:space="preserve">, nor is there any evidence that West Springfield challenged Tate’s failure to follow necessary procedures before its </w:t>
      </w:r>
      <w:r w:rsidR="00C97C83">
        <w:rPr>
          <w:rFonts w:ascii="Aptos" w:hAnsi="Aptos"/>
          <w:color w:val="000000" w:themeColor="text1"/>
          <w:sz w:val="25"/>
          <w:szCs w:val="25"/>
        </w:rPr>
        <w:t>termination</w:t>
      </w:r>
      <w:r w:rsidR="00BE52B7" w:rsidRPr="00BE52B7">
        <w:rPr>
          <w:rFonts w:ascii="Aptos" w:hAnsi="Aptos"/>
          <w:color w:val="000000" w:themeColor="text1"/>
          <w:sz w:val="25"/>
          <w:szCs w:val="25"/>
        </w:rPr>
        <w:t xml:space="preserve"> of Forrest</w:t>
      </w:r>
      <w:r w:rsidR="00C97C83">
        <w:rPr>
          <w:rFonts w:ascii="Aptos" w:hAnsi="Aptos"/>
          <w:color w:val="000000" w:themeColor="text1"/>
          <w:sz w:val="25"/>
          <w:szCs w:val="25"/>
        </w:rPr>
        <w:t>’s placement</w:t>
      </w:r>
      <w:r w:rsidR="00BE52B7" w:rsidRPr="00BE52B7">
        <w:rPr>
          <w:rFonts w:ascii="Aptos" w:hAnsi="Aptos"/>
          <w:color w:val="000000" w:themeColor="text1"/>
          <w:sz w:val="25"/>
          <w:szCs w:val="25"/>
        </w:rPr>
        <w:t>. (Rizzo, II: 179-80; Dion, III: 272-73</w:t>
      </w:r>
      <w:r w:rsidR="001301F5">
        <w:rPr>
          <w:rFonts w:ascii="Aptos" w:hAnsi="Aptos"/>
          <w:color w:val="000000" w:themeColor="text1"/>
          <w:sz w:val="25"/>
          <w:szCs w:val="25"/>
        </w:rPr>
        <w:t>; Morris, III: 3</w:t>
      </w:r>
      <w:r w:rsidR="002B1758">
        <w:rPr>
          <w:rFonts w:ascii="Aptos" w:hAnsi="Aptos"/>
          <w:color w:val="000000" w:themeColor="text1"/>
          <w:sz w:val="25"/>
          <w:szCs w:val="25"/>
        </w:rPr>
        <w:t>2</w:t>
      </w:r>
      <w:r w:rsidR="001301F5">
        <w:rPr>
          <w:rFonts w:ascii="Aptos" w:hAnsi="Aptos"/>
          <w:color w:val="000000" w:themeColor="text1"/>
          <w:sz w:val="25"/>
          <w:szCs w:val="25"/>
        </w:rPr>
        <w:t>7-</w:t>
      </w:r>
      <w:r w:rsidR="002B1758">
        <w:rPr>
          <w:rFonts w:ascii="Aptos" w:hAnsi="Aptos"/>
          <w:color w:val="000000" w:themeColor="text1"/>
          <w:sz w:val="25"/>
          <w:szCs w:val="25"/>
        </w:rPr>
        <w:t>2</w:t>
      </w:r>
      <w:r w:rsidR="001301F5">
        <w:rPr>
          <w:rFonts w:ascii="Aptos" w:hAnsi="Aptos"/>
          <w:color w:val="000000" w:themeColor="text1"/>
          <w:sz w:val="25"/>
          <w:szCs w:val="25"/>
        </w:rPr>
        <w:t>8</w:t>
      </w:r>
      <w:r w:rsidR="00BE52B7">
        <w:rPr>
          <w:rFonts w:ascii="Aptos" w:hAnsi="Aptos"/>
          <w:color w:val="000000" w:themeColor="text1"/>
          <w:sz w:val="25"/>
          <w:szCs w:val="25"/>
        </w:rPr>
        <w:t>)</w:t>
      </w:r>
      <w:r w:rsidRPr="00BE52B7">
        <w:rPr>
          <w:rFonts w:ascii="Aptos" w:hAnsi="Aptos"/>
          <w:color w:val="000000" w:themeColor="text1"/>
          <w:sz w:val="25"/>
          <w:szCs w:val="25"/>
        </w:rPr>
        <w:t xml:space="preserve"> </w:t>
      </w:r>
    </w:p>
    <w:p w14:paraId="01362518" w14:textId="77777777" w:rsidR="006A462D" w:rsidRPr="009C2EF7" w:rsidRDefault="006A462D" w:rsidP="006A462D">
      <w:pPr>
        <w:pStyle w:val="ListParagraph"/>
        <w:rPr>
          <w:rFonts w:ascii="Aptos" w:hAnsi="Aptos"/>
          <w:color w:val="000000" w:themeColor="text1"/>
          <w:sz w:val="16"/>
          <w:szCs w:val="16"/>
        </w:rPr>
      </w:pPr>
    </w:p>
    <w:p w14:paraId="776A800F" w14:textId="7F10DB22" w:rsidR="00844FB1" w:rsidRPr="00844FB1" w:rsidRDefault="00844FB1" w:rsidP="00844FB1">
      <w:pPr>
        <w:pStyle w:val="ListParagraph"/>
        <w:numPr>
          <w:ilvl w:val="0"/>
          <w:numId w:val="27"/>
        </w:numPr>
        <w:spacing w:after="120"/>
        <w:rPr>
          <w:rFonts w:ascii="Aptos" w:hAnsi="Aptos"/>
          <w:color w:val="000000" w:themeColor="text1"/>
          <w:sz w:val="25"/>
          <w:szCs w:val="25"/>
        </w:rPr>
      </w:pPr>
      <w:r>
        <w:rPr>
          <w:rFonts w:ascii="Aptos" w:hAnsi="Aptos"/>
          <w:color w:val="000000" w:themeColor="text1"/>
          <w:sz w:val="25"/>
          <w:szCs w:val="25"/>
        </w:rPr>
        <w:t>On the first day of</w:t>
      </w:r>
      <w:r w:rsidR="006A462D">
        <w:rPr>
          <w:rFonts w:ascii="Aptos" w:hAnsi="Aptos"/>
          <w:color w:val="000000" w:themeColor="text1"/>
          <w:sz w:val="25"/>
          <w:szCs w:val="25"/>
        </w:rPr>
        <w:t xml:space="preserve"> Hearing, Mother testified that she was willing to sign consents for Forrest to be referred to any school but Center. </w:t>
      </w:r>
      <w:r w:rsidR="00FB0EFF">
        <w:rPr>
          <w:rFonts w:ascii="Aptos" w:hAnsi="Aptos"/>
          <w:color w:val="000000" w:themeColor="text1"/>
          <w:sz w:val="25"/>
          <w:szCs w:val="25"/>
        </w:rPr>
        <w:t>(</w:t>
      </w:r>
      <w:r w:rsidR="006A462D">
        <w:rPr>
          <w:rFonts w:ascii="Aptos" w:hAnsi="Aptos"/>
          <w:color w:val="000000" w:themeColor="text1"/>
          <w:sz w:val="25"/>
          <w:szCs w:val="25"/>
        </w:rPr>
        <w:t>Mother, I: 87-88)</w:t>
      </w:r>
      <w:r>
        <w:rPr>
          <w:rFonts w:ascii="Aptos" w:hAnsi="Aptos"/>
          <w:color w:val="000000" w:themeColor="text1"/>
          <w:sz w:val="25"/>
          <w:szCs w:val="25"/>
        </w:rPr>
        <w:t xml:space="preserve"> She indicated </w:t>
      </w:r>
      <w:r w:rsidRPr="00844FB1">
        <w:rPr>
          <w:rFonts w:ascii="Aptos" w:hAnsi="Aptos"/>
          <w:color w:val="000000" w:themeColor="text1"/>
          <w:sz w:val="25"/>
          <w:szCs w:val="25"/>
        </w:rPr>
        <w:t>that</w:t>
      </w:r>
      <w:r w:rsidR="00C92080">
        <w:rPr>
          <w:rFonts w:ascii="Aptos" w:hAnsi="Aptos"/>
          <w:color w:val="000000" w:themeColor="text1"/>
          <w:sz w:val="25"/>
          <w:szCs w:val="25"/>
        </w:rPr>
        <w:t>,</w:t>
      </w:r>
      <w:r w:rsidRPr="00844FB1">
        <w:rPr>
          <w:rFonts w:ascii="Aptos" w:hAnsi="Aptos"/>
          <w:color w:val="000000" w:themeColor="text1"/>
          <w:sz w:val="25"/>
          <w:szCs w:val="25"/>
        </w:rPr>
        <w:t xml:space="preserve"> notwithstanding her concerns about Branches, she would sign a consent to permit West Springfield to send a referral packet t</w:t>
      </w:r>
      <w:r w:rsidR="00FB0EFF">
        <w:rPr>
          <w:rFonts w:ascii="Aptos" w:hAnsi="Aptos"/>
          <w:color w:val="000000" w:themeColor="text1"/>
          <w:sz w:val="25"/>
          <w:szCs w:val="25"/>
        </w:rPr>
        <w:t>here</w:t>
      </w:r>
      <w:r w:rsidRPr="00844FB1">
        <w:rPr>
          <w:rFonts w:ascii="Aptos" w:hAnsi="Aptos"/>
          <w:color w:val="000000" w:themeColor="text1"/>
          <w:sz w:val="25"/>
          <w:szCs w:val="25"/>
        </w:rPr>
        <w:t xml:space="preserve">. Asked on the same date whether she would sign a consent for a referral to the Lower Pioneer Valley Educational Collaborative that was sent to her the previous day, Mother agreed to do so once she received a hard copy. As to both schools, however, Mother testified that it was a waste of time, as history had already shown </w:t>
      </w:r>
      <w:r w:rsidR="00FB0EFF">
        <w:rPr>
          <w:rFonts w:ascii="Aptos" w:hAnsi="Aptos"/>
          <w:color w:val="000000" w:themeColor="text1"/>
          <w:sz w:val="25"/>
          <w:szCs w:val="25"/>
        </w:rPr>
        <w:t xml:space="preserve">that Forrest </w:t>
      </w:r>
      <w:r w:rsidRPr="00844FB1">
        <w:rPr>
          <w:rFonts w:ascii="Aptos" w:hAnsi="Aptos"/>
          <w:color w:val="000000" w:themeColor="text1"/>
          <w:sz w:val="25"/>
          <w:szCs w:val="25"/>
        </w:rPr>
        <w:t>would not get in, and she believes that West Springfield is “just wasting time [to] get [Forrest] to 22 years old without . . . services.” (Mother, I: 103-04)</w:t>
      </w:r>
    </w:p>
    <w:p w14:paraId="4BBFB7EF" w14:textId="77777777" w:rsidR="00844FB1" w:rsidRPr="00262515" w:rsidRDefault="00844FB1" w:rsidP="00844FB1">
      <w:pPr>
        <w:pStyle w:val="ListParagraph"/>
        <w:rPr>
          <w:rFonts w:ascii="Aptos" w:hAnsi="Aptos"/>
          <w:color w:val="000000" w:themeColor="text1"/>
          <w:sz w:val="16"/>
          <w:szCs w:val="16"/>
        </w:rPr>
      </w:pPr>
    </w:p>
    <w:p w14:paraId="55999D58" w14:textId="18742361" w:rsidR="006A462D" w:rsidRDefault="00844FB1" w:rsidP="006A462D">
      <w:pPr>
        <w:pStyle w:val="ListParagraph"/>
        <w:numPr>
          <w:ilvl w:val="0"/>
          <w:numId w:val="27"/>
        </w:numPr>
        <w:spacing w:after="120"/>
        <w:rPr>
          <w:rFonts w:ascii="Aptos" w:hAnsi="Aptos"/>
          <w:color w:val="000000" w:themeColor="text1"/>
          <w:sz w:val="25"/>
          <w:szCs w:val="25"/>
        </w:rPr>
      </w:pPr>
      <w:r>
        <w:rPr>
          <w:rFonts w:ascii="Aptos" w:hAnsi="Aptos"/>
          <w:color w:val="000000" w:themeColor="text1"/>
          <w:sz w:val="25"/>
          <w:szCs w:val="25"/>
        </w:rPr>
        <w:t>Mother also</w:t>
      </w:r>
      <w:r w:rsidR="006A462D">
        <w:rPr>
          <w:rFonts w:ascii="Aptos" w:hAnsi="Aptos"/>
          <w:color w:val="000000" w:themeColor="text1"/>
          <w:sz w:val="25"/>
          <w:szCs w:val="25"/>
        </w:rPr>
        <w:t xml:space="preserve"> testified that she has applied, on Forrest’s behalf, to two college programs for students with special needs for the spring semester</w:t>
      </w:r>
      <w:r w:rsidR="00516F7E">
        <w:rPr>
          <w:rFonts w:ascii="Aptos" w:hAnsi="Aptos"/>
          <w:color w:val="000000" w:themeColor="text1"/>
          <w:sz w:val="25"/>
          <w:szCs w:val="25"/>
        </w:rPr>
        <w:t>. A</w:t>
      </w:r>
      <w:r w:rsidR="006A462D">
        <w:rPr>
          <w:rFonts w:ascii="Aptos" w:hAnsi="Aptos"/>
          <w:color w:val="000000" w:themeColor="text1"/>
          <w:sz w:val="25"/>
          <w:szCs w:val="25"/>
        </w:rPr>
        <w:t>s of the date of the Hearing, no response had been received. (Mother, I: 86)</w:t>
      </w:r>
    </w:p>
    <w:p w14:paraId="3AFE4EEA" w14:textId="77777777" w:rsidR="00844FB1" w:rsidRPr="00844FB1" w:rsidRDefault="00844FB1" w:rsidP="00844FB1">
      <w:pPr>
        <w:pStyle w:val="ListParagraph"/>
        <w:rPr>
          <w:rFonts w:ascii="Aptos" w:hAnsi="Aptos"/>
          <w:color w:val="000000" w:themeColor="text1"/>
          <w:sz w:val="16"/>
          <w:szCs w:val="16"/>
        </w:rPr>
      </w:pPr>
    </w:p>
    <w:p w14:paraId="031E4308" w14:textId="0A0B0FFA" w:rsidR="00844FB1" w:rsidRDefault="00844FB1" w:rsidP="00844FB1">
      <w:pPr>
        <w:pStyle w:val="ListParagraph"/>
        <w:numPr>
          <w:ilvl w:val="0"/>
          <w:numId w:val="27"/>
        </w:numPr>
        <w:spacing w:after="120"/>
        <w:rPr>
          <w:rFonts w:ascii="Aptos" w:hAnsi="Aptos"/>
          <w:color w:val="000000" w:themeColor="text1"/>
          <w:sz w:val="25"/>
          <w:szCs w:val="25"/>
        </w:rPr>
      </w:pPr>
      <w:r>
        <w:rPr>
          <w:rFonts w:ascii="Aptos" w:hAnsi="Aptos"/>
          <w:color w:val="000000" w:themeColor="text1"/>
          <w:sz w:val="25"/>
          <w:szCs w:val="25"/>
        </w:rPr>
        <w:t>Following the second day of Hearing, West Springfield began exploring potential residential placements and day placements more than one hour away, as Mother had indicated her willingness to consider these options. (Dion, III: 206-07)</w:t>
      </w:r>
    </w:p>
    <w:p w14:paraId="48067B60" w14:textId="77777777" w:rsidR="00262515" w:rsidRPr="00410BE6" w:rsidRDefault="00262515" w:rsidP="00262515">
      <w:pPr>
        <w:pStyle w:val="ListParagraph"/>
        <w:rPr>
          <w:rFonts w:ascii="Aptos" w:hAnsi="Aptos"/>
          <w:color w:val="000000" w:themeColor="text1"/>
          <w:sz w:val="16"/>
          <w:szCs w:val="16"/>
        </w:rPr>
      </w:pPr>
    </w:p>
    <w:p w14:paraId="2D699F06" w14:textId="076D48C2" w:rsidR="00262515" w:rsidRDefault="00262515" w:rsidP="00844FB1">
      <w:pPr>
        <w:pStyle w:val="ListParagraph"/>
        <w:numPr>
          <w:ilvl w:val="0"/>
          <w:numId w:val="27"/>
        </w:numPr>
        <w:spacing w:after="120"/>
        <w:rPr>
          <w:rFonts w:ascii="Aptos" w:hAnsi="Aptos"/>
          <w:color w:val="000000" w:themeColor="text1"/>
          <w:sz w:val="25"/>
          <w:szCs w:val="25"/>
        </w:rPr>
      </w:pPr>
      <w:r>
        <w:rPr>
          <w:rFonts w:ascii="Aptos" w:hAnsi="Aptos"/>
          <w:color w:val="000000" w:themeColor="text1"/>
          <w:sz w:val="25"/>
          <w:szCs w:val="25"/>
        </w:rPr>
        <w:t xml:space="preserve">Mother </w:t>
      </w:r>
      <w:r w:rsidR="00602EE7">
        <w:rPr>
          <w:rFonts w:ascii="Aptos" w:hAnsi="Aptos"/>
          <w:color w:val="000000" w:themeColor="text1"/>
          <w:sz w:val="25"/>
          <w:szCs w:val="25"/>
        </w:rPr>
        <w:t>identified</w:t>
      </w:r>
      <w:r>
        <w:rPr>
          <w:rFonts w:ascii="Aptos" w:hAnsi="Aptos"/>
          <w:color w:val="000000" w:themeColor="text1"/>
          <w:sz w:val="25"/>
          <w:szCs w:val="25"/>
        </w:rPr>
        <w:t xml:space="preserve"> Oak Hill</w:t>
      </w:r>
      <w:r w:rsidR="00602EE7">
        <w:rPr>
          <w:rFonts w:ascii="Aptos" w:hAnsi="Aptos"/>
          <w:color w:val="000000" w:themeColor="text1"/>
          <w:sz w:val="25"/>
          <w:szCs w:val="25"/>
        </w:rPr>
        <w:t xml:space="preserve"> as a potential placement for Forrest</w:t>
      </w:r>
      <w:r>
        <w:rPr>
          <w:rFonts w:ascii="Aptos" w:hAnsi="Aptos"/>
          <w:color w:val="000000" w:themeColor="text1"/>
          <w:sz w:val="25"/>
          <w:szCs w:val="25"/>
        </w:rPr>
        <w:t xml:space="preserve"> and requested that West Springfield send a referral. The District agreed and did so.</w:t>
      </w:r>
      <w:r w:rsidR="00602EE7">
        <w:rPr>
          <w:rFonts w:ascii="Aptos" w:hAnsi="Aptos"/>
          <w:color w:val="000000" w:themeColor="text1"/>
          <w:sz w:val="25"/>
          <w:szCs w:val="25"/>
        </w:rPr>
        <w:t xml:space="preserve"> There is no evidence in the record about programs and services offered at Oak Hill.</w:t>
      </w:r>
      <w:r>
        <w:rPr>
          <w:rFonts w:ascii="Aptos" w:hAnsi="Aptos"/>
          <w:color w:val="000000" w:themeColor="text1"/>
          <w:sz w:val="25"/>
          <w:szCs w:val="25"/>
        </w:rPr>
        <w:t xml:space="preserve"> (Morris, III: 289)</w:t>
      </w:r>
    </w:p>
    <w:p w14:paraId="36B346CC" w14:textId="77777777" w:rsidR="0024633C" w:rsidRPr="00410BE6" w:rsidRDefault="0024633C" w:rsidP="0024633C">
      <w:pPr>
        <w:pStyle w:val="ListParagraph"/>
        <w:rPr>
          <w:rFonts w:ascii="Aptos" w:hAnsi="Aptos"/>
          <w:color w:val="000000" w:themeColor="text1"/>
          <w:sz w:val="16"/>
          <w:szCs w:val="16"/>
        </w:rPr>
      </w:pPr>
    </w:p>
    <w:p w14:paraId="08BC3112" w14:textId="21B9EBCF" w:rsidR="0024633C" w:rsidRDefault="0024633C" w:rsidP="00844FB1">
      <w:pPr>
        <w:pStyle w:val="ListParagraph"/>
        <w:numPr>
          <w:ilvl w:val="0"/>
          <w:numId w:val="27"/>
        </w:numPr>
        <w:spacing w:after="120"/>
        <w:rPr>
          <w:rFonts w:ascii="Aptos" w:hAnsi="Aptos"/>
          <w:color w:val="000000" w:themeColor="text1"/>
          <w:sz w:val="25"/>
          <w:szCs w:val="25"/>
        </w:rPr>
      </w:pPr>
      <w:r>
        <w:rPr>
          <w:rFonts w:ascii="Aptos" w:hAnsi="Aptos"/>
          <w:color w:val="000000" w:themeColor="text1"/>
          <w:sz w:val="25"/>
          <w:szCs w:val="25"/>
        </w:rPr>
        <w:t xml:space="preserve">According to Ms. Dion, between October and November 2025, West Springfield sent out referrals </w:t>
      </w:r>
      <w:r w:rsidR="00FB76B9">
        <w:rPr>
          <w:rFonts w:ascii="Aptos" w:hAnsi="Aptos"/>
          <w:color w:val="000000" w:themeColor="text1"/>
          <w:sz w:val="25"/>
          <w:szCs w:val="25"/>
        </w:rPr>
        <w:t>to</w:t>
      </w:r>
      <w:r>
        <w:rPr>
          <w:rFonts w:ascii="Aptos" w:hAnsi="Aptos"/>
          <w:color w:val="000000" w:themeColor="text1"/>
          <w:sz w:val="25"/>
          <w:szCs w:val="25"/>
        </w:rPr>
        <w:t xml:space="preserve"> ten programs. (Dion, III: 274-76)</w:t>
      </w:r>
    </w:p>
    <w:p w14:paraId="2E7BAAA3" w14:textId="77777777" w:rsidR="00183CE2" w:rsidRPr="00410BE6" w:rsidRDefault="00183CE2" w:rsidP="00183CE2">
      <w:pPr>
        <w:pStyle w:val="ListParagraph"/>
        <w:rPr>
          <w:rFonts w:ascii="Aptos" w:hAnsi="Aptos"/>
          <w:color w:val="000000" w:themeColor="text1"/>
          <w:sz w:val="16"/>
          <w:szCs w:val="16"/>
        </w:rPr>
      </w:pPr>
    </w:p>
    <w:p w14:paraId="2E6687FC" w14:textId="60308C19" w:rsidR="00183CE2" w:rsidRPr="00844FB1" w:rsidRDefault="00183CE2" w:rsidP="00844FB1">
      <w:pPr>
        <w:pStyle w:val="ListParagraph"/>
        <w:numPr>
          <w:ilvl w:val="0"/>
          <w:numId w:val="27"/>
        </w:numPr>
        <w:spacing w:after="120"/>
        <w:rPr>
          <w:rFonts w:ascii="Aptos" w:hAnsi="Aptos"/>
          <w:color w:val="000000" w:themeColor="text1"/>
          <w:sz w:val="25"/>
          <w:szCs w:val="25"/>
        </w:rPr>
      </w:pPr>
      <w:r>
        <w:rPr>
          <w:rFonts w:ascii="Aptos" w:hAnsi="Aptos"/>
          <w:color w:val="000000" w:themeColor="text1"/>
          <w:sz w:val="25"/>
          <w:szCs w:val="25"/>
        </w:rPr>
        <w:t>Parents signed consent for a packet to be sent to Evergreen, a residential school. Evergreen indicated that a space was available, requested additional information from Parents regarding Forrest,</w:t>
      </w:r>
      <w:r w:rsidR="00FB0EFF">
        <w:rPr>
          <w:rFonts w:ascii="Aptos" w:hAnsi="Aptos"/>
          <w:color w:val="000000" w:themeColor="text1"/>
          <w:sz w:val="25"/>
          <w:szCs w:val="25"/>
        </w:rPr>
        <w:t xml:space="preserve"> and</w:t>
      </w:r>
      <w:r>
        <w:rPr>
          <w:rFonts w:ascii="Aptos" w:hAnsi="Aptos"/>
          <w:color w:val="000000" w:themeColor="text1"/>
          <w:sz w:val="25"/>
          <w:szCs w:val="25"/>
        </w:rPr>
        <w:t xml:space="preserve"> expressed interest in having Parents bring Forrest for a tour. The referral process came to a standstill, however, as Mother subsequently </w:t>
      </w:r>
      <w:r w:rsidR="00393948">
        <w:rPr>
          <w:rFonts w:ascii="Aptos" w:hAnsi="Aptos"/>
          <w:color w:val="000000" w:themeColor="text1"/>
          <w:sz w:val="25"/>
          <w:szCs w:val="25"/>
        </w:rPr>
        <w:t>s</w:t>
      </w:r>
      <w:r>
        <w:rPr>
          <w:rFonts w:ascii="Aptos" w:hAnsi="Aptos"/>
          <w:color w:val="000000" w:themeColor="text1"/>
          <w:sz w:val="25"/>
          <w:szCs w:val="25"/>
        </w:rPr>
        <w:t>hared that the family would not consider residential placement. (</w:t>
      </w:r>
      <w:r w:rsidR="00C15227">
        <w:rPr>
          <w:rFonts w:ascii="Aptos" w:hAnsi="Aptos"/>
          <w:color w:val="000000" w:themeColor="text1"/>
          <w:sz w:val="25"/>
          <w:szCs w:val="25"/>
        </w:rPr>
        <w:t xml:space="preserve">S-12; </w:t>
      </w:r>
      <w:r>
        <w:rPr>
          <w:rFonts w:ascii="Aptos" w:hAnsi="Aptos"/>
          <w:color w:val="000000" w:themeColor="text1"/>
          <w:sz w:val="25"/>
          <w:szCs w:val="25"/>
        </w:rPr>
        <w:t>Dion, III: 207-08</w:t>
      </w:r>
      <w:r w:rsidR="00262515">
        <w:rPr>
          <w:rFonts w:ascii="Aptos" w:hAnsi="Aptos"/>
          <w:color w:val="000000" w:themeColor="text1"/>
          <w:sz w:val="25"/>
          <w:szCs w:val="25"/>
        </w:rPr>
        <w:t>; Morris, III: 289</w:t>
      </w:r>
      <w:r>
        <w:rPr>
          <w:rFonts w:ascii="Aptos" w:hAnsi="Aptos"/>
          <w:color w:val="000000" w:themeColor="text1"/>
          <w:sz w:val="25"/>
          <w:szCs w:val="25"/>
        </w:rPr>
        <w:t>)</w:t>
      </w:r>
    </w:p>
    <w:p w14:paraId="62853A0C" w14:textId="77777777" w:rsidR="00A61475" w:rsidRPr="00EA0BE4" w:rsidRDefault="00A61475" w:rsidP="00A61475">
      <w:pPr>
        <w:pStyle w:val="ListParagraph"/>
        <w:rPr>
          <w:rFonts w:ascii="Aptos" w:hAnsi="Aptos"/>
          <w:color w:val="000000" w:themeColor="text1"/>
          <w:sz w:val="16"/>
          <w:szCs w:val="16"/>
        </w:rPr>
      </w:pPr>
    </w:p>
    <w:p w14:paraId="6359B5CD" w14:textId="5A083370" w:rsidR="00FE2297" w:rsidRDefault="00FE2297" w:rsidP="00FE2297">
      <w:pPr>
        <w:pStyle w:val="ListParagraph"/>
        <w:numPr>
          <w:ilvl w:val="0"/>
          <w:numId w:val="27"/>
        </w:numPr>
        <w:spacing w:after="120"/>
        <w:rPr>
          <w:rFonts w:ascii="Aptos" w:hAnsi="Aptos"/>
          <w:color w:val="000000" w:themeColor="text1"/>
          <w:sz w:val="25"/>
          <w:szCs w:val="25"/>
        </w:rPr>
      </w:pPr>
      <w:r>
        <w:rPr>
          <w:rFonts w:ascii="Aptos" w:hAnsi="Aptos"/>
          <w:color w:val="000000" w:themeColor="text1"/>
          <w:sz w:val="25"/>
          <w:szCs w:val="25"/>
        </w:rPr>
        <w:t>Between</w:t>
      </w:r>
      <w:r w:rsidR="00AD2D28">
        <w:rPr>
          <w:rFonts w:ascii="Aptos" w:hAnsi="Aptos"/>
          <w:color w:val="000000" w:themeColor="text1"/>
          <w:sz w:val="25"/>
          <w:szCs w:val="25"/>
        </w:rPr>
        <w:t xml:space="preserve"> December 17</w:t>
      </w:r>
      <w:r>
        <w:rPr>
          <w:rFonts w:ascii="Aptos" w:hAnsi="Aptos"/>
          <w:color w:val="000000" w:themeColor="text1"/>
          <w:sz w:val="25"/>
          <w:szCs w:val="25"/>
        </w:rPr>
        <w:t xml:space="preserve"> and December 19</w:t>
      </w:r>
      <w:r w:rsidR="00AD2D28">
        <w:rPr>
          <w:rFonts w:ascii="Aptos" w:hAnsi="Aptos"/>
          <w:color w:val="000000" w:themeColor="text1"/>
          <w:sz w:val="25"/>
          <w:szCs w:val="25"/>
        </w:rPr>
        <w:t>, 2025, West Springfield</w:t>
      </w:r>
      <w:r w:rsidR="00393948">
        <w:rPr>
          <w:rFonts w:ascii="Aptos" w:hAnsi="Aptos"/>
          <w:color w:val="000000" w:themeColor="text1"/>
          <w:sz w:val="25"/>
          <w:szCs w:val="25"/>
        </w:rPr>
        <w:t xml:space="preserve"> mailed consent forms for Solterra</w:t>
      </w:r>
      <w:r>
        <w:rPr>
          <w:rFonts w:ascii="Aptos" w:hAnsi="Aptos"/>
          <w:color w:val="000000" w:themeColor="text1"/>
          <w:sz w:val="25"/>
          <w:szCs w:val="25"/>
        </w:rPr>
        <w:t>,</w:t>
      </w:r>
      <w:r w:rsidR="00393948">
        <w:rPr>
          <w:rFonts w:ascii="Aptos" w:hAnsi="Aptos"/>
          <w:color w:val="000000" w:themeColor="text1"/>
          <w:sz w:val="25"/>
          <w:szCs w:val="25"/>
        </w:rPr>
        <w:t xml:space="preserve"> Oak Hill</w:t>
      </w:r>
      <w:r>
        <w:rPr>
          <w:rFonts w:ascii="Aptos" w:hAnsi="Aptos"/>
          <w:color w:val="000000" w:themeColor="text1"/>
          <w:sz w:val="25"/>
          <w:szCs w:val="25"/>
        </w:rPr>
        <w:t>, Addelbrook, and Benhaven</w:t>
      </w:r>
      <w:r w:rsidR="00393948">
        <w:rPr>
          <w:rFonts w:ascii="Aptos" w:hAnsi="Aptos"/>
          <w:color w:val="000000" w:themeColor="text1"/>
          <w:sz w:val="25"/>
          <w:szCs w:val="25"/>
        </w:rPr>
        <w:t xml:space="preserve"> to Parents, requesting</w:t>
      </w:r>
      <w:r w:rsidR="00AD2D28">
        <w:rPr>
          <w:rFonts w:ascii="Aptos" w:hAnsi="Aptos"/>
          <w:color w:val="000000" w:themeColor="text1"/>
          <w:sz w:val="25"/>
          <w:szCs w:val="25"/>
        </w:rPr>
        <w:t xml:space="preserve"> consent to</w:t>
      </w:r>
      <w:r w:rsidR="00393948">
        <w:rPr>
          <w:rFonts w:ascii="Aptos" w:hAnsi="Aptos"/>
          <w:color w:val="000000" w:themeColor="text1"/>
          <w:sz w:val="25"/>
          <w:szCs w:val="25"/>
        </w:rPr>
        <w:t xml:space="preserve"> send</w:t>
      </w:r>
      <w:r w:rsidR="00AD2D28">
        <w:rPr>
          <w:rFonts w:ascii="Aptos" w:hAnsi="Aptos"/>
          <w:color w:val="000000" w:themeColor="text1"/>
          <w:sz w:val="25"/>
          <w:szCs w:val="25"/>
        </w:rPr>
        <w:t xml:space="preserve"> </w:t>
      </w:r>
      <w:r w:rsidR="00393948">
        <w:rPr>
          <w:rFonts w:ascii="Aptos" w:hAnsi="Aptos"/>
          <w:color w:val="000000" w:themeColor="text1"/>
          <w:sz w:val="25"/>
          <w:szCs w:val="25"/>
        </w:rPr>
        <w:t>packets</w:t>
      </w:r>
      <w:r w:rsidR="00AD2D28">
        <w:rPr>
          <w:rFonts w:ascii="Aptos" w:hAnsi="Aptos"/>
          <w:color w:val="000000" w:themeColor="text1"/>
          <w:sz w:val="25"/>
          <w:szCs w:val="25"/>
        </w:rPr>
        <w:t>.</w:t>
      </w:r>
      <w:r w:rsidR="00393948">
        <w:rPr>
          <w:rFonts w:ascii="Aptos" w:hAnsi="Aptos"/>
          <w:color w:val="000000" w:themeColor="text1"/>
          <w:sz w:val="25"/>
          <w:szCs w:val="25"/>
        </w:rPr>
        <w:t xml:space="preserve"> On or about</w:t>
      </w:r>
      <w:r w:rsidR="00AD2D28">
        <w:rPr>
          <w:rFonts w:ascii="Aptos" w:hAnsi="Aptos"/>
          <w:color w:val="000000" w:themeColor="text1"/>
          <w:sz w:val="25"/>
          <w:szCs w:val="25"/>
        </w:rPr>
        <w:t xml:space="preserve"> </w:t>
      </w:r>
      <w:r w:rsidR="00555DFB">
        <w:rPr>
          <w:rFonts w:ascii="Aptos" w:hAnsi="Aptos"/>
          <w:color w:val="000000" w:themeColor="text1"/>
          <w:sz w:val="25"/>
          <w:szCs w:val="25"/>
        </w:rPr>
        <w:t xml:space="preserve">January 5, 2026, </w:t>
      </w:r>
      <w:r w:rsidR="00393948">
        <w:rPr>
          <w:rFonts w:ascii="Aptos" w:hAnsi="Aptos"/>
          <w:color w:val="000000" w:themeColor="text1"/>
          <w:sz w:val="25"/>
          <w:szCs w:val="25"/>
        </w:rPr>
        <w:t xml:space="preserve">Parents </w:t>
      </w:r>
      <w:r>
        <w:rPr>
          <w:rFonts w:ascii="Aptos" w:hAnsi="Aptos"/>
          <w:color w:val="000000" w:themeColor="text1"/>
          <w:sz w:val="25"/>
          <w:szCs w:val="25"/>
        </w:rPr>
        <w:t>returned blank consent forms for Adelbrook and Solterra</w:t>
      </w:r>
      <w:r w:rsidR="00393948">
        <w:rPr>
          <w:rFonts w:ascii="Aptos" w:hAnsi="Aptos"/>
          <w:color w:val="000000" w:themeColor="text1"/>
          <w:sz w:val="25"/>
          <w:szCs w:val="25"/>
        </w:rPr>
        <w:t xml:space="preserve">, declining </w:t>
      </w:r>
      <w:r w:rsidR="00555DFB">
        <w:rPr>
          <w:rFonts w:ascii="Aptos" w:hAnsi="Aptos"/>
          <w:color w:val="000000" w:themeColor="text1"/>
          <w:sz w:val="25"/>
          <w:szCs w:val="25"/>
        </w:rPr>
        <w:t>to sign the</w:t>
      </w:r>
      <w:r w:rsidR="00C36AFF">
        <w:rPr>
          <w:rFonts w:ascii="Aptos" w:hAnsi="Aptos"/>
          <w:color w:val="000000" w:themeColor="text1"/>
          <w:sz w:val="25"/>
          <w:szCs w:val="25"/>
        </w:rPr>
        <w:t xml:space="preserve">m. </w:t>
      </w:r>
      <w:r w:rsidR="00555DFB">
        <w:rPr>
          <w:rFonts w:ascii="Aptos" w:hAnsi="Aptos"/>
          <w:color w:val="000000" w:themeColor="text1"/>
          <w:sz w:val="25"/>
          <w:szCs w:val="25"/>
        </w:rPr>
        <w:t>The District submitted redacted records to these schools for consideration. (</w:t>
      </w:r>
      <w:r w:rsidR="00393948">
        <w:rPr>
          <w:rFonts w:ascii="Aptos" w:hAnsi="Aptos"/>
          <w:color w:val="000000" w:themeColor="text1"/>
          <w:sz w:val="25"/>
          <w:szCs w:val="25"/>
        </w:rPr>
        <w:t xml:space="preserve">S-4, </w:t>
      </w:r>
      <w:r w:rsidR="00555DFB">
        <w:rPr>
          <w:rFonts w:ascii="Aptos" w:hAnsi="Aptos"/>
          <w:color w:val="000000" w:themeColor="text1"/>
          <w:sz w:val="25"/>
          <w:szCs w:val="25"/>
        </w:rPr>
        <w:t>S-5, S-6</w:t>
      </w:r>
      <w:r w:rsidR="00393948">
        <w:rPr>
          <w:rFonts w:ascii="Aptos" w:hAnsi="Aptos"/>
          <w:color w:val="000000" w:themeColor="text1"/>
          <w:sz w:val="25"/>
          <w:szCs w:val="25"/>
        </w:rPr>
        <w:t>, S-7</w:t>
      </w:r>
      <w:r w:rsidR="001E7B32">
        <w:rPr>
          <w:rFonts w:ascii="Aptos" w:hAnsi="Aptos"/>
          <w:color w:val="000000" w:themeColor="text1"/>
          <w:sz w:val="25"/>
          <w:szCs w:val="25"/>
        </w:rPr>
        <w:t>, S-9</w:t>
      </w:r>
      <w:r w:rsidR="00393948">
        <w:rPr>
          <w:rFonts w:ascii="Aptos" w:hAnsi="Aptos"/>
          <w:color w:val="000000" w:themeColor="text1"/>
          <w:sz w:val="25"/>
          <w:szCs w:val="25"/>
        </w:rPr>
        <w:t>; Dion, III: 209-210)</w:t>
      </w:r>
    </w:p>
    <w:p w14:paraId="239E954B" w14:textId="77777777" w:rsidR="00FE2297" w:rsidRPr="00FE2297" w:rsidRDefault="00FE2297" w:rsidP="00FE2297">
      <w:pPr>
        <w:pStyle w:val="ListParagraph"/>
        <w:rPr>
          <w:rFonts w:ascii="Aptos" w:hAnsi="Aptos"/>
          <w:color w:val="000000" w:themeColor="text1"/>
          <w:sz w:val="16"/>
          <w:szCs w:val="16"/>
        </w:rPr>
      </w:pPr>
    </w:p>
    <w:p w14:paraId="6AA3A930" w14:textId="355551F3" w:rsidR="00FE2297" w:rsidRPr="00FE2297" w:rsidRDefault="00FE2297" w:rsidP="00FE2297">
      <w:pPr>
        <w:pStyle w:val="ListParagraph"/>
        <w:numPr>
          <w:ilvl w:val="0"/>
          <w:numId w:val="27"/>
        </w:numPr>
        <w:spacing w:after="120"/>
        <w:rPr>
          <w:rFonts w:ascii="Aptos" w:hAnsi="Aptos"/>
          <w:color w:val="000000" w:themeColor="text1"/>
          <w:sz w:val="25"/>
          <w:szCs w:val="25"/>
        </w:rPr>
      </w:pPr>
      <w:r>
        <w:rPr>
          <w:rFonts w:ascii="Aptos" w:hAnsi="Aptos"/>
          <w:color w:val="000000" w:themeColor="text1"/>
          <w:sz w:val="25"/>
          <w:szCs w:val="25"/>
        </w:rPr>
        <w:t>Although she has never been to Adelbrook, Ms. Dion testified that it has several locations within the state and provides programming for students with a variety of learning and communication needs and intellectual challenges, with an emphasis on students with</w:t>
      </w:r>
      <w:r w:rsidR="00FB0EFF">
        <w:rPr>
          <w:rFonts w:ascii="Aptos" w:hAnsi="Aptos"/>
          <w:color w:val="000000" w:themeColor="text1"/>
          <w:sz w:val="25"/>
          <w:szCs w:val="25"/>
        </w:rPr>
        <w:t xml:space="preserve"> autism</w:t>
      </w:r>
      <w:r>
        <w:rPr>
          <w:rFonts w:ascii="Aptos" w:hAnsi="Aptos"/>
          <w:color w:val="000000" w:themeColor="text1"/>
          <w:sz w:val="25"/>
          <w:szCs w:val="25"/>
        </w:rPr>
        <w:t>. Adelbrook offers extended school day and ESY programming; conducts vocational assessments for each student; and offers an extensive vocational program for students 15 and older. (Dion, III: 240-41)</w:t>
      </w:r>
      <w:r w:rsidR="00523B00">
        <w:rPr>
          <w:rFonts w:ascii="Aptos" w:hAnsi="Aptos"/>
          <w:color w:val="000000" w:themeColor="text1"/>
          <w:sz w:val="25"/>
          <w:szCs w:val="25"/>
        </w:rPr>
        <w:t xml:space="preserve"> Dr. Morris has </w:t>
      </w:r>
      <w:r w:rsidR="00683823">
        <w:rPr>
          <w:rFonts w:ascii="Aptos" w:hAnsi="Aptos"/>
          <w:color w:val="000000" w:themeColor="text1"/>
          <w:sz w:val="25"/>
          <w:szCs w:val="25"/>
        </w:rPr>
        <w:t>visited</w:t>
      </w:r>
      <w:r w:rsidR="00523B00">
        <w:rPr>
          <w:rFonts w:ascii="Aptos" w:hAnsi="Aptos"/>
          <w:color w:val="000000" w:themeColor="text1"/>
          <w:sz w:val="25"/>
          <w:szCs w:val="25"/>
        </w:rPr>
        <w:t xml:space="preserve"> Adelbrook and believes, based on her visits there a</w:t>
      </w:r>
      <w:r w:rsidR="00683823">
        <w:rPr>
          <w:rFonts w:ascii="Aptos" w:hAnsi="Aptos"/>
          <w:color w:val="000000" w:themeColor="text1"/>
          <w:sz w:val="25"/>
          <w:szCs w:val="25"/>
        </w:rPr>
        <w:t>nd</w:t>
      </w:r>
      <w:r w:rsidR="00523B00">
        <w:rPr>
          <w:rFonts w:ascii="Aptos" w:hAnsi="Aptos"/>
          <w:color w:val="000000" w:themeColor="text1"/>
          <w:sz w:val="25"/>
          <w:szCs w:val="25"/>
        </w:rPr>
        <w:t xml:space="preserve"> her knowledge of the staff and the program, that it would be an appropriate setting for Forrest. (Morris, III: 316-17)</w:t>
      </w:r>
    </w:p>
    <w:p w14:paraId="4C61727D" w14:textId="77777777" w:rsidR="004B61AA" w:rsidRPr="00C15227" w:rsidRDefault="004B61AA" w:rsidP="004B61AA">
      <w:pPr>
        <w:pStyle w:val="ListParagraph"/>
        <w:rPr>
          <w:rFonts w:ascii="Aptos" w:hAnsi="Aptos"/>
          <w:color w:val="000000" w:themeColor="text1"/>
          <w:sz w:val="16"/>
          <w:szCs w:val="16"/>
        </w:rPr>
      </w:pPr>
    </w:p>
    <w:p w14:paraId="67A552AC" w14:textId="46BA6878" w:rsidR="004B61AA" w:rsidRPr="001E7B32" w:rsidRDefault="001E7B32" w:rsidP="001E7B32">
      <w:pPr>
        <w:pStyle w:val="ListParagraph"/>
        <w:numPr>
          <w:ilvl w:val="0"/>
          <w:numId w:val="27"/>
        </w:numPr>
        <w:spacing w:after="120"/>
        <w:rPr>
          <w:rFonts w:ascii="Aptos" w:hAnsi="Aptos"/>
          <w:color w:val="000000" w:themeColor="text1"/>
          <w:sz w:val="25"/>
          <w:szCs w:val="25"/>
        </w:rPr>
      </w:pPr>
      <w:r>
        <w:rPr>
          <w:rFonts w:ascii="Aptos" w:hAnsi="Aptos"/>
          <w:color w:val="000000" w:themeColor="text1"/>
          <w:sz w:val="25"/>
          <w:szCs w:val="25"/>
        </w:rPr>
        <w:t>O</w:t>
      </w:r>
      <w:r w:rsidR="00B76816">
        <w:rPr>
          <w:rFonts w:ascii="Aptos" w:hAnsi="Aptos"/>
          <w:color w:val="000000" w:themeColor="text1"/>
          <w:sz w:val="25"/>
          <w:szCs w:val="25"/>
        </w:rPr>
        <w:t xml:space="preserve">n January 12, 2026, Adelbrook responded, explaining that its closest program was Bloomfield, but that its Cromwell program might also work, and </w:t>
      </w:r>
      <w:r w:rsidR="004B61AA">
        <w:rPr>
          <w:rFonts w:ascii="Aptos" w:hAnsi="Aptos"/>
          <w:color w:val="000000" w:themeColor="text1"/>
          <w:sz w:val="25"/>
          <w:szCs w:val="25"/>
        </w:rPr>
        <w:t>that the next st</w:t>
      </w:r>
      <w:r w:rsidR="00B76816">
        <w:rPr>
          <w:rFonts w:ascii="Aptos" w:hAnsi="Aptos"/>
          <w:color w:val="000000" w:themeColor="text1"/>
          <w:sz w:val="25"/>
          <w:szCs w:val="25"/>
        </w:rPr>
        <w:t>e</w:t>
      </w:r>
      <w:r w:rsidR="004B61AA">
        <w:rPr>
          <w:rFonts w:ascii="Aptos" w:hAnsi="Aptos"/>
          <w:color w:val="000000" w:themeColor="text1"/>
          <w:sz w:val="25"/>
          <w:szCs w:val="25"/>
        </w:rPr>
        <w:t xml:space="preserve">p would be to </w:t>
      </w:r>
      <w:r w:rsidR="00B76816">
        <w:rPr>
          <w:rFonts w:ascii="Aptos" w:hAnsi="Aptos"/>
          <w:color w:val="000000" w:themeColor="text1"/>
          <w:sz w:val="25"/>
          <w:szCs w:val="25"/>
        </w:rPr>
        <w:t>schedule a tour for</w:t>
      </w:r>
      <w:r w:rsidR="004B61AA">
        <w:rPr>
          <w:rFonts w:ascii="Aptos" w:hAnsi="Aptos"/>
          <w:color w:val="000000" w:themeColor="text1"/>
          <w:sz w:val="25"/>
          <w:szCs w:val="25"/>
        </w:rPr>
        <w:t xml:space="preserve"> parents</w:t>
      </w:r>
      <w:r w:rsidR="00B76816">
        <w:rPr>
          <w:rFonts w:ascii="Aptos" w:hAnsi="Aptos"/>
          <w:color w:val="000000" w:themeColor="text1"/>
          <w:sz w:val="25"/>
          <w:szCs w:val="25"/>
        </w:rPr>
        <w:t xml:space="preserve"> </w:t>
      </w:r>
      <w:r w:rsidR="004B61AA">
        <w:rPr>
          <w:rFonts w:ascii="Aptos" w:hAnsi="Aptos"/>
          <w:color w:val="000000" w:themeColor="text1"/>
          <w:sz w:val="25"/>
          <w:szCs w:val="25"/>
        </w:rPr>
        <w:t>and possibly a district representative.</w:t>
      </w:r>
      <w:r w:rsidR="00B76816">
        <w:rPr>
          <w:rFonts w:ascii="Aptos" w:hAnsi="Aptos"/>
          <w:color w:val="000000" w:themeColor="text1"/>
          <w:sz w:val="25"/>
          <w:szCs w:val="25"/>
        </w:rPr>
        <w:t xml:space="preserve"> On January 20, 2026, Adelbrook per</w:t>
      </w:r>
      <w:r w:rsidR="005912DB">
        <w:rPr>
          <w:rFonts w:ascii="Aptos" w:hAnsi="Aptos"/>
          <w:color w:val="000000" w:themeColor="text1"/>
          <w:sz w:val="25"/>
          <w:szCs w:val="25"/>
        </w:rPr>
        <w:t>s</w:t>
      </w:r>
      <w:r w:rsidR="00B76816">
        <w:rPr>
          <w:rFonts w:ascii="Aptos" w:hAnsi="Aptos"/>
          <w:color w:val="000000" w:themeColor="text1"/>
          <w:sz w:val="25"/>
          <w:szCs w:val="25"/>
        </w:rPr>
        <w:t xml:space="preserve">onnel followed up, indicating that the file had been reviewed and </w:t>
      </w:r>
      <w:r w:rsidR="005912DB">
        <w:rPr>
          <w:rFonts w:ascii="Aptos" w:hAnsi="Aptos"/>
          <w:color w:val="000000" w:themeColor="text1"/>
          <w:sz w:val="25"/>
          <w:szCs w:val="25"/>
        </w:rPr>
        <w:t xml:space="preserve">Adelbrook wanted to move forward to schedule a tour, meet the student, and review any functional behavioral assessments </w:t>
      </w:r>
      <w:r>
        <w:rPr>
          <w:rFonts w:ascii="Aptos" w:hAnsi="Aptos"/>
          <w:color w:val="000000" w:themeColor="text1"/>
          <w:sz w:val="25"/>
          <w:szCs w:val="25"/>
        </w:rPr>
        <w:t xml:space="preserve">(FBAs) </w:t>
      </w:r>
      <w:r w:rsidR="005912DB">
        <w:rPr>
          <w:rFonts w:ascii="Aptos" w:hAnsi="Aptos"/>
          <w:color w:val="000000" w:themeColor="text1"/>
          <w:sz w:val="25"/>
          <w:szCs w:val="25"/>
        </w:rPr>
        <w:t>or behavior intervention plans</w:t>
      </w:r>
      <w:r>
        <w:rPr>
          <w:rFonts w:ascii="Aptos" w:hAnsi="Aptos"/>
          <w:color w:val="000000" w:themeColor="text1"/>
          <w:sz w:val="25"/>
          <w:szCs w:val="25"/>
        </w:rPr>
        <w:t xml:space="preserve"> (BIPs)</w:t>
      </w:r>
      <w:r w:rsidR="005912DB">
        <w:rPr>
          <w:rFonts w:ascii="Aptos" w:hAnsi="Aptos"/>
          <w:color w:val="000000" w:themeColor="text1"/>
          <w:sz w:val="25"/>
          <w:szCs w:val="25"/>
        </w:rPr>
        <w:t xml:space="preserve">. </w:t>
      </w:r>
      <w:r w:rsidR="004B61AA" w:rsidRPr="001E7B32">
        <w:rPr>
          <w:rFonts w:ascii="Aptos" w:hAnsi="Aptos"/>
          <w:color w:val="000000" w:themeColor="text1"/>
          <w:sz w:val="25"/>
          <w:szCs w:val="25"/>
        </w:rPr>
        <w:t>(S-</w:t>
      </w:r>
      <w:r>
        <w:rPr>
          <w:rFonts w:ascii="Aptos" w:hAnsi="Aptos"/>
          <w:color w:val="000000" w:themeColor="text1"/>
          <w:sz w:val="25"/>
          <w:szCs w:val="25"/>
        </w:rPr>
        <w:t>10</w:t>
      </w:r>
      <w:r w:rsidR="004B61AA" w:rsidRPr="001E7B32">
        <w:rPr>
          <w:rFonts w:ascii="Aptos" w:hAnsi="Aptos"/>
          <w:color w:val="000000" w:themeColor="text1"/>
          <w:sz w:val="25"/>
          <w:szCs w:val="25"/>
        </w:rPr>
        <w:t>; Dion, III: 21</w:t>
      </w:r>
      <w:r>
        <w:rPr>
          <w:rFonts w:ascii="Aptos" w:hAnsi="Aptos"/>
          <w:color w:val="000000" w:themeColor="text1"/>
          <w:sz w:val="25"/>
          <w:szCs w:val="25"/>
        </w:rPr>
        <w:t>5</w:t>
      </w:r>
      <w:r w:rsidR="004B61AA" w:rsidRPr="001E7B32">
        <w:rPr>
          <w:rFonts w:ascii="Aptos" w:hAnsi="Aptos"/>
          <w:color w:val="000000" w:themeColor="text1"/>
          <w:sz w:val="25"/>
          <w:szCs w:val="25"/>
        </w:rPr>
        <w:t>-1</w:t>
      </w:r>
      <w:r>
        <w:rPr>
          <w:rFonts w:ascii="Aptos" w:hAnsi="Aptos"/>
          <w:color w:val="000000" w:themeColor="text1"/>
          <w:sz w:val="25"/>
          <w:szCs w:val="25"/>
        </w:rPr>
        <w:t>9</w:t>
      </w:r>
      <w:r w:rsidR="004B61AA" w:rsidRPr="001E7B32">
        <w:rPr>
          <w:rFonts w:ascii="Aptos" w:hAnsi="Aptos"/>
          <w:color w:val="000000" w:themeColor="text1"/>
          <w:sz w:val="25"/>
          <w:szCs w:val="25"/>
        </w:rPr>
        <w:t>)</w:t>
      </w:r>
    </w:p>
    <w:p w14:paraId="3475DE55" w14:textId="77777777" w:rsidR="001E7B32" w:rsidRPr="001E7B32" w:rsidRDefault="001E7B32" w:rsidP="001E7B32">
      <w:pPr>
        <w:pStyle w:val="ListParagraph"/>
        <w:rPr>
          <w:rFonts w:ascii="Aptos" w:hAnsi="Aptos"/>
          <w:color w:val="000000" w:themeColor="text1"/>
          <w:sz w:val="16"/>
          <w:szCs w:val="16"/>
        </w:rPr>
      </w:pPr>
    </w:p>
    <w:p w14:paraId="3D4557D5" w14:textId="710B233D" w:rsidR="001E7B32" w:rsidRDefault="001E7B32" w:rsidP="008F3CB3">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 xml:space="preserve">Based on her experience, Ms. Dion interpreted Adelbrook’s response as a willingness to potentially offer placement. Because </w:t>
      </w:r>
      <w:r w:rsidR="00702A94">
        <w:rPr>
          <w:rFonts w:ascii="Aptos" w:hAnsi="Aptos"/>
          <w:color w:val="000000" w:themeColor="text1"/>
          <w:sz w:val="25"/>
          <w:szCs w:val="25"/>
        </w:rPr>
        <w:t xml:space="preserve">Parents had not signed the consent, West Springfield could not provide a full packet or </w:t>
      </w:r>
      <w:proofErr w:type="gramStart"/>
      <w:r w:rsidR="00702A94">
        <w:rPr>
          <w:rFonts w:ascii="Aptos" w:hAnsi="Aptos"/>
          <w:color w:val="000000" w:themeColor="text1"/>
          <w:sz w:val="25"/>
          <w:szCs w:val="25"/>
        </w:rPr>
        <w:t>a</w:t>
      </w:r>
      <w:proofErr w:type="gramEnd"/>
      <w:r w:rsidR="00702A94">
        <w:rPr>
          <w:rFonts w:ascii="Aptos" w:hAnsi="Aptos"/>
          <w:color w:val="000000" w:themeColor="text1"/>
          <w:sz w:val="25"/>
          <w:szCs w:val="25"/>
        </w:rPr>
        <w:t xml:space="preserve"> FBA or BIP.</w:t>
      </w:r>
      <w:r>
        <w:rPr>
          <w:rFonts w:ascii="Aptos" w:hAnsi="Aptos"/>
          <w:color w:val="000000" w:themeColor="text1"/>
          <w:sz w:val="25"/>
          <w:szCs w:val="25"/>
        </w:rPr>
        <w:t xml:space="preserve"> On January 13, 2026, Dr. Morris contacted Mother to let her know that Adelbrook was interested in Forrest based on the redacted packet the District had sent, and she requested permission to send a full packet and/or set up a visit. (S-12; Dion, III: 218-</w:t>
      </w:r>
      <w:r w:rsidR="00C15227">
        <w:rPr>
          <w:rFonts w:ascii="Aptos" w:hAnsi="Aptos"/>
          <w:color w:val="000000" w:themeColor="text1"/>
          <w:sz w:val="25"/>
          <w:szCs w:val="25"/>
        </w:rPr>
        <w:t>20)</w:t>
      </w:r>
    </w:p>
    <w:p w14:paraId="6039F4DC" w14:textId="77777777" w:rsidR="008F3CB3" w:rsidRPr="008F3CB3" w:rsidRDefault="008F3CB3" w:rsidP="008F3CB3">
      <w:pPr>
        <w:rPr>
          <w:rFonts w:ascii="Aptos" w:hAnsi="Aptos"/>
          <w:color w:val="000000" w:themeColor="text1"/>
          <w:sz w:val="16"/>
          <w:szCs w:val="16"/>
        </w:rPr>
      </w:pPr>
    </w:p>
    <w:p w14:paraId="24ED438E" w14:textId="0179A47E" w:rsidR="001E7B32" w:rsidRDefault="001E7B32" w:rsidP="008F3CB3">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On Februa</w:t>
      </w:r>
      <w:r w:rsidRPr="001E7B32">
        <w:rPr>
          <w:rFonts w:ascii="Aptos" w:hAnsi="Aptos"/>
          <w:color w:val="000000" w:themeColor="text1"/>
          <w:sz w:val="25"/>
          <w:szCs w:val="25"/>
        </w:rPr>
        <w:t xml:space="preserve">ry 3, 2026, Solterra contacted West Springfield and requested an unredacted IEP </w:t>
      </w:r>
      <w:proofErr w:type="gramStart"/>
      <w:r w:rsidRPr="001E7B32">
        <w:rPr>
          <w:rFonts w:ascii="Aptos" w:hAnsi="Aptos"/>
          <w:color w:val="000000" w:themeColor="text1"/>
          <w:sz w:val="25"/>
          <w:szCs w:val="25"/>
        </w:rPr>
        <w:t>in order to</w:t>
      </w:r>
      <w:proofErr w:type="gramEnd"/>
      <w:r w:rsidRPr="001E7B32">
        <w:rPr>
          <w:rFonts w:ascii="Aptos" w:hAnsi="Aptos"/>
          <w:color w:val="000000" w:themeColor="text1"/>
          <w:sz w:val="25"/>
          <w:szCs w:val="25"/>
        </w:rPr>
        <w:t xml:space="preserve"> process the referral. (S-8; Dion, III: 214-1</w:t>
      </w:r>
      <w:r>
        <w:rPr>
          <w:rFonts w:ascii="Aptos" w:hAnsi="Aptos"/>
          <w:color w:val="000000" w:themeColor="text1"/>
          <w:sz w:val="25"/>
          <w:szCs w:val="25"/>
        </w:rPr>
        <w:t>5</w:t>
      </w:r>
      <w:r w:rsidRPr="001E7B32">
        <w:rPr>
          <w:rFonts w:ascii="Aptos" w:hAnsi="Aptos"/>
          <w:color w:val="000000" w:themeColor="text1"/>
          <w:sz w:val="25"/>
          <w:szCs w:val="25"/>
        </w:rPr>
        <w:t>)</w:t>
      </w:r>
    </w:p>
    <w:p w14:paraId="4DE9BA7C" w14:textId="77777777" w:rsidR="00E0157E" w:rsidRPr="002022A1" w:rsidRDefault="00E0157E" w:rsidP="00E0157E">
      <w:pPr>
        <w:pStyle w:val="ListParagraph"/>
        <w:rPr>
          <w:rFonts w:ascii="Aptos" w:hAnsi="Aptos"/>
          <w:color w:val="000000" w:themeColor="text1"/>
          <w:sz w:val="16"/>
          <w:szCs w:val="16"/>
        </w:rPr>
      </w:pPr>
    </w:p>
    <w:p w14:paraId="427998DA" w14:textId="4E3A48BD" w:rsidR="00E0157E" w:rsidRDefault="00E0157E" w:rsidP="008F3CB3">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In the meantime, in or about January 2026, Mother spoke to Dr. Morris about a speech therapist who had worked with Forrest previously, who may have been funded at least in part through West Springfield. Dr. Morris could not locate documentation regarding this individual or contact information and requested that Mother provide it. Parents ultimately provided an old invoice, but the District was unable to reach the provider. (Morris, III: 292-93)</w:t>
      </w:r>
    </w:p>
    <w:p w14:paraId="32E7EADE" w14:textId="77777777" w:rsidR="00C15227" w:rsidRPr="00C15227" w:rsidRDefault="00C15227" w:rsidP="00C15227">
      <w:pPr>
        <w:pStyle w:val="ListParagraph"/>
        <w:rPr>
          <w:rFonts w:ascii="Aptos" w:hAnsi="Aptos"/>
          <w:color w:val="000000" w:themeColor="text1"/>
          <w:sz w:val="16"/>
          <w:szCs w:val="16"/>
        </w:rPr>
      </w:pPr>
    </w:p>
    <w:p w14:paraId="79DDB24E" w14:textId="76CE7D45" w:rsidR="00806D6C" w:rsidRPr="00806D6C" w:rsidRDefault="00C15227" w:rsidP="00806D6C">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Oak Hill subsequently indicated its interest in Forrest and the likelihood that it would have availability in April</w:t>
      </w:r>
      <w:r w:rsidR="00BE2B18">
        <w:rPr>
          <w:rFonts w:ascii="Aptos" w:hAnsi="Aptos"/>
          <w:color w:val="000000" w:themeColor="text1"/>
          <w:sz w:val="25"/>
          <w:szCs w:val="25"/>
        </w:rPr>
        <w:t xml:space="preserve"> or May of</w:t>
      </w:r>
      <w:r>
        <w:rPr>
          <w:rFonts w:ascii="Aptos" w:hAnsi="Aptos"/>
          <w:color w:val="000000" w:themeColor="text1"/>
          <w:sz w:val="25"/>
          <w:szCs w:val="25"/>
        </w:rPr>
        <w:t xml:space="preserve"> 2026</w:t>
      </w:r>
      <w:r w:rsidR="00806D6C">
        <w:rPr>
          <w:rFonts w:ascii="Aptos" w:hAnsi="Aptos"/>
          <w:color w:val="000000" w:themeColor="text1"/>
          <w:sz w:val="25"/>
          <w:szCs w:val="25"/>
        </w:rPr>
        <w:t>, though no definite start date had been established by the conclusion of the Hearing</w:t>
      </w:r>
      <w:r>
        <w:rPr>
          <w:rFonts w:ascii="Aptos" w:hAnsi="Aptos"/>
          <w:color w:val="000000" w:themeColor="text1"/>
          <w:sz w:val="25"/>
          <w:szCs w:val="25"/>
        </w:rPr>
        <w:t xml:space="preserve">. Mother </w:t>
      </w:r>
      <w:r w:rsidR="002C0573">
        <w:rPr>
          <w:rFonts w:ascii="Aptos" w:hAnsi="Aptos"/>
          <w:color w:val="000000" w:themeColor="text1"/>
          <w:sz w:val="25"/>
          <w:szCs w:val="25"/>
        </w:rPr>
        <w:t xml:space="preserve">also </w:t>
      </w:r>
      <w:r>
        <w:rPr>
          <w:rFonts w:ascii="Aptos" w:hAnsi="Aptos"/>
          <w:color w:val="000000" w:themeColor="text1"/>
          <w:sz w:val="25"/>
          <w:szCs w:val="25"/>
        </w:rPr>
        <w:t xml:space="preserve">expressed interest in Oak Hill. </w:t>
      </w:r>
      <w:r w:rsidR="005C42FA">
        <w:rPr>
          <w:rFonts w:ascii="Aptos" w:hAnsi="Aptos"/>
          <w:color w:val="000000" w:themeColor="text1"/>
          <w:sz w:val="25"/>
          <w:szCs w:val="25"/>
        </w:rPr>
        <w:t xml:space="preserve">Ms. Dion testified that </w:t>
      </w:r>
      <w:r>
        <w:rPr>
          <w:rFonts w:ascii="Aptos" w:hAnsi="Aptos"/>
          <w:color w:val="000000" w:themeColor="text1"/>
          <w:sz w:val="25"/>
          <w:szCs w:val="25"/>
        </w:rPr>
        <w:t>Oak Hill contacted</w:t>
      </w:r>
      <w:r w:rsidR="005C42FA">
        <w:rPr>
          <w:rFonts w:ascii="Aptos" w:hAnsi="Aptos"/>
          <w:color w:val="000000" w:themeColor="text1"/>
          <w:sz w:val="25"/>
          <w:szCs w:val="25"/>
        </w:rPr>
        <w:t xml:space="preserve"> her for clarification that Forrest was not on a high school diploma track,</w:t>
      </w:r>
      <w:r w:rsidR="005C42FA">
        <w:rPr>
          <w:rStyle w:val="FootnoteReference"/>
          <w:rFonts w:ascii="Aptos" w:hAnsi="Aptos"/>
          <w:color w:val="000000" w:themeColor="text1"/>
          <w:sz w:val="25"/>
          <w:szCs w:val="25"/>
        </w:rPr>
        <w:footnoteReference w:id="15"/>
      </w:r>
      <w:r w:rsidR="005C42FA">
        <w:rPr>
          <w:rFonts w:ascii="Aptos" w:hAnsi="Aptos"/>
          <w:color w:val="000000" w:themeColor="text1"/>
          <w:sz w:val="25"/>
          <w:szCs w:val="25"/>
        </w:rPr>
        <w:t xml:space="preserve"> and she explained that he had received a certificate of attainment. (Dion, III: 221-22</w:t>
      </w:r>
      <w:r w:rsidR="008F3CB3">
        <w:rPr>
          <w:rFonts w:ascii="Aptos" w:hAnsi="Aptos"/>
          <w:color w:val="000000" w:themeColor="text1"/>
          <w:sz w:val="25"/>
          <w:szCs w:val="25"/>
        </w:rPr>
        <w:t>, 245-46</w:t>
      </w:r>
      <w:r w:rsidR="00806D6C">
        <w:rPr>
          <w:rFonts w:ascii="Aptos" w:hAnsi="Aptos"/>
          <w:color w:val="000000" w:themeColor="text1"/>
          <w:sz w:val="25"/>
          <w:szCs w:val="25"/>
        </w:rPr>
        <w:t>, 253, 255</w:t>
      </w:r>
      <w:r w:rsidR="008A4ED0">
        <w:rPr>
          <w:rFonts w:ascii="Aptos" w:hAnsi="Aptos"/>
          <w:color w:val="000000" w:themeColor="text1"/>
          <w:sz w:val="25"/>
          <w:szCs w:val="25"/>
        </w:rPr>
        <w:t>, 257-59</w:t>
      </w:r>
      <w:r w:rsidR="00262515">
        <w:rPr>
          <w:rFonts w:ascii="Aptos" w:hAnsi="Aptos"/>
          <w:color w:val="000000" w:themeColor="text1"/>
          <w:sz w:val="25"/>
          <w:szCs w:val="25"/>
        </w:rPr>
        <w:t>; Morris, III: 290-91</w:t>
      </w:r>
      <w:r w:rsidR="00BE2B18">
        <w:rPr>
          <w:rFonts w:ascii="Aptos" w:hAnsi="Aptos"/>
          <w:color w:val="000000" w:themeColor="text1"/>
          <w:sz w:val="25"/>
          <w:szCs w:val="25"/>
        </w:rPr>
        <w:t>, 294</w:t>
      </w:r>
      <w:r w:rsidR="00523B00">
        <w:rPr>
          <w:rFonts w:ascii="Aptos" w:hAnsi="Aptos"/>
          <w:color w:val="000000" w:themeColor="text1"/>
          <w:sz w:val="25"/>
          <w:szCs w:val="25"/>
        </w:rPr>
        <w:t>, 318-19</w:t>
      </w:r>
      <w:r w:rsidR="005C42FA">
        <w:rPr>
          <w:rFonts w:ascii="Aptos" w:hAnsi="Aptos"/>
          <w:color w:val="000000" w:themeColor="text1"/>
          <w:sz w:val="25"/>
          <w:szCs w:val="25"/>
        </w:rPr>
        <w:t>)</w:t>
      </w:r>
    </w:p>
    <w:p w14:paraId="00ACE596" w14:textId="77777777" w:rsidR="00806D6C" w:rsidRPr="00410BE6" w:rsidRDefault="00806D6C" w:rsidP="00806D6C">
      <w:pPr>
        <w:rPr>
          <w:rFonts w:ascii="Aptos" w:hAnsi="Aptos"/>
          <w:color w:val="000000" w:themeColor="text1"/>
          <w:sz w:val="16"/>
          <w:szCs w:val="16"/>
        </w:rPr>
      </w:pPr>
    </w:p>
    <w:p w14:paraId="34DC40C0" w14:textId="7DC6AF76" w:rsidR="00806D6C" w:rsidRDefault="00BE2B18" w:rsidP="005C42FA">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 xml:space="preserve">In February 2026, on </w:t>
      </w:r>
      <w:r w:rsidR="00806D6C">
        <w:rPr>
          <w:rFonts w:ascii="Aptos" w:hAnsi="Aptos"/>
          <w:color w:val="000000" w:themeColor="text1"/>
          <w:sz w:val="25"/>
          <w:szCs w:val="25"/>
        </w:rPr>
        <w:t xml:space="preserve">the third day of Hearing, </w:t>
      </w:r>
      <w:r>
        <w:rPr>
          <w:rFonts w:ascii="Aptos" w:hAnsi="Aptos"/>
          <w:color w:val="000000" w:themeColor="text1"/>
          <w:sz w:val="25"/>
          <w:szCs w:val="25"/>
        </w:rPr>
        <w:t xml:space="preserve">Dr. Morris testified that the District “has done everything and beyond.” (Morris, III: 292) </w:t>
      </w:r>
      <w:r w:rsidR="00806D6C">
        <w:rPr>
          <w:rFonts w:ascii="Aptos" w:hAnsi="Aptos"/>
          <w:color w:val="000000" w:themeColor="text1"/>
          <w:sz w:val="25"/>
          <w:szCs w:val="25"/>
        </w:rPr>
        <w:t>West Springfield maintain</w:t>
      </w:r>
      <w:r w:rsidR="00FB0EFF">
        <w:rPr>
          <w:rFonts w:ascii="Aptos" w:hAnsi="Aptos"/>
          <w:color w:val="000000" w:themeColor="text1"/>
          <w:sz w:val="25"/>
          <w:szCs w:val="25"/>
        </w:rPr>
        <w:t xml:space="preserve">s </w:t>
      </w:r>
      <w:r>
        <w:rPr>
          <w:rFonts w:ascii="Aptos" w:hAnsi="Aptos"/>
          <w:color w:val="000000" w:themeColor="text1"/>
          <w:sz w:val="25"/>
          <w:szCs w:val="25"/>
        </w:rPr>
        <w:t>that</w:t>
      </w:r>
      <w:r w:rsidR="00806D6C">
        <w:rPr>
          <w:rFonts w:ascii="Aptos" w:hAnsi="Aptos"/>
          <w:color w:val="000000" w:themeColor="text1"/>
          <w:sz w:val="25"/>
          <w:szCs w:val="25"/>
        </w:rPr>
        <w:t xml:space="preserve"> its plan is to locate a program appropriate for Forrest to attend until Oak Hill has an opening for him, but that its efforts have been stymied by Parents’ decision to withhold consent for full packets to be sent to</w:t>
      </w:r>
      <w:r w:rsidR="00DB1C95">
        <w:rPr>
          <w:rFonts w:ascii="Aptos" w:hAnsi="Aptos"/>
          <w:color w:val="000000" w:themeColor="text1"/>
          <w:sz w:val="25"/>
          <w:szCs w:val="25"/>
        </w:rPr>
        <w:t xml:space="preserve"> one third </w:t>
      </w:r>
      <w:r w:rsidR="00F255C1">
        <w:rPr>
          <w:rFonts w:ascii="Aptos" w:hAnsi="Aptos"/>
          <w:color w:val="000000" w:themeColor="text1"/>
          <w:sz w:val="25"/>
          <w:szCs w:val="25"/>
        </w:rPr>
        <w:t xml:space="preserve">of </w:t>
      </w:r>
      <w:r w:rsidR="00DB1C95">
        <w:rPr>
          <w:rFonts w:ascii="Aptos" w:hAnsi="Aptos"/>
          <w:color w:val="000000" w:themeColor="text1"/>
          <w:sz w:val="25"/>
          <w:szCs w:val="25"/>
        </w:rPr>
        <w:t>the programs</w:t>
      </w:r>
      <w:r w:rsidR="00126B22">
        <w:rPr>
          <w:rFonts w:ascii="Aptos" w:hAnsi="Aptos"/>
          <w:color w:val="000000" w:themeColor="text1"/>
          <w:sz w:val="25"/>
          <w:szCs w:val="25"/>
        </w:rPr>
        <w:t xml:space="preserve"> </w:t>
      </w:r>
      <w:r w:rsidR="00806D6C">
        <w:rPr>
          <w:rFonts w:ascii="Aptos" w:hAnsi="Aptos"/>
          <w:color w:val="000000" w:themeColor="text1"/>
          <w:sz w:val="25"/>
          <w:szCs w:val="25"/>
        </w:rPr>
        <w:t>the District recommended. In the alternative, according to Ms. Dion, West Springfield continue</w:t>
      </w:r>
      <w:r w:rsidR="005905C0">
        <w:rPr>
          <w:rFonts w:ascii="Aptos" w:hAnsi="Aptos"/>
          <w:color w:val="000000" w:themeColor="text1"/>
          <w:sz w:val="25"/>
          <w:szCs w:val="25"/>
        </w:rPr>
        <w:t>s</w:t>
      </w:r>
      <w:r w:rsidR="00806D6C">
        <w:rPr>
          <w:rFonts w:ascii="Aptos" w:hAnsi="Aptos"/>
          <w:color w:val="000000" w:themeColor="text1"/>
          <w:sz w:val="25"/>
          <w:szCs w:val="25"/>
        </w:rPr>
        <w:t xml:space="preserve"> to offer virtual tutoring. (Dion, III: 249-51)</w:t>
      </w:r>
      <w:r>
        <w:rPr>
          <w:rFonts w:ascii="Aptos" w:hAnsi="Aptos"/>
          <w:color w:val="000000" w:themeColor="text1"/>
          <w:sz w:val="25"/>
          <w:szCs w:val="25"/>
        </w:rPr>
        <w:t xml:space="preserve"> </w:t>
      </w:r>
    </w:p>
    <w:p w14:paraId="16DAAB04" w14:textId="77777777" w:rsidR="00806D6C" w:rsidRPr="00410BE6" w:rsidRDefault="00806D6C" w:rsidP="00806D6C">
      <w:pPr>
        <w:pStyle w:val="ListParagraph"/>
        <w:rPr>
          <w:rFonts w:ascii="Aptos" w:hAnsi="Aptos"/>
          <w:color w:val="000000" w:themeColor="text1"/>
          <w:sz w:val="16"/>
          <w:szCs w:val="16"/>
        </w:rPr>
      </w:pPr>
    </w:p>
    <w:p w14:paraId="06B08CFB" w14:textId="4EC01F44" w:rsidR="00806D6C" w:rsidRDefault="00806D6C" w:rsidP="00806D6C">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 xml:space="preserve">By the conclusion of the hearing, West Springfield had sought Parents’ consent for referrals to 21 day and residential school placements. Parents signed consents for 13, and West Springfield sent full referral packets to all 13. (S-5; Dion, III: 206, 208, 211) The District </w:t>
      </w:r>
      <w:r w:rsidR="005905C0">
        <w:rPr>
          <w:rFonts w:ascii="Aptos" w:hAnsi="Aptos"/>
          <w:color w:val="000000" w:themeColor="text1"/>
          <w:sz w:val="25"/>
          <w:szCs w:val="25"/>
        </w:rPr>
        <w:t xml:space="preserve">also </w:t>
      </w:r>
      <w:r>
        <w:rPr>
          <w:rFonts w:ascii="Aptos" w:hAnsi="Aptos"/>
          <w:color w:val="000000" w:themeColor="text1"/>
          <w:sz w:val="25"/>
          <w:szCs w:val="25"/>
        </w:rPr>
        <w:t xml:space="preserve">sent redacted IEPs, including the most recent (unsigned) Amendment, to several of the schools for which it had not received consent. </w:t>
      </w:r>
      <w:r w:rsidRPr="00224514">
        <w:rPr>
          <w:rFonts w:ascii="Aptos" w:hAnsi="Aptos"/>
          <w:color w:val="000000" w:themeColor="text1"/>
          <w:sz w:val="25"/>
          <w:szCs w:val="25"/>
        </w:rPr>
        <w:t xml:space="preserve">Some of these programs indicated that there were no present openings. </w:t>
      </w:r>
      <w:r>
        <w:rPr>
          <w:rFonts w:ascii="Aptos" w:hAnsi="Aptos"/>
          <w:color w:val="000000" w:themeColor="text1"/>
          <w:sz w:val="25"/>
          <w:szCs w:val="25"/>
        </w:rPr>
        <w:t xml:space="preserve">(S-5, S-6; </w:t>
      </w:r>
      <w:r w:rsidRPr="00224514">
        <w:rPr>
          <w:rFonts w:ascii="Aptos" w:hAnsi="Aptos"/>
          <w:color w:val="000000" w:themeColor="text1"/>
          <w:sz w:val="25"/>
          <w:szCs w:val="25"/>
        </w:rPr>
        <w:t>Dion, III: 208-09</w:t>
      </w:r>
      <w:r>
        <w:rPr>
          <w:rFonts w:ascii="Aptos" w:hAnsi="Aptos"/>
          <w:color w:val="000000" w:themeColor="text1"/>
          <w:sz w:val="25"/>
          <w:szCs w:val="25"/>
        </w:rPr>
        <w:t>, 211</w:t>
      </w:r>
      <w:r w:rsidRPr="00224514">
        <w:rPr>
          <w:rFonts w:ascii="Aptos" w:hAnsi="Aptos"/>
          <w:color w:val="000000" w:themeColor="text1"/>
          <w:sz w:val="25"/>
          <w:szCs w:val="25"/>
        </w:rPr>
        <w:t>)</w:t>
      </w:r>
    </w:p>
    <w:p w14:paraId="7AA0C139" w14:textId="77777777" w:rsidR="0024633C" w:rsidRPr="00410BE6" w:rsidRDefault="0024633C" w:rsidP="0024633C">
      <w:pPr>
        <w:pStyle w:val="ListParagraph"/>
        <w:rPr>
          <w:rFonts w:ascii="Aptos" w:hAnsi="Aptos"/>
          <w:color w:val="000000" w:themeColor="text1"/>
          <w:sz w:val="16"/>
          <w:szCs w:val="16"/>
        </w:rPr>
      </w:pPr>
    </w:p>
    <w:p w14:paraId="17C414D1" w14:textId="31C5475D" w:rsidR="00B06BF2" w:rsidRPr="00B127A6" w:rsidRDefault="0024633C" w:rsidP="00156332">
      <w:pPr>
        <w:pStyle w:val="ListParagraph"/>
        <w:numPr>
          <w:ilvl w:val="0"/>
          <w:numId w:val="27"/>
        </w:numPr>
        <w:rPr>
          <w:rFonts w:ascii="Aptos" w:hAnsi="Aptos"/>
          <w:color w:val="000000" w:themeColor="text1"/>
          <w:sz w:val="25"/>
          <w:szCs w:val="25"/>
        </w:rPr>
      </w:pPr>
      <w:r w:rsidRPr="00B127A6">
        <w:rPr>
          <w:rFonts w:ascii="Aptos" w:hAnsi="Aptos"/>
          <w:color w:val="000000" w:themeColor="text1"/>
          <w:sz w:val="25"/>
          <w:szCs w:val="25"/>
        </w:rPr>
        <w:t xml:space="preserve">By the conclusion of the Hearing, Evergreen and Oak Hill were the only two programs that had indicated they would accept Forrest and have availability for him, though neither had offered a date certain. Evergreen had responded in December 2025 and Oak Hill had responded toward the end of February. Only three additional programs – Adelbrook, Solterra, and Center – had indicated interest in learning more about Forrest, </w:t>
      </w:r>
      <w:r w:rsidR="00D57E8B" w:rsidRPr="00B127A6">
        <w:rPr>
          <w:rFonts w:ascii="Aptos" w:hAnsi="Aptos"/>
          <w:color w:val="000000" w:themeColor="text1"/>
          <w:sz w:val="25"/>
          <w:szCs w:val="25"/>
        </w:rPr>
        <w:t>based on redacted IEPs</w:t>
      </w:r>
      <w:r w:rsidRPr="00B127A6">
        <w:rPr>
          <w:rFonts w:ascii="Aptos" w:hAnsi="Aptos"/>
          <w:color w:val="000000" w:themeColor="text1"/>
          <w:sz w:val="25"/>
          <w:szCs w:val="25"/>
        </w:rPr>
        <w:t>.</w:t>
      </w:r>
      <w:r w:rsidR="00D57E8B" w:rsidRPr="00B127A6">
        <w:rPr>
          <w:rFonts w:ascii="Aptos" w:hAnsi="Aptos"/>
          <w:color w:val="000000" w:themeColor="text1"/>
          <w:sz w:val="25"/>
          <w:szCs w:val="25"/>
        </w:rPr>
        <w:t xml:space="preserve"> (Dion, III: 276-</w:t>
      </w:r>
      <w:r w:rsidR="00D57E8B" w:rsidRPr="00B127A6">
        <w:rPr>
          <w:rFonts w:ascii="Aptos" w:hAnsi="Aptos"/>
          <w:color w:val="000000" w:themeColor="text1"/>
          <w:sz w:val="25"/>
          <w:szCs w:val="25"/>
        </w:rPr>
        <w:lastRenderedPageBreak/>
        <w:t>78</w:t>
      </w:r>
      <w:r w:rsidR="001301F5" w:rsidRPr="00B127A6">
        <w:rPr>
          <w:rFonts w:ascii="Aptos" w:hAnsi="Aptos"/>
          <w:color w:val="000000" w:themeColor="text1"/>
          <w:sz w:val="25"/>
          <w:szCs w:val="25"/>
        </w:rPr>
        <w:t>; Morris, III: 289</w:t>
      </w:r>
      <w:r w:rsidR="00D57E8B" w:rsidRPr="00B127A6">
        <w:rPr>
          <w:rFonts w:ascii="Aptos" w:hAnsi="Aptos"/>
          <w:color w:val="000000" w:themeColor="text1"/>
          <w:sz w:val="25"/>
          <w:szCs w:val="25"/>
        </w:rPr>
        <w:t>)</w:t>
      </w:r>
      <w:r w:rsidR="00262515" w:rsidRPr="00B127A6">
        <w:rPr>
          <w:rFonts w:ascii="Aptos" w:hAnsi="Aptos"/>
          <w:color w:val="000000" w:themeColor="text1"/>
          <w:sz w:val="25"/>
          <w:szCs w:val="25"/>
        </w:rPr>
        <w:t xml:space="preserve"> Dr. Morris testified that placement at</w:t>
      </w:r>
      <w:r w:rsidR="00A32FD8" w:rsidRPr="00B127A6">
        <w:rPr>
          <w:rFonts w:ascii="Aptos" w:hAnsi="Aptos"/>
          <w:color w:val="000000" w:themeColor="text1"/>
          <w:sz w:val="25"/>
          <w:szCs w:val="25"/>
        </w:rPr>
        <w:t xml:space="preserve"> Center may have been available as early as mid-to-late October and</w:t>
      </w:r>
      <w:r w:rsidR="00262515" w:rsidRPr="00B127A6">
        <w:rPr>
          <w:rFonts w:ascii="Aptos" w:hAnsi="Aptos"/>
          <w:color w:val="000000" w:themeColor="text1"/>
          <w:sz w:val="25"/>
          <w:szCs w:val="25"/>
        </w:rPr>
        <w:t xml:space="preserve"> Adelbrook and/or Solterra may have been available as early as January, if</w:t>
      </w:r>
      <w:r w:rsidR="00772605">
        <w:rPr>
          <w:rFonts w:ascii="Aptos" w:hAnsi="Aptos"/>
          <w:color w:val="000000" w:themeColor="text1"/>
          <w:sz w:val="25"/>
          <w:szCs w:val="25"/>
        </w:rPr>
        <w:t xml:space="preserve"> Parents had consented to full referrals and Forrest</w:t>
      </w:r>
      <w:r w:rsidR="00262515" w:rsidRPr="00B127A6">
        <w:rPr>
          <w:rFonts w:ascii="Aptos" w:hAnsi="Aptos"/>
          <w:color w:val="000000" w:themeColor="text1"/>
          <w:sz w:val="25"/>
          <w:szCs w:val="25"/>
        </w:rPr>
        <w:t xml:space="preserve"> w</w:t>
      </w:r>
      <w:r w:rsidR="00C92D3E">
        <w:rPr>
          <w:rFonts w:ascii="Aptos" w:hAnsi="Aptos"/>
          <w:color w:val="000000" w:themeColor="text1"/>
          <w:sz w:val="25"/>
          <w:szCs w:val="25"/>
        </w:rPr>
        <w:t>as</w:t>
      </w:r>
      <w:r w:rsidR="009032D0">
        <w:rPr>
          <w:rFonts w:ascii="Aptos" w:hAnsi="Aptos"/>
          <w:color w:val="000000" w:themeColor="text1"/>
          <w:sz w:val="25"/>
          <w:szCs w:val="25"/>
        </w:rPr>
        <w:t xml:space="preserve"> </w:t>
      </w:r>
      <w:r w:rsidR="00262515" w:rsidRPr="00B127A6">
        <w:rPr>
          <w:rFonts w:ascii="Aptos" w:hAnsi="Aptos"/>
          <w:color w:val="000000" w:themeColor="text1"/>
          <w:sz w:val="25"/>
          <w:szCs w:val="25"/>
        </w:rPr>
        <w:t>accepted to these programs. (Morris, III: 290</w:t>
      </w:r>
      <w:r w:rsidR="00A32FD8" w:rsidRPr="00B127A6">
        <w:rPr>
          <w:rFonts w:ascii="Aptos" w:hAnsi="Aptos"/>
          <w:color w:val="000000" w:themeColor="text1"/>
          <w:sz w:val="25"/>
          <w:szCs w:val="25"/>
        </w:rPr>
        <w:t>, 310</w:t>
      </w:r>
      <w:r w:rsidR="00961CF8">
        <w:rPr>
          <w:rFonts w:ascii="Aptos" w:hAnsi="Aptos"/>
          <w:color w:val="000000" w:themeColor="text1"/>
          <w:sz w:val="25"/>
          <w:szCs w:val="25"/>
        </w:rPr>
        <w:t>,</w:t>
      </w:r>
      <w:r w:rsidR="00A32FD8" w:rsidRPr="00B127A6">
        <w:rPr>
          <w:rFonts w:ascii="Aptos" w:hAnsi="Aptos"/>
          <w:color w:val="000000" w:themeColor="text1"/>
          <w:sz w:val="25"/>
          <w:szCs w:val="25"/>
        </w:rPr>
        <w:t xml:space="preserve"> 313</w:t>
      </w:r>
      <w:r w:rsidR="00262515" w:rsidRPr="00B127A6">
        <w:rPr>
          <w:rFonts w:ascii="Aptos" w:hAnsi="Aptos"/>
          <w:color w:val="000000" w:themeColor="text1"/>
          <w:sz w:val="25"/>
          <w:szCs w:val="25"/>
        </w:rPr>
        <w:t>)</w:t>
      </w:r>
    </w:p>
    <w:p w14:paraId="7053511D" w14:textId="77777777" w:rsidR="00B127A6" w:rsidRPr="00410BE6" w:rsidRDefault="00B127A6" w:rsidP="00B127A6">
      <w:pPr>
        <w:pStyle w:val="ListParagraph"/>
        <w:rPr>
          <w:rFonts w:ascii="Aptos" w:hAnsi="Aptos"/>
          <w:color w:val="000000" w:themeColor="text1"/>
          <w:sz w:val="16"/>
          <w:szCs w:val="16"/>
        </w:rPr>
      </w:pPr>
    </w:p>
    <w:p w14:paraId="2FA5584E" w14:textId="3367FFCE" w:rsidR="00B127A6" w:rsidRPr="00B127A6" w:rsidRDefault="00B127A6" w:rsidP="00B127A6">
      <w:pPr>
        <w:pStyle w:val="ListParagraph"/>
        <w:numPr>
          <w:ilvl w:val="0"/>
          <w:numId w:val="27"/>
        </w:numPr>
        <w:rPr>
          <w:rFonts w:ascii="Aptos" w:hAnsi="Aptos"/>
          <w:color w:val="000000" w:themeColor="text1"/>
          <w:sz w:val="25"/>
          <w:szCs w:val="25"/>
        </w:rPr>
      </w:pPr>
      <w:r w:rsidRPr="00B127A6">
        <w:rPr>
          <w:rFonts w:ascii="Aptos" w:hAnsi="Aptos"/>
          <w:sz w:val="25"/>
          <w:szCs w:val="25"/>
        </w:rPr>
        <w:t>Dr. Morris suggested that Forrest was likely to be accepted at Center School</w:t>
      </w:r>
      <w:r w:rsidR="00C92D3E">
        <w:rPr>
          <w:rFonts w:ascii="Aptos" w:hAnsi="Aptos"/>
          <w:sz w:val="25"/>
          <w:szCs w:val="25"/>
        </w:rPr>
        <w:t xml:space="preserve"> </w:t>
      </w:r>
      <w:r w:rsidRPr="00B127A6">
        <w:rPr>
          <w:rFonts w:ascii="Aptos" w:hAnsi="Aptos"/>
          <w:sz w:val="25"/>
          <w:szCs w:val="25"/>
        </w:rPr>
        <w:t xml:space="preserve">based on informal conversations with the director, </w:t>
      </w:r>
      <w:r w:rsidR="00C92D3E">
        <w:rPr>
          <w:rFonts w:ascii="Aptos" w:hAnsi="Aptos"/>
          <w:sz w:val="25"/>
          <w:szCs w:val="25"/>
        </w:rPr>
        <w:t xml:space="preserve">but </w:t>
      </w:r>
      <w:r w:rsidRPr="00B127A6">
        <w:rPr>
          <w:rFonts w:ascii="Aptos" w:hAnsi="Aptos"/>
          <w:sz w:val="25"/>
          <w:szCs w:val="25"/>
        </w:rPr>
        <w:t>not on any written correspondence. (Morris, III: 323-24)</w:t>
      </w:r>
    </w:p>
    <w:p w14:paraId="6D7387A5" w14:textId="77777777" w:rsidR="00B127A6" w:rsidRPr="00410BE6" w:rsidRDefault="00B127A6" w:rsidP="00B127A6">
      <w:pPr>
        <w:pStyle w:val="ListParagraph"/>
        <w:rPr>
          <w:rFonts w:ascii="Aptos" w:hAnsi="Aptos"/>
          <w:color w:val="000000" w:themeColor="text1"/>
          <w:sz w:val="16"/>
          <w:szCs w:val="16"/>
        </w:rPr>
      </w:pPr>
    </w:p>
    <w:p w14:paraId="45C33921" w14:textId="75787BF2" w:rsidR="00B127A6" w:rsidRDefault="00B127A6" w:rsidP="00B127A6">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Similarly, Dr. Morris’s representations regarding the likelihood of Forrest’s acceptance at Adelbrook and Solterra</w:t>
      </w:r>
      <w:r w:rsidR="008A7259">
        <w:rPr>
          <w:rFonts w:ascii="Aptos" w:hAnsi="Aptos"/>
          <w:color w:val="000000" w:themeColor="text1"/>
          <w:sz w:val="25"/>
          <w:szCs w:val="25"/>
        </w:rPr>
        <w:t>,</w:t>
      </w:r>
      <w:r>
        <w:rPr>
          <w:rFonts w:ascii="Aptos" w:hAnsi="Aptos"/>
          <w:color w:val="000000" w:themeColor="text1"/>
          <w:sz w:val="25"/>
          <w:szCs w:val="25"/>
        </w:rPr>
        <w:t xml:space="preserve"> and her estimate that he could have started there as early as January</w:t>
      </w:r>
      <w:r w:rsidR="008A7259">
        <w:rPr>
          <w:rFonts w:ascii="Aptos" w:hAnsi="Aptos"/>
          <w:color w:val="000000" w:themeColor="text1"/>
          <w:sz w:val="25"/>
          <w:szCs w:val="25"/>
        </w:rPr>
        <w:t>,</w:t>
      </w:r>
      <w:r>
        <w:rPr>
          <w:rFonts w:ascii="Aptos" w:hAnsi="Aptos"/>
          <w:color w:val="000000" w:themeColor="text1"/>
          <w:sz w:val="25"/>
          <w:szCs w:val="25"/>
        </w:rPr>
        <w:t xml:space="preserve"> are based </w:t>
      </w:r>
      <w:r w:rsidR="008A7259">
        <w:rPr>
          <w:rFonts w:ascii="Aptos" w:hAnsi="Aptos"/>
          <w:color w:val="000000" w:themeColor="text1"/>
          <w:sz w:val="25"/>
          <w:szCs w:val="25"/>
        </w:rPr>
        <w:t xml:space="preserve">solely </w:t>
      </w:r>
      <w:r>
        <w:rPr>
          <w:rFonts w:ascii="Aptos" w:hAnsi="Aptos"/>
          <w:color w:val="000000" w:themeColor="text1"/>
          <w:sz w:val="25"/>
          <w:szCs w:val="25"/>
        </w:rPr>
        <w:t>on the fact that both schools offered tours to the family</w:t>
      </w:r>
      <w:r w:rsidR="00C641E2">
        <w:rPr>
          <w:rFonts w:ascii="Aptos" w:hAnsi="Aptos"/>
          <w:color w:val="000000" w:themeColor="text1"/>
          <w:sz w:val="25"/>
          <w:szCs w:val="25"/>
        </w:rPr>
        <w:t xml:space="preserve">. Neither </w:t>
      </w:r>
      <w:proofErr w:type="gramStart"/>
      <w:r w:rsidR="00C641E2">
        <w:rPr>
          <w:rFonts w:ascii="Aptos" w:hAnsi="Aptos"/>
          <w:color w:val="000000" w:themeColor="text1"/>
          <w:sz w:val="25"/>
          <w:szCs w:val="25"/>
        </w:rPr>
        <w:t>school formally</w:t>
      </w:r>
      <w:proofErr w:type="gramEnd"/>
      <w:r w:rsidR="00C641E2">
        <w:rPr>
          <w:rFonts w:ascii="Aptos" w:hAnsi="Aptos"/>
          <w:color w:val="000000" w:themeColor="text1"/>
          <w:sz w:val="25"/>
          <w:szCs w:val="25"/>
        </w:rPr>
        <w:t xml:space="preserve"> accepted Forrest, as Parents did not consent to referrals, which would have permitted West Springfield to send full packets.</w:t>
      </w:r>
      <w:r>
        <w:rPr>
          <w:rFonts w:ascii="Aptos" w:hAnsi="Aptos"/>
          <w:color w:val="000000" w:themeColor="text1"/>
          <w:sz w:val="25"/>
          <w:szCs w:val="25"/>
        </w:rPr>
        <w:t>(Morris, III: 324-25)</w:t>
      </w:r>
    </w:p>
    <w:p w14:paraId="77E50678" w14:textId="77777777" w:rsidR="00961CF8" w:rsidRPr="00961CF8" w:rsidRDefault="00961CF8" w:rsidP="00961CF8">
      <w:pPr>
        <w:pStyle w:val="ListParagraph"/>
        <w:rPr>
          <w:rFonts w:ascii="Aptos" w:hAnsi="Aptos"/>
          <w:color w:val="000000" w:themeColor="text1"/>
          <w:sz w:val="16"/>
          <w:szCs w:val="16"/>
        </w:rPr>
      </w:pPr>
    </w:p>
    <w:p w14:paraId="4A9CAEA7" w14:textId="20F32616" w:rsidR="00961CF8" w:rsidRPr="00B127A6" w:rsidRDefault="00961CF8" w:rsidP="00B127A6">
      <w:pPr>
        <w:pStyle w:val="ListParagraph"/>
        <w:numPr>
          <w:ilvl w:val="0"/>
          <w:numId w:val="27"/>
        </w:numPr>
        <w:rPr>
          <w:rFonts w:ascii="Aptos" w:hAnsi="Aptos"/>
          <w:color w:val="000000" w:themeColor="text1"/>
          <w:sz w:val="25"/>
          <w:szCs w:val="25"/>
        </w:rPr>
      </w:pPr>
      <w:r>
        <w:rPr>
          <w:rFonts w:ascii="Aptos" w:hAnsi="Aptos"/>
          <w:color w:val="000000" w:themeColor="text1"/>
          <w:sz w:val="25"/>
          <w:szCs w:val="25"/>
        </w:rPr>
        <w:t>There is no evidence in the record, documentary or testimonial, that a Team meeting was convened at any time after November 20, 2024.</w:t>
      </w:r>
    </w:p>
    <w:p w14:paraId="25C64B3E" w14:textId="77777777" w:rsidR="0024633C" w:rsidRPr="00410BE6" w:rsidRDefault="0024633C" w:rsidP="0024633C">
      <w:pPr>
        <w:rPr>
          <w:rFonts w:ascii="Aptos" w:hAnsi="Aptos"/>
          <w:color w:val="000000" w:themeColor="text1"/>
          <w:sz w:val="16"/>
          <w:szCs w:val="16"/>
        </w:rPr>
      </w:pPr>
    </w:p>
    <w:p w14:paraId="77F3D0F5" w14:textId="44C24EC3" w:rsidR="00E838B3" w:rsidRPr="00602EE7" w:rsidRDefault="00B06BF2" w:rsidP="00E838B3">
      <w:pPr>
        <w:pStyle w:val="ListParagraph"/>
        <w:numPr>
          <w:ilvl w:val="0"/>
          <w:numId w:val="27"/>
        </w:numPr>
        <w:spacing w:after="120"/>
        <w:rPr>
          <w:rFonts w:ascii="Aptos" w:hAnsi="Aptos"/>
          <w:color w:val="000000" w:themeColor="text1"/>
          <w:sz w:val="25"/>
          <w:szCs w:val="25"/>
        </w:rPr>
      </w:pPr>
      <w:r w:rsidRPr="00B127A6">
        <w:rPr>
          <w:rFonts w:ascii="Aptos" w:hAnsi="Aptos"/>
          <w:color w:val="000000" w:themeColor="text1"/>
          <w:sz w:val="25"/>
          <w:szCs w:val="25"/>
        </w:rPr>
        <w:t xml:space="preserve">Parents are </w:t>
      </w:r>
      <w:r w:rsidR="00A32FD8" w:rsidRPr="00B127A6">
        <w:rPr>
          <w:rFonts w:ascii="Aptos" w:hAnsi="Aptos"/>
          <w:color w:val="000000" w:themeColor="text1"/>
          <w:sz w:val="25"/>
          <w:szCs w:val="25"/>
        </w:rPr>
        <w:t xml:space="preserve">concerned about Forrest’s regression. They are </w:t>
      </w:r>
      <w:r w:rsidRPr="00B127A6">
        <w:rPr>
          <w:rFonts w:ascii="Aptos" w:hAnsi="Aptos"/>
          <w:color w:val="000000" w:themeColor="text1"/>
          <w:sz w:val="25"/>
          <w:szCs w:val="25"/>
        </w:rPr>
        <w:t>fighting for Forrest to return to school because he wants to be in school, and because they want him to be educated in an appropriate environment where he can reach his potential</w:t>
      </w:r>
      <w:r w:rsidR="00A32FD8" w:rsidRPr="00B127A6">
        <w:rPr>
          <w:rFonts w:ascii="Aptos" w:hAnsi="Aptos"/>
          <w:color w:val="000000" w:themeColor="text1"/>
          <w:sz w:val="25"/>
          <w:szCs w:val="25"/>
        </w:rPr>
        <w:t xml:space="preserve">. </w:t>
      </w:r>
      <w:r w:rsidR="00806D6C" w:rsidRPr="00B127A6">
        <w:rPr>
          <w:rFonts w:ascii="Aptos" w:hAnsi="Aptos"/>
          <w:color w:val="000000" w:themeColor="text1"/>
          <w:sz w:val="25"/>
          <w:szCs w:val="25"/>
        </w:rPr>
        <w:t xml:space="preserve">Parents would like Forrest to attend Oak Hill. </w:t>
      </w:r>
      <w:r w:rsidRPr="00B127A6">
        <w:rPr>
          <w:rFonts w:ascii="Aptos" w:hAnsi="Aptos"/>
          <w:color w:val="000000" w:themeColor="text1"/>
          <w:sz w:val="25"/>
          <w:szCs w:val="25"/>
        </w:rPr>
        <w:t xml:space="preserve">Mother believes that if necessary, </w:t>
      </w:r>
      <w:r w:rsidR="00806D6C" w:rsidRPr="00B127A6">
        <w:rPr>
          <w:rFonts w:ascii="Aptos" w:hAnsi="Aptos"/>
          <w:color w:val="000000" w:themeColor="text1"/>
          <w:sz w:val="25"/>
          <w:szCs w:val="25"/>
        </w:rPr>
        <w:t xml:space="preserve">he </w:t>
      </w:r>
      <w:r w:rsidRPr="00B127A6">
        <w:rPr>
          <w:rFonts w:ascii="Aptos" w:hAnsi="Aptos"/>
          <w:color w:val="000000" w:themeColor="text1"/>
          <w:sz w:val="25"/>
          <w:szCs w:val="25"/>
        </w:rPr>
        <w:t>can pass the GED with accommodations. (Mother, I: 96-97</w:t>
      </w:r>
      <w:r w:rsidR="00806D6C" w:rsidRPr="00B127A6">
        <w:rPr>
          <w:rFonts w:ascii="Aptos" w:hAnsi="Aptos"/>
          <w:color w:val="000000" w:themeColor="text1"/>
          <w:sz w:val="25"/>
          <w:szCs w:val="25"/>
        </w:rPr>
        <w:t>; Dion, III: 252-53</w:t>
      </w:r>
      <w:r w:rsidRPr="00B127A6">
        <w:rPr>
          <w:rFonts w:ascii="Aptos" w:hAnsi="Aptos"/>
          <w:color w:val="000000" w:themeColor="text1"/>
          <w:sz w:val="25"/>
          <w:szCs w:val="25"/>
        </w:rPr>
        <w:t>)</w:t>
      </w:r>
    </w:p>
    <w:p w14:paraId="1C58063B" w14:textId="77777777" w:rsidR="00E838B3" w:rsidRPr="00E838B3" w:rsidRDefault="00E838B3" w:rsidP="00E838B3">
      <w:pPr>
        <w:pStyle w:val="ListParagraph"/>
        <w:spacing w:after="120"/>
        <w:rPr>
          <w:rFonts w:ascii="Aptos" w:hAnsi="Aptos"/>
          <w:color w:val="000000" w:themeColor="text1"/>
          <w:sz w:val="25"/>
          <w:szCs w:val="25"/>
        </w:rPr>
      </w:pPr>
    </w:p>
    <w:p w14:paraId="26D3AE33" w14:textId="7D12E074" w:rsidR="00933A13" w:rsidRPr="00B127A6" w:rsidRDefault="00933A13" w:rsidP="00CA0D18">
      <w:pPr>
        <w:spacing w:after="100" w:afterAutospacing="1"/>
        <w:jc w:val="center"/>
        <w:rPr>
          <w:rFonts w:ascii="Aptos" w:hAnsi="Aptos"/>
          <w:b/>
          <w:bCs/>
          <w:sz w:val="25"/>
          <w:szCs w:val="25"/>
        </w:rPr>
      </w:pPr>
      <w:r w:rsidRPr="00B127A6">
        <w:rPr>
          <w:rFonts w:ascii="Aptos" w:hAnsi="Aptos"/>
          <w:b/>
          <w:bCs/>
          <w:sz w:val="25"/>
          <w:szCs w:val="25"/>
        </w:rPr>
        <w:t>DISCUSSION</w:t>
      </w:r>
    </w:p>
    <w:p w14:paraId="117750FF" w14:textId="739E46BC" w:rsidR="00933A13" w:rsidRPr="00857442" w:rsidRDefault="00933A13" w:rsidP="008F13CA">
      <w:pPr>
        <w:spacing w:after="100" w:afterAutospacing="1"/>
        <w:ind w:firstLine="720"/>
        <w:rPr>
          <w:rFonts w:ascii="Aptos" w:hAnsi="Aptos"/>
          <w:sz w:val="25"/>
          <w:szCs w:val="25"/>
        </w:rPr>
      </w:pPr>
      <w:r w:rsidRPr="00B127A6">
        <w:rPr>
          <w:rFonts w:ascii="Aptos" w:hAnsi="Aptos"/>
          <w:sz w:val="25"/>
          <w:szCs w:val="25"/>
        </w:rPr>
        <w:t>It is not</w:t>
      </w:r>
      <w:r w:rsidRPr="00857442">
        <w:rPr>
          <w:rFonts w:ascii="Aptos" w:hAnsi="Aptos"/>
          <w:sz w:val="25"/>
          <w:szCs w:val="25"/>
        </w:rPr>
        <w:t xml:space="preserve"> disputed that </w:t>
      </w:r>
      <w:r w:rsidR="00B42572">
        <w:rPr>
          <w:rFonts w:ascii="Aptos" w:hAnsi="Aptos"/>
          <w:sz w:val="25"/>
          <w:szCs w:val="25"/>
        </w:rPr>
        <w:t>Forrest</w:t>
      </w:r>
      <w:r w:rsidRPr="00857442">
        <w:rPr>
          <w:rFonts w:ascii="Aptos" w:hAnsi="Aptos"/>
          <w:sz w:val="25"/>
          <w:szCs w:val="25"/>
        </w:rPr>
        <w:t xml:space="preserve"> is a student with a disability who is entitled to special education services under state and federal law. To determine whether Paren</w:t>
      </w:r>
      <w:r w:rsidR="0080117C" w:rsidRPr="00857442">
        <w:rPr>
          <w:rFonts w:ascii="Aptos" w:hAnsi="Aptos"/>
          <w:sz w:val="25"/>
          <w:szCs w:val="25"/>
        </w:rPr>
        <w:t>ts are</w:t>
      </w:r>
      <w:r w:rsidRPr="00857442">
        <w:rPr>
          <w:rFonts w:ascii="Aptos" w:hAnsi="Aptos"/>
          <w:sz w:val="25"/>
          <w:szCs w:val="25"/>
        </w:rPr>
        <w:t xml:space="preserve"> entitled to a decision in </w:t>
      </w:r>
      <w:r w:rsidR="0080117C" w:rsidRPr="00857442">
        <w:rPr>
          <w:rFonts w:ascii="Aptos" w:hAnsi="Aptos"/>
          <w:sz w:val="25"/>
          <w:szCs w:val="25"/>
        </w:rPr>
        <w:t>their</w:t>
      </w:r>
      <w:r w:rsidRPr="00857442">
        <w:rPr>
          <w:rFonts w:ascii="Aptos" w:hAnsi="Aptos"/>
          <w:sz w:val="25"/>
          <w:szCs w:val="25"/>
        </w:rPr>
        <w:t xml:space="preserve"> favor, I must consider substantive legal standards governing special education. As the moving party in this matter, Parent</w:t>
      </w:r>
      <w:r w:rsidR="00CE6A69">
        <w:rPr>
          <w:rFonts w:ascii="Aptos" w:hAnsi="Aptos"/>
          <w:sz w:val="25"/>
          <w:szCs w:val="25"/>
        </w:rPr>
        <w:t>s</w:t>
      </w:r>
      <w:r w:rsidRPr="00857442">
        <w:rPr>
          <w:rFonts w:ascii="Aptos" w:hAnsi="Aptos"/>
          <w:sz w:val="25"/>
          <w:szCs w:val="25"/>
        </w:rPr>
        <w:t xml:space="preserve"> bear the burden of proof.</w:t>
      </w:r>
      <w:r w:rsidRPr="00857442">
        <w:rPr>
          <w:rFonts w:ascii="Aptos" w:hAnsi="Aptos"/>
          <w:sz w:val="25"/>
          <w:szCs w:val="25"/>
          <w:vertAlign w:val="superscript"/>
        </w:rPr>
        <w:footnoteReference w:id="16"/>
      </w:r>
      <w:r w:rsidRPr="00857442">
        <w:rPr>
          <w:rFonts w:ascii="Aptos" w:hAnsi="Aptos"/>
          <w:sz w:val="25"/>
          <w:szCs w:val="25"/>
        </w:rPr>
        <w:t xml:space="preserve"> To prevail on </w:t>
      </w:r>
      <w:r w:rsidR="00CE6A69">
        <w:rPr>
          <w:rFonts w:ascii="Aptos" w:hAnsi="Aptos"/>
          <w:sz w:val="25"/>
          <w:szCs w:val="25"/>
        </w:rPr>
        <w:t>t</w:t>
      </w:r>
      <w:r w:rsidRPr="00857442">
        <w:rPr>
          <w:rFonts w:ascii="Aptos" w:hAnsi="Aptos"/>
          <w:sz w:val="25"/>
          <w:szCs w:val="25"/>
        </w:rPr>
        <w:t>he</w:t>
      </w:r>
      <w:r w:rsidR="00CE6A69">
        <w:rPr>
          <w:rFonts w:ascii="Aptos" w:hAnsi="Aptos"/>
          <w:sz w:val="25"/>
          <w:szCs w:val="25"/>
        </w:rPr>
        <w:t>i</w:t>
      </w:r>
      <w:r w:rsidRPr="00857442">
        <w:rPr>
          <w:rFonts w:ascii="Aptos" w:hAnsi="Aptos"/>
          <w:sz w:val="25"/>
          <w:szCs w:val="25"/>
        </w:rPr>
        <w:t>r claim</w:t>
      </w:r>
      <w:r w:rsidR="003373A4">
        <w:rPr>
          <w:rFonts w:ascii="Aptos" w:hAnsi="Aptos"/>
          <w:sz w:val="25"/>
          <w:szCs w:val="25"/>
        </w:rPr>
        <w:t xml:space="preserve">, </w:t>
      </w:r>
      <w:r w:rsidR="00CE6A69">
        <w:rPr>
          <w:rFonts w:ascii="Aptos" w:hAnsi="Aptos"/>
          <w:sz w:val="25"/>
          <w:szCs w:val="25"/>
        </w:rPr>
        <w:t>they</w:t>
      </w:r>
      <w:r w:rsidR="003373A4">
        <w:rPr>
          <w:rFonts w:ascii="Aptos" w:hAnsi="Aptos"/>
          <w:sz w:val="25"/>
          <w:szCs w:val="25"/>
        </w:rPr>
        <w:t xml:space="preserve"> must establish that </w:t>
      </w:r>
      <w:r w:rsidR="00B42572">
        <w:rPr>
          <w:rFonts w:ascii="Aptos" w:hAnsi="Aptos"/>
          <w:sz w:val="25"/>
          <w:szCs w:val="25"/>
        </w:rPr>
        <w:t>West Springfield</w:t>
      </w:r>
      <w:r w:rsidR="003373A4">
        <w:rPr>
          <w:rFonts w:ascii="Aptos" w:hAnsi="Aptos"/>
          <w:sz w:val="25"/>
          <w:szCs w:val="25"/>
        </w:rPr>
        <w:t xml:space="preserve"> </w:t>
      </w:r>
      <w:r w:rsidR="003F1ACB">
        <w:rPr>
          <w:rFonts w:ascii="Aptos" w:hAnsi="Aptos"/>
          <w:sz w:val="25"/>
          <w:szCs w:val="25"/>
        </w:rPr>
        <w:t>deprived</w:t>
      </w:r>
      <w:r w:rsidR="003373A4">
        <w:rPr>
          <w:rFonts w:ascii="Aptos" w:hAnsi="Aptos"/>
          <w:sz w:val="25"/>
          <w:szCs w:val="25"/>
        </w:rPr>
        <w:t xml:space="preserve"> </w:t>
      </w:r>
      <w:r w:rsidR="003F1ACB">
        <w:rPr>
          <w:rFonts w:ascii="Aptos" w:hAnsi="Aptos"/>
          <w:sz w:val="25"/>
          <w:szCs w:val="25"/>
        </w:rPr>
        <w:t>Forrest</w:t>
      </w:r>
      <w:r w:rsidR="003373A4">
        <w:rPr>
          <w:rFonts w:ascii="Aptos" w:hAnsi="Aptos"/>
          <w:sz w:val="25"/>
          <w:szCs w:val="25"/>
        </w:rPr>
        <w:t xml:space="preserve"> </w:t>
      </w:r>
      <w:r w:rsidR="003F1ACB">
        <w:rPr>
          <w:rFonts w:ascii="Aptos" w:hAnsi="Aptos"/>
          <w:sz w:val="25"/>
          <w:szCs w:val="25"/>
        </w:rPr>
        <w:t xml:space="preserve">of a </w:t>
      </w:r>
      <w:r w:rsidR="003373A4">
        <w:rPr>
          <w:rFonts w:ascii="Aptos" w:hAnsi="Aptos"/>
          <w:sz w:val="25"/>
          <w:szCs w:val="25"/>
        </w:rPr>
        <w:t xml:space="preserve">FAPE </w:t>
      </w:r>
      <w:r w:rsidR="003F1ACB">
        <w:rPr>
          <w:rFonts w:ascii="Aptos" w:hAnsi="Aptos"/>
          <w:sz w:val="25"/>
          <w:szCs w:val="25"/>
        </w:rPr>
        <w:t>from September 2025 forward</w:t>
      </w:r>
      <w:r w:rsidR="003373A4">
        <w:rPr>
          <w:rFonts w:ascii="Aptos" w:hAnsi="Aptos"/>
          <w:sz w:val="25"/>
          <w:szCs w:val="25"/>
        </w:rPr>
        <w:t>, and that he is entitled to compensatory services for such failure.</w:t>
      </w:r>
    </w:p>
    <w:p w14:paraId="09ADA954" w14:textId="215122FE" w:rsidR="00933A13" w:rsidRPr="00857442" w:rsidRDefault="00933A13" w:rsidP="008F13CA">
      <w:pPr>
        <w:spacing w:after="100" w:afterAutospacing="1"/>
        <w:ind w:firstLine="720"/>
        <w:rPr>
          <w:rFonts w:ascii="Aptos" w:hAnsi="Aptos"/>
          <w:sz w:val="25"/>
          <w:szCs w:val="25"/>
        </w:rPr>
      </w:pPr>
      <w:r w:rsidRPr="00857442">
        <w:rPr>
          <w:rFonts w:ascii="Aptos" w:hAnsi="Aptos"/>
          <w:sz w:val="25"/>
          <w:szCs w:val="25"/>
        </w:rPr>
        <w:t>I address the delineated issues below</w:t>
      </w:r>
      <w:r w:rsidR="00595E18">
        <w:rPr>
          <w:rFonts w:ascii="Aptos" w:hAnsi="Aptos"/>
          <w:sz w:val="25"/>
          <w:szCs w:val="25"/>
        </w:rPr>
        <w:t>, incorporating the factual findings above to avoid repetition.</w:t>
      </w:r>
    </w:p>
    <w:p w14:paraId="4D26FF3F" w14:textId="0A698C06" w:rsidR="00933A13" w:rsidRPr="00111E73" w:rsidRDefault="00BA32E7" w:rsidP="008F13CA">
      <w:pPr>
        <w:pStyle w:val="NoSpacing"/>
        <w:numPr>
          <w:ilvl w:val="0"/>
          <w:numId w:val="20"/>
        </w:numPr>
        <w:spacing w:after="100" w:afterAutospacing="1"/>
        <w:ind w:left="0" w:firstLine="720"/>
        <w:rPr>
          <w:rFonts w:ascii="Aptos" w:hAnsi="Aptos" w:cs="Times New Roman"/>
          <w:sz w:val="25"/>
          <w:szCs w:val="25"/>
          <w:u w:val="single"/>
        </w:rPr>
      </w:pPr>
      <w:r>
        <w:rPr>
          <w:rFonts w:ascii="Aptos" w:hAnsi="Aptos" w:cs="Times New Roman"/>
          <w:sz w:val="25"/>
          <w:szCs w:val="25"/>
          <w:u w:val="single"/>
        </w:rPr>
        <w:t xml:space="preserve">FAPE and Implementation of IEPs </w:t>
      </w:r>
    </w:p>
    <w:p w14:paraId="177BB424" w14:textId="2357703D" w:rsidR="00933A13" w:rsidRPr="00857442" w:rsidRDefault="003373A4" w:rsidP="008F13CA">
      <w:pPr>
        <w:pStyle w:val="NoSpacing"/>
        <w:spacing w:after="100" w:afterAutospacing="1"/>
        <w:ind w:firstLine="720"/>
        <w:rPr>
          <w:rFonts w:ascii="Aptos" w:hAnsi="Aptos" w:cs="Times New Roman"/>
          <w:sz w:val="25"/>
          <w:szCs w:val="25"/>
        </w:rPr>
      </w:pPr>
      <w:r>
        <w:rPr>
          <w:rFonts w:ascii="Aptos" w:hAnsi="Aptos" w:cs="Times New Roman"/>
          <w:sz w:val="25"/>
          <w:szCs w:val="25"/>
        </w:rPr>
        <w:lastRenderedPageBreak/>
        <w:t xml:space="preserve">Parents do not contend that </w:t>
      </w:r>
      <w:r w:rsidR="003F1ACB">
        <w:rPr>
          <w:rFonts w:ascii="Aptos" w:hAnsi="Aptos" w:cs="Times New Roman"/>
          <w:sz w:val="25"/>
          <w:szCs w:val="25"/>
        </w:rPr>
        <w:t>West Springfield</w:t>
      </w:r>
      <w:r>
        <w:rPr>
          <w:rFonts w:ascii="Aptos" w:hAnsi="Aptos" w:cs="Times New Roman"/>
          <w:sz w:val="25"/>
          <w:szCs w:val="25"/>
        </w:rPr>
        <w:t xml:space="preserve"> proposed inadequate IEPs durin</w:t>
      </w:r>
      <w:r w:rsidR="00111E73">
        <w:rPr>
          <w:rFonts w:ascii="Aptos" w:hAnsi="Aptos" w:cs="Times New Roman"/>
          <w:sz w:val="25"/>
          <w:szCs w:val="25"/>
        </w:rPr>
        <w:t xml:space="preserve">g the relevant </w:t>
      </w:r>
      <w:proofErr w:type="gramStart"/>
      <w:r w:rsidR="00111E73">
        <w:rPr>
          <w:rFonts w:ascii="Aptos" w:hAnsi="Aptos" w:cs="Times New Roman"/>
          <w:sz w:val="25"/>
          <w:szCs w:val="25"/>
        </w:rPr>
        <w:t>time period</w:t>
      </w:r>
      <w:proofErr w:type="gramEnd"/>
      <w:r w:rsidR="00111E73">
        <w:rPr>
          <w:rFonts w:ascii="Aptos" w:hAnsi="Aptos" w:cs="Times New Roman"/>
          <w:sz w:val="25"/>
          <w:szCs w:val="25"/>
        </w:rPr>
        <w:t>;</w:t>
      </w:r>
      <w:r w:rsidR="003F1ACB">
        <w:rPr>
          <w:rStyle w:val="FootnoteReference"/>
          <w:rFonts w:ascii="Aptos" w:hAnsi="Aptos" w:cs="Times New Roman"/>
          <w:sz w:val="25"/>
          <w:szCs w:val="25"/>
        </w:rPr>
        <w:footnoteReference w:id="17"/>
      </w:r>
      <w:r w:rsidR="00111E73">
        <w:rPr>
          <w:rFonts w:ascii="Aptos" w:hAnsi="Aptos" w:cs="Times New Roman"/>
          <w:sz w:val="25"/>
          <w:szCs w:val="25"/>
        </w:rPr>
        <w:t xml:space="preserve"> their assertion focuses on </w:t>
      </w:r>
      <w:r w:rsidR="003F1ACB">
        <w:rPr>
          <w:rFonts w:ascii="Aptos" w:hAnsi="Aptos" w:cs="Times New Roman"/>
          <w:sz w:val="25"/>
          <w:szCs w:val="25"/>
        </w:rPr>
        <w:t>the District</w:t>
      </w:r>
      <w:r w:rsidR="00111E73">
        <w:rPr>
          <w:rFonts w:ascii="Aptos" w:hAnsi="Aptos" w:cs="Times New Roman"/>
          <w:sz w:val="25"/>
          <w:szCs w:val="25"/>
        </w:rPr>
        <w:t xml:space="preserve">’s failure to provide special education and related services </w:t>
      </w:r>
      <w:r w:rsidR="003F1ACB">
        <w:rPr>
          <w:rFonts w:ascii="Aptos" w:hAnsi="Aptos" w:cs="Times New Roman"/>
          <w:sz w:val="25"/>
          <w:szCs w:val="25"/>
        </w:rPr>
        <w:t>f</w:t>
      </w:r>
      <w:r w:rsidR="00A407FC">
        <w:rPr>
          <w:rFonts w:ascii="Aptos" w:hAnsi="Aptos" w:cs="Times New Roman"/>
          <w:sz w:val="25"/>
          <w:szCs w:val="25"/>
        </w:rPr>
        <w:t>rom late September 2025, when Tate terminated his placement</w:t>
      </w:r>
      <w:r w:rsidR="003F1ACB">
        <w:rPr>
          <w:rFonts w:ascii="Aptos" w:hAnsi="Aptos" w:cs="Times New Roman"/>
          <w:sz w:val="25"/>
          <w:szCs w:val="25"/>
        </w:rPr>
        <w:t>, through at least the third day of Hearing in February</w:t>
      </w:r>
      <w:r w:rsidR="008F13CA">
        <w:rPr>
          <w:rFonts w:ascii="Aptos" w:hAnsi="Aptos" w:cs="Times New Roman"/>
          <w:sz w:val="25"/>
          <w:szCs w:val="25"/>
        </w:rPr>
        <w:t xml:space="preserve"> </w:t>
      </w:r>
      <w:r w:rsidR="003F1ACB">
        <w:rPr>
          <w:rFonts w:ascii="Aptos" w:hAnsi="Aptos" w:cs="Times New Roman"/>
          <w:sz w:val="25"/>
          <w:szCs w:val="25"/>
        </w:rPr>
        <w:t xml:space="preserve">2026. </w:t>
      </w:r>
      <w:r w:rsidR="00111E73">
        <w:rPr>
          <w:rFonts w:ascii="Aptos" w:hAnsi="Aptos" w:cs="Times New Roman"/>
          <w:sz w:val="25"/>
          <w:szCs w:val="25"/>
        </w:rPr>
        <w:t xml:space="preserve">This is, essentially, a claim that </w:t>
      </w:r>
      <w:r w:rsidR="00A407FC">
        <w:rPr>
          <w:rFonts w:ascii="Aptos" w:hAnsi="Aptos" w:cs="Times New Roman"/>
          <w:sz w:val="25"/>
          <w:szCs w:val="25"/>
        </w:rPr>
        <w:t>West Springfield</w:t>
      </w:r>
      <w:r w:rsidR="00111E73">
        <w:rPr>
          <w:rFonts w:ascii="Aptos" w:hAnsi="Aptos" w:cs="Times New Roman"/>
          <w:sz w:val="25"/>
          <w:szCs w:val="25"/>
        </w:rPr>
        <w:t xml:space="preserve"> failed to implement the operative IEP during this time frame.</w:t>
      </w:r>
    </w:p>
    <w:p w14:paraId="3007083C" w14:textId="7D237D2C" w:rsidR="00933A13" w:rsidRDefault="00931AEC" w:rsidP="00931AEC">
      <w:pPr>
        <w:pStyle w:val="NoSpacing"/>
        <w:spacing w:after="100" w:afterAutospacing="1"/>
        <w:ind w:left="720" w:firstLine="720"/>
        <w:rPr>
          <w:rFonts w:ascii="Aptos" w:hAnsi="Aptos" w:cs="Times New Roman"/>
          <w:i/>
          <w:iCs/>
          <w:sz w:val="25"/>
          <w:szCs w:val="25"/>
        </w:rPr>
      </w:pPr>
      <w:r>
        <w:rPr>
          <w:rFonts w:ascii="Aptos" w:hAnsi="Aptos" w:cs="Times New Roman"/>
          <w:i/>
          <w:iCs/>
          <w:sz w:val="25"/>
          <w:szCs w:val="25"/>
        </w:rPr>
        <w:t>A.</w:t>
      </w:r>
      <w:r>
        <w:rPr>
          <w:rFonts w:ascii="Aptos" w:hAnsi="Aptos" w:cs="Times New Roman"/>
          <w:i/>
          <w:iCs/>
          <w:sz w:val="25"/>
          <w:szCs w:val="25"/>
        </w:rPr>
        <w:tab/>
      </w:r>
      <w:r w:rsidR="00BA32E7">
        <w:rPr>
          <w:rFonts w:ascii="Aptos" w:hAnsi="Aptos" w:cs="Times New Roman"/>
          <w:i/>
          <w:iCs/>
          <w:sz w:val="25"/>
          <w:szCs w:val="25"/>
        </w:rPr>
        <w:t>Legal Standard</w:t>
      </w:r>
    </w:p>
    <w:p w14:paraId="0189E73D" w14:textId="1081E9CA" w:rsidR="00BA32E7" w:rsidRDefault="00BA32E7" w:rsidP="00BA32E7">
      <w:pPr>
        <w:spacing w:after="100" w:afterAutospacing="1"/>
        <w:ind w:firstLine="720"/>
        <w:rPr>
          <w:rFonts w:ascii="Aptos" w:hAnsi="Aptos"/>
          <w:sz w:val="25"/>
          <w:szCs w:val="25"/>
        </w:rPr>
      </w:pPr>
      <w:r w:rsidRPr="00BA32E7">
        <w:rPr>
          <w:rFonts w:ascii="Aptos" w:hAnsi="Aptos"/>
          <w:sz w:val="25"/>
          <w:szCs w:val="25"/>
        </w:rPr>
        <w:t>The IDEA was enacted “to ensure that all children with disabilities have available to them a free appropriate public education [FAPE].”</w:t>
      </w:r>
      <w:r w:rsidRPr="00857442">
        <w:rPr>
          <w:rStyle w:val="FootnoteReference"/>
          <w:rFonts w:ascii="Aptos" w:hAnsi="Aptos"/>
          <w:sz w:val="25"/>
          <w:szCs w:val="25"/>
        </w:rPr>
        <w:footnoteReference w:id="18"/>
      </w:r>
      <w:r w:rsidRPr="00BA32E7">
        <w:rPr>
          <w:rFonts w:ascii="Aptos" w:hAnsi="Aptos"/>
          <w:sz w:val="25"/>
          <w:szCs w:val="25"/>
        </w:rPr>
        <w:t xml:space="preserve"> FAPE is delivered primarily through a child’s IEP, which must be tailored to meet his unique needs after careful consideration of his present levels of academic achievement and functional performance, disability, and potential for growth.</w:t>
      </w:r>
      <w:r w:rsidRPr="00857442">
        <w:rPr>
          <w:rStyle w:val="FootnoteReference"/>
          <w:rFonts w:ascii="Aptos" w:hAnsi="Aptos"/>
          <w:sz w:val="25"/>
          <w:szCs w:val="25"/>
        </w:rPr>
        <w:footnoteReference w:id="19"/>
      </w:r>
      <w:r w:rsidRPr="00BA32E7">
        <w:rPr>
          <w:rFonts w:ascii="Aptos" w:hAnsi="Aptos"/>
          <w:sz w:val="25"/>
          <w:szCs w:val="25"/>
        </w:rPr>
        <w:t xml:space="preserve"> </w:t>
      </w:r>
      <w:r w:rsidR="005D7FDA">
        <w:rPr>
          <w:rFonts w:ascii="Aptos" w:hAnsi="Aptos"/>
          <w:sz w:val="25"/>
          <w:szCs w:val="25"/>
        </w:rPr>
        <w:t xml:space="preserve">The IEP must be reviewed </w:t>
      </w:r>
      <w:r w:rsidR="00112B51">
        <w:rPr>
          <w:rFonts w:ascii="Aptos" w:hAnsi="Aptos"/>
          <w:sz w:val="25"/>
          <w:szCs w:val="25"/>
        </w:rPr>
        <w:t>“</w:t>
      </w:r>
      <w:r w:rsidR="005D7FDA">
        <w:rPr>
          <w:rFonts w:ascii="Aptos" w:hAnsi="Aptos"/>
          <w:sz w:val="25"/>
          <w:szCs w:val="25"/>
        </w:rPr>
        <w:t xml:space="preserve">periodically, but not less frequently than annually, to determine whether </w:t>
      </w:r>
      <w:r w:rsidR="00112B51">
        <w:rPr>
          <w:rFonts w:ascii="Aptos" w:hAnsi="Aptos"/>
          <w:sz w:val="25"/>
          <w:szCs w:val="25"/>
        </w:rPr>
        <w:t>the annual goals for the child are being achieved.”</w:t>
      </w:r>
      <w:r w:rsidR="00112B51">
        <w:rPr>
          <w:rStyle w:val="FootnoteReference"/>
          <w:rFonts w:ascii="Aptos" w:hAnsi="Aptos"/>
          <w:sz w:val="25"/>
          <w:szCs w:val="25"/>
        </w:rPr>
        <w:footnoteReference w:id="20"/>
      </w:r>
      <w:r w:rsidR="00112B51" w:rsidRPr="00BA32E7">
        <w:rPr>
          <w:rFonts w:ascii="Aptos" w:hAnsi="Aptos"/>
          <w:sz w:val="25"/>
          <w:szCs w:val="25"/>
        </w:rPr>
        <w:t xml:space="preserve"> </w:t>
      </w:r>
      <w:r w:rsidRPr="00BA32E7">
        <w:rPr>
          <w:rFonts w:ascii="Aptos" w:hAnsi="Aptos"/>
          <w:sz w:val="25"/>
          <w:szCs w:val="25"/>
        </w:rPr>
        <w:t xml:space="preserve">As summarized by the United States Supreme Court in </w:t>
      </w:r>
      <w:r w:rsidRPr="00BA32E7">
        <w:rPr>
          <w:rFonts w:ascii="Aptos" w:hAnsi="Aptos"/>
          <w:i/>
          <w:iCs/>
          <w:sz w:val="25"/>
          <w:szCs w:val="25"/>
        </w:rPr>
        <w:t>Endrew F. v. Douglas County School District</w:t>
      </w:r>
      <w:r w:rsidRPr="00BA32E7">
        <w:rPr>
          <w:rFonts w:ascii="Aptos" w:hAnsi="Aptos"/>
          <w:sz w:val="25"/>
          <w:szCs w:val="25"/>
        </w:rPr>
        <w:t>, the IEP must “describe how the child’s disability affects the child’s involvement and progress in the general education curriculum, and set out measurable annual goals, including academic and functional goals, along with a description of how the child’s progress toward meeting those goals will be gauged.”</w:t>
      </w:r>
      <w:r w:rsidRPr="00857442">
        <w:rPr>
          <w:rStyle w:val="FootnoteReference"/>
          <w:rFonts w:ascii="Aptos" w:hAnsi="Aptos"/>
          <w:sz w:val="25"/>
          <w:szCs w:val="25"/>
        </w:rPr>
        <w:footnoteReference w:id="21"/>
      </w:r>
      <w:r w:rsidRPr="00BA32E7">
        <w:rPr>
          <w:rFonts w:ascii="Aptos" w:hAnsi="Aptos"/>
          <w:sz w:val="25"/>
          <w:szCs w:val="25"/>
        </w:rPr>
        <w:t xml:space="preserve"> “To meet its substantive obligation under the IDEA, a [district] must offer an IEP reasonably calculated to enable a child to make progress appropriate in light of the child’s circumstances.”</w:t>
      </w:r>
      <w:r w:rsidRPr="00857442">
        <w:rPr>
          <w:rStyle w:val="FootnoteReference"/>
          <w:rFonts w:ascii="Aptos" w:hAnsi="Aptos"/>
          <w:sz w:val="25"/>
          <w:szCs w:val="25"/>
        </w:rPr>
        <w:footnoteReference w:id="22"/>
      </w:r>
      <w:r w:rsidRPr="00BA32E7">
        <w:rPr>
          <w:rFonts w:ascii="Aptos" w:hAnsi="Aptos"/>
          <w:sz w:val="25"/>
          <w:szCs w:val="25"/>
        </w:rPr>
        <w:t xml:space="preserve"> The goals of all students should be “appropriately ambitious . . . just as advancement from grade to grade is appropriately ambitious for most students in a regular classroom.”</w:t>
      </w:r>
      <w:r w:rsidRPr="00857442">
        <w:rPr>
          <w:rStyle w:val="FootnoteReference"/>
          <w:rFonts w:ascii="Aptos" w:hAnsi="Aptos"/>
          <w:sz w:val="25"/>
          <w:szCs w:val="25"/>
        </w:rPr>
        <w:footnoteReference w:id="23"/>
      </w:r>
      <w:r w:rsidRPr="00BA32E7">
        <w:rPr>
          <w:rFonts w:ascii="Aptos" w:hAnsi="Aptos"/>
          <w:sz w:val="25"/>
          <w:szCs w:val="25"/>
        </w:rPr>
        <w:t xml:space="preserve"> Moreover, “the IDEA manifests a preference </w:t>
      </w:r>
      <w:r w:rsidRPr="00BA32E7">
        <w:rPr>
          <w:rFonts w:ascii="Aptos" w:hAnsi="Aptos"/>
          <w:sz w:val="25"/>
          <w:szCs w:val="25"/>
        </w:rPr>
        <w:lastRenderedPageBreak/>
        <w:t>for mainstreaming disabled children,” such that the goal is to place a student in the “least restrictive environment that will accommodate the child’s legitimate needs.”</w:t>
      </w:r>
      <w:r>
        <w:rPr>
          <w:rStyle w:val="FootnoteReference"/>
          <w:rFonts w:ascii="Aptos" w:hAnsi="Aptos"/>
          <w:sz w:val="25"/>
          <w:szCs w:val="25"/>
        </w:rPr>
        <w:footnoteReference w:id="24"/>
      </w:r>
    </w:p>
    <w:p w14:paraId="57AF1A09" w14:textId="47CD3D3A" w:rsidR="000A79D7" w:rsidRPr="000729EC" w:rsidRDefault="000A79D7" w:rsidP="000A79D7">
      <w:pPr>
        <w:spacing w:after="100" w:afterAutospacing="1"/>
        <w:ind w:firstLine="630"/>
        <w:rPr>
          <w:rFonts w:ascii="Aptos" w:hAnsi="Aptos"/>
          <w:sz w:val="25"/>
          <w:szCs w:val="25"/>
        </w:rPr>
      </w:pPr>
      <w:r w:rsidRPr="000729EC">
        <w:rPr>
          <w:rFonts w:ascii="Aptos" w:hAnsi="Aptos"/>
          <w:sz w:val="25"/>
          <w:szCs w:val="25"/>
        </w:rPr>
        <w:t>“To provide a free and appropriate public education to a student with disabilities, the school district must not only develop the IEP, but it also must implement the IEP in accordance with its requirements.”</w:t>
      </w:r>
      <w:r w:rsidRPr="000729EC">
        <w:rPr>
          <w:rFonts w:ascii="Aptos" w:hAnsi="Aptos"/>
          <w:sz w:val="25"/>
          <w:szCs w:val="25"/>
          <w:vertAlign w:val="superscript"/>
        </w:rPr>
        <w:footnoteReference w:id="25"/>
      </w:r>
      <w:r w:rsidRPr="000729EC">
        <w:rPr>
          <w:rFonts w:ascii="Aptos" w:hAnsi="Aptos"/>
          <w:sz w:val="25"/>
          <w:szCs w:val="25"/>
        </w:rPr>
        <w:t xml:space="preserve"> The United States District Court for the District of Massachusetts has linked the failure to implement an IEP to the failure to permit a student to benefit educationally – or in other words, to provide a FAPE.</w:t>
      </w:r>
      <w:r w:rsidRPr="000729EC">
        <w:rPr>
          <w:rFonts w:ascii="Aptos" w:hAnsi="Aptos"/>
          <w:sz w:val="25"/>
          <w:szCs w:val="25"/>
          <w:vertAlign w:val="superscript"/>
        </w:rPr>
        <w:footnoteReference w:id="26"/>
      </w:r>
      <w:r w:rsidRPr="000729EC">
        <w:rPr>
          <w:rFonts w:ascii="Aptos" w:hAnsi="Aptos"/>
          <w:sz w:val="25"/>
          <w:szCs w:val="25"/>
        </w:rPr>
        <w:t xml:space="preserve"> In a subsequent case, the United States District Court for the District of Puerto Rico relied on the generally adopted standard articulated by the</w:t>
      </w:r>
      <w:r>
        <w:rPr>
          <w:rFonts w:ascii="Aptos" w:hAnsi="Aptos"/>
          <w:sz w:val="25"/>
          <w:szCs w:val="25"/>
        </w:rPr>
        <w:t xml:space="preserve"> United States Court of Appeals for the</w:t>
      </w:r>
      <w:r w:rsidRPr="000729EC">
        <w:rPr>
          <w:rFonts w:ascii="Aptos" w:hAnsi="Aptos"/>
          <w:sz w:val="25"/>
          <w:szCs w:val="25"/>
        </w:rPr>
        <w:t xml:space="preserve"> Fifth Circuit in </w:t>
      </w:r>
      <w:r w:rsidRPr="000729EC">
        <w:rPr>
          <w:rFonts w:ascii="Aptos" w:hAnsi="Aptos"/>
          <w:i/>
          <w:sz w:val="25"/>
          <w:szCs w:val="25"/>
        </w:rPr>
        <w:t>Houston Independent School District v. Bobby R.</w:t>
      </w:r>
      <w:r w:rsidRPr="000729EC">
        <w:rPr>
          <w:rFonts w:ascii="Aptos" w:hAnsi="Aptos"/>
          <w:sz w:val="25"/>
          <w:szCs w:val="25"/>
        </w:rPr>
        <w:t xml:space="preserve">, requiring “more than a </w:t>
      </w:r>
      <w:r w:rsidRPr="000729EC">
        <w:rPr>
          <w:rFonts w:ascii="Aptos" w:hAnsi="Aptos"/>
          <w:i/>
          <w:sz w:val="25"/>
          <w:szCs w:val="25"/>
        </w:rPr>
        <w:t xml:space="preserve">de minimis </w:t>
      </w:r>
      <w:r w:rsidRPr="000729EC">
        <w:rPr>
          <w:rFonts w:ascii="Aptos" w:hAnsi="Aptos"/>
          <w:sz w:val="25"/>
          <w:szCs w:val="25"/>
        </w:rPr>
        <w:t>failure” to prevail on an implementation claim under the IDEA.</w:t>
      </w:r>
      <w:r w:rsidRPr="000729EC">
        <w:rPr>
          <w:rFonts w:ascii="Aptos" w:hAnsi="Aptos"/>
          <w:sz w:val="25"/>
          <w:szCs w:val="25"/>
          <w:vertAlign w:val="superscript"/>
        </w:rPr>
        <w:footnoteReference w:id="27"/>
      </w:r>
      <w:r w:rsidRPr="000729EC">
        <w:rPr>
          <w:rFonts w:ascii="Aptos" w:hAnsi="Aptos"/>
          <w:sz w:val="25"/>
          <w:szCs w:val="25"/>
        </w:rPr>
        <w:t xml:space="preserve"> The court summarized the analysis as follows:</w:t>
      </w:r>
    </w:p>
    <w:p w14:paraId="7386BEBB" w14:textId="77777777" w:rsidR="000A79D7" w:rsidRPr="000729EC" w:rsidRDefault="000A79D7" w:rsidP="000A79D7">
      <w:pPr>
        <w:ind w:left="630" w:right="720"/>
        <w:rPr>
          <w:rFonts w:ascii="Aptos" w:hAnsi="Aptos"/>
          <w:sz w:val="25"/>
          <w:szCs w:val="25"/>
        </w:rPr>
      </w:pPr>
      <w:r w:rsidRPr="000729EC">
        <w:rPr>
          <w:rFonts w:ascii="Aptos" w:hAnsi="Aptos"/>
          <w:sz w:val="25"/>
          <w:szCs w:val="25"/>
        </w:rPr>
        <w:t>. . . a court reviewing failure-to-implement claims under the IDEA must ascertain whether the aspects of the IEP that were not followed were “substantial or significant,” or, in other words, whether the deviations from the IEP’s stated requirements were “material.” A material failure occurs when there is more than a minor discrepancy between the services a school provides to a disabled child and the services required by the child’s IEP. This standard does not require that the child suffer demonstrable educational harm in order to prevail; rather, courts applying the materiality standard have focused on the proportion of services mandated to those actually provided, and the goal and import (as articulated in the IEP) of the specific service that was withheld.</w:t>
      </w:r>
      <w:r w:rsidRPr="000729EC">
        <w:rPr>
          <w:rFonts w:ascii="Aptos" w:hAnsi="Aptos"/>
          <w:sz w:val="25"/>
          <w:szCs w:val="25"/>
          <w:vertAlign w:val="superscript"/>
        </w:rPr>
        <w:footnoteReference w:id="28"/>
      </w:r>
    </w:p>
    <w:p w14:paraId="1350089E" w14:textId="77777777" w:rsidR="000A79D7" w:rsidRPr="000729EC" w:rsidRDefault="000A79D7" w:rsidP="000A79D7">
      <w:pPr>
        <w:ind w:firstLine="720"/>
        <w:rPr>
          <w:rFonts w:ascii="Aptos" w:hAnsi="Aptos"/>
          <w:sz w:val="25"/>
          <w:szCs w:val="25"/>
        </w:rPr>
      </w:pPr>
    </w:p>
    <w:p w14:paraId="474AFDC3" w14:textId="1AA275EB" w:rsidR="00931AEC" w:rsidRDefault="000A79D7" w:rsidP="000A79D7">
      <w:pPr>
        <w:ind w:firstLine="720"/>
        <w:rPr>
          <w:rFonts w:ascii="Aptos" w:hAnsi="Aptos"/>
          <w:sz w:val="25"/>
          <w:szCs w:val="25"/>
        </w:rPr>
      </w:pPr>
      <w:r w:rsidRPr="000729EC">
        <w:rPr>
          <w:rFonts w:ascii="Aptos" w:hAnsi="Aptos"/>
          <w:sz w:val="25"/>
          <w:szCs w:val="25"/>
        </w:rPr>
        <w:t xml:space="preserve">The </w:t>
      </w:r>
      <w:r w:rsidRPr="000729EC">
        <w:rPr>
          <w:rFonts w:ascii="Aptos" w:hAnsi="Aptos"/>
          <w:i/>
          <w:iCs/>
          <w:sz w:val="25"/>
          <w:szCs w:val="25"/>
        </w:rPr>
        <w:t>Colon</w:t>
      </w:r>
      <w:r w:rsidRPr="000729EC">
        <w:rPr>
          <w:rFonts w:ascii="Aptos" w:hAnsi="Aptos"/>
          <w:sz w:val="25"/>
          <w:szCs w:val="25"/>
        </w:rPr>
        <w:t>-</w:t>
      </w:r>
      <w:r w:rsidRPr="000729EC">
        <w:rPr>
          <w:rFonts w:ascii="Aptos" w:hAnsi="Aptos"/>
          <w:i/>
          <w:iCs/>
          <w:sz w:val="25"/>
          <w:szCs w:val="25"/>
        </w:rPr>
        <w:t>Vazquez</w:t>
      </w:r>
      <w:r w:rsidRPr="000729EC">
        <w:rPr>
          <w:rFonts w:ascii="Aptos" w:hAnsi="Aptos"/>
          <w:sz w:val="25"/>
          <w:szCs w:val="25"/>
        </w:rPr>
        <w:t xml:space="preserve"> Court adopted the approaches endorsed by the U</w:t>
      </w:r>
      <w:r>
        <w:rPr>
          <w:rFonts w:ascii="Aptos" w:hAnsi="Aptos"/>
          <w:sz w:val="25"/>
          <w:szCs w:val="25"/>
        </w:rPr>
        <w:t>nited States</w:t>
      </w:r>
      <w:r w:rsidRPr="000729EC">
        <w:rPr>
          <w:rFonts w:ascii="Aptos" w:hAnsi="Aptos"/>
          <w:sz w:val="25"/>
          <w:szCs w:val="25"/>
        </w:rPr>
        <w:t xml:space="preserve"> Courts of Appeals for the Fifth, Eighth, Ninth, and Eleventh Circuits, as well as the U</w:t>
      </w:r>
      <w:r>
        <w:rPr>
          <w:rFonts w:ascii="Aptos" w:hAnsi="Aptos"/>
          <w:sz w:val="25"/>
          <w:szCs w:val="25"/>
        </w:rPr>
        <w:t>nited States</w:t>
      </w:r>
      <w:r w:rsidRPr="000729EC">
        <w:rPr>
          <w:rFonts w:ascii="Aptos" w:hAnsi="Aptos"/>
          <w:sz w:val="25"/>
          <w:szCs w:val="25"/>
        </w:rPr>
        <w:t xml:space="preserve"> District Court for the District of Columbia</w:t>
      </w:r>
      <w:r w:rsidR="00226BAB">
        <w:rPr>
          <w:rFonts w:ascii="Aptos" w:hAnsi="Aptos"/>
          <w:sz w:val="25"/>
          <w:szCs w:val="25"/>
        </w:rPr>
        <w:t>,</w:t>
      </w:r>
      <w:r w:rsidRPr="000729EC">
        <w:rPr>
          <w:rFonts w:ascii="Aptos" w:hAnsi="Aptos"/>
          <w:sz w:val="25"/>
          <w:szCs w:val="25"/>
        </w:rPr>
        <w:t xml:space="preserve"> and</w:t>
      </w:r>
      <w:r w:rsidR="00114E3E">
        <w:rPr>
          <w:rFonts w:ascii="Aptos" w:hAnsi="Aptos"/>
          <w:sz w:val="25"/>
          <w:szCs w:val="25"/>
        </w:rPr>
        <w:t xml:space="preserve"> such approach</w:t>
      </w:r>
      <w:r w:rsidRPr="000729EC">
        <w:rPr>
          <w:rFonts w:ascii="Aptos" w:hAnsi="Aptos"/>
          <w:sz w:val="25"/>
          <w:szCs w:val="25"/>
        </w:rPr>
        <w:t xml:space="preserve"> is </w:t>
      </w:r>
      <w:r w:rsidRPr="000729EC">
        <w:rPr>
          <w:rFonts w:ascii="Aptos" w:hAnsi="Aptos"/>
          <w:sz w:val="25"/>
          <w:szCs w:val="25"/>
        </w:rPr>
        <w:lastRenderedPageBreak/>
        <w:t>appropriate to follow here as the First Circuit has yet to address this question.</w:t>
      </w:r>
      <w:r w:rsidRPr="000729EC">
        <w:rPr>
          <w:rFonts w:ascii="Aptos" w:hAnsi="Aptos"/>
          <w:sz w:val="25"/>
          <w:szCs w:val="25"/>
          <w:vertAlign w:val="superscript"/>
        </w:rPr>
        <w:footnoteReference w:id="29"/>
      </w:r>
      <w:r w:rsidRPr="000729EC">
        <w:rPr>
          <w:rFonts w:ascii="Aptos" w:hAnsi="Aptos"/>
          <w:sz w:val="25"/>
          <w:szCs w:val="25"/>
        </w:rPr>
        <w:t xml:space="preserve"> </w:t>
      </w:r>
      <w:r>
        <w:rPr>
          <w:rFonts w:ascii="Aptos" w:hAnsi="Aptos"/>
          <w:sz w:val="25"/>
          <w:szCs w:val="25"/>
        </w:rPr>
        <w:t xml:space="preserve">The BSEA has also utilized this standard, under which not </w:t>
      </w:r>
      <w:r w:rsidR="00931AEC" w:rsidRPr="00BA32E7">
        <w:rPr>
          <w:rFonts w:ascii="Aptos" w:hAnsi="Aptos"/>
          <w:sz w:val="25"/>
          <w:szCs w:val="25"/>
        </w:rPr>
        <w:t>all deviations from a child’s IEP constitute violations of a FAPE</w:t>
      </w:r>
      <w:r>
        <w:rPr>
          <w:rFonts w:ascii="Aptos" w:hAnsi="Aptos"/>
          <w:sz w:val="25"/>
          <w:szCs w:val="25"/>
        </w:rPr>
        <w:t>, but “more than a minor discrepancy” between the services provided by a school district and those required by the student’s IEP constitutes a material failure to implement the IEP.</w:t>
      </w:r>
      <w:r w:rsidR="00931AEC">
        <w:rPr>
          <w:rStyle w:val="FootnoteReference"/>
          <w:rFonts w:ascii="Aptos" w:hAnsi="Aptos"/>
          <w:sz w:val="25"/>
          <w:szCs w:val="25"/>
        </w:rPr>
        <w:footnoteReference w:id="30"/>
      </w:r>
      <w:r w:rsidR="00931AEC" w:rsidRPr="00BA32E7">
        <w:rPr>
          <w:rFonts w:ascii="Aptos" w:hAnsi="Aptos"/>
          <w:sz w:val="25"/>
          <w:szCs w:val="25"/>
        </w:rPr>
        <w:t xml:space="preserve"> </w:t>
      </w:r>
    </w:p>
    <w:p w14:paraId="642FA4B6" w14:textId="77777777" w:rsidR="000A79D7" w:rsidRPr="00BA32E7" w:rsidRDefault="000A79D7" w:rsidP="000A79D7">
      <w:pPr>
        <w:ind w:firstLine="720"/>
        <w:rPr>
          <w:rFonts w:ascii="Aptos" w:hAnsi="Aptos"/>
          <w:sz w:val="25"/>
          <w:szCs w:val="25"/>
        </w:rPr>
      </w:pPr>
    </w:p>
    <w:p w14:paraId="0C19ADC7" w14:textId="6975FB00" w:rsidR="00BA32E7" w:rsidRDefault="00931AEC" w:rsidP="00931AEC">
      <w:pPr>
        <w:spacing w:after="100" w:afterAutospacing="1"/>
        <w:ind w:left="2160" w:hanging="720"/>
        <w:rPr>
          <w:rFonts w:ascii="Aptos" w:hAnsi="Aptos"/>
          <w:i/>
          <w:iCs/>
          <w:sz w:val="25"/>
          <w:szCs w:val="25"/>
        </w:rPr>
      </w:pPr>
      <w:r>
        <w:rPr>
          <w:rFonts w:ascii="Aptos" w:hAnsi="Aptos"/>
          <w:i/>
          <w:iCs/>
          <w:sz w:val="25"/>
          <w:szCs w:val="25"/>
        </w:rPr>
        <w:t>B.</w:t>
      </w:r>
      <w:r>
        <w:rPr>
          <w:rFonts w:ascii="Aptos" w:hAnsi="Aptos"/>
          <w:i/>
          <w:iCs/>
          <w:sz w:val="25"/>
          <w:szCs w:val="25"/>
        </w:rPr>
        <w:tab/>
      </w:r>
      <w:r w:rsidR="003F1ACB">
        <w:rPr>
          <w:rFonts w:ascii="Aptos" w:hAnsi="Aptos"/>
          <w:i/>
          <w:iCs/>
          <w:sz w:val="25"/>
          <w:szCs w:val="25"/>
        </w:rPr>
        <w:t>Forrest</w:t>
      </w:r>
      <w:r w:rsidRPr="00931AEC">
        <w:rPr>
          <w:rFonts w:ascii="Aptos" w:hAnsi="Aptos"/>
          <w:i/>
          <w:iCs/>
          <w:sz w:val="25"/>
          <w:szCs w:val="25"/>
        </w:rPr>
        <w:t xml:space="preserve"> Was Deprived of a FAPE </w:t>
      </w:r>
      <w:r w:rsidR="003F1ACB">
        <w:rPr>
          <w:rFonts w:ascii="Aptos" w:hAnsi="Aptos"/>
          <w:i/>
          <w:iCs/>
          <w:sz w:val="25"/>
          <w:szCs w:val="25"/>
        </w:rPr>
        <w:t xml:space="preserve">From </w:t>
      </w:r>
      <w:r w:rsidR="00A407FC">
        <w:rPr>
          <w:rFonts w:ascii="Aptos" w:hAnsi="Aptos"/>
          <w:i/>
          <w:iCs/>
          <w:sz w:val="25"/>
          <w:szCs w:val="25"/>
        </w:rPr>
        <w:t>September 28, 2025 to the Present</w:t>
      </w:r>
      <w:r w:rsidR="003F1ACB">
        <w:rPr>
          <w:rFonts w:ascii="Aptos" w:hAnsi="Aptos"/>
          <w:i/>
          <w:iCs/>
          <w:sz w:val="25"/>
          <w:szCs w:val="25"/>
        </w:rPr>
        <w:t xml:space="preserve"> </w:t>
      </w:r>
    </w:p>
    <w:p w14:paraId="5F8F5B01" w14:textId="48CC0234" w:rsidR="00113E98" w:rsidRDefault="00A407FC" w:rsidP="00A407FC">
      <w:pPr>
        <w:spacing w:after="100" w:afterAutospacing="1"/>
        <w:rPr>
          <w:rFonts w:ascii="Aptos" w:hAnsi="Aptos"/>
          <w:sz w:val="25"/>
          <w:szCs w:val="25"/>
        </w:rPr>
      </w:pPr>
      <w:r>
        <w:rPr>
          <w:rFonts w:ascii="Aptos" w:hAnsi="Aptos"/>
          <w:i/>
          <w:iCs/>
          <w:sz w:val="25"/>
          <w:szCs w:val="25"/>
        </w:rPr>
        <w:tab/>
      </w:r>
      <w:r w:rsidR="009338D3">
        <w:rPr>
          <w:rFonts w:ascii="Aptos" w:hAnsi="Aptos"/>
          <w:sz w:val="25"/>
          <w:szCs w:val="25"/>
        </w:rPr>
        <w:t xml:space="preserve">The most recent IEP in the record is </w:t>
      </w:r>
      <w:r w:rsidR="00226BAB">
        <w:rPr>
          <w:rFonts w:ascii="Aptos" w:hAnsi="Aptos"/>
          <w:sz w:val="25"/>
          <w:szCs w:val="25"/>
        </w:rPr>
        <w:t xml:space="preserve">Forrest’s </w:t>
      </w:r>
      <w:r w:rsidR="009338D3">
        <w:rPr>
          <w:rFonts w:ascii="Aptos" w:hAnsi="Aptos"/>
          <w:sz w:val="25"/>
          <w:szCs w:val="25"/>
        </w:rPr>
        <w:t xml:space="preserve">revised 2024-2025 IEP, as amended (though the </w:t>
      </w:r>
      <w:r w:rsidR="00226BAB">
        <w:rPr>
          <w:rFonts w:ascii="Aptos" w:hAnsi="Aptos"/>
          <w:sz w:val="25"/>
          <w:szCs w:val="25"/>
        </w:rPr>
        <w:t>A</w:t>
      </w:r>
      <w:r w:rsidR="009338D3">
        <w:rPr>
          <w:rFonts w:ascii="Aptos" w:hAnsi="Aptos"/>
          <w:sz w:val="25"/>
          <w:szCs w:val="25"/>
        </w:rPr>
        <w:t xml:space="preserve">mendment was not signed) in September or October 2025. </w:t>
      </w:r>
      <w:r w:rsidR="00C36AFF">
        <w:rPr>
          <w:rFonts w:ascii="Aptos" w:hAnsi="Aptos"/>
          <w:sz w:val="25"/>
          <w:szCs w:val="25"/>
        </w:rPr>
        <w:t>To the extent West Springfield relies on th</w:t>
      </w:r>
      <w:r w:rsidR="009338D3">
        <w:rPr>
          <w:rFonts w:ascii="Aptos" w:hAnsi="Aptos"/>
          <w:sz w:val="25"/>
          <w:szCs w:val="25"/>
        </w:rPr>
        <w:t>is</w:t>
      </w:r>
      <w:r w:rsidR="00C36AFF">
        <w:rPr>
          <w:rFonts w:ascii="Aptos" w:hAnsi="Aptos"/>
          <w:sz w:val="25"/>
          <w:szCs w:val="25"/>
        </w:rPr>
        <w:t xml:space="preserve"> expired IEP</w:t>
      </w:r>
      <w:r w:rsidR="00113E98">
        <w:rPr>
          <w:rFonts w:ascii="Aptos" w:hAnsi="Aptos"/>
          <w:sz w:val="25"/>
          <w:szCs w:val="25"/>
        </w:rPr>
        <w:t xml:space="preserve"> to </w:t>
      </w:r>
      <w:proofErr w:type="gramStart"/>
      <w:r w:rsidR="00226BAB">
        <w:rPr>
          <w:rFonts w:ascii="Aptos" w:hAnsi="Aptos"/>
          <w:sz w:val="25"/>
          <w:szCs w:val="25"/>
        </w:rPr>
        <w:t>set forth</w:t>
      </w:r>
      <w:proofErr w:type="gramEnd"/>
      <w:r w:rsidR="00113E98">
        <w:rPr>
          <w:rFonts w:ascii="Aptos" w:hAnsi="Aptos"/>
          <w:sz w:val="25"/>
          <w:szCs w:val="25"/>
        </w:rPr>
        <w:t xml:space="preserve"> Forrest’s services during the 2025-2026 school year, pursuant to this IEP</w:t>
      </w:r>
      <w:r w:rsidR="00226BAB">
        <w:rPr>
          <w:rFonts w:ascii="Aptos" w:hAnsi="Aptos"/>
          <w:sz w:val="25"/>
          <w:szCs w:val="25"/>
        </w:rPr>
        <w:t xml:space="preserve"> </w:t>
      </w:r>
      <w:r w:rsidR="00113E98">
        <w:rPr>
          <w:rFonts w:ascii="Aptos" w:hAnsi="Aptos"/>
          <w:sz w:val="25"/>
          <w:szCs w:val="25"/>
        </w:rPr>
        <w:t xml:space="preserve">Forrest should have been receiving consultation in </w:t>
      </w:r>
      <w:proofErr w:type="gramStart"/>
      <w:r w:rsidR="00113E98">
        <w:rPr>
          <w:rFonts w:ascii="Aptos" w:hAnsi="Aptos"/>
          <w:sz w:val="25"/>
          <w:szCs w:val="25"/>
        </w:rPr>
        <w:t>a number of</w:t>
      </w:r>
      <w:proofErr w:type="gramEnd"/>
      <w:r w:rsidR="00113E98">
        <w:rPr>
          <w:rFonts w:ascii="Aptos" w:hAnsi="Aptos"/>
          <w:sz w:val="25"/>
          <w:szCs w:val="25"/>
        </w:rPr>
        <w:t xml:space="preserve"> areas and the following C-Grid services:</w:t>
      </w:r>
    </w:p>
    <w:p w14:paraId="6406D9E6" w14:textId="208871AB" w:rsidR="00113E98" w:rsidRPr="00113E98" w:rsidRDefault="00113E98" w:rsidP="00113E98">
      <w:pPr>
        <w:pStyle w:val="ListParagraph"/>
        <w:numPr>
          <w:ilvl w:val="0"/>
          <w:numId w:val="35"/>
        </w:numPr>
        <w:rPr>
          <w:rFonts w:ascii="Aptos" w:hAnsi="Aptos"/>
          <w:sz w:val="25"/>
          <w:szCs w:val="25"/>
        </w:rPr>
      </w:pPr>
      <w:r w:rsidRPr="00113E98">
        <w:rPr>
          <w:rFonts w:ascii="Aptos" w:hAnsi="Aptos"/>
          <w:sz w:val="25"/>
          <w:szCs w:val="25"/>
        </w:rPr>
        <w:t>Special Education (1 x 30 minutes/week)</w:t>
      </w:r>
    </w:p>
    <w:p w14:paraId="6B36BD57" w14:textId="6AE7E450" w:rsidR="00113E98" w:rsidRPr="00113E98" w:rsidRDefault="00113E98" w:rsidP="00113E98">
      <w:pPr>
        <w:pStyle w:val="ListParagraph"/>
        <w:numPr>
          <w:ilvl w:val="0"/>
          <w:numId w:val="35"/>
        </w:numPr>
        <w:rPr>
          <w:rFonts w:ascii="Aptos" w:hAnsi="Aptos"/>
          <w:sz w:val="25"/>
          <w:szCs w:val="25"/>
        </w:rPr>
      </w:pPr>
      <w:r w:rsidRPr="00113E98">
        <w:rPr>
          <w:rFonts w:ascii="Aptos" w:hAnsi="Aptos"/>
          <w:sz w:val="25"/>
          <w:szCs w:val="25"/>
        </w:rPr>
        <w:t>Behavior Support (2 x 30 minutes/week)</w:t>
      </w:r>
    </w:p>
    <w:p w14:paraId="5D195840" w14:textId="69DF07C6" w:rsidR="00113E98" w:rsidRPr="00113E98" w:rsidRDefault="00113E98" w:rsidP="00113E98">
      <w:pPr>
        <w:pStyle w:val="ListParagraph"/>
        <w:numPr>
          <w:ilvl w:val="0"/>
          <w:numId w:val="35"/>
        </w:numPr>
        <w:rPr>
          <w:rFonts w:ascii="Aptos" w:hAnsi="Aptos"/>
          <w:sz w:val="25"/>
          <w:szCs w:val="25"/>
        </w:rPr>
      </w:pPr>
      <w:r w:rsidRPr="00113E98">
        <w:rPr>
          <w:rFonts w:ascii="Aptos" w:hAnsi="Aptos"/>
          <w:sz w:val="25"/>
          <w:szCs w:val="25"/>
        </w:rPr>
        <w:t xml:space="preserve">Speech and Language therapy (2 </w:t>
      </w:r>
      <w:r w:rsidR="002C4172">
        <w:rPr>
          <w:rFonts w:ascii="Aptos" w:hAnsi="Aptos"/>
          <w:sz w:val="25"/>
          <w:szCs w:val="25"/>
        </w:rPr>
        <w:t>x</w:t>
      </w:r>
      <w:r w:rsidRPr="00113E98">
        <w:rPr>
          <w:rFonts w:ascii="Aptos" w:hAnsi="Aptos"/>
          <w:sz w:val="25"/>
          <w:szCs w:val="25"/>
        </w:rPr>
        <w:t xml:space="preserve"> 45 minutes/week)</w:t>
      </w:r>
    </w:p>
    <w:p w14:paraId="1D9F76FB" w14:textId="414C9DFC" w:rsidR="00113E98" w:rsidRPr="00113E98" w:rsidRDefault="00113E98" w:rsidP="00113E98">
      <w:pPr>
        <w:pStyle w:val="ListParagraph"/>
        <w:numPr>
          <w:ilvl w:val="0"/>
          <w:numId w:val="35"/>
        </w:numPr>
        <w:rPr>
          <w:rFonts w:ascii="Aptos" w:hAnsi="Aptos"/>
          <w:sz w:val="25"/>
          <w:szCs w:val="25"/>
        </w:rPr>
      </w:pPr>
      <w:r w:rsidRPr="00113E98">
        <w:rPr>
          <w:rFonts w:ascii="Aptos" w:hAnsi="Aptos"/>
          <w:sz w:val="25"/>
          <w:szCs w:val="25"/>
        </w:rPr>
        <w:t>Occupational therapy (1 x 30 minutes/week)</w:t>
      </w:r>
    </w:p>
    <w:p w14:paraId="2B4A5C3B" w14:textId="7961D36E" w:rsidR="00113E98" w:rsidRDefault="00113E98" w:rsidP="00226BAB">
      <w:pPr>
        <w:spacing w:after="100" w:afterAutospacing="1"/>
        <w:ind w:firstLine="720"/>
        <w:rPr>
          <w:rFonts w:ascii="Aptos" w:hAnsi="Aptos"/>
          <w:sz w:val="25"/>
          <w:szCs w:val="25"/>
        </w:rPr>
      </w:pPr>
      <w:r>
        <w:rPr>
          <w:rFonts w:ascii="Aptos" w:hAnsi="Aptos"/>
          <w:sz w:val="25"/>
          <w:szCs w:val="25"/>
        </w:rPr>
        <w:t xml:space="preserve">·      Special education support </w:t>
      </w:r>
      <w:r w:rsidR="00226BAB">
        <w:rPr>
          <w:rFonts w:ascii="Aptos" w:hAnsi="Aptos"/>
          <w:sz w:val="25"/>
          <w:szCs w:val="25"/>
        </w:rPr>
        <w:t xml:space="preserve"> </w:t>
      </w:r>
      <w:r>
        <w:rPr>
          <w:rFonts w:ascii="Aptos" w:hAnsi="Aptos"/>
          <w:sz w:val="25"/>
          <w:szCs w:val="25"/>
        </w:rPr>
        <w:t>(5 x 360 minutes/week)</w:t>
      </w:r>
    </w:p>
    <w:p w14:paraId="5BD85E31" w14:textId="35E2CCFE" w:rsidR="009338D3" w:rsidRDefault="00113E98" w:rsidP="00226BAB">
      <w:pPr>
        <w:spacing w:after="100" w:afterAutospacing="1"/>
        <w:rPr>
          <w:rFonts w:ascii="Aptos" w:hAnsi="Aptos"/>
          <w:sz w:val="25"/>
          <w:szCs w:val="25"/>
        </w:rPr>
      </w:pPr>
      <w:r>
        <w:rPr>
          <w:rFonts w:ascii="Aptos" w:hAnsi="Aptos"/>
          <w:sz w:val="25"/>
          <w:szCs w:val="25"/>
        </w:rPr>
        <w:tab/>
        <w:t>The undisputed evidence shows that Forrest received none of these services at any time during the 2025-2026 school year</w:t>
      </w:r>
      <w:r w:rsidR="00BA0CF5">
        <w:rPr>
          <w:rFonts w:ascii="Aptos" w:hAnsi="Aptos"/>
          <w:sz w:val="25"/>
          <w:szCs w:val="25"/>
        </w:rPr>
        <w:t xml:space="preserve">. </w:t>
      </w:r>
      <w:r w:rsidR="00FF775A">
        <w:rPr>
          <w:rFonts w:ascii="Aptos" w:hAnsi="Aptos"/>
          <w:sz w:val="25"/>
          <w:szCs w:val="25"/>
        </w:rPr>
        <w:t>Although Parents elected not to send him to Tate for the first month of the school year, Tate was available to Forrest.</w:t>
      </w:r>
      <w:r w:rsidR="002C4172">
        <w:rPr>
          <w:rFonts w:ascii="Aptos" w:hAnsi="Aptos"/>
          <w:sz w:val="25"/>
          <w:szCs w:val="25"/>
        </w:rPr>
        <w:t xml:space="preserve"> </w:t>
      </w:r>
      <w:r>
        <w:rPr>
          <w:rFonts w:ascii="Aptos" w:hAnsi="Aptos"/>
          <w:sz w:val="25"/>
          <w:szCs w:val="25"/>
        </w:rPr>
        <w:t xml:space="preserve">Once Tate terminated Forrest’s placement on or about September 28, 2025, the </w:t>
      </w:r>
      <w:r w:rsidR="001234B2">
        <w:rPr>
          <w:rFonts w:ascii="Aptos" w:hAnsi="Aptos"/>
          <w:sz w:val="25"/>
          <w:szCs w:val="25"/>
        </w:rPr>
        <w:t>robust</w:t>
      </w:r>
      <w:r>
        <w:rPr>
          <w:rFonts w:ascii="Aptos" w:hAnsi="Aptos"/>
          <w:sz w:val="25"/>
          <w:szCs w:val="25"/>
        </w:rPr>
        <w:t xml:space="preserve"> services on Forrest’s IEP were no longer available to him</w:t>
      </w:r>
      <w:r w:rsidR="000F6B41">
        <w:rPr>
          <w:rFonts w:ascii="Aptos" w:hAnsi="Aptos"/>
          <w:sz w:val="25"/>
          <w:szCs w:val="25"/>
        </w:rPr>
        <w:t>,</w:t>
      </w:r>
      <w:r>
        <w:rPr>
          <w:rFonts w:ascii="Aptos" w:hAnsi="Aptos"/>
          <w:sz w:val="25"/>
          <w:szCs w:val="25"/>
        </w:rPr>
        <w:t xml:space="preserve"> </w:t>
      </w:r>
      <w:r w:rsidR="000F6B41">
        <w:rPr>
          <w:rFonts w:ascii="Aptos" w:hAnsi="Aptos"/>
          <w:sz w:val="25"/>
          <w:szCs w:val="25"/>
        </w:rPr>
        <w:t>c</w:t>
      </w:r>
      <w:r w:rsidR="00FF775A">
        <w:rPr>
          <w:rFonts w:ascii="Aptos" w:hAnsi="Aptos"/>
          <w:sz w:val="25"/>
          <w:szCs w:val="25"/>
        </w:rPr>
        <w:t>onstituting</w:t>
      </w:r>
      <w:r>
        <w:rPr>
          <w:rFonts w:ascii="Aptos" w:hAnsi="Aptos"/>
          <w:sz w:val="25"/>
          <w:szCs w:val="25"/>
        </w:rPr>
        <w:t xml:space="preserve"> a material failure on the District’s part to implement Forrest’s IEP.</w:t>
      </w:r>
      <w:r>
        <w:rPr>
          <w:rStyle w:val="FootnoteReference"/>
          <w:rFonts w:ascii="Aptos" w:hAnsi="Aptos"/>
          <w:sz w:val="25"/>
          <w:szCs w:val="25"/>
        </w:rPr>
        <w:footnoteReference w:id="31"/>
      </w:r>
    </w:p>
    <w:p w14:paraId="3A717949" w14:textId="01BB64C5" w:rsidR="00113E98" w:rsidRPr="00A407FC" w:rsidRDefault="009338D3" w:rsidP="008F13CA">
      <w:pPr>
        <w:spacing w:after="100" w:afterAutospacing="1"/>
        <w:ind w:firstLine="720"/>
        <w:rPr>
          <w:rFonts w:ascii="Aptos" w:hAnsi="Aptos"/>
          <w:sz w:val="25"/>
          <w:szCs w:val="25"/>
        </w:rPr>
      </w:pPr>
      <w:r>
        <w:rPr>
          <w:rFonts w:ascii="Aptos" w:hAnsi="Aptos"/>
          <w:sz w:val="25"/>
          <w:szCs w:val="25"/>
        </w:rPr>
        <w:t xml:space="preserve">Furthermore, it appears that West Springfield </w:t>
      </w:r>
      <w:r w:rsidR="0025057C">
        <w:rPr>
          <w:rFonts w:ascii="Aptos" w:hAnsi="Aptos"/>
          <w:sz w:val="25"/>
          <w:szCs w:val="25"/>
        </w:rPr>
        <w:t>failed to</w:t>
      </w:r>
      <w:r>
        <w:rPr>
          <w:rFonts w:ascii="Aptos" w:hAnsi="Aptos"/>
          <w:sz w:val="25"/>
          <w:szCs w:val="25"/>
        </w:rPr>
        <w:t xml:space="preserve"> propose an IEP for Forrest for the 2025-2026 school year. Although Forrest’s Team met on November 20, 2024 to review an independent evaluation</w:t>
      </w:r>
      <w:r w:rsidR="0025057C">
        <w:rPr>
          <w:rFonts w:ascii="Aptos" w:hAnsi="Aptos"/>
          <w:sz w:val="25"/>
          <w:szCs w:val="25"/>
        </w:rPr>
        <w:t>,</w:t>
      </w:r>
      <w:r>
        <w:rPr>
          <w:rFonts w:ascii="Aptos" w:hAnsi="Aptos"/>
          <w:sz w:val="25"/>
          <w:szCs w:val="25"/>
        </w:rPr>
        <w:t xml:space="preserve"> and this meeting was called an “annual review,” nothing in the evidence – testimonial or documentary – suggests that West Springfield convened an annual review or proposed an IEP on or </w:t>
      </w:r>
      <w:r w:rsidR="0073532A">
        <w:rPr>
          <w:rFonts w:ascii="Aptos" w:hAnsi="Aptos"/>
          <w:sz w:val="25"/>
          <w:szCs w:val="25"/>
        </w:rPr>
        <w:t>before</w:t>
      </w:r>
      <w:r>
        <w:rPr>
          <w:rFonts w:ascii="Aptos" w:hAnsi="Aptos"/>
          <w:sz w:val="25"/>
          <w:szCs w:val="25"/>
        </w:rPr>
        <w:t xml:space="preserve"> May 7, 2025, when the previous IEP expired. It appears that Parents signed and accepted the revised 2024-2025 IEP in either September or October 2025, months after its expiration. Moreover, </w:t>
      </w:r>
      <w:r w:rsidR="00226BAB">
        <w:rPr>
          <w:rFonts w:ascii="Aptos" w:hAnsi="Aptos"/>
          <w:sz w:val="25"/>
          <w:szCs w:val="25"/>
        </w:rPr>
        <w:lastRenderedPageBreak/>
        <w:t xml:space="preserve">as </w:t>
      </w:r>
      <w:r>
        <w:rPr>
          <w:rFonts w:ascii="Aptos" w:hAnsi="Aptos"/>
          <w:sz w:val="25"/>
          <w:szCs w:val="25"/>
        </w:rPr>
        <w:t>the Amendment West Springfield proposed to the revised 2024-2025 IEP</w:t>
      </w:r>
      <w:r w:rsidR="00226BAB">
        <w:rPr>
          <w:rFonts w:ascii="Aptos" w:hAnsi="Aptos"/>
          <w:sz w:val="25"/>
          <w:szCs w:val="25"/>
        </w:rPr>
        <w:t xml:space="preserve">, reportedly for purposes of clarity, </w:t>
      </w:r>
      <w:r>
        <w:rPr>
          <w:rFonts w:ascii="Aptos" w:hAnsi="Aptos"/>
          <w:sz w:val="25"/>
          <w:szCs w:val="25"/>
        </w:rPr>
        <w:t xml:space="preserve">was </w:t>
      </w:r>
      <w:r w:rsidR="00226BAB">
        <w:rPr>
          <w:rFonts w:ascii="Aptos" w:hAnsi="Aptos"/>
          <w:sz w:val="25"/>
          <w:szCs w:val="25"/>
        </w:rPr>
        <w:t xml:space="preserve">signed by District staff on October 8, 2025, it was </w:t>
      </w:r>
      <w:r>
        <w:rPr>
          <w:rFonts w:ascii="Aptos" w:hAnsi="Aptos"/>
          <w:sz w:val="25"/>
          <w:szCs w:val="25"/>
        </w:rPr>
        <w:t xml:space="preserve">actually proposed after </w:t>
      </w:r>
      <w:r w:rsidR="00226BAB">
        <w:rPr>
          <w:rFonts w:ascii="Aptos" w:hAnsi="Aptos"/>
          <w:sz w:val="25"/>
          <w:szCs w:val="25"/>
        </w:rPr>
        <w:t>the</w:t>
      </w:r>
      <w:r>
        <w:rPr>
          <w:rFonts w:ascii="Aptos" w:hAnsi="Aptos"/>
          <w:sz w:val="25"/>
          <w:szCs w:val="25"/>
        </w:rPr>
        <w:t xml:space="preserve"> </w:t>
      </w:r>
      <w:r w:rsidR="009808E8">
        <w:rPr>
          <w:rFonts w:ascii="Aptos" w:hAnsi="Aptos"/>
          <w:sz w:val="25"/>
          <w:szCs w:val="25"/>
        </w:rPr>
        <w:t>IEP it purported to amend expired</w:t>
      </w:r>
      <w:r w:rsidR="00226BAB">
        <w:rPr>
          <w:rFonts w:ascii="Aptos" w:hAnsi="Aptos"/>
          <w:sz w:val="25"/>
          <w:szCs w:val="25"/>
        </w:rPr>
        <w:t xml:space="preserve"> </w:t>
      </w:r>
      <w:r>
        <w:rPr>
          <w:rFonts w:ascii="Aptos" w:hAnsi="Aptos"/>
          <w:sz w:val="25"/>
          <w:szCs w:val="25"/>
        </w:rPr>
        <w:t>on May 7, 2025</w:t>
      </w:r>
      <w:r w:rsidR="00226BAB">
        <w:rPr>
          <w:rFonts w:ascii="Aptos" w:hAnsi="Aptos"/>
          <w:sz w:val="25"/>
          <w:szCs w:val="25"/>
        </w:rPr>
        <w:t>.</w:t>
      </w:r>
      <w:r w:rsidR="009F0716">
        <w:rPr>
          <w:rStyle w:val="FootnoteReference"/>
          <w:rFonts w:ascii="Aptos" w:hAnsi="Aptos"/>
          <w:sz w:val="25"/>
          <w:szCs w:val="25"/>
        </w:rPr>
        <w:footnoteReference w:id="32"/>
      </w:r>
      <w:r w:rsidR="00FF775A">
        <w:rPr>
          <w:rFonts w:ascii="Aptos" w:hAnsi="Aptos"/>
          <w:sz w:val="25"/>
          <w:szCs w:val="25"/>
        </w:rPr>
        <w:t xml:space="preserve"> </w:t>
      </w:r>
      <w:r>
        <w:rPr>
          <w:rFonts w:ascii="Aptos" w:hAnsi="Aptos"/>
          <w:sz w:val="25"/>
          <w:szCs w:val="25"/>
        </w:rPr>
        <w:t xml:space="preserve">Nor is there any evidence </w:t>
      </w:r>
      <w:r w:rsidR="004F1A3D">
        <w:rPr>
          <w:rFonts w:ascii="Aptos" w:hAnsi="Aptos"/>
          <w:sz w:val="25"/>
          <w:szCs w:val="25"/>
        </w:rPr>
        <w:t>of</w:t>
      </w:r>
      <w:r>
        <w:rPr>
          <w:rFonts w:ascii="Aptos" w:hAnsi="Aptos"/>
          <w:sz w:val="25"/>
          <w:szCs w:val="25"/>
        </w:rPr>
        <w:t xml:space="preserve"> a Team meeting in the fall of 2025 while Forrest remained out of school. The absence of an IEP for the 2025-2026 school year is</w:t>
      </w:r>
      <w:proofErr w:type="gramStart"/>
      <w:r>
        <w:rPr>
          <w:rFonts w:ascii="Aptos" w:hAnsi="Aptos"/>
          <w:sz w:val="25"/>
          <w:szCs w:val="25"/>
        </w:rPr>
        <w:t>, in itself, a</w:t>
      </w:r>
      <w:proofErr w:type="gramEnd"/>
      <w:r>
        <w:rPr>
          <w:rFonts w:ascii="Aptos" w:hAnsi="Aptos"/>
          <w:sz w:val="25"/>
          <w:szCs w:val="25"/>
        </w:rPr>
        <w:t xml:space="preserve"> significant violation of Forrest’s right to a FAPE.</w:t>
      </w:r>
      <w:r>
        <w:rPr>
          <w:rStyle w:val="FootnoteReference"/>
          <w:rFonts w:ascii="Aptos" w:hAnsi="Aptos"/>
          <w:sz w:val="25"/>
          <w:szCs w:val="25"/>
        </w:rPr>
        <w:footnoteReference w:id="33"/>
      </w:r>
    </w:p>
    <w:p w14:paraId="3054E3F2" w14:textId="770B456D" w:rsidR="00A407FC" w:rsidRDefault="00A407FC" w:rsidP="00931AEC">
      <w:pPr>
        <w:spacing w:after="100" w:afterAutospacing="1"/>
        <w:ind w:left="2160" w:hanging="720"/>
        <w:rPr>
          <w:rFonts w:ascii="Aptos" w:hAnsi="Aptos"/>
          <w:i/>
          <w:iCs/>
          <w:sz w:val="25"/>
          <w:szCs w:val="25"/>
        </w:rPr>
      </w:pPr>
      <w:r>
        <w:rPr>
          <w:rFonts w:ascii="Aptos" w:hAnsi="Aptos"/>
          <w:i/>
          <w:iCs/>
          <w:sz w:val="25"/>
          <w:szCs w:val="25"/>
        </w:rPr>
        <w:t>C.</w:t>
      </w:r>
      <w:r>
        <w:rPr>
          <w:rFonts w:ascii="Aptos" w:hAnsi="Aptos"/>
          <w:i/>
          <w:iCs/>
          <w:sz w:val="25"/>
          <w:szCs w:val="25"/>
        </w:rPr>
        <w:tab/>
        <w:t>Parents Have Not Met Their Burden to Prove that Forrest was Deprived of a FAPE Due to Tate’s Failure to Implement Transition Service</w:t>
      </w:r>
      <w:r w:rsidR="00900EDF">
        <w:rPr>
          <w:rFonts w:ascii="Aptos" w:hAnsi="Aptos"/>
          <w:i/>
          <w:iCs/>
          <w:sz w:val="25"/>
          <w:szCs w:val="25"/>
        </w:rPr>
        <w:t>s</w:t>
      </w:r>
    </w:p>
    <w:p w14:paraId="6F8B1708" w14:textId="7A789692" w:rsidR="00900EDF" w:rsidRDefault="00900EDF" w:rsidP="00900EDF">
      <w:pPr>
        <w:spacing w:after="100" w:afterAutospacing="1"/>
        <w:ind w:firstLine="720"/>
        <w:rPr>
          <w:rFonts w:ascii="Aptos" w:hAnsi="Aptos"/>
          <w:sz w:val="25"/>
          <w:szCs w:val="25"/>
        </w:rPr>
      </w:pPr>
      <w:r w:rsidRPr="009338D3">
        <w:rPr>
          <w:rFonts w:ascii="Aptos" w:hAnsi="Aptos"/>
          <w:sz w:val="25"/>
          <w:szCs w:val="25"/>
        </w:rPr>
        <w:t xml:space="preserve">In their </w:t>
      </w:r>
      <w:r w:rsidRPr="009338D3">
        <w:rPr>
          <w:rFonts w:ascii="Aptos" w:hAnsi="Aptos"/>
          <w:i/>
          <w:iCs/>
          <w:sz w:val="25"/>
          <w:szCs w:val="25"/>
        </w:rPr>
        <w:t>Hearing</w:t>
      </w:r>
      <w:r w:rsidRPr="009338D3">
        <w:rPr>
          <w:rFonts w:ascii="Aptos" w:hAnsi="Aptos"/>
          <w:sz w:val="25"/>
          <w:szCs w:val="25"/>
        </w:rPr>
        <w:t xml:space="preserve"> </w:t>
      </w:r>
      <w:r w:rsidRPr="009338D3">
        <w:rPr>
          <w:rFonts w:ascii="Aptos" w:hAnsi="Aptos"/>
          <w:i/>
          <w:iCs/>
          <w:sz w:val="25"/>
          <w:szCs w:val="25"/>
        </w:rPr>
        <w:t>Request</w:t>
      </w:r>
      <w:r>
        <w:rPr>
          <w:rFonts w:ascii="Aptos" w:hAnsi="Aptos"/>
          <w:sz w:val="25"/>
          <w:szCs w:val="25"/>
        </w:rPr>
        <w:t>, Parents</w:t>
      </w:r>
      <w:r w:rsidRPr="009338D3">
        <w:rPr>
          <w:rFonts w:ascii="Aptos" w:hAnsi="Aptos"/>
          <w:sz w:val="25"/>
          <w:szCs w:val="25"/>
        </w:rPr>
        <w:t xml:space="preserve"> allege</w:t>
      </w:r>
      <w:r>
        <w:rPr>
          <w:rFonts w:ascii="Aptos" w:hAnsi="Aptos"/>
          <w:sz w:val="25"/>
          <w:szCs w:val="25"/>
        </w:rPr>
        <w:t xml:space="preserve"> that Tate failed to provide Forrest wi</w:t>
      </w:r>
      <w:r w:rsidR="002C4172">
        <w:rPr>
          <w:rFonts w:ascii="Aptos" w:hAnsi="Aptos"/>
          <w:sz w:val="25"/>
          <w:szCs w:val="25"/>
        </w:rPr>
        <w:t>th</w:t>
      </w:r>
      <w:r>
        <w:rPr>
          <w:rFonts w:ascii="Aptos" w:hAnsi="Aptos"/>
          <w:sz w:val="25"/>
          <w:szCs w:val="25"/>
        </w:rPr>
        <w:t xml:space="preserve"> the transition services to which he is entitled. Though they did not identify specific services within Forrest’s IEP they contend were not provided, the focus of their critique is that following the behavioral incidents in October</w:t>
      </w:r>
      <w:r w:rsidR="00226BAB">
        <w:rPr>
          <w:rFonts w:ascii="Aptos" w:hAnsi="Aptos"/>
          <w:sz w:val="25"/>
          <w:szCs w:val="25"/>
        </w:rPr>
        <w:t xml:space="preserve"> 2024</w:t>
      </w:r>
      <w:r>
        <w:rPr>
          <w:rFonts w:ascii="Aptos" w:hAnsi="Aptos"/>
          <w:sz w:val="25"/>
          <w:szCs w:val="25"/>
        </w:rPr>
        <w:t xml:space="preserve">, Tate limited </w:t>
      </w:r>
      <w:r w:rsidR="00226BAB">
        <w:rPr>
          <w:rFonts w:ascii="Aptos" w:hAnsi="Aptos"/>
          <w:sz w:val="25"/>
          <w:szCs w:val="25"/>
        </w:rPr>
        <w:t>Forrest’s</w:t>
      </w:r>
      <w:r>
        <w:rPr>
          <w:rFonts w:ascii="Aptos" w:hAnsi="Aptos"/>
          <w:sz w:val="25"/>
          <w:szCs w:val="25"/>
        </w:rPr>
        <w:t xml:space="preserve"> exposure to the community. Behavior charts and physical intervention/restraint documentation forms submitted by the District, in conjunction with Ms. Rizzo’s credible testimony, demonstrate the significance of Forrest’s behaviors and the dangers they presented to Forrest, his peers, and Tate staff. By the spring of 2025, Tate was implementing a program to assist Forrest in de</w:t>
      </w:r>
      <w:r w:rsidR="00041B87">
        <w:rPr>
          <w:rFonts w:ascii="Aptos" w:hAnsi="Aptos"/>
          <w:sz w:val="25"/>
          <w:szCs w:val="25"/>
        </w:rPr>
        <w:t>-</w:t>
      </w:r>
      <w:r>
        <w:rPr>
          <w:rFonts w:ascii="Aptos" w:hAnsi="Aptos"/>
          <w:sz w:val="25"/>
          <w:szCs w:val="25"/>
        </w:rPr>
        <w:t xml:space="preserve">escalating, with the goal of fading restrictive supports such that staff could manage his behaviors in the community setting. </w:t>
      </w:r>
      <w:r w:rsidR="00226BAB">
        <w:rPr>
          <w:rFonts w:ascii="Aptos" w:hAnsi="Aptos"/>
          <w:sz w:val="25"/>
          <w:szCs w:val="25"/>
        </w:rPr>
        <w:t>T</w:t>
      </w:r>
      <w:r>
        <w:rPr>
          <w:rFonts w:ascii="Aptos" w:hAnsi="Aptos"/>
          <w:sz w:val="25"/>
          <w:szCs w:val="25"/>
        </w:rPr>
        <w:t xml:space="preserve">he evidence before me suggests that this was a responsible approach to reintroducing </w:t>
      </w:r>
      <w:r w:rsidR="00226BAB">
        <w:rPr>
          <w:rFonts w:ascii="Aptos" w:hAnsi="Aptos"/>
          <w:sz w:val="25"/>
          <w:szCs w:val="25"/>
        </w:rPr>
        <w:t xml:space="preserve">community </w:t>
      </w:r>
      <w:r>
        <w:rPr>
          <w:rFonts w:ascii="Aptos" w:hAnsi="Aptos"/>
          <w:sz w:val="25"/>
          <w:szCs w:val="25"/>
        </w:rPr>
        <w:t>exposure. As such, Parents have not shown that West Springfield deprived Forrest of a FAPE by failing to implement his transition services while he was placed at Tate.</w:t>
      </w:r>
      <w:r>
        <w:rPr>
          <w:rStyle w:val="FootnoteReference"/>
          <w:rFonts w:ascii="Aptos" w:hAnsi="Aptos"/>
          <w:sz w:val="25"/>
          <w:szCs w:val="25"/>
        </w:rPr>
        <w:footnoteReference w:id="34"/>
      </w:r>
    </w:p>
    <w:p w14:paraId="7F21B910" w14:textId="3DFB1A9D" w:rsidR="00900EDF" w:rsidRPr="00226BAB" w:rsidRDefault="00900EDF" w:rsidP="00900EDF">
      <w:pPr>
        <w:pStyle w:val="ListParagraph"/>
        <w:numPr>
          <w:ilvl w:val="0"/>
          <w:numId w:val="20"/>
        </w:numPr>
        <w:spacing w:after="100" w:afterAutospacing="1"/>
        <w:rPr>
          <w:rFonts w:ascii="Aptos" w:hAnsi="Aptos"/>
          <w:sz w:val="25"/>
          <w:szCs w:val="25"/>
          <w:u w:val="single"/>
        </w:rPr>
      </w:pPr>
      <w:r w:rsidRPr="00226BAB">
        <w:rPr>
          <w:rFonts w:ascii="Aptos" w:hAnsi="Aptos"/>
          <w:sz w:val="25"/>
          <w:szCs w:val="25"/>
          <w:u w:val="single"/>
        </w:rPr>
        <w:t xml:space="preserve">Termination of </w:t>
      </w:r>
      <w:r w:rsidR="002C4172">
        <w:rPr>
          <w:rFonts w:ascii="Aptos" w:hAnsi="Aptos"/>
          <w:sz w:val="25"/>
          <w:szCs w:val="25"/>
          <w:u w:val="single"/>
        </w:rPr>
        <w:t>a</w:t>
      </w:r>
      <w:r w:rsidRPr="00226BAB">
        <w:rPr>
          <w:rFonts w:ascii="Aptos" w:hAnsi="Aptos"/>
          <w:sz w:val="25"/>
          <w:szCs w:val="25"/>
          <w:u w:val="single"/>
        </w:rPr>
        <w:t xml:space="preserve"> Publicly-Funded Student from a Private Special Education School</w:t>
      </w:r>
    </w:p>
    <w:p w14:paraId="761B02BC" w14:textId="4776B5BD" w:rsidR="00900EDF" w:rsidRPr="008F13CA" w:rsidRDefault="00900EDF" w:rsidP="008F13CA">
      <w:pPr>
        <w:spacing w:after="100" w:afterAutospacing="1"/>
        <w:ind w:firstLine="720"/>
        <w:rPr>
          <w:rFonts w:ascii="Aptos" w:hAnsi="Aptos"/>
          <w:sz w:val="25"/>
          <w:szCs w:val="25"/>
        </w:rPr>
      </w:pPr>
      <w:r>
        <w:rPr>
          <w:rFonts w:ascii="Aptos" w:hAnsi="Aptos"/>
          <w:sz w:val="25"/>
          <w:szCs w:val="25"/>
        </w:rPr>
        <w:t xml:space="preserve">Massachusetts law governs the termination of a </w:t>
      </w:r>
      <w:r w:rsidRPr="00900EDF">
        <w:rPr>
          <w:rFonts w:ascii="Aptos" w:hAnsi="Aptos"/>
          <w:sz w:val="25"/>
          <w:szCs w:val="25"/>
        </w:rPr>
        <w:t>publicly-funded student from a</w:t>
      </w:r>
      <w:r>
        <w:rPr>
          <w:rFonts w:ascii="Aptos" w:hAnsi="Aptos"/>
          <w:sz w:val="25"/>
          <w:szCs w:val="25"/>
        </w:rPr>
        <w:t xml:space="preserve"> </w:t>
      </w:r>
      <w:r w:rsidRPr="00900EDF">
        <w:rPr>
          <w:rFonts w:ascii="Aptos" w:hAnsi="Aptos"/>
          <w:sz w:val="25"/>
          <w:szCs w:val="25"/>
        </w:rPr>
        <w:t xml:space="preserve">private or public special education school. To terminate a student, a special education school must adhere to specific guidelines pertaining to either a “planned termination” </w:t>
      </w:r>
      <w:r w:rsidRPr="00900EDF">
        <w:rPr>
          <w:rFonts w:ascii="Aptos" w:hAnsi="Aptos"/>
          <w:sz w:val="25"/>
          <w:szCs w:val="25"/>
        </w:rPr>
        <w:lastRenderedPageBreak/>
        <w:t>or an “emergency termination.”</w:t>
      </w:r>
      <w:r w:rsidRPr="00900EDF">
        <w:rPr>
          <w:rStyle w:val="FootnoteReference"/>
          <w:rFonts w:ascii="Aptos" w:hAnsi="Aptos"/>
          <w:sz w:val="25"/>
          <w:szCs w:val="25"/>
        </w:rPr>
        <w:footnoteReference w:id="35"/>
      </w:r>
      <w:r w:rsidRPr="00900EDF">
        <w:rPr>
          <w:rFonts w:ascii="Aptos" w:hAnsi="Aptos"/>
          <w:sz w:val="25"/>
          <w:szCs w:val="25"/>
        </w:rPr>
        <w:t xml:space="preserve"> In either case, the special education school is required to “try every available means to maintain the student’s placement until the local Administrator of Special Education . . . [has] had sufficient time to search for an alternative placement.”</w:t>
      </w:r>
      <w:r w:rsidRPr="00900EDF">
        <w:rPr>
          <w:rStyle w:val="FootnoteReference"/>
          <w:rFonts w:ascii="Aptos" w:hAnsi="Aptos"/>
          <w:sz w:val="25"/>
          <w:szCs w:val="25"/>
        </w:rPr>
        <w:footnoteReference w:id="36"/>
      </w:r>
    </w:p>
    <w:p w14:paraId="3B0A1F30" w14:textId="5E060265" w:rsidR="00900EDF" w:rsidRPr="00900EDF" w:rsidRDefault="00900EDF" w:rsidP="008F13CA">
      <w:pPr>
        <w:spacing w:after="100" w:afterAutospacing="1"/>
        <w:ind w:firstLine="720"/>
        <w:rPr>
          <w:rFonts w:ascii="Aptos" w:hAnsi="Aptos"/>
          <w:sz w:val="25"/>
          <w:szCs w:val="25"/>
        </w:rPr>
      </w:pPr>
      <w:r w:rsidRPr="00900EDF">
        <w:rPr>
          <w:rFonts w:ascii="Aptos" w:hAnsi="Aptos"/>
          <w:sz w:val="25"/>
          <w:szCs w:val="25"/>
        </w:rPr>
        <w:t>To initiate a planned termination, the special education school must notify the sending school district of the need to conduct an “IEP review meeting” for the student.</w:t>
      </w:r>
      <w:r w:rsidRPr="00900EDF">
        <w:rPr>
          <w:rStyle w:val="FootnoteReference"/>
          <w:rFonts w:ascii="Aptos" w:hAnsi="Aptos"/>
          <w:sz w:val="25"/>
          <w:szCs w:val="25"/>
        </w:rPr>
        <w:footnoteReference w:id="37"/>
      </w:r>
      <w:r w:rsidRPr="00900EDF">
        <w:rPr>
          <w:rFonts w:ascii="Aptos" w:hAnsi="Aptos"/>
          <w:sz w:val="25"/>
          <w:szCs w:val="25"/>
        </w:rPr>
        <w:t xml:space="preserve"> The school district must provide all relevant parties with</w:t>
      </w:r>
      <w:r w:rsidR="008F13CA">
        <w:rPr>
          <w:rFonts w:ascii="Aptos" w:hAnsi="Aptos"/>
          <w:sz w:val="25"/>
          <w:szCs w:val="25"/>
        </w:rPr>
        <w:t xml:space="preserve"> </w:t>
      </w:r>
      <w:r w:rsidRPr="00900EDF">
        <w:rPr>
          <w:rFonts w:ascii="Aptos" w:hAnsi="Aptos"/>
          <w:sz w:val="25"/>
          <w:szCs w:val="25"/>
        </w:rPr>
        <w:t>10</w:t>
      </w:r>
      <w:r w:rsidR="008F13CA">
        <w:rPr>
          <w:rFonts w:ascii="Aptos" w:hAnsi="Aptos"/>
          <w:sz w:val="25"/>
          <w:szCs w:val="25"/>
        </w:rPr>
        <w:t xml:space="preserve"> </w:t>
      </w:r>
      <w:r w:rsidRPr="00900EDF">
        <w:rPr>
          <w:rFonts w:ascii="Aptos" w:hAnsi="Aptos"/>
          <w:sz w:val="25"/>
          <w:szCs w:val="25"/>
        </w:rPr>
        <w:t>days</w:t>
      </w:r>
      <w:r w:rsidR="004801E8">
        <w:rPr>
          <w:rFonts w:ascii="Aptos" w:hAnsi="Aptos"/>
          <w:sz w:val="25"/>
          <w:szCs w:val="25"/>
        </w:rPr>
        <w:t>’</w:t>
      </w:r>
      <w:r w:rsidRPr="00900EDF">
        <w:rPr>
          <w:rFonts w:ascii="Aptos" w:hAnsi="Aptos"/>
          <w:sz w:val="25"/>
          <w:szCs w:val="25"/>
        </w:rPr>
        <w:t xml:space="preserve"> notice of the </w:t>
      </w:r>
      <w:r w:rsidR="00957DB2">
        <w:rPr>
          <w:rFonts w:ascii="Aptos" w:hAnsi="Aptos"/>
          <w:sz w:val="25"/>
          <w:szCs w:val="25"/>
        </w:rPr>
        <w:t xml:space="preserve">meeting's </w:t>
      </w:r>
      <w:r w:rsidRPr="00900EDF">
        <w:rPr>
          <w:rFonts w:ascii="Aptos" w:hAnsi="Aptos"/>
          <w:sz w:val="25"/>
          <w:szCs w:val="25"/>
        </w:rPr>
        <w:t>intended date. At the meeting, a written termination plan is developed to reflect the “student’s specific program needs, the short and long term educational goals of the program, and recommendations for follow-up and/or transitional services.”</w:t>
      </w:r>
      <w:r w:rsidRPr="00900EDF">
        <w:rPr>
          <w:rStyle w:val="FootnoteReference"/>
          <w:rFonts w:ascii="Aptos" w:hAnsi="Aptos"/>
          <w:sz w:val="25"/>
          <w:szCs w:val="25"/>
        </w:rPr>
        <w:footnoteReference w:id="38"/>
      </w:r>
      <w:r w:rsidRPr="00900EDF">
        <w:rPr>
          <w:rFonts w:ascii="Aptos" w:hAnsi="Aptos"/>
          <w:sz w:val="25"/>
          <w:szCs w:val="25"/>
        </w:rPr>
        <w:t xml:space="preserve"> Unless the parties agree to an earlier termination date, the written termination plan must be implemented </w:t>
      </w:r>
      <w:r w:rsidR="002C4172">
        <w:rPr>
          <w:rFonts w:ascii="Aptos" w:hAnsi="Aptos"/>
          <w:sz w:val="25"/>
          <w:szCs w:val="25"/>
        </w:rPr>
        <w:t xml:space="preserve">in no less than </w:t>
      </w:r>
      <w:r w:rsidRPr="00900EDF">
        <w:rPr>
          <w:rFonts w:ascii="Aptos" w:hAnsi="Aptos"/>
          <w:sz w:val="25"/>
          <w:szCs w:val="25"/>
        </w:rPr>
        <w:t>30 days.</w:t>
      </w:r>
      <w:r w:rsidRPr="00900EDF">
        <w:rPr>
          <w:rStyle w:val="FootnoteReference"/>
          <w:rFonts w:ascii="Aptos" w:hAnsi="Aptos"/>
          <w:sz w:val="25"/>
          <w:szCs w:val="25"/>
        </w:rPr>
        <w:footnoteReference w:id="39"/>
      </w:r>
      <w:r w:rsidR="002C4172">
        <w:rPr>
          <w:rFonts w:ascii="Aptos" w:hAnsi="Aptos"/>
          <w:sz w:val="25"/>
          <w:szCs w:val="25"/>
        </w:rPr>
        <w:t xml:space="preserve"> </w:t>
      </w:r>
      <w:r w:rsidRPr="00900EDF">
        <w:rPr>
          <w:rFonts w:ascii="Aptos" w:hAnsi="Aptos"/>
          <w:sz w:val="25"/>
          <w:szCs w:val="25"/>
        </w:rPr>
        <w:t>Furthermore, the special education school is required to explain its termination procedures to the student</w:t>
      </w:r>
      <w:r w:rsidR="008F13CA">
        <w:rPr>
          <w:rFonts w:ascii="Aptos" w:hAnsi="Aptos"/>
          <w:sz w:val="25"/>
          <w:szCs w:val="25"/>
        </w:rPr>
        <w:t>, parents, and the District’s special education administrator</w:t>
      </w:r>
      <w:r w:rsidRPr="00900EDF">
        <w:rPr>
          <w:rFonts w:ascii="Aptos" w:hAnsi="Aptos"/>
          <w:sz w:val="25"/>
          <w:szCs w:val="25"/>
        </w:rPr>
        <w:t>.</w:t>
      </w:r>
      <w:r w:rsidRPr="00900EDF">
        <w:rPr>
          <w:rStyle w:val="FootnoteReference"/>
          <w:rFonts w:ascii="Aptos" w:hAnsi="Aptos"/>
          <w:sz w:val="25"/>
          <w:szCs w:val="25"/>
        </w:rPr>
        <w:footnoteReference w:id="40"/>
      </w:r>
      <w:r w:rsidRPr="00900EDF">
        <w:rPr>
          <w:rFonts w:ascii="Aptos" w:hAnsi="Aptos"/>
          <w:sz w:val="25"/>
          <w:szCs w:val="25"/>
        </w:rPr>
        <w:t xml:space="preserve"> </w:t>
      </w:r>
    </w:p>
    <w:p w14:paraId="5E1EFF40" w14:textId="55323C97" w:rsidR="00900EDF" w:rsidRPr="00900EDF" w:rsidRDefault="00900EDF" w:rsidP="008F13CA">
      <w:pPr>
        <w:spacing w:after="100" w:afterAutospacing="1"/>
        <w:ind w:firstLine="720"/>
        <w:rPr>
          <w:rFonts w:ascii="Aptos" w:hAnsi="Aptos"/>
          <w:sz w:val="25"/>
          <w:szCs w:val="25"/>
        </w:rPr>
      </w:pPr>
      <w:r w:rsidRPr="00900EDF">
        <w:rPr>
          <w:rFonts w:ascii="Aptos" w:hAnsi="Aptos"/>
          <w:sz w:val="25"/>
          <w:szCs w:val="25"/>
        </w:rPr>
        <w:t>Public and private special education schools also have the option to terminate a student on an emergency basis when the student “presents a clear and present threat to the health and safety of him/herself or others.”</w:t>
      </w:r>
      <w:r w:rsidRPr="00900EDF">
        <w:rPr>
          <w:rStyle w:val="FootnoteReference"/>
          <w:rFonts w:ascii="Aptos" w:hAnsi="Aptos"/>
          <w:sz w:val="25"/>
          <w:szCs w:val="25"/>
        </w:rPr>
        <w:footnoteReference w:id="41"/>
      </w:r>
      <w:r w:rsidRPr="00900EDF">
        <w:rPr>
          <w:rFonts w:ascii="Aptos" w:hAnsi="Aptos"/>
          <w:sz w:val="25"/>
          <w:szCs w:val="25"/>
        </w:rPr>
        <w:t xml:space="preserve"> Where this standard is met:</w:t>
      </w:r>
    </w:p>
    <w:p w14:paraId="66332459" w14:textId="77777777" w:rsidR="00900EDF" w:rsidRPr="00900EDF" w:rsidRDefault="00900EDF" w:rsidP="008F13CA">
      <w:pPr>
        <w:ind w:left="720" w:firstLine="720"/>
        <w:jc w:val="both"/>
        <w:rPr>
          <w:rFonts w:ascii="Aptos" w:hAnsi="Aptos"/>
          <w:sz w:val="25"/>
          <w:szCs w:val="25"/>
        </w:rPr>
      </w:pPr>
      <w:r w:rsidRPr="00900EDF">
        <w:rPr>
          <w:rFonts w:ascii="Aptos" w:hAnsi="Aptos"/>
          <w:sz w:val="25"/>
          <w:szCs w:val="25"/>
        </w:rPr>
        <w:t xml:space="preserve">The special education school shall not terminate the enrollment of any </w:t>
      </w:r>
    </w:p>
    <w:p w14:paraId="53064BF6" w14:textId="77777777" w:rsidR="00900EDF" w:rsidRPr="00900EDF" w:rsidRDefault="00900EDF" w:rsidP="008F13CA">
      <w:pPr>
        <w:ind w:left="720" w:firstLine="720"/>
        <w:jc w:val="both"/>
        <w:rPr>
          <w:rFonts w:ascii="Aptos" w:hAnsi="Aptos"/>
          <w:sz w:val="25"/>
          <w:szCs w:val="25"/>
        </w:rPr>
      </w:pPr>
      <w:r w:rsidRPr="00900EDF">
        <w:rPr>
          <w:rFonts w:ascii="Aptos" w:hAnsi="Aptos"/>
          <w:sz w:val="25"/>
          <w:szCs w:val="25"/>
        </w:rPr>
        <w:t xml:space="preserve">student, even in emergency circumstances, until the enrolling public </w:t>
      </w:r>
    </w:p>
    <w:p w14:paraId="339D1035" w14:textId="77777777" w:rsidR="00900EDF" w:rsidRPr="00900EDF" w:rsidRDefault="00900EDF" w:rsidP="008F13CA">
      <w:pPr>
        <w:ind w:left="720" w:firstLine="720"/>
        <w:jc w:val="both"/>
        <w:rPr>
          <w:rFonts w:ascii="Aptos" w:hAnsi="Aptos"/>
          <w:sz w:val="25"/>
          <w:szCs w:val="25"/>
        </w:rPr>
      </w:pPr>
      <w:r w:rsidRPr="00900EDF">
        <w:rPr>
          <w:rFonts w:ascii="Aptos" w:hAnsi="Aptos"/>
          <w:sz w:val="25"/>
          <w:szCs w:val="25"/>
        </w:rPr>
        <w:t xml:space="preserve">school district is informed and assumes responsibility for the student. </w:t>
      </w:r>
    </w:p>
    <w:p w14:paraId="2B83940D" w14:textId="77777777" w:rsidR="00900EDF" w:rsidRPr="00900EDF" w:rsidRDefault="00900EDF" w:rsidP="008F13CA">
      <w:pPr>
        <w:ind w:left="720" w:firstLine="720"/>
        <w:jc w:val="both"/>
        <w:rPr>
          <w:rFonts w:ascii="Aptos" w:hAnsi="Aptos"/>
          <w:sz w:val="25"/>
          <w:szCs w:val="25"/>
        </w:rPr>
      </w:pPr>
      <w:r w:rsidRPr="00900EDF">
        <w:rPr>
          <w:rFonts w:ascii="Aptos" w:hAnsi="Aptos"/>
          <w:sz w:val="25"/>
          <w:szCs w:val="25"/>
        </w:rPr>
        <w:t xml:space="preserve">At the request of the public school district, the special education school </w:t>
      </w:r>
    </w:p>
    <w:p w14:paraId="71D3858B" w14:textId="77777777" w:rsidR="00900EDF" w:rsidRPr="00900EDF" w:rsidRDefault="00900EDF" w:rsidP="008F13CA">
      <w:pPr>
        <w:ind w:left="720" w:firstLine="720"/>
        <w:jc w:val="both"/>
        <w:rPr>
          <w:rFonts w:ascii="Aptos" w:hAnsi="Aptos"/>
          <w:sz w:val="25"/>
          <w:szCs w:val="25"/>
        </w:rPr>
      </w:pPr>
      <w:r w:rsidRPr="00900EDF">
        <w:rPr>
          <w:rFonts w:ascii="Aptos" w:hAnsi="Aptos"/>
          <w:sz w:val="25"/>
          <w:szCs w:val="25"/>
        </w:rPr>
        <w:t xml:space="preserve">shall delay termination of the student for up to two calendar weeks to </w:t>
      </w:r>
    </w:p>
    <w:p w14:paraId="5AB728FE" w14:textId="77777777" w:rsidR="00900EDF" w:rsidRPr="00900EDF" w:rsidRDefault="00900EDF" w:rsidP="008F13CA">
      <w:pPr>
        <w:ind w:left="720" w:firstLine="720"/>
        <w:jc w:val="both"/>
        <w:rPr>
          <w:rFonts w:ascii="Aptos" w:hAnsi="Aptos"/>
          <w:sz w:val="25"/>
          <w:szCs w:val="25"/>
        </w:rPr>
      </w:pPr>
      <w:r w:rsidRPr="00900EDF">
        <w:rPr>
          <w:rFonts w:ascii="Aptos" w:hAnsi="Aptos"/>
          <w:sz w:val="25"/>
          <w:szCs w:val="25"/>
        </w:rPr>
        <w:t xml:space="preserve">allow the public school the opportunity to convene an emergency Team </w:t>
      </w:r>
    </w:p>
    <w:p w14:paraId="3FAC9016" w14:textId="77777777" w:rsidR="00900EDF" w:rsidRPr="00900EDF" w:rsidRDefault="00900EDF" w:rsidP="008F13CA">
      <w:pPr>
        <w:ind w:left="720" w:firstLine="720"/>
        <w:jc w:val="both"/>
        <w:rPr>
          <w:rFonts w:ascii="Aptos" w:hAnsi="Aptos"/>
          <w:sz w:val="25"/>
          <w:szCs w:val="25"/>
        </w:rPr>
      </w:pPr>
      <w:r w:rsidRPr="00900EDF">
        <w:rPr>
          <w:rFonts w:ascii="Aptos" w:hAnsi="Aptos"/>
          <w:sz w:val="25"/>
          <w:szCs w:val="25"/>
        </w:rPr>
        <w:t xml:space="preserve">meeting or to conduct other appropriate planning discussions prior to the </w:t>
      </w:r>
    </w:p>
    <w:p w14:paraId="54EEF7C1" w14:textId="4A2D99BB" w:rsidR="008F13CA" w:rsidRPr="008F13CA" w:rsidRDefault="00900EDF" w:rsidP="008F13CA">
      <w:pPr>
        <w:spacing w:after="100" w:afterAutospacing="1"/>
        <w:ind w:left="720" w:firstLine="720"/>
        <w:jc w:val="both"/>
        <w:rPr>
          <w:rFonts w:ascii="Aptos" w:eastAsia="Calibri" w:hAnsi="Aptos"/>
          <w:sz w:val="25"/>
          <w:szCs w:val="25"/>
        </w:rPr>
      </w:pPr>
      <w:r w:rsidRPr="00900EDF">
        <w:rPr>
          <w:rFonts w:ascii="Aptos" w:hAnsi="Aptos"/>
          <w:sz w:val="25"/>
          <w:szCs w:val="25"/>
        </w:rPr>
        <w:t>student’s termination from the special education program.</w:t>
      </w:r>
      <w:r w:rsidRPr="00900EDF">
        <w:rPr>
          <w:rStyle w:val="FootnoteReference"/>
          <w:rFonts w:ascii="Aptos" w:eastAsia="Calibri" w:hAnsi="Aptos"/>
          <w:sz w:val="25"/>
          <w:szCs w:val="25"/>
        </w:rPr>
        <w:t xml:space="preserve"> </w:t>
      </w:r>
      <w:r w:rsidRPr="00900EDF">
        <w:rPr>
          <w:rStyle w:val="FootnoteReference"/>
          <w:rFonts w:ascii="Aptos" w:eastAsia="Calibri" w:hAnsi="Aptos"/>
          <w:sz w:val="25"/>
          <w:szCs w:val="25"/>
        </w:rPr>
        <w:footnoteReference w:id="42"/>
      </w:r>
    </w:p>
    <w:p w14:paraId="3256DE62" w14:textId="78EDDFEF" w:rsidR="00900EDF" w:rsidRPr="008F13CA" w:rsidRDefault="00745E8E" w:rsidP="002C4172">
      <w:pPr>
        <w:pStyle w:val="ListParagraph"/>
        <w:numPr>
          <w:ilvl w:val="0"/>
          <w:numId w:val="38"/>
        </w:numPr>
        <w:spacing w:after="100" w:afterAutospacing="1"/>
        <w:rPr>
          <w:rFonts w:ascii="Aptos" w:eastAsia="Calibri" w:hAnsi="Aptos"/>
          <w:i/>
          <w:iCs/>
          <w:sz w:val="25"/>
          <w:szCs w:val="25"/>
        </w:rPr>
      </w:pPr>
      <w:r w:rsidRPr="008F13CA">
        <w:rPr>
          <w:rFonts w:ascii="Aptos" w:eastAsia="Calibri" w:hAnsi="Aptos"/>
          <w:i/>
          <w:iCs/>
          <w:sz w:val="25"/>
          <w:szCs w:val="25"/>
        </w:rPr>
        <w:lastRenderedPageBreak/>
        <w:t xml:space="preserve">Tate Failed to Follow the </w:t>
      </w:r>
      <w:r w:rsidR="002C4172">
        <w:rPr>
          <w:rFonts w:ascii="Aptos" w:eastAsia="Calibri" w:hAnsi="Aptos"/>
          <w:i/>
          <w:iCs/>
          <w:sz w:val="25"/>
          <w:szCs w:val="25"/>
        </w:rPr>
        <w:t xml:space="preserve">Applicable </w:t>
      </w:r>
      <w:r w:rsidRPr="008F13CA">
        <w:rPr>
          <w:rFonts w:ascii="Aptos" w:eastAsia="Calibri" w:hAnsi="Aptos"/>
          <w:i/>
          <w:iCs/>
          <w:sz w:val="25"/>
          <w:szCs w:val="25"/>
        </w:rPr>
        <w:t>Procedure</w:t>
      </w:r>
      <w:r w:rsidR="002C4172">
        <w:rPr>
          <w:rFonts w:ascii="Aptos" w:eastAsia="Calibri" w:hAnsi="Aptos"/>
          <w:i/>
          <w:iCs/>
          <w:sz w:val="25"/>
          <w:szCs w:val="25"/>
        </w:rPr>
        <w:t xml:space="preserve"> for</w:t>
      </w:r>
      <w:r w:rsidRPr="008F13CA">
        <w:rPr>
          <w:rFonts w:ascii="Aptos" w:eastAsia="Calibri" w:hAnsi="Aptos"/>
          <w:i/>
          <w:iCs/>
          <w:sz w:val="25"/>
          <w:szCs w:val="25"/>
        </w:rPr>
        <w:t xml:space="preserve"> Termina</w:t>
      </w:r>
      <w:r w:rsidR="002C4172">
        <w:rPr>
          <w:rFonts w:ascii="Aptos" w:eastAsia="Calibri" w:hAnsi="Aptos"/>
          <w:i/>
          <w:iCs/>
          <w:sz w:val="25"/>
          <w:szCs w:val="25"/>
        </w:rPr>
        <w:t>tion of Forrest’s Placement</w:t>
      </w:r>
    </w:p>
    <w:p w14:paraId="4DD776B9" w14:textId="195D2278" w:rsidR="008F13CA" w:rsidRDefault="008F13CA" w:rsidP="008F13CA">
      <w:pPr>
        <w:spacing w:after="100" w:afterAutospacing="1"/>
        <w:ind w:firstLine="720"/>
        <w:rPr>
          <w:rFonts w:ascii="Aptos" w:eastAsia="Calibri" w:hAnsi="Aptos"/>
          <w:sz w:val="25"/>
          <w:szCs w:val="25"/>
        </w:rPr>
      </w:pPr>
      <w:r w:rsidRPr="008F13CA">
        <w:rPr>
          <w:rFonts w:ascii="Aptos" w:eastAsia="Calibri" w:hAnsi="Aptos"/>
          <w:sz w:val="25"/>
          <w:szCs w:val="25"/>
        </w:rPr>
        <w:t xml:space="preserve">As Ms. Rizzo acknowledged, Forrest was not attending Tate at the time of his termination, </w:t>
      </w:r>
      <w:r>
        <w:rPr>
          <w:rFonts w:ascii="Aptos" w:eastAsia="Calibri" w:hAnsi="Aptos"/>
          <w:sz w:val="25"/>
          <w:szCs w:val="25"/>
        </w:rPr>
        <w:t xml:space="preserve">and neither Tate nor West Springfield asserts that Forrest’s discharge from Tate was an emergency termination. I </w:t>
      </w:r>
      <w:r w:rsidR="00AA4C8A">
        <w:rPr>
          <w:rFonts w:ascii="Aptos" w:eastAsia="Calibri" w:hAnsi="Aptos"/>
          <w:sz w:val="25"/>
          <w:szCs w:val="25"/>
        </w:rPr>
        <w:t>focus</w:t>
      </w:r>
      <w:r w:rsidR="00516F7E">
        <w:rPr>
          <w:rFonts w:ascii="Aptos" w:eastAsia="Calibri" w:hAnsi="Aptos"/>
          <w:sz w:val="25"/>
          <w:szCs w:val="25"/>
        </w:rPr>
        <w:t>, therefore,</w:t>
      </w:r>
      <w:r>
        <w:rPr>
          <w:rFonts w:ascii="Aptos" w:eastAsia="Calibri" w:hAnsi="Aptos"/>
          <w:sz w:val="25"/>
          <w:szCs w:val="25"/>
        </w:rPr>
        <w:t xml:space="preserve"> on whether TLC followed the appropriate procedure </w:t>
      </w:r>
      <w:r w:rsidR="003F19B8">
        <w:rPr>
          <w:rFonts w:ascii="Aptos" w:eastAsia="Calibri" w:hAnsi="Aptos"/>
          <w:sz w:val="25"/>
          <w:szCs w:val="25"/>
        </w:rPr>
        <w:t>f</w:t>
      </w:r>
      <w:r>
        <w:rPr>
          <w:rFonts w:ascii="Aptos" w:eastAsia="Calibri" w:hAnsi="Aptos"/>
          <w:sz w:val="25"/>
          <w:szCs w:val="25"/>
        </w:rPr>
        <w:t xml:space="preserve">or </w:t>
      </w:r>
      <w:proofErr w:type="gramStart"/>
      <w:r>
        <w:rPr>
          <w:rFonts w:ascii="Aptos" w:eastAsia="Calibri" w:hAnsi="Aptos"/>
          <w:sz w:val="25"/>
          <w:szCs w:val="25"/>
        </w:rPr>
        <w:t>a planned</w:t>
      </w:r>
      <w:proofErr w:type="gramEnd"/>
      <w:r>
        <w:rPr>
          <w:rFonts w:ascii="Aptos" w:eastAsia="Calibri" w:hAnsi="Aptos"/>
          <w:sz w:val="25"/>
          <w:szCs w:val="25"/>
        </w:rPr>
        <w:t xml:space="preserve"> termination.</w:t>
      </w:r>
    </w:p>
    <w:p w14:paraId="43CFB5E5" w14:textId="2C5B912C" w:rsidR="001013C5" w:rsidRDefault="00CD3B30" w:rsidP="001013C5">
      <w:pPr>
        <w:spacing w:after="100" w:afterAutospacing="1"/>
        <w:ind w:firstLine="720"/>
        <w:rPr>
          <w:rFonts w:ascii="Aptos" w:eastAsia="Calibri" w:hAnsi="Aptos"/>
          <w:sz w:val="25"/>
          <w:szCs w:val="25"/>
        </w:rPr>
      </w:pPr>
      <w:r>
        <w:rPr>
          <w:rFonts w:ascii="Aptos" w:eastAsia="Calibri" w:hAnsi="Aptos"/>
          <w:sz w:val="25"/>
          <w:szCs w:val="25"/>
        </w:rPr>
        <w:t>There is no evidence in the record that</w:t>
      </w:r>
      <w:r w:rsidR="00543598">
        <w:rPr>
          <w:rFonts w:ascii="Aptos" w:eastAsia="Calibri" w:hAnsi="Aptos"/>
          <w:sz w:val="25"/>
          <w:szCs w:val="25"/>
        </w:rPr>
        <w:t xml:space="preserve"> Tate notified West Springfield of the need to conduct an IEP meeting before terminating Forrest’s placement, much less provided </w:t>
      </w:r>
      <w:r w:rsidR="001013C5">
        <w:rPr>
          <w:rFonts w:ascii="Aptos" w:eastAsia="Calibri" w:hAnsi="Aptos"/>
          <w:sz w:val="25"/>
          <w:szCs w:val="25"/>
        </w:rPr>
        <w:t xml:space="preserve">the District </w:t>
      </w:r>
      <w:r w:rsidR="00543598">
        <w:rPr>
          <w:rFonts w:ascii="Aptos" w:eastAsia="Calibri" w:hAnsi="Aptos"/>
          <w:sz w:val="25"/>
          <w:szCs w:val="25"/>
        </w:rPr>
        <w:t xml:space="preserve">the </w:t>
      </w:r>
      <w:r w:rsidR="002C4172">
        <w:rPr>
          <w:rFonts w:ascii="Aptos" w:eastAsia="Calibri" w:hAnsi="Aptos"/>
          <w:sz w:val="25"/>
          <w:szCs w:val="25"/>
        </w:rPr>
        <w:t>time to schedule an IEP meeting with 10 days’ notice to the family</w:t>
      </w:r>
      <w:r w:rsidR="00543598">
        <w:rPr>
          <w:rFonts w:ascii="Aptos" w:eastAsia="Calibri" w:hAnsi="Aptos"/>
          <w:sz w:val="25"/>
          <w:szCs w:val="25"/>
        </w:rPr>
        <w:t>.</w:t>
      </w:r>
      <w:r w:rsidR="00543598">
        <w:rPr>
          <w:rStyle w:val="FootnoteReference"/>
          <w:rFonts w:ascii="Aptos" w:eastAsia="Calibri" w:hAnsi="Aptos"/>
          <w:sz w:val="25"/>
          <w:szCs w:val="25"/>
        </w:rPr>
        <w:footnoteReference w:id="43"/>
      </w:r>
      <w:r w:rsidR="00543598">
        <w:rPr>
          <w:rFonts w:ascii="Aptos" w:eastAsia="Calibri" w:hAnsi="Aptos"/>
          <w:sz w:val="25"/>
          <w:szCs w:val="25"/>
        </w:rPr>
        <w:t xml:space="preserve"> Nor is there any evidence that Tate developed a written termination plan</w:t>
      </w:r>
      <w:r w:rsidR="001013C5">
        <w:rPr>
          <w:rFonts w:ascii="Aptos" w:eastAsia="Calibri" w:hAnsi="Aptos"/>
          <w:sz w:val="25"/>
          <w:szCs w:val="25"/>
        </w:rPr>
        <w:t xml:space="preserve"> for Forrest before terminating his placement</w:t>
      </w:r>
      <w:r w:rsidR="00543598">
        <w:rPr>
          <w:rStyle w:val="FootnoteReference"/>
          <w:rFonts w:ascii="Aptos" w:eastAsia="Calibri" w:hAnsi="Aptos"/>
          <w:sz w:val="25"/>
          <w:szCs w:val="25"/>
        </w:rPr>
        <w:footnoteReference w:id="44"/>
      </w:r>
      <w:r w:rsidR="00F169FF">
        <w:rPr>
          <w:rFonts w:ascii="Aptos" w:eastAsia="Calibri" w:hAnsi="Aptos"/>
          <w:sz w:val="25"/>
          <w:szCs w:val="25"/>
        </w:rPr>
        <w:t xml:space="preserve"> that would be implemented in no less than 30 days,</w:t>
      </w:r>
      <w:r w:rsidR="00F169FF">
        <w:rPr>
          <w:rStyle w:val="FootnoteReference"/>
          <w:rFonts w:ascii="Aptos" w:eastAsia="Calibri" w:hAnsi="Aptos"/>
          <w:sz w:val="25"/>
          <w:szCs w:val="25"/>
        </w:rPr>
        <w:footnoteReference w:id="45"/>
      </w:r>
      <w:r w:rsidR="002C4172">
        <w:rPr>
          <w:rFonts w:ascii="Aptos" w:eastAsia="Calibri" w:hAnsi="Aptos"/>
          <w:sz w:val="25"/>
          <w:szCs w:val="25"/>
        </w:rPr>
        <w:t xml:space="preserve"> or explained its termination procedures to anyone.</w:t>
      </w:r>
      <w:r w:rsidR="002C4172">
        <w:rPr>
          <w:rStyle w:val="FootnoteReference"/>
          <w:rFonts w:ascii="Aptos" w:eastAsia="Calibri" w:hAnsi="Aptos"/>
          <w:sz w:val="25"/>
          <w:szCs w:val="25"/>
        </w:rPr>
        <w:footnoteReference w:id="46"/>
      </w:r>
      <w:r w:rsidR="00F169FF">
        <w:rPr>
          <w:rFonts w:ascii="Aptos" w:eastAsia="Calibri" w:hAnsi="Aptos"/>
          <w:sz w:val="25"/>
          <w:szCs w:val="25"/>
        </w:rPr>
        <w:t xml:space="preserve"> </w:t>
      </w:r>
      <w:r>
        <w:rPr>
          <w:rFonts w:ascii="Aptos" w:eastAsia="Calibri" w:hAnsi="Aptos"/>
          <w:sz w:val="25"/>
          <w:szCs w:val="25"/>
        </w:rPr>
        <w:t xml:space="preserve">Calling it a “discharge” rather than a termination does not permit a special education school to evade state regulations. </w:t>
      </w:r>
    </w:p>
    <w:p w14:paraId="3DD51E6F" w14:textId="3811D247" w:rsidR="00CD3B30" w:rsidRPr="001013C5" w:rsidRDefault="00CD3B30" w:rsidP="001013C5">
      <w:pPr>
        <w:pStyle w:val="ListParagraph"/>
        <w:numPr>
          <w:ilvl w:val="0"/>
          <w:numId w:val="38"/>
        </w:numPr>
        <w:spacing w:after="100" w:afterAutospacing="1"/>
        <w:rPr>
          <w:rFonts w:ascii="Aptos" w:hAnsi="Aptos"/>
          <w:i/>
          <w:iCs/>
          <w:sz w:val="25"/>
          <w:szCs w:val="25"/>
        </w:rPr>
      </w:pPr>
      <w:r w:rsidRPr="001013C5">
        <w:rPr>
          <w:rFonts w:ascii="Aptos" w:hAnsi="Aptos"/>
          <w:i/>
          <w:iCs/>
          <w:sz w:val="25"/>
          <w:szCs w:val="25"/>
        </w:rPr>
        <w:t>Springfield Violated Forrest’s Right to a FAPE by Failing to Seek</w:t>
      </w:r>
      <w:r w:rsidR="001013C5" w:rsidRPr="001013C5">
        <w:rPr>
          <w:rFonts w:ascii="Aptos" w:hAnsi="Aptos"/>
          <w:i/>
          <w:iCs/>
          <w:sz w:val="25"/>
          <w:szCs w:val="25"/>
        </w:rPr>
        <w:tab/>
      </w:r>
      <w:r w:rsidR="001013C5" w:rsidRPr="001013C5">
        <w:rPr>
          <w:rFonts w:ascii="Aptos" w:hAnsi="Aptos"/>
          <w:i/>
          <w:iCs/>
          <w:sz w:val="25"/>
          <w:szCs w:val="25"/>
        </w:rPr>
        <w:tab/>
      </w:r>
      <w:r w:rsidRPr="001013C5">
        <w:rPr>
          <w:rFonts w:ascii="Aptos" w:hAnsi="Aptos"/>
          <w:i/>
          <w:iCs/>
          <w:sz w:val="25"/>
          <w:szCs w:val="25"/>
        </w:rPr>
        <w:t xml:space="preserve"> Enforcement of his Stay-Put Rights at Tate </w:t>
      </w:r>
    </w:p>
    <w:p w14:paraId="7C1B3866" w14:textId="2DCABEBB" w:rsidR="00CD3B30" w:rsidRDefault="00CD3B30" w:rsidP="00CD3B30">
      <w:pPr>
        <w:spacing w:after="100" w:afterAutospacing="1"/>
        <w:ind w:firstLine="720"/>
        <w:rPr>
          <w:rFonts w:ascii="Aptos" w:eastAsia="Calibri" w:hAnsi="Aptos"/>
          <w:sz w:val="25"/>
          <w:szCs w:val="25"/>
        </w:rPr>
      </w:pPr>
      <w:r>
        <w:rPr>
          <w:rFonts w:ascii="Aptos" w:eastAsia="Calibri" w:hAnsi="Aptos"/>
          <w:sz w:val="25"/>
          <w:szCs w:val="25"/>
        </w:rPr>
        <w:t xml:space="preserve">There is no evidence that West Springfield challenged Tate’s termination of Forrest’s placement as procedurally deficient, which would </w:t>
      </w:r>
      <w:r w:rsidR="00882D7C">
        <w:rPr>
          <w:rFonts w:ascii="Aptos" w:eastAsia="Calibri" w:hAnsi="Aptos"/>
          <w:sz w:val="25"/>
          <w:szCs w:val="25"/>
        </w:rPr>
        <w:t xml:space="preserve">likely </w:t>
      </w:r>
      <w:r>
        <w:rPr>
          <w:rFonts w:ascii="Aptos" w:eastAsia="Calibri" w:hAnsi="Aptos"/>
          <w:sz w:val="25"/>
          <w:szCs w:val="25"/>
        </w:rPr>
        <w:t>have permitted him</w:t>
      </w:r>
      <w:r w:rsidR="003F19B8">
        <w:rPr>
          <w:rFonts w:ascii="Aptos" w:eastAsia="Calibri" w:hAnsi="Aptos"/>
          <w:sz w:val="25"/>
          <w:szCs w:val="25"/>
        </w:rPr>
        <w:t xml:space="preserve"> </w:t>
      </w:r>
      <w:r>
        <w:rPr>
          <w:rFonts w:ascii="Aptos" w:eastAsia="Calibri" w:hAnsi="Aptos"/>
          <w:sz w:val="25"/>
          <w:szCs w:val="25"/>
        </w:rPr>
        <w:t xml:space="preserve">to return to TLC </w:t>
      </w:r>
      <w:r w:rsidR="003F19B8">
        <w:rPr>
          <w:rFonts w:ascii="Aptos" w:eastAsia="Calibri" w:hAnsi="Aptos"/>
          <w:sz w:val="25"/>
          <w:szCs w:val="25"/>
        </w:rPr>
        <w:t xml:space="preserve">for some </w:t>
      </w:r>
      <w:proofErr w:type="gramStart"/>
      <w:r w:rsidR="003F19B8">
        <w:rPr>
          <w:rFonts w:ascii="Aptos" w:eastAsia="Calibri" w:hAnsi="Aptos"/>
          <w:sz w:val="25"/>
          <w:szCs w:val="25"/>
        </w:rPr>
        <w:t>period of time</w:t>
      </w:r>
      <w:proofErr w:type="gramEnd"/>
      <w:r w:rsidR="003F19B8">
        <w:rPr>
          <w:rFonts w:ascii="Aptos" w:eastAsia="Calibri" w:hAnsi="Aptos"/>
          <w:sz w:val="25"/>
          <w:szCs w:val="25"/>
        </w:rPr>
        <w:t xml:space="preserve"> </w:t>
      </w:r>
      <w:r>
        <w:rPr>
          <w:rFonts w:ascii="Aptos" w:eastAsia="Calibri" w:hAnsi="Aptos"/>
          <w:sz w:val="25"/>
          <w:szCs w:val="25"/>
        </w:rPr>
        <w:t xml:space="preserve">while West Springfield sought a subsequent placement. The District did not make a formal written request that Tate delay </w:t>
      </w:r>
      <w:r w:rsidR="00BA1712">
        <w:rPr>
          <w:rFonts w:ascii="Aptos" w:eastAsia="Calibri" w:hAnsi="Aptos"/>
          <w:sz w:val="25"/>
          <w:szCs w:val="25"/>
        </w:rPr>
        <w:t>Forrest'</w:t>
      </w:r>
      <w:r>
        <w:rPr>
          <w:rFonts w:ascii="Aptos" w:eastAsia="Calibri" w:hAnsi="Aptos"/>
          <w:sz w:val="25"/>
          <w:szCs w:val="25"/>
        </w:rPr>
        <w:t>s discharge until one month after termination of his placement, much less insist that Tate comply with state law before terminating a placement for which West Springfield had been paying.</w:t>
      </w:r>
    </w:p>
    <w:p w14:paraId="24DDF2D1" w14:textId="4D2C93A8" w:rsidR="002A0962" w:rsidRPr="0002433D" w:rsidRDefault="00D90102" w:rsidP="002A0962">
      <w:pPr>
        <w:spacing w:after="100" w:afterAutospacing="1"/>
        <w:ind w:firstLine="720"/>
        <w:rPr>
          <w:rFonts w:ascii="Aptos" w:eastAsia="Calibri" w:hAnsi="Aptos"/>
          <w:sz w:val="25"/>
          <w:szCs w:val="25"/>
        </w:rPr>
      </w:pPr>
      <w:r>
        <w:rPr>
          <w:rFonts w:ascii="Aptos" w:eastAsia="Calibri" w:hAnsi="Aptos"/>
          <w:sz w:val="25"/>
          <w:szCs w:val="25"/>
        </w:rPr>
        <w:t xml:space="preserve">The onus was </w:t>
      </w:r>
      <w:proofErr w:type="gramStart"/>
      <w:r>
        <w:rPr>
          <w:rFonts w:ascii="Aptos" w:eastAsia="Calibri" w:hAnsi="Aptos"/>
          <w:sz w:val="25"/>
          <w:szCs w:val="25"/>
        </w:rPr>
        <w:t>on</w:t>
      </w:r>
      <w:proofErr w:type="gramEnd"/>
      <w:r>
        <w:rPr>
          <w:rFonts w:ascii="Aptos" w:eastAsia="Calibri" w:hAnsi="Aptos"/>
          <w:sz w:val="25"/>
          <w:szCs w:val="25"/>
        </w:rPr>
        <w:t xml:space="preserve"> West Springfield, as the school district responsible for </w:t>
      </w:r>
      <w:r w:rsidR="008538BB">
        <w:rPr>
          <w:rFonts w:ascii="Aptos" w:eastAsia="Calibri" w:hAnsi="Aptos"/>
          <w:sz w:val="25"/>
          <w:szCs w:val="25"/>
        </w:rPr>
        <w:t xml:space="preserve">providing its students </w:t>
      </w:r>
      <w:r>
        <w:rPr>
          <w:rFonts w:ascii="Aptos" w:eastAsia="Calibri" w:hAnsi="Aptos"/>
          <w:sz w:val="25"/>
          <w:szCs w:val="25"/>
        </w:rPr>
        <w:t>a FAPE, to ensure that the private special education school where the District had placed Forrest complied with the relevant procedure</w:t>
      </w:r>
      <w:r w:rsidR="002A0962">
        <w:rPr>
          <w:rFonts w:ascii="Aptos" w:eastAsia="Calibri" w:hAnsi="Aptos"/>
          <w:sz w:val="25"/>
          <w:szCs w:val="25"/>
        </w:rPr>
        <w:t xml:space="preserve">. Parents have shown that West Springfield failed to enforce Forrest’s right to remain at Tate until TLC followed the relevant state regulations. As such, the District violated his right to </w:t>
      </w:r>
      <w:proofErr w:type="gramStart"/>
      <w:r w:rsidR="002A0962">
        <w:rPr>
          <w:rFonts w:ascii="Aptos" w:eastAsia="Calibri" w:hAnsi="Aptos"/>
          <w:sz w:val="25"/>
          <w:szCs w:val="25"/>
        </w:rPr>
        <w:t>a FAPE</w:t>
      </w:r>
      <w:proofErr w:type="gramEnd"/>
      <w:r w:rsidR="002A0962">
        <w:rPr>
          <w:rFonts w:ascii="Aptos" w:eastAsia="Calibri" w:hAnsi="Aptos"/>
          <w:sz w:val="25"/>
          <w:szCs w:val="25"/>
        </w:rPr>
        <w:t>.</w:t>
      </w:r>
    </w:p>
    <w:p w14:paraId="68D84B24" w14:textId="0DF9FA61" w:rsidR="00597961" w:rsidRDefault="008168AC" w:rsidP="00FD279A">
      <w:pPr>
        <w:pStyle w:val="NoSpacing"/>
        <w:numPr>
          <w:ilvl w:val="0"/>
          <w:numId w:val="20"/>
        </w:numPr>
        <w:spacing w:after="100" w:afterAutospacing="1"/>
        <w:rPr>
          <w:rFonts w:ascii="Aptos" w:hAnsi="Aptos" w:cs="Times New Roman"/>
          <w:sz w:val="25"/>
          <w:szCs w:val="25"/>
          <w:u w:val="single"/>
        </w:rPr>
      </w:pPr>
      <w:r w:rsidRPr="008168AC">
        <w:rPr>
          <w:rFonts w:ascii="Aptos" w:hAnsi="Aptos" w:cs="Times New Roman"/>
          <w:sz w:val="25"/>
          <w:szCs w:val="25"/>
          <w:u w:val="single"/>
        </w:rPr>
        <w:t>Legal Standards fo</w:t>
      </w:r>
      <w:r>
        <w:rPr>
          <w:rFonts w:ascii="Aptos" w:hAnsi="Aptos" w:cs="Times New Roman"/>
          <w:sz w:val="25"/>
          <w:szCs w:val="25"/>
          <w:u w:val="single"/>
        </w:rPr>
        <w:t>r</w:t>
      </w:r>
      <w:r w:rsidR="004A350F">
        <w:rPr>
          <w:rFonts w:ascii="Aptos" w:hAnsi="Aptos" w:cs="Times New Roman"/>
          <w:sz w:val="25"/>
          <w:szCs w:val="25"/>
          <w:u w:val="single"/>
        </w:rPr>
        <w:t xml:space="preserve"> Relief</w:t>
      </w:r>
    </w:p>
    <w:p w14:paraId="328AB2CC" w14:textId="3928E9FC" w:rsidR="00FD279A" w:rsidRPr="006760B9" w:rsidRDefault="00FD279A" w:rsidP="006760B9">
      <w:pPr>
        <w:pStyle w:val="NoSpacing"/>
        <w:spacing w:after="100" w:afterAutospacing="1"/>
        <w:ind w:firstLine="720"/>
        <w:rPr>
          <w:rFonts w:ascii="Aptos" w:hAnsi="Aptos" w:cs="Times New Roman"/>
          <w:sz w:val="25"/>
          <w:szCs w:val="25"/>
        </w:rPr>
      </w:pPr>
      <w:r>
        <w:rPr>
          <w:rFonts w:ascii="Aptos" w:hAnsi="Aptos" w:cs="Times New Roman"/>
          <w:sz w:val="25"/>
          <w:szCs w:val="25"/>
        </w:rPr>
        <w:t xml:space="preserve">Having found that Forrest did not receive a FAPE </w:t>
      </w:r>
      <w:r w:rsidR="00BC1C09">
        <w:rPr>
          <w:rFonts w:ascii="Aptos" w:hAnsi="Aptos" w:cs="Times New Roman"/>
          <w:sz w:val="25"/>
          <w:szCs w:val="25"/>
        </w:rPr>
        <w:t xml:space="preserve">from the end of September to the present </w:t>
      </w:r>
      <w:r>
        <w:rPr>
          <w:rFonts w:ascii="Aptos" w:hAnsi="Aptos" w:cs="Times New Roman"/>
          <w:sz w:val="25"/>
          <w:szCs w:val="25"/>
        </w:rPr>
        <w:t>while he was out of school awaiting a subsequent placement</w:t>
      </w:r>
      <w:r w:rsidR="00F169FF">
        <w:rPr>
          <w:rFonts w:ascii="Aptos" w:hAnsi="Aptos" w:cs="Times New Roman"/>
          <w:sz w:val="25"/>
          <w:szCs w:val="25"/>
        </w:rPr>
        <w:t>;</w:t>
      </w:r>
      <w:r>
        <w:rPr>
          <w:rFonts w:ascii="Aptos" w:hAnsi="Aptos" w:cs="Times New Roman"/>
          <w:sz w:val="25"/>
          <w:szCs w:val="25"/>
        </w:rPr>
        <w:t xml:space="preserve"> and that this </w:t>
      </w:r>
      <w:r>
        <w:rPr>
          <w:rFonts w:ascii="Aptos" w:hAnsi="Aptos" w:cs="Times New Roman"/>
          <w:sz w:val="25"/>
          <w:szCs w:val="25"/>
        </w:rPr>
        <w:lastRenderedPageBreak/>
        <w:t>violation was compounded by West Springfield’s failure</w:t>
      </w:r>
      <w:r w:rsidR="00F169FF">
        <w:rPr>
          <w:rFonts w:ascii="Aptos" w:hAnsi="Aptos" w:cs="Times New Roman"/>
          <w:sz w:val="25"/>
          <w:szCs w:val="25"/>
        </w:rPr>
        <w:t>s</w:t>
      </w:r>
      <w:r>
        <w:rPr>
          <w:rFonts w:ascii="Aptos" w:hAnsi="Aptos" w:cs="Times New Roman"/>
          <w:sz w:val="25"/>
          <w:szCs w:val="25"/>
        </w:rPr>
        <w:t xml:space="preserve"> to seek enforcement of Forrest’s right to remain at Tate unless and until TLC followed required procedures</w:t>
      </w:r>
      <w:r w:rsidR="00F169FF">
        <w:rPr>
          <w:rFonts w:ascii="Aptos" w:hAnsi="Aptos" w:cs="Times New Roman"/>
          <w:sz w:val="25"/>
          <w:szCs w:val="25"/>
        </w:rPr>
        <w:t>,</w:t>
      </w:r>
      <w:r>
        <w:rPr>
          <w:rFonts w:ascii="Aptos" w:hAnsi="Aptos" w:cs="Times New Roman"/>
          <w:sz w:val="25"/>
          <w:szCs w:val="25"/>
        </w:rPr>
        <w:t xml:space="preserve"> and to convene Forrest’s Team for an annual review at any point after November 20, 2024, I must determine the appropriate remedy.</w:t>
      </w:r>
      <w:r w:rsidR="005A72D9">
        <w:rPr>
          <w:rStyle w:val="FootnoteReference"/>
          <w:rFonts w:ascii="Aptos" w:hAnsi="Aptos" w:cs="Times New Roman"/>
          <w:sz w:val="25"/>
          <w:szCs w:val="25"/>
        </w:rPr>
        <w:footnoteReference w:id="47"/>
      </w:r>
    </w:p>
    <w:p w14:paraId="249C2D74" w14:textId="54431AF9" w:rsidR="00931AEC" w:rsidRPr="00931AEC" w:rsidRDefault="004A350F" w:rsidP="00931AEC">
      <w:pPr>
        <w:pStyle w:val="NoSpacing"/>
        <w:spacing w:after="100" w:afterAutospacing="1"/>
        <w:ind w:left="720" w:firstLine="720"/>
        <w:rPr>
          <w:rFonts w:ascii="Aptos" w:hAnsi="Aptos" w:cs="Times New Roman"/>
          <w:i/>
          <w:iCs/>
          <w:sz w:val="25"/>
          <w:szCs w:val="25"/>
        </w:rPr>
      </w:pPr>
      <w:r>
        <w:rPr>
          <w:rFonts w:ascii="Aptos" w:hAnsi="Aptos" w:cs="Times New Roman"/>
          <w:sz w:val="25"/>
          <w:szCs w:val="25"/>
        </w:rPr>
        <w:t>A</w:t>
      </w:r>
      <w:r w:rsidR="00931AEC">
        <w:rPr>
          <w:rFonts w:ascii="Aptos" w:hAnsi="Aptos" w:cs="Times New Roman"/>
          <w:sz w:val="25"/>
          <w:szCs w:val="25"/>
        </w:rPr>
        <w:t>.</w:t>
      </w:r>
      <w:r w:rsidR="00931AEC">
        <w:rPr>
          <w:rFonts w:ascii="Aptos" w:hAnsi="Aptos" w:cs="Times New Roman"/>
          <w:sz w:val="25"/>
          <w:szCs w:val="25"/>
        </w:rPr>
        <w:tab/>
      </w:r>
      <w:r>
        <w:rPr>
          <w:rFonts w:ascii="Aptos" w:hAnsi="Aptos" w:cs="Times New Roman"/>
          <w:i/>
          <w:iCs/>
          <w:sz w:val="25"/>
          <w:szCs w:val="25"/>
        </w:rPr>
        <w:t>Compensatory Education</w:t>
      </w:r>
    </w:p>
    <w:p w14:paraId="7F7E163A" w14:textId="3ACB36BB" w:rsidR="00900EDF" w:rsidRDefault="00C6607F" w:rsidP="00FD279A">
      <w:pPr>
        <w:pStyle w:val="NoSpacing"/>
        <w:spacing w:after="100" w:afterAutospacing="1"/>
        <w:ind w:firstLine="720"/>
        <w:rPr>
          <w:rFonts w:ascii="Aptos" w:hAnsi="Aptos" w:cs="Times New Roman"/>
          <w:sz w:val="25"/>
          <w:szCs w:val="25"/>
        </w:rPr>
      </w:pPr>
      <w:r>
        <w:rPr>
          <w:rFonts w:ascii="Aptos" w:hAnsi="Aptos" w:cs="Times New Roman"/>
          <w:sz w:val="25"/>
          <w:szCs w:val="25"/>
        </w:rPr>
        <w:t xml:space="preserve"> “[C]ompensatory education is not an automatic entitlement but, rather, a discretionary remedy for nonfeasance or misfeasance in connection with a school system’s obligations under the IDEA.”</w:t>
      </w:r>
      <w:r>
        <w:rPr>
          <w:rStyle w:val="FootnoteReference"/>
          <w:rFonts w:ascii="Aptos" w:hAnsi="Aptos" w:cs="Times New Roman"/>
          <w:sz w:val="25"/>
          <w:szCs w:val="25"/>
        </w:rPr>
        <w:footnoteReference w:id="48"/>
      </w:r>
      <w:r w:rsidR="009B35F8">
        <w:rPr>
          <w:rFonts w:ascii="Aptos" w:hAnsi="Aptos" w:cs="Times New Roman"/>
          <w:sz w:val="25"/>
          <w:szCs w:val="25"/>
        </w:rPr>
        <w:t xml:space="preserve"> </w:t>
      </w:r>
      <w:r w:rsidR="000011CF">
        <w:rPr>
          <w:rFonts w:ascii="Aptos" w:hAnsi="Aptos" w:cs="Times New Roman"/>
          <w:sz w:val="25"/>
          <w:szCs w:val="25"/>
        </w:rPr>
        <w:t>“Such an award requires balancing of the equities and consideration of the reasonableness of the parties’ conduct by assessing the totality of the circumstances.”</w:t>
      </w:r>
      <w:r w:rsidR="000011CF">
        <w:rPr>
          <w:rStyle w:val="FootnoteReference"/>
          <w:rFonts w:ascii="Aptos" w:hAnsi="Aptos" w:cs="Times New Roman"/>
          <w:sz w:val="25"/>
          <w:szCs w:val="25"/>
        </w:rPr>
        <w:footnoteReference w:id="49"/>
      </w:r>
      <w:r w:rsidR="000011CF">
        <w:rPr>
          <w:rFonts w:ascii="Aptos" w:hAnsi="Aptos" w:cs="Times New Roman"/>
          <w:sz w:val="25"/>
          <w:szCs w:val="25"/>
        </w:rPr>
        <w:t xml:space="preserve"> </w:t>
      </w:r>
    </w:p>
    <w:p w14:paraId="15CCCBAD" w14:textId="23578715" w:rsidR="00173A5D" w:rsidRPr="00173A5D" w:rsidRDefault="00FD279A" w:rsidP="00173A5D">
      <w:pPr>
        <w:pStyle w:val="NoSpacing"/>
        <w:spacing w:after="100" w:afterAutospacing="1"/>
        <w:ind w:firstLine="720"/>
        <w:rPr>
          <w:rFonts w:ascii="Aptos" w:hAnsi="Aptos" w:cs="Times New Roman"/>
          <w:sz w:val="25"/>
          <w:szCs w:val="25"/>
        </w:rPr>
      </w:pPr>
      <w:r>
        <w:rPr>
          <w:rFonts w:ascii="Aptos" w:hAnsi="Aptos" w:cs="Times New Roman"/>
          <w:sz w:val="25"/>
          <w:szCs w:val="25"/>
        </w:rPr>
        <w:t>West Springfield argues</w:t>
      </w:r>
      <w:r w:rsidR="003F19B8">
        <w:rPr>
          <w:rFonts w:ascii="Aptos" w:hAnsi="Aptos" w:cs="Times New Roman"/>
          <w:sz w:val="25"/>
          <w:szCs w:val="25"/>
        </w:rPr>
        <w:t xml:space="preserve"> that</w:t>
      </w:r>
      <w:r>
        <w:rPr>
          <w:rFonts w:ascii="Aptos" w:hAnsi="Aptos" w:cs="Times New Roman"/>
          <w:sz w:val="25"/>
          <w:szCs w:val="25"/>
        </w:rPr>
        <w:t xml:space="preserve"> </w:t>
      </w:r>
      <w:r w:rsidR="006760B9">
        <w:rPr>
          <w:rFonts w:ascii="Aptos" w:hAnsi="Aptos" w:cs="Times New Roman"/>
          <w:sz w:val="25"/>
          <w:szCs w:val="25"/>
        </w:rPr>
        <w:t>Forrest had a viable placement at Tate at the beginning of the 2025-2026 school year, but Parents chose not to send him.</w:t>
      </w:r>
      <w:r w:rsidR="00E0157E">
        <w:rPr>
          <w:rFonts w:ascii="Aptos" w:hAnsi="Aptos" w:cs="Times New Roman"/>
          <w:sz w:val="25"/>
          <w:szCs w:val="25"/>
        </w:rPr>
        <w:t xml:space="preserve"> The District asserts that it did not file for a Hearing at the BSEA to challenge Tate’s termination of Forrest’s placement because the process is lengthy</w:t>
      </w:r>
      <w:r w:rsidR="00106FFF">
        <w:rPr>
          <w:rFonts w:ascii="Aptos" w:hAnsi="Aptos" w:cs="Times New Roman"/>
          <w:sz w:val="25"/>
          <w:szCs w:val="25"/>
        </w:rPr>
        <w:t>,</w:t>
      </w:r>
      <w:r w:rsidR="00E0157E">
        <w:rPr>
          <w:rFonts w:ascii="Aptos" w:hAnsi="Aptos" w:cs="Times New Roman"/>
          <w:sz w:val="25"/>
          <w:szCs w:val="25"/>
        </w:rPr>
        <w:t xml:space="preserve"> and West Springfield instead focused its efforts on locating a subsequent placement.</w:t>
      </w:r>
      <w:r w:rsidR="006760B9">
        <w:rPr>
          <w:rFonts w:ascii="Aptos" w:hAnsi="Aptos" w:cs="Times New Roman"/>
          <w:sz w:val="25"/>
          <w:szCs w:val="25"/>
        </w:rPr>
        <w:t xml:space="preserve"> The District </w:t>
      </w:r>
      <w:r w:rsidR="004C4026">
        <w:rPr>
          <w:rFonts w:ascii="Aptos" w:hAnsi="Aptos"/>
          <w:sz w:val="25"/>
          <w:szCs w:val="25"/>
        </w:rPr>
        <w:t>also contends that it has done everything in its power to locate an appropriate placement for Forrest, proposing 21 different programs, including virtual tutoring, and that, but for Parents’ lack of cooperation, Forrest may have been placed</w:t>
      </w:r>
      <w:r w:rsidR="006760B9">
        <w:rPr>
          <w:rFonts w:ascii="Aptos" w:hAnsi="Aptos" w:cs="Times New Roman"/>
          <w:sz w:val="25"/>
          <w:szCs w:val="25"/>
        </w:rPr>
        <w:t xml:space="preserve"> at Center School </w:t>
      </w:r>
      <w:r w:rsidR="004C4026">
        <w:rPr>
          <w:rFonts w:ascii="Aptos" w:hAnsi="Aptos" w:cs="Times New Roman"/>
          <w:sz w:val="25"/>
          <w:szCs w:val="25"/>
        </w:rPr>
        <w:t xml:space="preserve">as </w:t>
      </w:r>
      <w:r w:rsidR="006760B9">
        <w:rPr>
          <w:rFonts w:ascii="Aptos" w:hAnsi="Aptos" w:cs="Times New Roman"/>
          <w:sz w:val="25"/>
          <w:szCs w:val="25"/>
        </w:rPr>
        <w:t xml:space="preserve">early as October 2025. </w:t>
      </w:r>
      <w:r w:rsidR="00E0157E">
        <w:rPr>
          <w:rFonts w:ascii="Aptos" w:hAnsi="Aptos" w:cs="Times New Roman"/>
          <w:sz w:val="25"/>
          <w:szCs w:val="25"/>
        </w:rPr>
        <w:t xml:space="preserve">Moreover, according to the District, speech services could have been provided if Mother had supplied accurate, timely information for the provider who had </w:t>
      </w:r>
      <w:r w:rsidR="003F19B8">
        <w:rPr>
          <w:rFonts w:ascii="Aptos" w:hAnsi="Aptos" w:cs="Times New Roman"/>
          <w:sz w:val="25"/>
          <w:szCs w:val="25"/>
        </w:rPr>
        <w:t xml:space="preserve">previously </w:t>
      </w:r>
      <w:r w:rsidR="00E0157E">
        <w:rPr>
          <w:rFonts w:ascii="Aptos" w:hAnsi="Aptos" w:cs="Times New Roman"/>
          <w:sz w:val="25"/>
          <w:szCs w:val="25"/>
        </w:rPr>
        <w:t>worked with Forrest. For these reasons,</w:t>
      </w:r>
      <w:r w:rsidR="00173A5D">
        <w:rPr>
          <w:rFonts w:ascii="Aptos" w:hAnsi="Aptos" w:cs="Times New Roman"/>
          <w:sz w:val="25"/>
          <w:szCs w:val="25"/>
        </w:rPr>
        <w:t xml:space="preserve"> in its Closing Statement, West Springfield argues that the scope of any compensatory services should be mitigated by Parents’ </w:t>
      </w:r>
      <w:r w:rsidR="004C4026">
        <w:rPr>
          <w:rFonts w:ascii="Aptos" w:hAnsi="Aptos" w:cs="Times New Roman"/>
          <w:sz w:val="25"/>
          <w:szCs w:val="25"/>
        </w:rPr>
        <w:t>refusal</w:t>
      </w:r>
      <w:r w:rsidR="00173A5D">
        <w:rPr>
          <w:rFonts w:ascii="Aptos" w:hAnsi="Aptos" w:cs="Times New Roman"/>
          <w:sz w:val="25"/>
          <w:szCs w:val="25"/>
        </w:rPr>
        <w:t xml:space="preserve"> </w:t>
      </w:r>
      <w:r w:rsidR="004C4026">
        <w:rPr>
          <w:rFonts w:ascii="Aptos" w:hAnsi="Aptos" w:cs="Times New Roman"/>
          <w:sz w:val="25"/>
          <w:szCs w:val="25"/>
        </w:rPr>
        <w:t>of</w:t>
      </w:r>
      <w:r w:rsidR="00173A5D">
        <w:rPr>
          <w:rFonts w:ascii="Aptos" w:hAnsi="Aptos" w:cs="Times New Roman"/>
          <w:sz w:val="25"/>
          <w:szCs w:val="25"/>
        </w:rPr>
        <w:t xml:space="preserve"> additional referrals, a residential placement, and virtual tutoring. The District suggests that West Springfield be ordered to provide services in a private day placement from Forrest’s twenty-second birthday in</w:t>
      </w:r>
      <w:r w:rsidR="003F19B8">
        <w:rPr>
          <w:rFonts w:ascii="Aptos" w:hAnsi="Aptos" w:cs="Times New Roman"/>
          <w:sz w:val="25"/>
          <w:szCs w:val="25"/>
        </w:rPr>
        <w:t xml:space="preserve"> December</w:t>
      </w:r>
      <w:r w:rsidR="00173A5D">
        <w:rPr>
          <w:rFonts w:ascii="Aptos" w:hAnsi="Aptos" w:cs="Times New Roman"/>
          <w:sz w:val="25"/>
          <w:szCs w:val="25"/>
        </w:rPr>
        <w:t xml:space="preserve"> 2027 through the end of the 2027-2028 school year, for approximately 7 months.</w:t>
      </w:r>
    </w:p>
    <w:p w14:paraId="31B16AC4" w14:textId="60A1DDC5" w:rsidR="00597961" w:rsidRPr="009B35F8" w:rsidRDefault="00AE161A" w:rsidP="00AE161A">
      <w:pPr>
        <w:pStyle w:val="NoSpacing"/>
        <w:spacing w:after="100" w:afterAutospacing="1"/>
        <w:ind w:left="720" w:firstLine="720"/>
        <w:rPr>
          <w:rFonts w:ascii="Aptos" w:hAnsi="Aptos" w:cs="Times New Roman"/>
          <w:i/>
          <w:iCs/>
          <w:sz w:val="25"/>
          <w:szCs w:val="25"/>
        </w:rPr>
      </w:pPr>
      <w:r>
        <w:rPr>
          <w:rFonts w:ascii="Aptos" w:hAnsi="Aptos" w:cs="Times New Roman"/>
          <w:sz w:val="25"/>
          <w:szCs w:val="25"/>
        </w:rPr>
        <w:t>B.</w:t>
      </w:r>
      <w:r>
        <w:rPr>
          <w:rFonts w:ascii="Aptos" w:hAnsi="Aptos" w:cs="Times New Roman"/>
          <w:sz w:val="25"/>
          <w:szCs w:val="25"/>
        </w:rPr>
        <w:tab/>
      </w:r>
      <w:r w:rsidR="00111E73">
        <w:rPr>
          <w:rFonts w:ascii="Aptos" w:hAnsi="Aptos" w:cs="Times New Roman"/>
          <w:i/>
          <w:iCs/>
          <w:sz w:val="25"/>
          <w:szCs w:val="25"/>
        </w:rPr>
        <w:t xml:space="preserve">Parental </w:t>
      </w:r>
      <w:r w:rsidR="002A6578">
        <w:rPr>
          <w:rFonts w:ascii="Aptos" w:hAnsi="Aptos" w:cs="Times New Roman"/>
          <w:i/>
          <w:iCs/>
          <w:sz w:val="25"/>
          <w:szCs w:val="25"/>
        </w:rPr>
        <w:t xml:space="preserve">Obstruction </w:t>
      </w:r>
    </w:p>
    <w:p w14:paraId="72D8DAB4" w14:textId="078EE52B" w:rsidR="00C2484E" w:rsidRDefault="002A6578" w:rsidP="00C2484E">
      <w:pPr>
        <w:pStyle w:val="NoSpacing"/>
        <w:spacing w:after="100" w:afterAutospacing="1"/>
        <w:ind w:firstLine="720"/>
        <w:rPr>
          <w:rFonts w:ascii="Aptos" w:hAnsi="Aptos" w:cs="Times New Roman"/>
          <w:sz w:val="25"/>
          <w:szCs w:val="25"/>
        </w:rPr>
      </w:pPr>
      <w:r>
        <w:rPr>
          <w:rFonts w:ascii="Aptos" w:hAnsi="Aptos" w:cs="Times New Roman"/>
          <w:sz w:val="25"/>
          <w:szCs w:val="25"/>
        </w:rPr>
        <w:lastRenderedPageBreak/>
        <w:t>The IDEA</w:t>
      </w:r>
      <w:r w:rsidR="00597961">
        <w:rPr>
          <w:rFonts w:ascii="Aptos" w:hAnsi="Aptos" w:cs="Times New Roman"/>
          <w:sz w:val="25"/>
          <w:szCs w:val="25"/>
        </w:rPr>
        <w:t xml:space="preserve"> entails</w:t>
      </w:r>
      <w:r>
        <w:rPr>
          <w:rFonts w:ascii="Aptos" w:hAnsi="Aptos" w:cs="Times New Roman"/>
          <w:sz w:val="25"/>
          <w:szCs w:val="25"/>
        </w:rPr>
        <w:t xml:space="preserve"> a collaborative process</w:t>
      </w:r>
      <w:r w:rsidR="00994F87">
        <w:rPr>
          <w:rFonts w:ascii="Aptos" w:hAnsi="Aptos" w:cs="Times New Roman"/>
          <w:sz w:val="25"/>
          <w:szCs w:val="25"/>
        </w:rPr>
        <w:t xml:space="preserve"> between school districts and parents</w:t>
      </w:r>
      <w:r w:rsidR="00597961">
        <w:rPr>
          <w:rFonts w:ascii="Aptos" w:hAnsi="Aptos" w:cs="Times New Roman"/>
          <w:sz w:val="25"/>
          <w:szCs w:val="25"/>
        </w:rPr>
        <w:t xml:space="preserve"> in the provision of a FAPE</w:t>
      </w:r>
      <w:r w:rsidR="00994F87">
        <w:rPr>
          <w:rFonts w:ascii="Aptos" w:hAnsi="Aptos" w:cs="Times New Roman"/>
          <w:sz w:val="25"/>
          <w:szCs w:val="25"/>
        </w:rPr>
        <w:t>.</w:t>
      </w:r>
      <w:r w:rsidR="00994F87">
        <w:rPr>
          <w:rStyle w:val="FootnoteReference"/>
          <w:rFonts w:ascii="Aptos" w:hAnsi="Aptos" w:cs="Times New Roman"/>
          <w:sz w:val="25"/>
          <w:szCs w:val="25"/>
        </w:rPr>
        <w:footnoteReference w:id="50"/>
      </w:r>
      <w:r w:rsidR="00597961">
        <w:rPr>
          <w:rFonts w:ascii="Aptos" w:hAnsi="Aptos" w:cs="Times New Roman"/>
          <w:sz w:val="25"/>
          <w:szCs w:val="25"/>
        </w:rPr>
        <w:t xml:space="preserve"> </w:t>
      </w:r>
      <w:r w:rsidR="004A350F">
        <w:rPr>
          <w:rFonts w:ascii="Aptos" w:hAnsi="Aptos" w:cs="Times New Roman"/>
          <w:sz w:val="25"/>
          <w:szCs w:val="25"/>
        </w:rPr>
        <w:t xml:space="preserve">Consistent with this </w:t>
      </w:r>
      <w:r w:rsidR="00B22427">
        <w:rPr>
          <w:rFonts w:ascii="Aptos" w:hAnsi="Aptos" w:cs="Times New Roman"/>
          <w:sz w:val="25"/>
          <w:szCs w:val="25"/>
        </w:rPr>
        <w:t>maxim, i</w:t>
      </w:r>
      <w:r w:rsidR="00597961">
        <w:rPr>
          <w:rFonts w:ascii="Aptos" w:hAnsi="Aptos" w:cs="Times New Roman"/>
          <w:sz w:val="25"/>
          <w:szCs w:val="25"/>
        </w:rPr>
        <w:t>n formulating the IDEA,</w:t>
      </w:r>
      <w:r w:rsidR="004A350F">
        <w:rPr>
          <w:rFonts w:ascii="Aptos" w:hAnsi="Aptos" w:cs="Times New Roman"/>
          <w:sz w:val="25"/>
          <w:szCs w:val="25"/>
        </w:rPr>
        <w:t xml:space="preserve"> </w:t>
      </w:r>
      <w:r w:rsidR="00597961">
        <w:rPr>
          <w:rFonts w:ascii="Aptos" w:hAnsi="Aptos" w:cs="Times New Roman"/>
          <w:sz w:val="25"/>
          <w:szCs w:val="25"/>
        </w:rPr>
        <w:t>Congress “expressly declared that if parents act unreasonably in the course of that [interactive] process, they may be barred from reimbursement.”</w:t>
      </w:r>
      <w:r w:rsidR="00597961">
        <w:rPr>
          <w:rStyle w:val="FootnoteReference"/>
          <w:rFonts w:ascii="Aptos" w:hAnsi="Aptos" w:cs="Times New Roman"/>
          <w:sz w:val="25"/>
          <w:szCs w:val="25"/>
        </w:rPr>
        <w:footnoteReference w:id="51"/>
      </w:r>
      <w:r w:rsidR="00B22427">
        <w:rPr>
          <w:rFonts w:ascii="Aptos" w:hAnsi="Aptos" w:cs="Times New Roman"/>
          <w:sz w:val="25"/>
          <w:szCs w:val="25"/>
        </w:rPr>
        <w:t xml:space="preserve"> Like reductions in reimbursement, compensatory services constitute an equitable remedy, to which t</w:t>
      </w:r>
      <w:r w:rsidR="00FB1EDF">
        <w:rPr>
          <w:rFonts w:ascii="Aptos" w:hAnsi="Aptos" w:cs="Times New Roman"/>
          <w:sz w:val="25"/>
          <w:szCs w:val="25"/>
        </w:rPr>
        <w:t>he same principle applies</w:t>
      </w:r>
      <w:r w:rsidR="00B22427">
        <w:rPr>
          <w:rFonts w:ascii="Aptos" w:hAnsi="Aptos" w:cs="Times New Roman"/>
          <w:sz w:val="25"/>
          <w:szCs w:val="25"/>
        </w:rPr>
        <w:t>;</w:t>
      </w:r>
      <w:r w:rsidR="00FB1EDF">
        <w:rPr>
          <w:rFonts w:ascii="Aptos" w:hAnsi="Aptos" w:cs="Times New Roman"/>
          <w:sz w:val="25"/>
          <w:szCs w:val="25"/>
        </w:rPr>
        <w:t xml:space="preserve"> “hearing officers routinely take the actions of parents into consideration when they make decisions about equitable compensation under the IDEA.”</w:t>
      </w:r>
      <w:r w:rsidR="00FB1EDF">
        <w:rPr>
          <w:rStyle w:val="FootnoteReference"/>
          <w:rFonts w:ascii="Aptos" w:hAnsi="Aptos" w:cs="Times New Roman"/>
          <w:sz w:val="25"/>
          <w:szCs w:val="25"/>
        </w:rPr>
        <w:footnoteReference w:id="52"/>
      </w:r>
      <w:r w:rsidR="00FB1EDF">
        <w:rPr>
          <w:rFonts w:ascii="Aptos" w:hAnsi="Aptos" w:cs="Times New Roman"/>
          <w:sz w:val="25"/>
          <w:szCs w:val="25"/>
        </w:rPr>
        <w:t xml:space="preserve"> </w:t>
      </w:r>
      <w:r w:rsidR="00597961">
        <w:rPr>
          <w:rFonts w:ascii="Aptos" w:hAnsi="Aptos" w:cs="Times New Roman"/>
          <w:sz w:val="25"/>
          <w:szCs w:val="25"/>
        </w:rPr>
        <w:t xml:space="preserve">As such, to determine whether Parents are entitled to reimbursement in the form of compensatory education in the present matter, </w:t>
      </w:r>
      <w:r w:rsidR="00885510">
        <w:rPr>
          <w:rFonts w:ascii="Aptos" w:hAnsi="Aptos" w:cs="Times New Roman"/>
          <w:sz w:val="25"/>
          <w:szCs w:val="25"/>
        </w:rPr>
        <w:t xml:space="preserve">and if so, the extent of such </w:t>
      </w:r>
      <w:r w:rsidR="001F1928">
        <w:rPr>
          <w:rFonts w:ascii="Aptos" w:hAnsi="Aptos" w:cs="Times New Roman"/>
          <w:sz w:val="25"/>
          <w:szCs w:val="25"/>
        </w:rPr>
        <w:t>services, I</w:t>
      </w:r>
      <w:r w:rsidR="00597961">
        <w:rPr>
          <w:rFonts w:ascii="Aptos" w:hAnsi="Aptos" w:cs="Times New Roman"/>
          <w:sz w:val="25"/>
          <w:szCs w:val="25"/>
        </w:rPr>
        <w:t xml:space="preserve"> must determine whether they acted unreasonably</w:t>
      </w:r>
      <w:r w:rsidR="0041269B">
        <w:rPr>
          <w:rFonts w:ascii="Aptos" w:hAnsi="Aptos" w:cs="Times New Roman"/>
          <w:sz w:val="25"/>
          <w:szCs w:val="25"/>
        </w:rPr>
        <w:t xml:space="preserve"> in </w:t>
      </w:r>
      <w:r w:rsidR="00173A5D">
        <w:rPr>
          <w:rFonts w:ascii="Aptos" w:hAnsi="Aptos" w:cs="Times New Roman"/>
          <w:sz w:val="25"/>
          <w:szCs w:val="25"/>
        </w:rPr>
        <w:t xml:space="preserve">consenting to 13 of 21 proposed programs; declining to pursue a residential program when Forrest’s IEP provided for day placement; and </w:t>
      </w:r>
      <w:r w:rsidR="005A72D9">
        <w:rPr>
          <w:rFonts w:ascii="Aptos" w:hAnsi="Aptos" w:cs="Times New Roman"/>
          <w:sz w:val="25"/>
          <w:szCs w:val="25"/>
        </w:rPr>
        <w:t xml:space="preserve">requesting in-person tutoring outside the home rather than </w:t>
      </w:r>
      <w:r w:rsidR="003F19B8">
        <w:rPr>
          <w:rFonts w:ascii="Aptos" w:hAnsi="Aptos" w:cs="Times New Roman"/>
          <w:sz w:val="25"/>
          <w:szCs w:val="25"/>
        </w:rPr>
        <w:t xml:space="preserve">accepting West Springfield’s offer of </w:t>
      </w:r>
      <w:r w:rsidR="005A72D9">
        <w:rPr>
          <w:rFonts w:ascii="Aptos" w:hAnsi="Aptos" w:cs="Times New Roman"/>
          <w:sz w:val="25"/>
          <w:szCs w:val="25"/>
        </w:rPr>
        <w:t>virtual tutoring</w:t>
      </w:r>
      <w:r w:rsidR="0041269B">
        <w:rPr>
          <w:rFonts w:ascii="Aptos" w:hAnsi="Aptos" w:cs="Times New Roman"/>
          <w:sz w:val="25"/>
          <w:szCs w:val="25"/>
        </w:rPr>
        <w:t>.</w:t>
      </w:r>
      <w:r w:rsidR="000C115A">
        <w:rPr>
          <w:rStyle w:val="FootnoteReference"/>
          <w:rFonts w:ascii="Aptos" w:hAnsi="Aptos" w:cs="Times New Roman"/>
          <w:sz w:val="25"/>
          <w:szCs w:val="25"/>
        </w:rPr>
        <w:footnoteReference w:id="53"/>
      </w:r>
    </w:p>
    <w:p w14:paraId="4C73E1DD" w14:textId="0E3FB474" w:rsidR="003810E0" w:rsidRDefault="00F2007E" w:rsidP="006A5C85">
      <w:pPr>
        <w:pStyle w:val="NoSpacing"/>
        <w:spacing w:after="100" w:afterAutospacing="1"/>
        <w:ind w:firstLine="720"/>
        <w:rPr>
          <w:rFonts w:ascii="Aptos" w:hAnsi="Aptos" w:cs="Times New Roman"/>
          <w:sz w:val="25"/>
          <w:szCs w:val="25"/>
        </w:rPr>
      </w:pPr>
      <w:r>
        <w:rPr>
          <w:rFonts w:ascii="Aptos" w:hAnsi="Aptos" w:cs="Times New Roman"/>
          <w:sz w:val="25"/>
          <w:szCs w:val="25"/>
        </w:rPr>
        <w:t>Several courts have reduced, or altogether denied, reimbursement and/or compensatory services where parents’ well-intentioned actions</w:t>
      </w:r>
      <w:r w:rsidR="000C115A">
        <w:rPr>
          <w:rFonts w:ascii="Aptos" w:hAnsi="Aptos" w:cs="Times New Roman"/>
          <w:sz w:val="25"/>
          <w:szCs w:val="25"/>
        </w:rPr>
        <w:t xml:space="preserve"> have</w:t>
      </w:r>
      <w:r>
        <w:rPr>
          <w:rFonts w:ascii="Aptos" w:hAnsi="Aptos" w:cs="Times New Roman"/>
          <w:sz w:val="25"/>
          <w:szCs w:val="25"/>
        </w:rPr>
        <w:t xml:space="preserve"> interfere</w:t>
      </w:r>
      <w:r w:rsidR="000C115A">
        <w:rPr>
          <w:rFonts w:ascii="Aptos" w:hAnsi="Aptos" w:cs="Times New Roman"/>
          <w:sz w:val="25"/>
          <w:szCs w:val="25"/>
        </w:rPr>
        <w:t>d</w:t>
      </w:r>
      <w:r>
        <w:rPr>
          <w:rFonts w:ascii="Aptos" w:hAnsi="Aptos" w:cs="Times New Roman"/>
          <w:sz w:val="25"/>
          <w:szCs w:val="25"/>
        </w:rPr>
        <w:t xml:space="preserve"> with school districts’ ability to provide a FAPE to their children. </w:t>
      </w:r>
      <w:r w:rsidR="005A72D9">
        <w:rPr>
          <w:rFonts w:ascii="Aptos" w:hAnsi="Aptos" w:cs="Times New Roman"/>
          <w:sz w:val="25"/>
          <w:szCs w:val="25"/>
        </w:rPr>
        <w:t xml:space="preserve">For example, </w:t>
      </w:r>
      <w:r w:rsidR="006A5C85">
        <w:rPr>
          <w:rFonts w:ascii="Aptos" w:hAnsi="Aptos" w:cs="Times New Roman"/>
          <w:sz w:val="25"/>
          <w:szCs w:val="25"/>
        </w:rPr>
        <w:t xml:space="preserve">in </w:t>
      </w:r>
      <w:r w:rsidR="00BA32E7">
        <w:rPr>
          <w:rFonts w:ascii="Aptos" w:hAnsi="Aptos" w:cs="Times New Roman"/>
          <w:i/>
          <w:iCs/>
          <w:sz w:val="25"/>
          <w:szCs w:val="25"/>
        </w:rPr>
        <w:t>Hogan v. Fairfax County School Board</w:t>
      </w:r>
      <w:r w:rsidR="00BA32E7">
        <w:rPr>
          <w:rFonts w:ascii="Aptos" w:hAnsi="Aptos" w:cs="Times New Roman"/>
          <w:sz w:val="25"/>
          <w:szCs w:val="25"/>
        </w:rPr>
        <w:t>, the school district did not provide any educational services to a student for a full school year and acknowledged its failure to provide a FAPE;</w:t>
      </w:r>
      <w:r w:rsidR="009E6160">
        <w:rPr>
          <w:rFonts w:ascii="Aptos" w:hAnsi="Aptos" w:cs="Times New Roman"/>
          <w:sz w:val="25"/>
          <w:szCs w:val="25"/>
        </w:rPr>
        <w:t xml:space="preserve"> the District had </w:t>
      </w:r>
      <w:r w:rsidR="0046751C">
        <w:rPr>
          <w:rFonts w:ascii="Aptos" w:hAnsi="Aptos" w:cs="Times New Roman"/>
          <w:sz w:val="25"/>
          <w:szCs w:val="25"/>
        </w:rPr>
        <w:t xml:space="preserve">encountered </w:t>
      </w:r>
      <w:r w:rsidR="009E6160">
        <w:rPr>
          <w:rFonts w:ascii="Aptos" w:hAnsi="Aptos" w:cs="Times New Roman"/>
          <w:sz w:val="25"/>
          <w:szCs w:val="25"/>
        </w:rPr>
        <w:t>difficulty locating an appropriate placement for the student</w:t>
      </w:r>
      <w:r w:rsidR="00FB1EDF">
        <w:rPr>
          <w:rFonts w:ascii="Aptos" w:hAnsi="Aptos" w:cs="Times New Roman"/>
          <w:sz w:val="25"/>
          <w:szCs w:val="25"/>
        </w:rPr>
        <w:t xml:space="preserve"> when she exited a unilateral placement;</w:t>
      </w:r>
      <w:r w:rsidR="0046751C">
        <w:rPr>
          <w:rFonts w:ascii="Aptos" w:hAnsi="Aptos" w:cs="Times New Roman"/>
          <w:sz w:val="25"/>
          <w:szCs w:val="25"/>
        </w:rPr>
        <w:t xml:space="preserve"> </w:t>
      </w:r>
      <w:r w:rsidR="00FB1EDF">
        <w:rPr>
          <w:rFonts w:ascii="Aptos" w:hAnsi="Aptos" w:cs="Times New Roman"/>
          <w:sz w:val="25"/>
          <w:szCs w:val="25"/>
        </w:rPr>
        <w:t xml:space="preserve">evaluations were not completed and no IEP was finalized, as parent did not respond on a timely basis and </w:t>
      </w:r>
      <w:r w:rsidR="009E6160">
        <w:rPr>
          <w:rFonts w:ascii="Aptos" w:hAnsi="Aptos" w:cs="Times New Roman"/>
          <w:sz w:val="25"/>
          <w:szCs w:val="25"/>
        </w:rPr>
        <w:t>communication between the parties broke down</w:t>
      </w:r>
      <w:r w:rsidR="00FB1EDF">
        <w:rPr>
          <w:rFonts w:ascii="Aptos" w:hAnsi="Aptos" w:cs="Times New Roman"/>
          <w:sz w:val="25"/>
          <w:szCs w:val="25"/>
        </w:rPr>
        <w:t>.</w:t>
      </w:r>
      <w:r w:rsidR="009E6160">
        <w:rPr>
          <w:rStyle w:val="FootnoteReference"/>
          <w:rFonts w:ascii="Aptos" w:hAnsi="Aptos" w:cs="Times New Roman"/>
          <w:sz w:val="25"/>
          <w:szCs w:val="25"/>
        </w:rPr>
        <w:footnoteReference w:id="54"/>
      </w:r>
      <w:r w:rsidR="00FB1EDF">
        <w:rPr>
          <w:rFonts w:ascii="Aptos" w:hAnsi="Aptos" w:cs="Times New Roman"/>
          <w:sz w:val="25"/>
          <w:szCs w:val="25"/>
        </w:rPr>
        <w:t xml:space="preserve"> </w:t>
      </w:r>
      <w:r w:rsidR="008168AC">
        <w:rPr>
          <w:rFonts w:ascii="Aptos" w:hAnsi="Aptos" w:cs="Times New Roman"/>
          <w:sz w:val="25"/>
          <w:szCs w:val="25"/>
        </w:rPr>
        <w:t>According to the Court</w:t>
      </w:r>
      <w:r w:rsidR="00B573B1">
        <w:rPr>
          <w:rFonts w:ascii="Aptos" w:hAnsi="Aptos" w:cs="Times New Roman"/>
          <w:sz w:val="25"/>
          <w:szCs w:val="25"/>
        </w:rPr>
        <w:t>,</w:t>
      </w:r>
      <w:r w:rsidR="00FB1EDF">
        <w:rPr>
          <w:rFonts w:ascii="Aptos" w:hAnsi="Aptos" w:cs="Times New Roman"/>
          <w:sz w:val="25"/>
          <w:szCs w:val="25"/>
        </w:rPr>
        <w:t xml:space="preserve"> “the Parent’s actions, though they may have been well-meaning, were at times obstructive, . . . [and] the Parent bears some responsibility for the non-provision of a FAPE.</w:t>
      </w:r>
      <w:r w:rsidR="00A058B8">
        <w:rPr>
          <w:rFonts w:ascii="Aptos" w:hAnsi="Aptos" w:cs="Times New Roman"/>
          <w:sz w:val="25"/>
          <w:szCs w:val="25"/>
        </w:rPr>
        <w:t>”</w:t>
      </w:r>
      <w:r w:rsidR="00A058B8">
        <w:rPr>
          <w:rStyle w:val="FootnoteReference"/>
          <w:rFonts w:ascii="Aptos" w:hAnsi="Aptos" w:cs="Times New Roman"/>
          <w:sz w:val="25"/>
          <w:szCs w:val="25"/>
        </w:rPr>
        <w:footnoteReference w:id="55"/>
      </w:r>
      <w:r w:rsidR="004A350F">
        <w:rPr>
          <w:rFonts w:ascii="Aptos" w:hAnsi="Aptos" w:cs="Times New Roman"/>
          <w:sz w:val="25"/>
          <w:szCs w:val="25"/>
        </w:rPr>
        <w:t xml:space="preserve"> Although the school district</w:t>
      </w:r>
      <w:r w:rsidR="002A2A72">
        <w:rPr>
          <w:rFonts w:ascii="Aptos" w:hAnsi="Aptos" w:cs="Times New Roman"/>
          <w:sz w:val="25"/>
          <w:szCs w:val="25"/>
        </w:rPr>
        <w:t xml:space="preserve"> was </w:t>
      </w:r>
      <w:r w:rsidR="004A350F">
        <w:rPr>
          <w:rFonts w:ascii="Aptos" w:hAnsi="Aptos" w:cs="Times New Roman"/>
          <w:sz w:val="25"/>
          <w:szCs w:val="25"/>
        </w:rPr>
        <w:t>ultimately responsible for the failure to provide a FAPE to the student, parent’s obstructive and uncooperative behavior, in the aggregate, justified a finding of unreasonableness and consequent reduction in reimbursement.</w:t>
      </w:r>
      <w:r w:rsidR="004A350F">
        <w:rPr>
          <w:rStyle w:val="FootnoteReference"/>
          <w:rFonts w:ascii="Aptos" w:hAnsi="Aptos" w:cs="Times New Roman"/>
          <w:sz w:val="25"/>
          <w:szCs w:val="25"/>
        </w:rPr>
        <w:footnoteReference w:id="56"/>
      </w:r>
      <w:r w:rsidR="00325DDE">
        <w:rPr>
          <w:rFonts w:ascii="Aptos" w:hAnsi="Aptos" w:cs="Times New Roman"/>
          <w:sz w:val="25"/>
          <w:szCs w:val="25"/>
        </w:rPr>
        <w:t xml:space="preserve"> </w:t>
      </w:r>
    </w:p>
    <w:p w14:paraId="6F131849" w14:textId="25083B7D" w:rsidR="00765299" w:rsidRDefault="002A2A72" w:rsidP="00765299">
      <w:pPr>
        <w:pStyle w:val="NoSpacing"/>
        <w:spacing w:after="100" w:afterAutospacing="1"/>
        <w:ind w:firstLine="720"/>
        <w:rPr>
          <w:rFonts w:ascii="Aptos" w:hAnsi="Aptos" w:cs="Times New Roman"/>
          <w:sz w:val="25"/>
          <w:szCs w:val="25"/>
        </w:rPr>
      </w:pPr>
      <w:r>
        <w:rPr>
          <w:rFonts w:ascii="Aptos" w:hAnsi="Aptos" w:cs="Times New Roman"/>
          <w:sz w:val="25"/>
          <w:szCs w:val="25"/>
        </w:rPr>
        <w:t xml:space="preserve">Similar cases have come before the BSEA. </w:t>
      </w:r>
      <w:r w:rsidR="00E47DD7">
        <w:rPr>
          <w:rFonts w:ascii="Aptos" w:hAnsi="Aptos" w:cs="Times New Roman"/>
          <w:sz w:val="25"/>
          <w:szCs w:val="25"/>
        </w:rPr>
        <w:t>Hearing Officers have limited or declined to order compensatory services in situations where a student is discharged from a program and</w:t>
      </w:r>
      <w:r w:rsidR="00B573B1">
        <w:rPr>
          <w:rFonts w:ascii="Aptos" w:hAnsi="Aptos" w:cs="Times New Roman"/>
          <w:sz w:val="25"/>
          <w:szCs w:val="25"/>
        </w:rPr>
        <w:t xml:space="preserve"> is</w:t>
      </w:r>
      <w:r w:rsidR="00E47DD7">
        <w:rPr>
          <w:rFonts w:ascii="Aptos" w:hAnsi="Aptos" w:cs="Times New Roman"/>
          <w:sz w:val="25"/>
          <w:szCs w:val="25"/>
        </w:rPr>
        <w:t xml:space="preserve"> without a placement for a period of time, </w:t>
      </w:r>
      <w:r>
        <w:rPr>
          <w:rFonts w:ascii="Aptos" w:hAnsi="Aptos" w:cs="Times New Roman"/>
          <w:sz w:val="25"/>
          <w:szCs w:val="25"/>
        </w:rPr>
        <w:t>when</w:t>
      </w:r>
      <w:r w:rsidR="00E47DD7">
        <w:rPr>
          <w:rFonts w:ascii="Aptos" w:hAnsi="Aptos" w:cs="Times New Roman"/>
          <w:sz w:val="25"/>
          <w:szCs w:val="25"/>
        </w:rPr>
        <w:t xml:space="preserve"> the school </w:t>
      </w:r>
      <w:r w:rsidR="00E47DD7">
        <w:rPr>
          <w:rFonts w:ascii="Aptos" w:hAnsi="Aptos" w:cs="Times New Roman"/>
          <w:sz w:val="25"/>
          <w:szCs w:val="25"/>
        </w:rPr>
        <w:lastRenderedPageBreak/>
        <w:t xml:space="preserve">district offers </w:t>
      </w:r>
      <w:r w:rsidR="006A5C85">
        <w:rPr>
          <w:rFonts w:ascii="Aptos" w:hAnsi="Aptos" w:cs="Times New Roman"/>
          <w:sz w:val="25"/>
          <w:szCs w:val="25"/>
        </w:rPr>
        <w:t xml:space="preserve">appropriate </w:t>
      </w:r>
      <w:r w:rsidR="00E47DD7">
        <w:rPr>
          <w:rFonts w:ascii="Aptos" w:hAnsi="Aptos" w:cs="Times New Roman"/>
          <w:sz w:val="25"/>
          <w:szCs w:val="25"/>
        </w:rPr>
        <w:t>interim services and makes reasonable efforts to secure a new placement</w:t>
      </w:r>
      <w:r w:rsidR="003F263E">
        <w:rPr>
          <w:rFonts w:ascii="Aptos" w:hAnsi="Aptos" w:cs="Times New Roman"/>
          <w:sz w:val="25"/>
          <w:szCs w:val="25"/>
        </w:rPr>
        <w:t>,</w:t>
      </w:r>
      <w:r w:rsidR="00470BF1">
        <w:rPr>
          <w:rFonts w:ascii="Aptos" w:hAnsi="Aptos" w:cs="Times New Roman"/>
          <w:sz w:val="25"/>
          <w:szCs w:val="25"/>
        </w:rPr>
        <w:t xml:space="preserve"> yet parents reject appropriate interim services and/or hamper the placement process</w:t>
      </w:r>
      <w:r w:rsidR="00E47DD7">
        <w:rPr>
          <w:rFonts w:ascii="Aptos" w:hAnsi="Aptos" w:cs="Times New Roman"/>
          <w:sz w:val="25"/>
          <w:szCs w:val="25"/>
        </w:rPr>
        <w:t>.</w:t>
      </w:r>
      <w:r w:rsidR="00E47DD7">
        <w:rPr>
          <w:rStyle w:val="FootnoteReference"/>
          <w:rFonts w:ascii="Aptos" w:hAnsi="Aptos" w:cs="Times New Roman"/>
          <w:sz w:val="25"/>
          <w:szCs w:val="25"/>
        </w:rPr>
        <w:footnoteReference w:id="57"/>
      </w:r>
      <w:r w:rsidR="00765299">
        <w:rPr>
          <w:rFonts w:ascii="Aptos" w:hAnsi="Aptos" w:cs="Times New Roman"/>
          <w:sz w:val="25"/>
          <w:szCs w:val="25"/>
        </w:rPr>
        <w:t xml:space="preserve"> </w:t>
      </w:r>
    </w:p>
    <w:p w14:paraId="72409BE9" w14:textId="3B9ACFF6" w:rsidR="006A5C85" w:rsidRPr="008538BB" w:rsidRDefault="00434CEE" w:rsidP="008538BB">
      <w:pPr>
        <w:pStyle w:val="NoSpacing"/>
        <w:numPr>
          <w:ilvl w:val="0"/>
          <w:numId w:val="38"/>
        </w:numPr>
        <w:spacing w:after="100" w:afterAutospacing="1"/>
        <w:rPr>
          <w:rFonts w:ascii="Aptos" w:hAnsi="Aptos" w:cs="Times New Roman"/>
          <w:i/>
          <w:iCs/>
          <w:sz w:val="25"/>
          <w:szCs w:val="25"/>
        </w:rPr>
      </w:pPr>
      <w:r>
        <w:rPr>
          <w:rFonts w:ascii="Aptos" w:hAnsi="Aptos" w:cs="Times New Roman"/>
          <w:i/>
          <w:iCs/>
          <w:sz w:val="25"/>
          <w:szCs w:val="25"/>
        </w:rPr>
        <w:t xml:space="preserve">Parents’ Actions Were Not Unreasonable in this Context, </w:t>
      </w:r>
      <w:r w:rsidR="002A2A72">
        <w:rPr>
          <w:rFonts w:ascii="Aptos" w:hAnsi="Aptos" w:cs="Times New Roman"/>
          <w:i/>
          <w:iCs/>
          <w:sz w:val="25"/>
          <w:szCs w:val="25"/>
        </w:rPr>
        <w:t xml:space="preserve">Where </w:t>
      </w:r>
      <w:r w:rsidR="006A5C85">
        <w:rPr>
          <w:rFonts w:ascii="Aptos" w:hAnsi="Aptos" w:cs="Times New Roman"/>
          <w:i/>
          <w:iCs/>
          <w:sz w:val="25"/>
          <w:szCs w:val="25"/>
        </w:rPr>
        <w:t>Wes</w:t>
      </w:r>
      <w:r w:rsidR="006A5C85" w:rsidRPr="008538BB">
        <w:rPr>
          <w:rFonts w:ascii="Aptos" w:hAnsi="Aptos" w:cs="Times New Roman"/>
          <w:i/>
          <w:iCs/>
          <w:sz w:val="25"/>
          <w:szCs w:val="25"/>
        </w:rPr>
        <w:t xml:space="preserve">t Springfield </w:t>
      </w:r>
      <w:r w:rsidR="00BE16BD">
        <w:rPr>
          <w:rFonts w:ascii="Aptos" w:hAnsi="Aptos" w:cs="Times New Roman"/>
          <w:i/>
          <w:iCs/>
          <w:sz w:val="25"/>
          <w:szCs w:val="25"/>
        </w:rPr>
        <w:t>Focused on</w:t>
      </w:r>
      <w:r w:rsidR="006A5C85" w:rsidRPr="008538BB">
        <w:rPr>
          <w:rFonts w:ascii="Aptos" w:hAnsi="Aptos" w:cs="Times New Roman"/>
          <w:i/>
          <w:iCs/>
          <w:sz w:val="25"/>
          <w:szCs w:val="25"/>
        </w:rPr>
        <w:t xml:space="preserve"> a Particular Placement, Was Unable to Identify an Available Alternate Placement, and Failed to Offer Appropriate Interim Services</w:t>
      </w:r>
    </w:p>
    <w:p w14:paraId="7E19C9DD" w14:textId="78714354" w:rsidR="00F90194" w:rsidRDefault="00AE161A" w:rsidP="00BE16BD">
      <w:pPr>
        <w:pStyle w:val="NoSpacing"/>
        <w:spacing w:after="100" w:afterAutospacing="1"/>
        <w:rPr>
          <w:rFonts w:ascii="Aptos" w:hAnsi="Aptos" w:cs="Times New Roman"/>
          <w:sz w:val="25"/>
          <w:szCs w:val="25"/>
        </w:rPr>
      </w:pPr>
      <w:r>
        <w:rPr>
          <w:rFonts w:ascii="Aptos" w:hAnsi="Aptos" w:cs="Times New Roman"/>
          <w:sz w:val="25"/>
          <w:szCs w:val="25"/>
        </w:rPr>
        <w:tab/>
        <w:t xml:space="preserve">As discussed above, the evidence demonstrates that </w:t>
      </w:r>
      <w:r w:rsidR="00434CEE">
        <w:rPr>
          <w:rFonts w:ascii="Aptos" w:hAnsi="Aptos" w:cs="Times New Roman"/>
          <w:sz w:val="25"/>
          <w:szCs w:val="25"/>
        </w:rPr>
        <w:t xml:space="preserve">Forrest </w:t>
      </w:r>
      <w:r>
        <w:rPr>
          <w:rFonts w:ascii="Aptos" w:hAnsi="Aptos" w:cs="Times New Roman"/>
          <w:sz w:val="25"/>
          <w:szCs w:val="25"/>
        </w:rPr>
        <w:t xml:space="preserve">was deprived </w:t>
      </w:r>
      <w:r w:rsidR="00C623E8">
        <w:rPr>
          <w:rFonts w:ascii="Aptos" w:hAnsi="Aptos" w:cs="Times New Roman"/>
          <w:sz w:val="25"/>
          <w:szCs w:val="25"/>
        </w:rPr>
        <w:t>of</w:t>
      </w:r>
      <w:r>
        <w:rPr>
          <w:rFonts w:ascii="Aptos" w:hAnsi="Aptos" w:cs="Times New Roman"/>
          <w:sz w:val="25"/>
          <w:szCs w:val="25"/>
        </w:rPr>
        <w:t xml:space="preserve"> a FAPE </w:t>
      </w:r>
      <w:r w:rsidR="00C623E8">
        <w:rPr>
          <w:rFonts w:ascii="Aptos" w:hAnsi="Aptos" w:cs="Times New Roman"/>
          <w:sz w:val="25"/>
          <w:szCs w:val="25"/>
        </w:rPr>
        <w:t xml:space="preserve">when he remained without a placement and without any tutoring or educational services </w:t>
      </w:r>
      <w:r w:rsidR="00434CEE">
        <w:rPr>
          <w:rFonts w:ascii="Aptos" w:hAnsi="Aptos" w:cs="Times New Roman"/>
          <w:sz w:val="25"/>
          <w:szCs w:val="25"/>
        </w:rPr>
        <w:t xml:space="preserve">from September 28, 2025 through the present. Despite </w:t>
      </w:r>
      <w:r w:rsidR="003F263E">
        <w:rPr>
          <w:rFonts w:ascii="Aptos" w:hAnsi="Aptos" w:cs="Times New Roman"/>
          <w:sz w:val="25"/>
          <w:szCs w:val="25"/>
        </w:rPr>
        <w:t xml:space="preserve">being aware </w:t>
      </w:r>
      <w:r w:rsidR="00434CEE">
        <w:rPr>
          <w:rFonts w:ascii="Aptos" w:hAnsi="Aptos" w:cs="Times New Roman"/>
          <w:sz w:val="25"/>
          <w:szCs w:val="25"/>
        </w:rPr>
        <w:t>of Parents’ dissatisfaction with Tate an</w:t>
      </w:r>
      <w:r w:rsidR="00BE16BD">
        <w:rPr>
          <w:rFonts w:ascii="Aptos" w:hAnsi="Aptos" w:cs="Times New Roman"/>
          <w:sz w:val="25"/>
          <w:szCs w:val="25"/>
        </w:rPr>
        <w:t>d Forrest’s</w:t>
      </w:r>
      <w:r w:rsidR="00434CEE">
        <w:rPr>
          <w:rFonts w:ascii="Aptos" w:hAnsi="Aptos" w:cs="Times New Roman"/>
          <w:sz w:val="25"/>
          <w:szCs w:val="25"/>
        </w:rPr>
        <w:t xml:space="preserve"> non-attendance for the first month of school, West Springfield did not convene a Team meeting to discuss alternative options with Parents prior to Forrest’s termination.</w:t>
      </w:r>
      <w:r w:rsidR="00BE16BD">
        <w:rPr>
          <w:rFonts w:ascii="Aptos" w:hAnsi="Aptos" w:cs="Times New Roman"/>
          <w:sz w:val="25"/>
          <w:szCs w:val="25"/>
        </w:rPr>
        <w:t xml:space="preserve"> Moreover, while seeking a subsequent placement, West Springfield failed to proactively pursue Forrest’s return to Tate </w:t>
      </w:r>
      <w:proofErr w:type="gramStart"/>
      <w:r w:rsidR="00BE16BD">
        <w:rPr>
          <w:rFonts w:ascii="Aptos" w:hAnsi="Aptos" w:cs="Times New Roman"/>
          <w:sz w:val="25"/>
          <w:szCs w:val="25"/>
        </w:rPr>
        <w:t>subsequent to</w:t>
      </w:r>
      <w:proofErr w:type="gramEnd"/>
      <w:r w:rsidR="00BE16BD">
        <w:rPr>
          <w:rFonts w:ascii="Aptos" w:hAnsi="Aptos" w:cs="Times New Roman"/>
          <w:sz w:val="25"/>
          <w:szCs w:val="25"/>
        </w:rPr>
        <w:t xml:space="preserve"> termination, up to and including filing for Hearing at the BSEA</w:t>
      </w:r>
      <w:r w:rsidR="00FD3CB5">
        <w:rPr>
          <w:rFonts w:ascii="Aptos" w:hAnsi="Aptos" w:cs="Times New Roman"/>
          <w:sz w:val="25"/>
          <w:szCs w:val="25"/>
        </w:rPr>
        <w:t xml:space="preserve">. </w:t>
      </w:r>
      <w:r w:rsidR="00BE16BD">
        <w:rPr>
          <w:rFonts w:ascii="Aptos" w:hAnsi="Aptos" w:cs="Times New Roman"/>
          <w:sz w:val="25"/>
          <w:szCs w:val="25"/>
        </w:rPr>
        <w:t xml:space="preserve"> District personnel spent significant time attempting to convince Parents to consent to a referral to the Center School. It must be acknowledged that Parents’ refusal to consider Center, based on subjective information they possessed about the school, was not objectively reasonable. </w:t>
      </w:r>
      <w:r w:rsidR="00FD3CB5">
        <w:rPr>
          <w:rFonts w:ascii="Aptos" w:hAnsi="Aptos" w:cs="Times New Roman"/>
          <w:sz w:val="25"/>
          <w:szCs w:val="25"/>
        </w:rPr>
        <w:t xml:space="preserve">None of the first batch of referrals to which Parents </w:t>
      </w:r>
      <w:r w:rsidR="00BE16BD">
        <w:rPr>
          <w:rFonts w:ascii="Aptos" w:hAnsi="Aptos" w:cs="Times New Roman"/>
          <w:sz w:val="25"/>
          <w:szCs w:val="25"/>
        </w:rPr>
        <w:t xml:space="preserve">did </w:t>
      </w:r>
      <w:r w:rsidR="00FD3CB5">
        <w:rPr>
          <w:rFonts w:ascii="Aptos" w:hAnsi="Aptos" w:cs="Times New Roman"/>
          <w:sz w:val="25"/>
          <w:szCs w:val="25"/>
        </w:rPr>
        <w:t>consent resulted in an offer of placement for Forrest, and he remained at home for months.</w:t>
      </w:r>
      <w:r w:rsidR="00BE16BD">
        <w:rPr>
          <w:rFonts w:ascii="Aptos" w:hAnsi="Aptos" w:cs="Times New Roman"/>
          <w:sz w:val="25"/>
          <w:szCs w:val="25"/>
        </w:rPr>
        <w:t xml:space="preserve"> </w:t>
      </w:r>
      <w:r w:rsidR="00A846AB">
        <w:rPr>
          <w:rFonts w:ascii="Aptos" w:hAnsi="Aptos" w:cs="Times New Roman"/>
          <w:sz w:val="25"/>
          <w:szCs w:val="25"/>
        </w:rPr>
        <w:t xml:space="preserve">In addition, </w:t>
      </w:r>
      <w:r w:rsidR="00434CEE">
        <w:rPr>
          <w:rFonts w:ascii="Aptos" w:hAnsi="Aptos" w:cs="Times New Roman"/>
          <w:sz w:val="25"/>
          <w:szCs w:val="25"/>
        </w:rPr>
        <w:t xml:space="preserve">West Springfield </w:t>
      </w:r>
      <w:r w:rsidR="003F19B8">
        <w:rPr>
          <w:rFonts w:ascii="Aptos" w:hAnsi="Aptos" w:cs="Times New Roman"/>
          <w:sz w:val="25"/>
          <w:szCs w:val="25"/>
        </w:rPr>
        <w:t>personnel relied on Parents to locate a speech and language provider and, despite being</w:t>
      </w:r>
      <w:r w:rsidR="00434CEE">
        <w:rPr>
          <w:rFonts w:ascii="Aptos" w:hAnsi="Aptos" w:cs="Times New Roman"/>
          <w:sz w:val="25"/>
          <w:szCs w:val="25"/>
        </w:rPr>
        <w:t xml:space="preserve"> aware that virtual tutoring was not appropriate for Forres</w:t>
      </w:r>
      <w:r w:rsidR="003F19B8">
        <w:rPr>
          <w:rFonts w:ascii="Aptos" w:hAnsi="Aptos" w:cs="Times New Roman"/>
          <w:sz w:val="25"/>
          <w:szCs w:val="25"/>
        </w:rPr>
        <w:t>t,</w:t>
      </w:r>
      <w:r w:rsidR="00434CEE">
        <w:rPr>
          <w:rFonts w:ascii="Aptos" w:hAnsi="Aptos" w:cs="Times New Roman"/>
          <w:sz w:val="25"/>
          <w:szCs w:val="25"/>
        </w:rPr>
        <w:t xml:space="preserve"> refused to consider in-person</w:t>
      </w:r>
      <w:r w:rsidR="003F19B8">
        <w:rPr>
          <w:rFonts w:ascii="Aptos" w:hAnsi="Aptos" w:cs="Times New Roman"/>
          <w:sz w:val="25"/>
          <w:szCs w:val="25"/>
        </w:rPr>
        <w:t xml:space="preserve"> tu</w:t>
      </w:r>
      <w:r w:rsidR="006D1129">
        <w:rPr>
          <w:rFonts w:ascii="Aptos" w:hAnsi="Aptos" w:cs="Times New Roman"/>
          <w:sz w:val="25"/>
          <w:szCs w:val="25"/>
        </w:rPr>
        <w:t>t</w:t>
      </w:r>
      <w:r w:rsidR="003F19B8">
        <w:rPr>
          <w:rFonts w:ascii="Aptos" w:hAnsi="Aptos" w:cs="Times New Roman"/>
          <w:sz w:val="25"/>
          <w:szCs w:val="25"/>
        </w:rPr>
        <w:t>oring</w:t>
      </w:r>
      <w:r w:rsidR="00434CEE">
        <w:rPr>
          <w:rFonts w:ascii="Aptos" w:hAnsi="Aptos" w:cs="Times New Roman"/>
          <w:sz w:val="25"/>
          <w:szCs w:val="25"/>
        </w:rPr>
        <w:t xml:space="preserve"> options outside his home. Nor did the District attempt to staff a program for him within </w:t>
      </w:r>
      <w:r w:rsidR="009161EB">
        <w:rPr>
          <w:rFonts w:ascii="Aptos" w:hAnsi="Aptos" w:cs="Times New Roman"/>
          <w:sz w:val="25"/>
          <w:szCs w:val="25"/>
        </w:rPr>
        <w:t xml:space="preserve">the </w:t>
      </w:r>
      <w:r w:rsidR="00434CEE">
        <w:rPr>
          <w:rFonts w:ascii="Aptos" w:hAnsi="Aptos" w:cs="Times New Roman"/>
          <w:sz w:val="25"/>
          <w:szCs w:val="25"/>
        </w:rPr>
        <w:t xml:space="preserve">District. </w:t>
      </w:r>
    </w:p>
    <w:p w14:paraId="0931C197" w14:textId="79C1FA44" w:rsidR="00434CEE" w:rsidRDefault="00F90194" w:rsidP="00F90194">
      <w:pPr>
        <w:pStyle w:val="NoSpacing"/>
        <w:spacing w:after="100" w:afterAutospacing="1"/>
        <w:ind w:firstLine="720"/>
        <w:rPr>
          <w:rFonts w:ascii="Aptos" w:hAnsi="Aptos" w:cs="Times New Roman"/>
          <w:sz w:val="25"/>
          <w:szCs w:val="25"/>
        </w:rPr>
      </w:pPr>
      <w:r w:rsidRPr="00BE16BD">
        <w:rPr>
          <w:rFonts w:ascii="Aptos" w:hAnsi="Aptos" w:cs="Times New Roman"/>
          <w:sz w:val="25"/>
          <w:szCs w:val="25"/>
        </w:rPr>
        <w:t>By the third day of the Hearing in February 2026, not one of the 13 programs to which full referrals were sent had accepted Forrest with an established start</w:t>
      </w:r>
      <w:r w:rsidR="00FD3CB5" w:rsidRPr="00BE16BD">
        <w:rPr>
          <w:rFonts w:ascii="Aptos" w:hAnsi="Aptos" w:cs="Times New Roman"/>
          <w:sz w:val="25"/>
          <w:szCs w:val="25"/>
        </w:rPr>
        <w:t xml:space="preserve"> date.</w:t>
      </w:r>
      <w:r>
        <w:rPr>
          <w:rFonts w:ascii="Aptos" w:hAnsi="Aptos" w:cs="Times New Roman"/>
          <w:sz w:val="25"/>
          <w:szCs w:val="25"/>
        </w:rPr>
        <w:t xml:space="preserve"> </w:t>
      </w:r>
      <w:r w:rsidR="00434CEE">
        <w:rPr>
          <w:rFonts w:ascii="Aptos" w:hAnsi="Aptos" w:cs="Times New Roman"/>
          <w:sz w:val="25"/>
          <w:szCs w:val="25"/>
        </w:rPr>
        <w:t xml:space="preserve">Although West Springfield contends that Forrest could have been placed at Evergreen as early as December 2025 or January 2026, Forrest’s last accepted IEP called for a day placement; as such, unless Parents agreed to a substantive change to a residential setting, Evergreen would not be considered an appropriate placement. </w:t>
      </w:r>
      <w:r>
        <w:rPr>
          <w:rFonts w:ascii="Aptos" w:hAnsi="Aptos" w:cs="Times New Roman"/>
          <w:sz w:val="25"/>
          <w:szCs w:val="25"/>
        </w:rPr>
        <w:t xml:space="preserve">Oak Hill appeared to be a viable program but could </w:t>
      </w:r>
      <w:r w:rsidR="00FF19DA">
        <w:rPr>
          <w:rFonts w:ascii="Aptos" w:hAnsi="Aptos" w:cs="Times New Roman"/>
          <w:sz w:val="25"/>
          <w:szCs w:val="25"/>
        </w:rPr>
        <w:t>not provide placement for Forrest before April or May 2026 at the earliest. Rather than work with Parents on an interim solution, West Springfield continued to offer virtual tutoring (</w:t>
      </w:r>
      <w:r w:rsidR="00CE28E5">
        <w:rPr>
          <w:rFonts w:ascii="Aptos" w:hAnsi="Aptos" w:cs="Times New Roman"/>
          <w:sz w:val="25"/>
          <w:szCs w:val="25"/>
        </w:rPr>
        <w:t xml:space="preserve">which the evidence reveals was </w:t>
      </w:r>
      <w:r w:rsidR="00FF19DA">
        <w:rPr>
          <w:rFonts w:ascii="Aptos" w:hAnsi="Aptos" w:cs="Times New Roman"/>
          <w:sz w:val="25"/>
          <w:szCs w:val="25"/>
        </w:rPr>
        <w:t xml:space="preserve"> inappropriate for Forrest, given the intensity of his needs) and </w:t>
      </w:r>
      <w:r w:rsidR="00CE28E5">
        <w:rPr>
          <w:rFonts w:ascii="Aptos" w:hAnsi="Aptos" w:cs="Times New Roman"/>
          <w:sz w:val="25"/>
          <w:szCs w:val="25"/>
        </w:rPr>
        <w:t>urg</w:t>
      </w:r>
      <w:r w:rsidR="00FF19DA">
        <w:rPr>
          <w:rFonts w:ascii="Aptos" w:hAnsi="Aptos" w:cs="Times New Roman"/>
          <w:sz w:val="25"/>
          <w:szCs w:val="25"/>
        </w:rPr>
        <w:t>ing Parents to accept residential placement or consent to full packets being sent to Center</w:t>
      </w:r>
      <w:r>
        <w:rPr>
          <w:rFonts w:ascii="Aptos" w:hAnsi="Aptos" w:cs="Times New Roman"/>
          <w:sz w:val="25"/>
          <w:szCs w:val="25"/>
        </w:rPr>
        <w:t xml:space="preserve">, </w:t>
      </w:r>
      <w:proofErr w:type="spellStart"/>
      <w:r>
        <w:rPr>
          <w:rFonts w:ascii="Aptos" w:hAnsi="Aptos" w:cs="Times New Roman"/>
          <w:sz w:val="25"/>
          <w:szCs w:val="25"/>
        </w:rPr>
        <w:t>Adelbrook</w:t>
      </w:r>
      <w:proofErr w:type="spellEnd"/>
      <w:r>
        <w:rPr>
          <w:rFonts w:ascii="Aptos" w:hAnsi="Aptos" w:cs="Times New Roman"/>
          <w:sz w:val="25"/>
          <w:szCs w:val="25"/>
        </w:rPr>
        <w:t xml:space="preserve">, or Solterra </w:t>
      </w:r>
      <w:r w:rsidR="00CE28E5">
        <w:rPr>
          <w:rFonts w:ascii="Aptos" w:hAnsi="Aptos" w:cs="Times New Roman"/>
          <w:sz w:val="25"/>
          <w:szCs w:val="25"/>
        </w:rPr>
        <w:t xml:space="preserve">day programs </w:t>
      </w:r>
      <w:r>
        <w:rPr>
          <w:rFonts w:ascii="Aptos" w:hAnsi="Aptos" w:cs="Times New Roman"/>
          <w:sz w:val="25"/>
          <w:szCs w:val="25"/>
        </w:rPr>
        <w:t>– each of which had requested additional information about Forrest</w:t>
      </w:r>
      <w:r w:rsidR="003F19B8">
        <w:rPr>
          <w:rFonts w:ascii="Aptos" w:hAnsi="Aptos" w:cs="Times New Roman"/>
          <w:sz w:val="25"/>
          <w:szCs w:val="25"/>
        </w:rPr>
        <w:t>. B</w:t>
      </w:r>
      <w:r>
        <w:rPr>
          <w:rFonts w:ascii="Aptos" w:hAnsi="Aptos" w:cs="Times New Roman"/>
          <w:sz w:val="25"/>
          <w:szCs w:val="25"/>
        </w:rPr>
        <w:t>ecause full packets had not been sent and Forrest had not visited</w:t>
      </w:r>
      <w:r w:rsidR="00FF17EC">
        <w:rPr>
          <w:rFonts w:ascii="Aptos" w:hAnsi="Aptos" w:cs="Times New Roman"/>
          <w:sz w:val="25"/>
          <w:szCs w:val="25"/>
        </w:rPr>
        <w:t xml:space="preserve"> the programs</w:t>
      </w:r>
      <w:r>
        <w:rPr>
          <w:rFonts w:ascii="Aptos" w:hAnsi="Aptos" w:cs="Times New Roman"/>
          <w:sz w:val="25"/>
          <w:szCs w:val="25"/>
        </w:rPr>
        <w:t xml:space="preserve">, none of these programs had been able to determine whether </w:t>
      </w:r>
      <w:r w:rsidR="00FF17EC">
        <w:rPr>
          <w:rFonts w:ascii="Aptos" w:hAnsi="Aptos" w:cs="Times New Roman"/>
          <w:sz w:val="25"/>
          <w:szCs w:val="25"/>
        </w:rPr>
        <w:t>they</w:t>
      </w:r>
      <w:r>
        <w:rPr>
          <w:rFonts w:ascii="Aptos" w:hAnsi="Aptos" w:cs="Times New Roman"/>
          <w:sz w:val="25"/>
          <w:szCs w:val="25"/>
        </w:rPr>
        <w:t xml:space="preserve"> could </w:t>
      </w:r>
      <w:r>
        <w:rPr>
          <w:rFonts w:ascii="Aptos" w:hAnsi="Aptos" w:cs="Times New Roman"/>
          <w:sz w:val="25"/>
          <w:szCs w:val="25"/>
        </w:rPr>
        <w:lastRenderedPageBreak/>
        <w:t>meet his needs</w:t>
      </w:r>
      <w:r w:rsidR="00CE28E5">
        <w:rPr>
          <w:rFonts w:ascii="Aptos" w:hAnsi="Aptos" w:cs="Times New Roman"/>
          <w:sz w:val="25"/>
          <w:szCs w:val="25"/>
        </w:rPr>
        <w:t>. The same is true of Center, which may have been able to offer placement at an earlier time.</w:t>
      </w:r>
    </w:p>
    <w:p w14:paraId="5504E259" w14:textId="124F9AF0" w:rsidR="00F90194" w:rsidRPr="00F90194" w:rsidRDefault="00F90194" w:rsidP="00F90194">
      <w:pPr>
        <w:pStyle w:val="NoSpacing"/>
        <w:spacing w:after="100" w:afterAutospacing="1"/>
        <w:ind w:firstLine="720"/>
        <w:rPr>
          <w:rFonts w:ascii="Aptos" w:hAnsi="Aptos" w:cs="Times New Roman"/>
          <w:i/>
          <w:iCs/>
          <w:sz w:val="25"/>
          <w:szCs w:val="25"/>
        </w:rPr>
      </w:pPr>
      <w:r>
        <w:rPr>
          <w:rFonts w:ascii="Aptos" w:hAnsi="Aptos" w:cs="Times New Roman"/>
          <w:sz w:val="25"/>
          <w:szCs w:val="25"/>
        </w:rPr>
        <w:t xml:space="preserve">Unlike </w:t>
      </w:r>
      <w:r>
        <w:rPr>
          <w:rFonts w:ascii="Aptos" w:hAnsi="Aptos" w:cs="Times New Roman"/>
          <w:i/>
          <w:iCs/>
          <w:sz w:val="25"/>
          <w:szCs w:val="25"/>
        </w:rPr>
        <w:t xml:space="preserve">In Re: </w:t>
      </w:r>
      <w:r w:rsidRPr="00F90194">
        <w:rPr>
          <w:rFonts w:ascii="Aptos" w:hAnsi="Aptos" w:cs="Times New Roman"/>
          <w:i/>
          <w:iCs/>
          <w:sz w:val="25"/>
          <w:szCs w:val="25"/>
        </w:rPr>
        <w:t>Benjamin</w:t>
      </w:r>
      <w:r>
        <w:rPr>
          <w:rFonts w:ascii="Aptos" w:hAnsi="Aptos" w:cs="Times New Roman"/>
          <w:i/>
          <w:iCs/>
          <w:sz w:val="25"/>
          <w:szCs w:val="25"/>
        </w:rPr>
        <w:t xml:space="preserve"> </w:t>
      </w:r>
      <w:r>
        <w:rPr>
          <w:rFonts w:ascii="Aptos" w:hAnsi="Aptos" w:cs="Times New Roman"/>
          <w:sz w:val="25"/>
          <w:szCs w:val="25"/>
        </w:rPr>
        <w:t xml:space="preserve">and </w:t>
      </w:r>
      <w:r>
        <w:rPr>
          <w:rFonts w:ascii="Aptos" w:hAnsi="Aptos" w:cs="Times New Roman"/>
          <w:i/>
          <w:iCs/>
          <w:sz w:val="25"/>
          <w:szCs w:val="25"/>
        </w:rPr>
        <w:t>Student v. Quincy &amp; Andover Public Schools</w:t>
      </w:r>
      <w:r>
        <w:rPr>
          <w:rFonts w:ascii="Aptos" w:hAnsi="Aptos" w:cs="Times New Roman"/>
          <w:sz w:val="25"/>
          <w:szCs w:val="25"/>
        </w:rPr>
        <w:t>, t</w:t>
      </w:r>
      <w:r w:rsidRPr="00F90194">
        <w:rPr>
          <w:rFonts w:ascii="Aptos" w:hAnsi="Aptos" w:cs="Times New Roman"/>
          <w:sz w:val="25"/>
          <w:szCs w:val="25"/>
        </w:rPr>
        <w:t>his</w:t>
      </w:r>
      <w:r>
        <w:rPr>
          <w:rFonts w:ascii="Aptos" w:hAnsi="Aptos" w:cs="Times New Roman"/>
          <w:sz w:val="25"/>
          <w:szCs w:val="25"/>
        </w:rPr>
        <w:t xml:space="preserve"> is not </w:t>
      </w:r>
      <w:proofErr w:type="gramStart"/>
      <w:r>
        <w:rPr>
          <w:rFonts w:ascii="Aptos" w:hAnsi="Aptos" w:cs="Times New Roman"/>
          <w:sz w:val="25"/>
          <w:szCs w:val="25"/>
        </w:rPr>
        <w:t>a case</w:t>
      </w:r>
      <w:proofErr w:type="gramEnd"/>
      <w:r>
        <w:rPr>
          <w:rFonts w:ascii="Aptos" w:hAnsi="Aptos" w:cs="Times New Roman"/>
          <w:sz w:val="25"/>
          <w:szCs w:val="25"/>
        </w:rPr>
        <w:t xml:space="preserve"> where Parents </w:t>
      </w:r>
      <w:r w:rsidR="003F19B8">
        <w:rPr>
          <w:rFonts w:ascii="Aptos" w:hAnsi="Aptos" w:cs="Times New Roman"/>
          <w:sz w:val="25"/>
          <w:szCs w:val="25"/>
        </w:rPr>
        <w:t>insisted on</w:t>
      </w:r>
      <w:r>
        <w:rPr>
          <w:rFonts w:ascii="Aptos" w:hAnsi="Aptos" w:cs="Times New Roman"/>
          <w:sz w:val="25"/>
          <w:szCs w:val="25"/>
        </w:rPr>
        <w:t xml:space="preserve"> one program and refused to consider others</w:t>
      </w:r>
      <w:r w:rsidR="00FD176B">
        <w:rPr>
          <w:rFonts w:ascii="Aptos" w:hAnsi="Aptos" w:cs="Times New Roman"/>
          <w:sz w:val="25"/>
          <w:szCs w:val="25"/>
        </w:rPr>
        <w:t>,</w:t>
      </w:r>
      <w:r w:rsidR="003F19B8">
        <w:rPr>
          <w:rFonts w:ascii="Aptos" w:hAnsi="Aptos" w:cs="Times New Roman"/>
          <w:sz w:val="25"/>
          <w:szCs w:val="25"/>
        </w:rPr>
        <w:t xml:space="preserve"> </w:t>
      </w:r>
      <w:r>
        <w:rPr>
          <w:rFonts w:ascii="Aptos" w:hAnsi="Aptos" w:cs="Times New Roman"/>
          <w:sz w:val="25"/>
          <w:szCs w:val="25"/>
        </w:rPr>
        <w:t>or</w:t>
      </w:r>
      <w:r w:rsidR="003F19B8">
        <w:rPr>
          <w:rFonts w:ascii="Aptos" w:hAnsi="Aptos" w:cs="Times New Roman"/>
          <w:sz w:val="25"/>
          <w:szCs w:val="25"/>
        </w:rPr>
        <w:t xml:space="preserve"> </w:t>
      </w:r>
      <w:r>
        <w:rPr>
          <w:rFonts w:ascii="Aptos" w:hAnsi="Aptos" w:cs="Times New Roman"/>
          <w:sz w:val="25"/>
          <w:szCs w:val="25"/>
        </w:rPr>
        <w:t>requested servic</w:t>
      </w:r>
      <w:r w:rsidR="005B24C3">
        <w:rPr>
          <w:rFonts w:ascii="Aptos" w:hAnsi="Aptos" w:cs="Times New Roman"/>
          <w:sz w:val="25"/>
          <w:szCs w:val="25"/>
        </w:rPr>
        <w:t>es appropriate for the student</w:t>
      </w:r>
      <w:r w:rsidR="00FD176B">
        <w:rPr>
          <w:rFonts w:ascii="Aptos" w:hAnsi="Aptos" w:cs="Times New Roman"/>
          <w:sz w:val="25"/>
          <w:szCs w:val="25"/>
        </w:rPr>
        <w:t>,</w:t>
      </w:r>
      <w:r w:rsidR="003F19B8">
        <w:rPr>
          <w:rFonts w:ascii="Aptos" w:hAnsi="Aptos" w:cs="Times New Roman"/>
          <w:sz w:val="25"/>
          <w:szCs w:val="25"/>
        </w:rPr>
        <w:t xml:space="preserve"> then declined to participate when the District offered them.</w:t>
      </w:r>
      <w:r w:rsidR="005B24C3">
        <w:rPr>
          <w:rFonts w:ascii="Aptos" w:hAnsi="Aptos" w:cs="Times New Roman"/>
          <w:sz w:val="25"/>
          <w:szCs w:val="25"/>
        </w:rPr>
        <w:t xml:space="preserve"> In both cases Hearing Officers reduced potential compensatory services awards</w:t>
      </w:r>
      <w:r w:rsidR="00FD176B">
        <w:rPr>
          <w:rFonts w:ascii="Aptos" w:hAnsi="Aptos" w:cs="Times New Roman"/>
          <w:sz w:val="25"/>
          <w:szCs w:val="25"/>
        </w:rPr>
        <w:t>,</w:t>
      </w:r>
      <w:r w:rsidR="005B24C3">
        <w:rPr>
          <w:rFonts w:ascii="Aptos" w:hAnsi="Aptos" w:cs="Times New Roman"/>
          <w:sz w:val="25"/>
          <w:szCs w:val="25"/>
        </w:rPr>
        <w:t xml:space="preserve"> finding that parents’ unwillingness to cooperate with school districts’ attempt</w:t>
      </w:r>
      <w:r w:rsidR="003F19B8">
        <w:rPr>
          <w:rFonts w:ascii="Aptos" w:hAnsi="Aptos" w:cs="Times New Roman"/>
          <w:sz w:val="25"/>
          <w:szCs w:val="25"/>
        </w:rPr>
        <w:t>s</w:t>
      </w:r>
      <w:r w:rsidR="005B24C3">
        <w:rPr>
          <w:rFonts w:ascii="Aptos" w:hAnsi="Aptos" w:cs="Times New Roman"/>
          <w:sz w:val="25"/>
          <w:szCs w:val="25"/>
        </w:rPr>
        <w:t xml:space="preserve"> to provide interim services was unreasonable.</w:t>
      </w:r>
      <w:r w:rsidR="005B24C3">
        <w:rPr>
          <w:rStyle w:val="FootnoteReference"/>
          <w:rFonts w:ascii="Aptos" w:hAnsi="Aptos" w:cs="Times New Roman"/>
          <w:sz w:val="25"/>
          <w:szCs w:val="25"/>
        </w:rPr>
        <w:footnoteReference w:id="58"/>
      </w:r>
    </w:p>
    <w:p w14:paraId="71F69178" w14:textId="363BF96B" w:rsidR="00FF19DA" w:rsidRDefault="00F83852" w:rsidP="00F83852">
      <w:pPr>
        <w:pStyle w:val="NoSpacing"/>
        <w:spacing w:after="100" w:afterAutospacing="1"/>
        <w:rPr>
          <w:rFonts w:ascii="Aptos" w:hAnsi="Aptos" w:cs="Times New Roman"/>
          <w:sz w:val="25"/>
          <w:szCs w:val="25"/>
        </w:rPr>
      </w:pPr>
      <w:r>
        <w:rPr>
          <w:rFonts w:ascii="Aptos" w:hAnsi="Aptos" w:cs="Times New Roman"/>
          <w:sz w:val="25"/>
          <w:szCs w:val="25"/>
        </w:rPr>
        <w:tab/>
      </w:r>
      <w:r w:rsidR="005B24C3">
        <w:rPr>
          <w:rFonts w:ascii="Aptos" w:hAnsi="Aptos" w:cs="Times New Roman"/>
          <w:sz w:val="25"/>
          <w:szCs w:val="25"/>
        </w:rPr>
        <w:t>Here, Parents consented to referrals to 13 of 21 proposed programs over a period of 5 months.</w:t>
      </w:r>
      <w:r w:rsidR="0079303C">
        <w:rPr>
          <w:rFonts w:ascii="Aptos" w:hAnsi="Aptos" w:cs="Times New Roman"/>
          <w:sz w:val="25"/>
          <w:szCs w:val="25"/>
        </w:rPr>
        <w:t xml:space="preserve"> </w:t>
      </w:r>
      <w:r w:rsidR="005B24C3">
        <w:rPr>
          <w:rFonts w:ascii="Aptos" w:hAnsi="Aptos" w:cs="Times New Roman"/>
          <w:sz w:val="25"/>
          <w:szCs w:val="25"/>
        </w:rPr>
        <w:t>They refused virtual tutoring, which – based on the evidence, would not have worked for Forrest – and requested that Forrest be permitted to return to Tate</w:t>
      </w:r>
      <w:r w:rsidR="00FD3CB5">
        <w:rPr>
          <w:rFonts w:ascii="Aptos" w:hAnsi="Aptos" w:cs="Times New Roman"/>
          <w:sz w:val="25"/>
          <w:szCs w:val="25"/>
        </w:rPr>
        <w:t xml:space="preserve"> (reversing their earlier position)</w:t>
      </w:r>
      <w:r w:rsidR="005B24C3">
        <w:rPr>
          <w:rFonts w:ascii="Aptos" w:hAnsi="Aptos" w:cs="Times New Roman"/>
          <w:sz w:val="25"/>
          <w:szCs w:val="25"/>
        </w:rPr>
        <w:t xml:space="preserve"> and/or receive services at WSHS. The District did not pursue the first option to the extent it could have and refused to even consider the second</w:t>
      </w:r>
      <w:r w:rsidR="0079303C">
        <w:rPr>
          <w:rFonts w:ascii="Aptos" w:hAnsi="Aptos" w:cs="Times New Roman"/>
          <w:sz w:val="25"/>
          <w:szCs w:val="25"/>
        </w:rPr>
        <w:t>.</w:t>
      </w:r>
      <w:r w:rsidR="00CE28E5">
        <w:rPr>
          <w:rFonts w:ascii="Aptos" w:hAnsi="Aptos" w:cs="Times New Roman"/>
          <w:sz w:val="25"/>
          <w:szCs w:val="25"/>
        </w:rPr>
        <w:t xml:space="preserve"> Although Parents’ refusal to consider Center may not have been wholly reasonable,</w:t>
      </w:r>
      <w:r w:rsidR="0079303C">
        <w:rPr>
          <w:rFonts w:ascii="Aptos" w:hAnsi="Aptos" w:cs="Times New Roman"/>
          <w:sz w:val="25"/>
          <w:szCs w:val="25"/>
        </w:rPr>
        <w:t xml:space="preserve"> </w:t>
      </w:r>
      <w:r w:rsidR="00CE28E5">
        <w:rPr>
          <w:rFonts w:ascii="Aptos" w:hAnsi="Aptos" w:cs="Times New Roman"/>
          <w:sz w:val="25"/>
          <w:szCs w:val="25"/>
        </w:rPr>
        <w:t>u</w:t>
      </w:r>
      <w:r w:rsidR="005B24C3">
        <w:rPr>
          <w:rFonts w:ascii="Aptos" w:hAnsi="Aptos" w:cs="Times New Roman"/>
          <w:sz w:val="25"/>
          <w:szCs w:val="25"/>
        </w:rPr>
        <w:t xml:space="preserve">nder these circumstances, </w:t>
      </w:r>
      <w:r w:rsidR="00CE28E5">
        <w:rPr>
          <w:rFonts w:ascii="Aptos" w:hAnsi="Aptos" w:cs="Times New Roman"/>
          <w:sz w:val="25"/>
          <w:szCs w:val="25"/>
        </w:rPr>
        <w:t xml:space="preserve">where Parents provided specific reasons for their refusal and did consent to </w:t>
      </w:r>
      <w:proofErr w:type="gramStart"/>
      <w:r w:rsidR="00CE28E5">
        <w:rPr>
          <w:rFonts w:ascii="Aptos" w:hAnsi="Aptos" w:cs="Times New Roman"/>
          <w:sz w:val="25"/>
          <w:szCs w:val="25"/>
        </w:rPr>
        <w:t>a number of</w:t>
      </w:r>
      <w:proofErr w:type="gramEnd"/>
      <w:r w:rsidR="00CE28E5">
        <w:rPr>
          <w:rFonts w:ascii="Aptos" w:hAnsi="Aptos" w:cs="Times New Roman"/>
          <w:sz w:val="25"/>
          <w:szCs w:val="25"/>
        </w:rPr>
        <w:t xml:space="preserve"> other programs, </w:t>
      </w:r>
      <w:r w:rsidR="005B24C3">
        <w:rPr>
          <w:rFonts w:ascii="Aptos" w:hAnsi="Aptos" w:cs="Times New Roman"/>
          <w:sz w:val="25"/>
          <w:szCs w:val="25"/>
        </w:rPr>
        <w:t xml:space="preserve">I cannot say that </w:t>
      </w:r>
      <w:r w:rsidR="00CE28E5">
        <w:rPr>
          <w:rFonts w:ascii="Aptos" w:hAnsi="Aptos" w:cs="Times New Roman"/>
          <w:sz w:val="25"/>
          <w:szCs w:val="25"/>
        </w:rPr>
        <w:t xml:space="preserve">their actions </w:t>
      </w:r>
      <w:r w:rsidR="0079303C">
        <w:rPr>
          <w:rFonts w:ascii="Aptos" w:hAnsi="Aptos" w:cs="Times New Roman"/>
          <w:sz w:val="25"/>
          <w:szCs w:val="25"/>
        </w:rPr>
        <w:t xml:space="preserve">were </w:t>
      </w:r>
      <w:r w:rsidR="00CE28E5">
        <w:rPr>
          <w:rFonts w:ascii="Aptos" w:hAnsi="Aptos" w:cs="Times New Roman"/>
          <w:sz w:val="25"/>
          <w:szCs w:val="25"/>
        </w:rPr>
        <w:t xml:space="preserve">wholly </w:t>
      </w:r>
      <w:r w:rsidR="0079303C">
        <w:rPr>
          <w:rFonts w:ascii="Aptos" w:hAnsi="Aptos" w:cs="Times New Roman"/>
          <w:sz w:val="25"/>
          <w:szCs w:val="25"/>
        </w:rPr>
        <w:t>unreasonable</w:t>
      </w:r>
      <w:r w:rsidR="00CE28E5">
        <w:rPr>
          <w:rFonts w:ascii="Aptos" w:hAnsi="Aptos" w:cs="Times New Roman"/>
          <w:sz w:val="25"/>
          <w:szCs w:val="25"/>
        </w:rPr>
        <w:t>, either.</w:t>
      </w:r>
    </w:p>
    <w:p w14:paraId="250AD3B7" w14:textId="52C22E19" w:rsidR="002022A1" w:rsidRDefault="002022A1" w:rsidP="002022A1">
      <w:pPr>
        <w:spacing w:after="100" w:afterAutospacing="1"/>
        <w:ind w:firstLine="720"/>
        <w:rPr>
          <w:rFonts w:ascii="Aptos" w:hAnsi="Aptos"/>
          <w:sz w:val="25"/>
          <w:szCs w:val="25"/>
        </w:rPr>
      </w:pPr>
      <w:r>
        <w:rPr>
          <w:rFonts w:ascii="Aptos" w:hAnsi="Aptos"/>
          <w:sz w:val="25"/>
          <w:szCs w:val="25"/>
        </w:rPr>
        <w:t>Parents have met their burden to prove</w:t>
      </w:r>
      <w:r w:rsidRPr="00857442">
        <w:rPr>
          <w:rFonts w:ascii="Aptos" w:hAnsi="Aptos"/>
          <w:sz w:val="25"/>
          <w:szCs w:val="25"/>
        </w:rPr>
        <w:t xml:space="preserve"> that </w:t>
      </w:r>
      <w:r>
        <w:rPr>
          <w:rFonts w:ascii="Aptos" w:hAnsi="Aptos"/>
          <w:sz w:val="25"/>
          <w:szCs w:val="25"/>
        </w:rPr>
        <w:t>Forrest</w:t>
      </w:r>
      <w:r w:rsidRPr="00857442">
        <w:rPr>
          <w:rFonts w:ascii="Aptos" w:hAnsi="Aptos"/>
          <w:sz w:val="25"/>
          <w:szCs w:val="25"/>
        </w:rPr>
        <w:t xml:space="preserve"> </w:t>
      </w:r>
      <w:r>
        <w:rPr>
          <w:rFonts w:ascii="Aptos" w:hAnsi="Aptos"/>
          <w:sz w:val="25"/>
          <w:szCs w:val="25"/>
        </w:rPr>
        <w:t xml:space="preserve">has </w:t>
      </w:r>
      <w:r w:rsidRPr="00857442">
        <w:rPr>
          <w:rFonts w:ascii="Aptos" w:hAnsi="Aptos"/>
          <w:sz w:val="25"/>
          <w:szCs w:val="25"/>
        </w:rPr>
        <w:t>not</w:t>
      </w:r>
      <w:r>
        <w:rPr>
          <w:rFonts w:ascii="Aptos" w:hAnsi="Aptos"/>
          <w:sz w:val="25"/>
          <w:szCs w:val="25"/>
        </w:rPr>
        <w:t xml:space="preserve"> been</w:t>
      </w:r>
      <w:r w:rsidRPr="00857442">
        <w:rPr>
          <w:rFonts w:ascii="Aptos" w:hAnsi="Aptos"/>
          <w:sz w:val="25"/>
          <w:szCs w:val="25"/>
        </w:rPr>
        <w:t xml:space="preserve"> provided with a FAPE</w:t>
      </w:r>
      <w:r>
        <w:rPr>
          <w:rFonts w:ascii="Aptos" w:hAnsi="Aptos"/>
          <w:sz w:val="25"/>
          <w:szCs w:val="25"/>
        </w:rPr>
        <w:t xml:space="preserve"> since the beginning of the 2025-2026 school year</w:t>
      </w:r>
      <w:r w:rsidR="00CE28E5">
        <w:rPr>
          <w:rFonts w:ascii="Aptos" w:hAnsi="Aptos"/>
          <w:sz w:val="25"/>
          <w:szCs w:val="25"/>
        </w:rPr>
        <w:t>, and that the District:</w:t>
      </w:r>
      <w:r>
        <w:rPr>
          <w:rFonts w:ascii="Aptos" w:hAnsi="Aptos"/>
          <w:sz w:val="25"/>
          <w:szCs w:val="25"/>
        </w:rPr>
        <w:t xml:space="preserve"> failed to propose an IEP for the 2025-2026 school year; failed to provide</w:t>
      </w:r>
      <w:r w:rsidR="00837A96">
        <w:rPr>
          <w:rFonts w:ascii="Aptos" w:hAnsi="Aptos"/>
          <w:sz w:val="25"/>
          <w:szCs w:val="25"/>
        </w:rPr>
        <w:t xml:space="preserve"> during</w:t>
      </w:r>
      <w:r w:rsidR="00F169FF">
        <w:rPr>
          <w:rFonts w:ascii="Aptos" w:hAnsi="Aptos"/>
          <w:sz w:val="25"/>
          <w:szCs w:val="25"/>
        </w:rPr>
        <w:t xml:space="preserve"> the</w:t>
      </w:r>
      <w:r w:rsidR="00837A96">
        <w:rPr>
          <w:rFonts w:ascii="Aptos" w:hAnsi="Aptos"/>
          <w:sz w:val="25"/>
          <w:szCs w:val="25"/>
        </w:rPr>
        <w:t xml:space="preserve"> 2025-</w:t>
      </w:r>
      <w:r w:rsidR="00F169FF">
        <w:rPr>
          <w:rFonts w:ascii="Aptos" w:hAnsi="Aptos"/>
          <w:sz w:val="25"/>
          <w:szCs w:val="25"/>
        </w:rPr>
        <w:t>20</w:t>
      </w:r>
      <w:r w:rsidR="00837A96">
        <w:rPr>
          <w:rFonts w:ascii="Aptos" w:hAnsi="Aptos"/>
          <w:sz w:val="25"/>
          <w:szCs w:val="25"/>
        </w:rPr>
        <w:t>26</w:t>
      </w:r>
      <w:r w:rsidR="00F169FF">
        <w:rPr>
          <w:rFonts w:ascii="Aptos" w:hAnsi="Aptos"/>
          <w:sz w:val="25"/>
          <w:szCs w:val="25"/>
        </w:rPr>
        <w:t xml:space="preserve"> school year</w:t>
      </w:r>
      <w:r>
        <w:rPr>
          <w:rFonts w:ascii="Aptos" w:hAnsi="Aptos"/>
          <w:sz w:val="25"/>
          <w:szCs w:val="25"/>
        </w:rPr>
        <w:t xml:space="preserve"> any of the services to which Forrest was entitled under the 2024-2025 IEP; failed to seek timely relief from Tate’s immediate termination of Forrest’s placement on or about September 28, 2025; </w:t>
      </w:r>
      <w:r w:rsidR="003F19B8">
        <w:rPr>
          <w:rFonts w:ascii="Aptos" w:hAnsi="Aptos"/>
          <w:sz w:val="25"/>
          <w:szCs w:val="25"/>
        </w:rPr>
        <w:t xml:space="preserve">and </w:t>
      </w:r>
      <w:r>
        <w:rPr>
          <w:rFonts w:ascii="Aptos" w:hAnsi="Aptos"/>
          <w:sz w:val="25"/>
          <w:szCs w:val="25"/>
        </w:rPr>
        <w:t xml:space="preserve">failed to formally challenge that termination for approximately one month. </w:t>
      </w:r>
      <w:r w:rsidRPr="00CE28E5">
        <w:rPr>
          <w:rFonts w:ascii="Aptos" w:hAnsi="Aptos"/>
          <w:sz w:val="25"/>
          <w:szCs w:val="25"/>
        </w:rPr>
        <w:t>Furthermore, West Springfield did not locate a day placemen</w:t>
      </w:r>
      <w:r w:rsidR="00CE28E5">
        <w:rPr>
          <w:rFonts w:ascii="Aptos" w:hAnsi="Aptos"/>
          <w:sz w:val="25"/>
          <w:szCs w:val="25"/>
        </w:rPr>
        <w:t>t that</w:t>
      </w:r>
      <w:r w:rsidR="003F19B8" w:rsidRPr="00CE28E5">
        <w:rPr>
          <w:rFonts w:ascii="Aptos" w:hAnsi="Aptos"/>
          <w:sz w:val="25"/>
          <w:szCs w:val="25"/>
        </w:rPr>
        <w:t xml:space="preserve"> was</w:t>
      </w:r>
      <w:r w:rsidRPr="00CE28E5">
        <w:rPr>
          <w:rFonts w:ascii="Aptos" w:hAnsi="Aptos"/>
          <w:sz w:val="25"/>
          <w:szCs w:val="25"/>
        </w:rPr>
        <w:t xml:space="preserve"> available to Forrest before April or May 2026, at the earliest,</w:t>
      </w:r>
      <w:r w:rsidR="00ED2B3C">
        <w:rPr>
          <w:rFonts w:ascii="Aptos" w:hAnsi="Aptos"/>
          <w:sz w:val="25"/>
          <w:szCs w:val="25"/>
        </w:rPr>
        <w:t xml:space="preserve"> </w:t>
      </w:r>
      <w:r>
        <w:rPr>
          <w:rFonts w:ascii="Aptos" w:hAnsi="Aptos"/>
          <w:sz w:val="25"/>
          <w:szCs w:val="25"/>
        </w:rPr>
        <w:t xml:space="preserve">and even that was not guaranteed at the time the Hearing concluded. </w:t>
      </w:r>
      <w:r w:rsidR="00CE28E5">
        <w:rPr>
          <w:rFonts w:ascii="Aptos" w:hAnsi="Aptos"/>
          <w:sz w:val="25"/>
          <w:szCs w:val="25"/>
        </w:rPr>
        <w:t>Although Parents’ actions prevented West Springfield from completing the referral process with the Center school, in the unique circumstances of this case I do not find that Parents refused to collaborate with West Springfield or acted unreasonably in the course of the interactive process, such that their conduct should prohibit or reduce an award of compensatory services.</w:t>
      </w:r>
      <w:r w:rsidR="00CE28E5">
        <w:rPr>
          <w:rStyle w:val="FootnoteReference"/>
          <w:rFonts w:ascii="Aptos" w:hAnsi="Aptos"/>
          <w:sz w:val="25"/>
          <w:szCs w:val="25"/>
        </w:rPr>
        <w:footnoteReference w:id="59"/>
      </w:r>
    </w:p>
    <w:p w14:paraId="66ADA967" w14:textId="401717D5" w:rsidR="00933A13" w:rsidRPr="00857442" w:rsidRDefault="00933A13" w:rsidP="009D04B1">
      <w:pPr>
        <w:spacing w:after="100" w:afterAutospacing="1"/>
        <w:jc w:val="center"/>
        <w:rPr>
          <w:rFonts w:ascii="Aptos" w:hAnsi="Aptos"/>
          <w:b/>
          <w:bCs/>
          <w:sz w:val="25"/>
          <w:szCs w:val="25"/>
        </w:rPr>
      </w:pPr>
      <w:r w:rsidRPr="00857442">
        <w:rPr>
          <w:rFonts w:ascii="Aptos" w:hAnsi="Aptos"/>
          <w:b/>
          <w:bCs/>
          <w:sz w:val="25"/>
          <w:szCs w:val="25"/>
        </w:rPr>
        <w:t>CONCLUSION</w:t>
      </w:r>
      <w:r w:rsidR="006C7BC3">
        <w:rPr>
          <w:rFonts w:ascii="Aptos" w:hAnsi="Aptos"/>
          <w:b/>
          <w:bCs/>
          <w:sz w:val="25"/>
          <w:szCs w:val="25"/>
        </w:rPr>
        <w:t xml:space="preserve"> AND ORDER</w:t>
      </w:r>
    </w:p>
    <w:p w14:paraId="06CDE602" w14:textId="6F9ECF7F" w:rsidR="00933A13" w:rsidRDefault="00933A13" w:rsidP="006C7BC3">
      <w:pPr>
        <w:spacing w:after="100" w:afterAutospacing="1"/>
        <w:ind w:firstLine="720"/>
        <w:rPr>
          <w:rFonts w:ascii="Aptos" w:hAnsi="Aptos"/>
          <w:sz w:val="25"/>
          <w:szCs w:val="25"/>
        </w:rPr>
      </w:pPr>
      <w:r w:rsidRPr="00857442">
        <w:rPr>
          <w:rFonts w:ascii="Aptos" w:hAnsi="Aptos"/>
          <w:sz w:val="25"/>
          <w:szCs w:val="25"/>
        </w:rPr>
        <w:t>After reviewing the record in its entirety</w:t>
      </w:r>
      <w:r w:rsidR="00A84F7D">
        <w:rPr>
          <w:rFonts w:ascii="Aptos" w:hAnsi="Aptos"/>
          <w:sz w:val="25"/>
          <w:szCs w:val="25"/>
        </w:rPr>
        <w:t xml:space="preserve"> in the context of relevant case law</w:t>
      </w:r>
      <w:r w:rsidRPr="00857442">
        <w:rPr>
          <w:rFonts w:ascii="Aptos" w:hAnsi="Aptos"/>
          <w:sz w:val="25"/>
          <w:szCs w:val="25"/>
        </w:rPr>
        <w:t>, I conclude</w:t>
      </w:r>
      <w:r w:rsidR="00A84F7D">
        <w:rPr>
          <w:rFonts w:ascii="Aptos" w:hAnsi="Aptos"/>
          <w:sz w:val="25"/>
          <w:szCs w:val="25"/>
        </w:rPr>
        <w:t xml:space="preserve">, </w:t>
      </w:r>
      <w:r w:rsidR="009D04B1">
        <w:rPr>
          <w:rFonts w:ascii="Aptos" w:hAnsi="Aptos"/>
          <w:sz w:val="25"/>
          <w:szCs w:val="25"/>
        </w:rPr>
        <w:t xml:space="preserve">given the totality of the circumstances, </w:t>
      </w:r>
      <w:r w:rsidR="00A84F7D">
        <w:rPr>
          <w:rFonts w:ascii="Aptos" w:hAnsi="Aptos"/>
          <w:sz w:val="25"/>
          <w:szCs w:val="25"/>
        </w:rPr>
        <w:t xml:space="preserve">that </w:t>
      </w:r>
      <w:r w:rsidRPr="00857442">
        <w:rPr>
          <w:rFonts w:ascii="Aptos" w:hAnsi="Aptos"/>
          <w:sz w:val="25"/>
          <w:szCs w:val="25"/>
        </w:rPr>
        <w:t>Parent</w:t>
      </w:r>
      <w:r w:rsidR="009D04B1">
        <w:rPr>
          <w:rFonts w:ascii="Aptos" w:hAnsi="Aptos"/>
          <w:sz w:val="25"/>
          <w:szCs w:val="25"/>
        </w:rPr>
        <w:t>s</w:t>
      </w:r>
      <w:r w:rsidRPr="00857442">
        <w:rPr>
          <w:rFonts w:ascii="Aptos" w:hAnsi="Aptos"/>
          <w:sz w:val="25"/>
          <w:szCs w:val="25"/>
        </w:rPr>
        <w:t xml:space="preserve"> ha</w:t>
      </w:r>
      <w:r w:rsidR="009D04B1">
        <w:rPr>
          <w:rFonts w:ascii="Aptos" w:hAnsi="Aptos"/>
          <w:sz w:val="25"/>
          <w:szCs w:val="25"/>
        </w:rPr>
        <w:t>ve</w:t>
      </w:r>
      <w:r w:rsidRPr="00857442">
        <w:rPr>
          <w:rFonts w:ascii="Aptos" w:hAnsi="Aptos"/>
          <w:sz w:val="25"/>
          <w:szCs w:val="25"/>
        </w:rPr>
        <w:t xml:space="preserve"> met </w:t>
      </w:r>
      <w:r w:rsidR="009D04B1">
        <w:rPr>
          <w:rFonts w:ascii="Aptos" w:hAnsi="Aptos"/>
          <w:sz w:val="25"/>
          <w:szCs w:val="25"/>
        </w:rPr>
        <w:t>t</w:t>
      </w:r>
      <w:r w:rsidRPr="00857442">
        <w:rPr>
          <w:rFonts w:ascii="Aptos" w:hAnsi="Aptos"/>
          <w:sz w:val="25"/>
          <w:szCs w:val="25"/>
        </w:rPr>
        <w:t>he</w:t>
      </w:r>
      <w:r w:rsidR="009D04B1">
        <w:rPr>
          <w:rFonts w:ascii="Aptos" w:hAnsi="Aptos"/>
          <w:sz w:val="25"/>
          <w:szCs w:val="25"/>
        </w:rPr>
        <w:t>i</w:t>
      </w:r>
      <w:r w:rsidRPr="00857442">
        <w:rPr>
          <w:rFonts w:ascii="Aptos" w:hAnsi="Aptos"/>
          <w:sz w:val="25"/>
          <w:szCs w:val="25"/>
        </w:rPr>
        <w:t xml:space="preserve">r burden to </w:t>
      </w:r>
      <w:r w:rsidRPr="00857442">
        <w:rPr>
          <w:rFonts w:ascii="Aptos" w:hAnsi="Aptos"/>
          <w:sz w:val="25"/>
          <w:szCs w:val="25"/>
        </w:rPr>
        <w:lastRenderedPageBreak/>
        <w:t xml:space="preserve">prove that </w:t>
      </w:r>
      <w:r w:rsidR="0079303C">
        <w:rPr>
          <w:rFonts w:ascii="Aptos" w:hAnsi="Aptos"/>
          <w:sz w:val="25"/>
          <w:szCs w:val="25"/>
        </w:rPr>
        <w:t>Forrest</w:t>
      </w:r>
      <w:r w:rsidR="009D04B1">
        <w:rPr>
          <w:rFonts w:ascii="Aptos" w:hAnsi="Aptos"/>
          <w:sz w:val="25"/>
          <w:szCs w:val="25"/>
        </w:rPr>
        <w:t xml:space="preserve"> is entitled to </w:t>
      </w:r>
      <w:r w:rsidR="0079303C">
        <w:rPr>
          <w:rFonts w:ascii="Aptos" w:hAnsi="Aptos"/>
          <w:sz w:val="25"/>
          <w:szCs w:val="25"/>
        </w:rPr>
        <w:t xml:space="preserve">the equitable remedy of </w:t>
      </w:r>
      <w:r w:rsidR="009D04B1">
        <w:rPr>
          <w:rFonts w:ascii="Aptos" w:hAnsi="Aptos"/>
          <w:sz w:val="25"/>
          <w:szCs w:val="25"/>
        </w:rPr>
        <w:t xml:space="preserve">compensatory services </w:t>
      </w:r>
      <w:r w:rsidR="00A84F7D">
        <w:rPr>
          <w:rFonts w:ascii="Aptos" w:hAnsi="Aptos"/>
          <w:sz w:val="25"/>
          <w:szCs w:val="25"/>
        </w:rPr>
        <w:t xml:space="preserve">from </w:t>
      </w:r>
      <w:r w:rsidR="0079303C">
        <w:rPr>
          <w:rFonts w:ascii="Aptos" w:hAnsi="Aptos"/>
          <w:sz w:val="25"/>
          <w:szCs w:val="25"/>
        </w:rPr>
        <w:t>West Springfield</w:t>
      </w:r>
      <w:r w:rsidR="00A84F7D">
        <w:rPr>
          <w:rFonts w:ascii="Aptos" w:hAnsi="Aptos"/>
          <w:sz w:val="25"/>
          <w:szCs w:val="25"/>
        </w:rPr>
        <w:t xml:space="preserve"> </w:t>
      </w:r>
      <w:r w:rsidR="009D04B1">
        <w:rPr>
          <w:rFonts w:ascii="Aptos" w:hAnsi="Aptos"/>
          <w:sz w:val="25"/>
          <w:szCs w:val="25"/>
        </w:rPr>
        <w:t>for the time he remained</w:t>
      </w:r>
      <w:r w:rsidR="0079303C">
        <w:rPr>
          <w:rFonts w:ascii="Aptos" w:hAnsi="Aptos"/>
          <w:sz w:val="25"/>
          <w:szCs w:val="25"/>
        </w:rPr>
        <w:t>, and potentially remains,</w:t>
      </w:r>
      <w:r w:rsidR="009D04B1">
        <w:rPr>
          <w:rFonts w:ascii="Aptos" w:hAnsi="Aptos"/>
          <w:sz w:val="25"/>
          <w:szCs w:val="25"/>
        </w:rPr>
        <w:t xml:space="preserve"> out of school.</w:t>
      </w:r>
      <w:r w:rsidR="0079303C">
        <w:rPr>
          <w:rFonts w:ascii="Aptos" w:hAnsi="Aptos"/>
          <w:sz w:val="25"/>
          <w:szCs w:val="25"/>
        </w:rPr>
        <w:t xml:space="preserve"> </w:t>
      </w:r>
    </w:p>
    <w:p w14:paraId="1B933620" w14:textId="47CA2C59" w:rsidR="002022A1" w:rsidRDefault="002022A1" w:rsidP="006C7BC3">
      <w:pPr>
        <w:spacing w:after="100" w:afterAutospacing="1"/>
        <w:ind w:firstLine="720"/>
        <w:rPr>
          <w:rFonts w:ascii="Aptos" w:hAnsi="Aptos"/>
          <w:sz w:val="25"/>
          <w:szCs w:val="25"/>
        </w:rPr>
      </w:pPr>
      <w:r>
        <w:rPr>
          <w:rFonts w:ascii="Aptos" w:hAnsi="Aptos"/>
          <w:sz w:val="25"/>
          <w:szCs w:val="25"/>
        </w:rPr>
        <w:t>In the event that Forrest is attending Oak Hill or some other day placement acceptable to Parents and West Springfield, at the time this Decision is issued, West Springfield is hereby ordered to extend Forrest’s entitlement to services there, or in a similar program, past his twenty-second birthday</w:t>
      </w:r>
      <w:r w:rsidR="008C509C">
        <w:rPr>
          <w:rFonts w:ascii="Aptos" w:hAnsi="Aptos"/>
          <w:sz w:val="25"/>
          <w:szCs w:val="25"/>
        </w:rPr>
        <w:t xml:space="preserve"> for the amount of time between September 28, 2025 and his first day in the program, as compensation for the time he remained out of school. West Springfield is further ordered to provide an additional three months of placement and services to compensate for its failure to meet its obligation to propose an IEP for Forrest after the previous IEP expired in May 2025 and its failure to timely challenge Tate’s improper termination of Forrest’s placement</w:t>
      </w:r>
      <w:r>
        <w:rPr>
          <w:rFonts w:ascii="Aptos" w:hAnsi="Aptos"/>
          <w:sz w:val="25"/>
          <w:szCs w:val="25"/>
        </w:rPr>
        <w:t>.</w:t>
      </w:r>
    </w:p>
    <w:p w14:paraId="2167AB0F" w14:textId="5AE14E98" w:rsidR="002022A1" w:rsidRDefault="002022A1" w:rsidP="006C7BC3">
      <w:pPr>
        <w:spacing w:after="100" w:afterAutospacing="1"/>
        <w:ind w:firstLine="720"/>
        <w:rPr>
          <w:rFonts w:ascii="Aptos" w:hAnsi="Aptos"/>
          <w:sz w:val="25"/>
          <w:szCs w:val="25"/>
        </w:rPr>
      </w:pPr>
      <w:r>
        <w:rPr>
          <w:rFonts w:ascii="Aptos" w:hAnsi="Aptos"/>
          <w:sz w:val="25"/>
          <w:szCs w:val="25"/>
        </w:rPr>
        <w:t>In the event that Forrest is not yet attending Oak Hill or a similar placement, in addition to the remedy above, within ten days of the issuance of this decision West Springfield must begin providing all services on Forrest’s revised 2024-2025 IEP at an in-district location, with all necessary staff to ensure his safety and that of his peers and staff.</w:t>
      </w:r>
    </w:p>
    <w:p w14:paraId="11E8402E" w14:textId="25198E20" w:rsidR="00DD19C4" w:rsidRDefault="002022A1" w:rsidP="002022A1">
      <w:pPr>
        <w:spacing w:after="100" w:afterAutospacing="1"/>
        <w:ind w:firstLine="720"/>
        <w:rPr>
          <w:rFonts w:ascii="Aptos" w:hAnsi="Aptos"/>
          <w:sz w:val="25"/>
          <w:szCs w:val="25"/>
        </w:rPr>
      </w:pPr>
      <w:r>
        <w:rPr>
          <w:rFonts w:ascii="Aptos" w:hAnsi="Aptos"/>
          <w:sz w:val="25"/>
          <w:szCs w:val="25"/>
        </w:rPr>
        <w:t>West Springfield is hereby ordered to convene an annual review meeting within ten days of the issuance of this Decision.</w:t>
      </w:r>
    </w:p>
    <w:p w14:paraId="252C0312" w14:textId="3767F55D" w:rsidR="003F19B8" w:rsidRDefault="003F19B8" w:rsidP="002022A1">
      <w:pPr>
        <w:spacing w:after="100" w:afterAutospacing="1"/>
        <w:ind w:firstLine="720"/>
        <w:rPr>
          <w:rFonts w:ascii="Aptos" w:hAnsi="Aptos"/>
          <w:sz w:val="25"/>
          <w:szCs w:val="25"/>
        </w:rPr>
      </w:pPr>
      <w:r>
        <w:rPr>
          <w:rFonts w:ascii="Aptos" w:hAnsi="Aptos"/>
          <w:sz w:val="25"/>
          <w:szCs w:val="25"/>
        </w:rPr>
        <w:t xml:space="preserve">The matter will be referred to DESE for </w:t>
      </w:r>
      <w:r w:rsidR="006D48A5">
        <w:rPr>
          <w:rFonts w:ascii="Aptos" w:hAnsi="Aptos"/>
          <w:sz w:val="25"/>
          <w:szCs w:val="25"/>
        </w:rPr>
        <w:t xml:space="preserve">an </w:t>
      </w:r>
      <w:r>
        <w:rPr>
          <w:rFonts w:ascii="Aptos" w:hAnsi="Aptos"/>
          <w:sz w:val="25"/>
          <w:szCs w:val="25"/>
        </w:rPr>
        <w:t xml:space="preserve">investigation into Tate’s and West Springfield’s understanding of Massachusetts law regarding termination of a student’s placement at a private or public special education school, and </w:t>
      </w:r>
      <w:r w:rsidR="009E4B85">
        <w:rPr>
          <w:rFonts w:ascii="Aptos" w:hAnsi="Aptos"/>
          <w:sz w:val="25"/>
          <w:szCs w:val="25"/>
        </w:rPr>
        <w:t>their attendant responsibilities.</w:t>
      </w:r>
    </w:p>
    <w:p w14:paraId="23FD97B9" w14:textId="77777777" w:rsidR="00933A13" w:rsidRPr="00857442" w:rsidRDefault="00933A13" w:rsidP="003373A4">
      <w:pPr>
        <w:pStyle w:val="NoSpacing"/>
        <w:tabs>
          <w:tab w:val="left" w:pos="720"/>
          <w:tab w:val="left" w:pos="4140"/>
        </w:tabs>
        <w:spacing w:after="100" w:afterAutospacing="1"/>
        <w:rPr>
          <w:rFonts w:ascii="Aptos" w:eastAsia="Times New Roman" w:hAnsi="Aptos" w:cs="Times New Roman"/>
          <w:sz w:val="25"/>
          <w:szCs w:val="25"/>
        </w:rPr>
      </w:pPr>
    </w:p>
    <w:p w14:paraId="52B24DA4" w14:textId="77777777" w:rsidR="00933A13" w:rsidRPr="00857442" w:rsidRDefault="00933A13" w:rsidP="003373A4">
      <w:pPr>
        <w:pStyle w:val="NoSpacing"/>
        <w:tabs>
          <w:tab w:val="left" w:pos="720"/>
          <w:tab w:val="left" w:pos="4140"/>
        </w:tabs>
        <w:spacing w:after="100" w:afterAutospacing="1"/>
        <w:rPr>
          <w:rFonts w:ascii="Aptos" w:eastAsia="Times New Roman" w:hAnsi="Aptos" w:cs="Times New Roman"/>
          <w:sz w:val="25"/>
          <w:szCs w:val="25"/>
        </w:rPr>
      </w:pPr>
      <w:r w:rsidRPr="00857442">
        <w:rPr>
          <w:rFonts w:ascii="Aptos" w:eastAsia="Times New Roman" w:hAnsi="Aptos" w:cs="Times New Roman"/>
          <w:sz w:val="25"/>
          <w:szCs w:val="25"/>
        </w:rPr>
        <w:tab/>
      </w:r>
      <w:proofErr w:type="gramStart"/>
      <w:r w:rsidRPr="00857442">
        <w:rPr>
          <w:rFonts w:ascii="Aptos" w:eastAsia="Times New Roman" w:hAnsi="Aptos" w:cs="Times New Roman"/>
          <w:i/>
          <w:sz w:val="25"/>
          <w:szCs w:val="25"/>
        </w:rPr>
        <w:t>So</w:t>
      </w:r>
      <w:proofErr w:type="gramEnd"/>
      <w:r w:rsidRPr="00857442">
        <w:rPr>
          <w:rFonts w:ascii="Aptos" w:eastAsia="Times New Roman" w:hAnsi="Aptos" w:cs="Times New Roman"/>
          <w:i/>
          <w:sz w:val="25"/>
          <w:szCs w:val="25"/>
        </w:rPr>
        <w:t xml:space="preserve"> ordered.</w:t>
      </w:r>
    </w:p>
    <w:p w14:paraId="1D595BF8" w14:textId="77777777" w:rsidR="00933A13" w:rsidRPr="00857442" w:rsidRDefault="00933A13" w:rsidP="003373A4">
      <w:pPr>
        <w:pStyle w:val="ListParagraph"/>
        <w:tabs>
          <w:tab w:val="left" w:pos="1534"/>
        </w:tabs>
        <w:spacing w:after="100" w:afterAutospacing="1"/>
        <w:ind w:left="1080"/>
        <w:rPr>
          <w:rFonts w:ascii="Aptos" w:hAnsi="Aptos"/>
          <w:b/>
          <w:sz w:val="25"/>
          <w:szCs w:val="25"/>
        </w:rPr>
      </w:pPr>
      <w:r w:rsidRPr="00857442">
        <w:rPr>
          <w:rFonts w:ascii="Aptos" w:hAnsi="Aptos"/>
          <w:b/>
          <w:sz w:val="25"/>
          <w:szCs w:val="25"/>
        </w:rPr>
        <w:tab/>
      </w:r>
    </w:p>
    <w:p w14:paraId="0829EA8D" w14:textId="77777777" w:rsidR="00933A13" w:rsidRPr="00857442" w:rsidRDefault="00933A13" w:rsidP="003373A4">
      <w:pPr>
        <w:pStyle w:val="ListParagraph"/>
        <w:tabs>
          <w:tab w:val="left" w:pos="1534"/>
        </w:tabs>
        <w:spacing w:after="100" w:afterAutospacing="1"/>
        <w:ind w:left="1080"/>
        <w:rPr>
          <w:rFonts w:ascii="Aptos" w:hAnsi="Aptos"/>
          <w:b/>
          <w:sz w:val="25"/>
          <w:szCs w:val="25"/>
        </w:rPr>
      </w:pPr>
    </w:p>
    <w:p w14:paraId="01067902" w14:textId="274F5D47" w:rsidR="00933A13" w:rsidRDefault="00933A13" w:rsidP="003373A4">
      <w:pPr>
        <w:spacing w:after="100" w:afterAutospacing="1"/>
        <w:rPr>
          <w:rFonts w:ascii="Aptos" w:hAnsi="Aptos"/>
          <w:sz w:val="25"/>
          <w:szCs w:val="25"/>
        </w:rPr>
      </w:pPr>
      <w:r w:rsidRPr="00857442">
        <w:rPr>
          <w:rFonts w:ascii="Aptos" w:hAnsi="Aptos"/>
          <w:sz w:val="25"/>
          <w:szCs w:val="25"/>
        </w:rPr>
        <w:t>By the Hearing Officer:</w:t>
      </w:r>
    </w:p>
    <w:p w14:paraId="2ABA3D91" w14:textId="77777777" w:rsidR="009D04B1" w:rsidRPr="00857442" w:rsidRDefault="009D04B1" w:rsidP="003373A4">
      <w:pPr>
        <w:spacing w:after="100" w:afterAutospacing="1"/>
        <w:rPr>
          <w:rFonts w:ascii="Aptos" w:hAnsi="Aptos"/>
          <w:sz w:val="25"/>
          <w:szCs w:val="25"/>
        </w:rPr>
      </w:pPr>
    </w:p>
    <w:p w14:paraId="705D0190" w14:textId="27AD5B09" w:rsidR="00933A13" w:rsidRPr="00857442" w:rsidRDefault="00933A13" w:rsidP="009D04B1">
      <w:pPr>
        <w:rPr>
          <w:rFonts w:ascii="Lucida Handwriting" w:hAnsi="Lucida Handwriting"/>
          <w:sz w:val="32"/>
          <w:szCs w:val="32"/>
          <w:u w:val="single"/>
        </w:rPr>
      </w:pPr>
      <w:r w:rsidRPr="00857442">
        <w:rPr>
          <w:rFonts w:ascii="Aptos" w:hAnsi="Aptos"/>
          <w:sz w:val="25"/>
          <w:szCs w:val="25"/>
          <w:u w:val="single"/>
        </w:rPr>
        <w:t xml:space="preserve">      </w:t>
      </w:r>
      <w:r w:rsidRPr="00857442">
        <w:rPr>
          <w:rFonts w:ascii="Lucida Handwriting" w:hAnsi="Lucida Handwriting"/>
          <w:sz w:val="32"/>
          <w:szCs w:val="32"/>
          <w:u w:val="single"/>
        </w:rPr>
        <w:t>/s/</w:t>
      </w:r>
      <w:r w:rsidR="00857442">
        <w:rPr>
          <w:rFonts w:ascii="Lucida Handwriting" w:hAnsi="Lucida Handwriting"/>
          <w:sz w:val="32"/>
          <w:szCs w:val="32"/>
          <w:u w:val="single"/>
        </w:rPr>
        <w:t xml:space="preserve">  </w:t>
      </w:r>
      <w:r w:rsidRPr="00857442">
        <w:rPr>
          <w:rFonts w:ascii="Lucida Handwriting" w:hAnsi="Lucida Handwriting"/>
          <w:sz w:val="32"/>
          <w:szCs w:val="32"/>
          <w:u w:val="single"/>
        </w:rPr>
        <w:t>Amy M. Reichbach</w:t>
      </w:r>
    </w:p>
    <w:p w14:paraId="09218F28" w14:textId="3EA11155" w:rsidR="0032636B" w:rsidRDefault="00933A13" w:rsidP="009D04B1">
      <w:pPr>
        <w:rPr>
          <w:rFonts w:ascii="Aptos" w:hAnsi="Aptos"/>
          <w:sz w:val="25"/>
          <w:szCs w:val="25"/>
        </w:rPr>
      </w:pPr>
      <w:r w:rsidRPr="00857442">
        <w:rPr>
          <w:rFonts w:ascii="Aptos" w:hAnsi="Aptos"/>
          <w:sz w:val="25"/>
          <w:szCs w:val="25"/>
        </w:rPr>
        <w:t xml:space="preserve">Dated: </w:t>
      </w:r>
      <w:r w:rsidR="009E4B85">
        <w:rPr>
          <w:rFonts w:ascii="Aptos" w:hAnsi="Aptos"/>
          <w:sz w:val="25"/>
          <w:szCs w:val="25"/>
        </w:rPr>
        <w:t>May</w:t>
      </w:r>
      <w:r w:rsidR="008C509C">
        <w:rPr>
          <w:rFonts w:ascii="Aptos" w:hAnsi="Aptos"/>
          <w:sz w:val="25"/>
          <w:szCs w:val="25"/>
        </w:rPr>
        <w:t xml:space="preserve"> 12</w:t>
      </w:r>
      <w:r w:rsidR="009E4B85">
        <w:rPr>
          <w:rFonts w:ascii="Aptos" w:hAnsi="Aptos"/>
          <w:sz w:val="25"/>
          <w:szCs w:val="25"/>
        </w:rPr>
        <w:t>, 2026</w:t>
      </w:r>
    </w:p>
    <w:p w14:paraId="76D39CB1" w14:textId="2F2F3055" w:rsidR="00AA41CE" w:rsidRDefault="00AA41CE">
      <w:pPr>
        <w:rPr>
          <w:rFonts w:ascii="Aptos" w:hAnsi="Aptos"/>
          <w:sz w:val="25"/>
          <w:szCs w:val="25"/>
        </w:rPr>
      </w:pPr>
      <w:r>
        <w:rPr>
          <w:rFonts w:ascii="Aptos" w:hAnsi="Aptos"/>
          <w:sz w:val="25"/>
          <w:szCs w:val="25"/>
        </w:rPr>
        <w:br w:type="page"/>
      </w:r>
    </w:p>
    <w:p w14:paraId="6F773212" w14:textId="77777777" w:rsidR="00AA41CE" w:rsidRPr="00AA41CE" w:rsidRDefault="00AA41CE" w:rsidP="00AA41CE">
      <w:pPr>
        <w:snapToGrid w:val="0"/>
        <w:jc w:val="center"/>
        <w:rPr>
          <w:rFonts w:ascii="Aptos" w:hAnsi="Aptos"/>
          <w:b/>
          <w:bCs/>
          <w:color w:val="000000"/>
          <w:sz w:val="25"/>
          <w:szCs w:val="25"/>
        </w:rPr>
      </w:pPr>
      <w:r w:rsidRPr="00AA41CE">
        <w:rPr>
          <w:rFonts w:ascii="Aptos" w:hAnsi="Aptos"/>
          <w:b/>
          <w:bCs/>
          <w:color w:val="000000"/>
          <w:sz w:val="25"/>
          <w:szCs w:val="25"/>
        </w:rPr>
        <w:lastRenderedPageBreak/>
        <w:t>COMMONWEALTH OF MASSACHUSETTS</w:t>
      </w:r>
    </w:p>
    <w:p w14:paraId="4AC8BE05" w14:textId="77777777" w:rsidR="00AA41CE" w:rsidRPr="00AA41CE" w:rsidRDefault="00AA41CE" w:rsidP="00AA41CE">
      <w:pPr>
        <w:snapToGrid w:val="0"/>
        <w:jc w:val="center"/>
        <w:rPr>
          <w:rFonts w:ascii="Aptos" w:hAnsi="Aptos"/>
          <w:b/>
          <w:bCs/>
          <w:color w:val="000000"/>
          <w:sz w:val="25"/>
          <w:szCs w:val="25"/>
        </w:rPr>
      </w:pPr>
      <w:r w:rsidRPr="00AA41CE">
        <w:rPr>
          <w:rFonts w:ascii="Aptos" w:hAnsi="Aptos"/>
          <w:b/>
          <w:bCs/>
          <w:color w:val="000000"/>
          <w:sz w:val="25"/>
          <w:szCs w:val="25"/>
        </w:rPr>
        <w:t>BUREAU OF SPECIAL EDUCATION APPEALS</w:t>
      </w:r>
    </w:p>
    <w:p w14:paraId="122EABCC" w14:textId="77777777" w:rsidR="00AA41CE" w:rsidRPr="00AA41CE" w:rsidRDefault="00AA41CE" w:rsidP="00AA41CE">
      <w:pPr>
        <w:snapToGrid w:val="0"/>
        <w:jc w:val="center"/>
        <w:rPr>
          <w:rFonts w:ascii="Aptos" w:hAnsi="Aptos"/>
          <w:b/>
          <w:bCs/>
          <w:color w:val="000000"/>
          <w:sz w:val="25"/>
          <w:szCs w:val="25"/>
          <w:u w:val="single" w:color="000000"/>
        </w:rPr>
      </w:pPr>
      <w:r w:rsidRPr="00AA41CE">
        <w:rPr>
          <w:rFonts w:ascii="Aptos" w:hAnsi="Aptos"/>
          <w:b/>
          <w:bCs/>
          <w:color w:val="000000"/>
          <w:sz w:val="25"/>
          <w:szCs w:val="25"/>
          <w:u w:val="single" w:color="000000"/>
        </w:rPr>
        <w:t>EFFECT OF FINAL BSEA ACTIONS AND RIGHTS OF APPEAL</w:t>
      </w:r>
    </w:p>
    <w:p w14:paraId="23816CC1" w14:textId="77777777" w:rsidR="00AA41CE" w:rsidRPr="00AA41CE" w:rsidRDefault="00AA41CE" w:rsidP="00AA41CE">
      <w:pPr>
        <w:tabs>
          <w:tab w:val="center" w:pos="440"/>
          <w:tab w:val="center" w:pos="4627"/>
        </w:tabs>
        <w:snapToGrid w:val="0"/>
        <w:jc w:val="center"/>
        <w:rPr>
          <w:rFonts w:ascii="Aptos" w:hAnsi="Aptos"/>
          <w:b/>
          <w:bCs/>
          <w:color w:val="000000"/>
          <w:sz w:val="25"/>
          <w:szCs w:val="25"/>
        </w:rPr>
      </w:pPr>
    </w:p>
    <w:p w14:paraId="3735F212" w14:textId="77777777" w:rsidR="00AA41CE" w:rsidRPr="00AA41CE" w:rsidRDefault="00AA41CE" w:rsidP="00AA41CE">
      <w:pPr>
        <w:keepNext/>
        <w:keepLines/>
        <w:snapToGrid w:val="0"/>
        <w:outlineLvl w:val="0"/>
        <w:rPr>
          <w:rFonts w:ascii="Aptos" w:hAnsi="Aptos"/>
          <w:b/>
          <w:bCs/>
          <w:color w:val="000000"/>
          <w:sz w:val="25"/>
          <w:szCs w:val="25"/>
          <w:u w:val="single" w:color="000000"/>
        </w:rPr>
      </w:pPr>
      <w:r w:rsidRPr="00AA41CE">
        <w:rPr>
          <w:rFonts w:ascii="Aptos" w:hAnsi="Aptos"/>
          <w:b/>
          <w:bCs/>
          <w:color w:val="000000"/>
          <w:sz w:val="25"/>
          <w:szCs w:val="25"/>
          <w:u w:val="single" w:color="000000"/>
        </w:rPr>
        <w:t>Effect of BSEA Decision, Dismissal with Prejudice and Allowance of Motion for Summary Judgment</w:t>
      </w:r>
    </w:p>
    <w:p w14:paraId="2B945ABB" w14:textId="77777777" w:rsidR="00AA41CE" w:rsidRDefault="00AA41CE" w:rsidP="00AA41CE">
      <w:pPr>
        <w:snapToGrid w:val="0"/>
        <w:rPr>
          <w:rFonts w:ascii="Aptos" w:hAnsi="Aptos"/>
          <w:color w:val="000000"/>
          <w:sz w:val="25"/>
          <w:szCs w:val="25"/>
        </w:rPr>
      </w:pPr>
      <w:r w:rsidRPr="00AA41CE">
        <w:rPr>
          <w:rFonts w:ascii="Aptos" w:hAnsi="Aptos"/>
          <w:color w:val="000000"/>
          <w:sz w:val="25"/>
          <w:szCs w:val="25"/>
        </w:rPr>
        <w:t xml:space="preserve">20 U.S.C. s. 1415(i)(1)(B) requires that a decision of the Bureau of Special Education Appeals be final and subject to no further agency review. Similarly, </w:t>
      </w:r>
      <w:proofErr w:type="gramStart"/>
      <w:r w:rsidRPr="00AA41CE">
        <w:rPr>
          <w:rFonts w:ascii="Aptos" w:hAnsi="Aptos"/>
          <w:color w:val="000000"/>
          <w:sz w:val="25"/>
          <w:szCs w:val="25"/>
        </w:rPr>
        <w:t>a Ruling</w:t>
      </w:r>
      <w:proofErr w:type="gramEnd"/>
      <w:r w:rsidRPr="00AA41CE">
        <w:rPr>
          <w:rFonts w:ascii="Aptos" w:hAnsi="Aptos"/>
          <w:color w:val="000000"/>
          <w:sz w:val="25"/>
          <w:szCs w:val="25"/>
        </w:rPr>
        <w:t xml:space="preserve"> Dismissing a Matter with Prejudice and </w:t>
      </w:r>
      <w:proofErr w:type="gramStart"/>
      <w:r w:rsidRPr="00AA41CE">
        <w:rPr>
          <w:rFonts w:ascii="Aptos" w:hAnsi="Aptos"/>
          <w:color w:val="000000"/>
          <w:sz w:val="25"/>
          <w:szCs w:val="25"/>
        </w:rPr>
        <w:t>a Ruling</w:t>
      </w:r>
      <w:proofErr w:type="gramEnd"/>
      <w:r w:rsidRPr="00AA41CE">
        <w:rPr>
          <w:rFonts w:ascii="Aptos" w:hAnsi="Aptos"/>
          <w:color w:val="000000"/>
          <w:sz w:val="25"/>
          <w:szCs w:val="25"/>
        </w:rPr>
        <w:t xml:space="preserve">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2547217D" w14:textId="77777777" w:rsidR="00AA41CE" w:rsidRPr="00AA41CE" w:rsidRDefault="00AA41CE" w:rsidP="00AA41CE">
      <w:pPr>
        <w:snapToGrid w:val="0"/>
        <w:rPr>
          <w:rFonts w:ascii="Aptos" w:hAnsi="Aptos"/>
          <w:color w:val="000000"/>
          <w:sz w:val="25"/>
          <w:szCs w:val="25"/>
        </w:rPr>
      </w:pPr>
    </w:p>
    <w:p w14:paraId="756988A1" w14:textId="77777777" w:rsidR="00AA41CE" w:rsidRDefault="00AA41CE" w:rsidP="00AA41CE">
      <w:pPr>
        <w:snapToGrid w:val="0"/>
        <w:ind w:left="43" w:firstLine="5"/>
        <w:rPr>
          <w:rFonts w:ascii="Aptos" w:hAnsi="Aptos"/>
          <w:color w:val="000000"/>
          <w:sz w:val="25"/>
          <w:szCs w:val="25"/>
        </w:rPr>
      </w:pPr>
      <w:r w:rsidRPr="00AA41CE">
        <w:rPr>
          <w:rFonts w:ascii="Aptos" w:hAnsi="Aptos"/>
          <w:color w:val="000000"/>
          <w:sz w:val="25"/>
          <w:szCs w:val="25"/>
        </w:rPr>
        <w:t>Accordingly</w:t>
      </w:r>
      <w:r w:rsidRPr="00AA41CE">
        <w:rPr>
          <w:rFonts w:ascii="Aptos" w:hAnsi="Aptos"/>
          <w:strike/>
          <w:color w:val="000000"/>
          <w:sz w:val="25"/>
          <w:szCs w:val="25"/>
        </w:rPr>
        <w:t>,</w:t>
      </w:r>
      <w:r w:rsidRPr="00AA41CE">
        <w:rPr>
          <w:rFonts w:ascii="Aptos" w:hAnsi="Aptos"/>
          <w:color w:val="000000"/>
          <w:sz w:val="25"/>
          <w:szCs w:val="25"/>
        </w:rPr>
        <w:t xml:space="preserve"> the Bureau cannot permit motions to reconsider or to re-open either a Bureau decision or the Rulings set forth above once they have issued. They are final subject only to judicial (court) review.</w:t>
      </w:r>
    </w:p>
    <w:p w14:paraId="033C3EFA" w14:textId="77777777" w:rsidR="00AA41CE" w:rsidRPr="00AA41CE" w:rsidRDefault="00AA41CE" w:rsidP="00AA41CE">
      <w:pPr>
        <w:snapToGrid w:val="0"/>
        <w:ind w:left="43" w:firstLine="5"/>
        <w:rPr>
          <w:rFonts w:ascii="Aptos" w:hAnsi="Aptos"/>
          <w:color w:val="000000"/>
          <w:sz w:val="25"/>
          <w:szCs w:val="25"/>
        </w:rPr>
      </w:pPr>
    </w:p>
    <w:p w14:paraId="6CAB7A60" w14:textId="77777777" w:rsidR="00AA41CE" w:rsidRDefault="00AA41CE" w:rsidP="00AA41CE">
      <w:pPr>
        <w:snapToGrid w:val="0"/>
        <w:ind w:left="19" w:right="62"/>
        <w:jc w:val="both"/>
        <w:rPr>
          <w:rFonts w:ascii="Aptos" w:hAnsi="Aptos"/>
          <w:color w:val="000000"/>
          <w:sz w:val="25"/>
          <w:szCs w:val="25"/>
        </w:rPr>
      </w:pPr>
      <w:r w:rsidRPr="00AA41CE">
        <w:rPr>
          <w:rFonts w:ascii="Aptos" w:hAnsi="Aptos"/>
          <w:color w:val="000000"/>
          <w:sz w:val="25"/>
          <w:szCs w:val="25"/>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36A86DE0" w14:textId="77777777" w:rsidR="00AA41CE" w:rsidRPr="00AA41CE" w:rsidRDefault="00AA41CE" w:rsidP="00AA41CE">
      <w:pPr>
        <w:snapToGrid w:val="0"/>
        <w:ind w:left="19" w:right="62"/>
        <w:jc w:val="both"/>
        <w:rPr>
          <w:rFonts w:ascii="Aptos" w:hAnsi="Aptos"/>
          <w:color w:val="000000"/>
          <w:sz w:val="25"/>
          <w:szCs w:val="25"/>
        </w:rPr>
      </w:pPr>
    </w:p>
    <w:p w14:paraId="0982B8AD" w14:textId="77777777" w:rsidR="00AA41CE" w:rsidRPr="00AA41CE" w:rsidRDefault="00AA41CE" w:rsidP="00AA41CE">
      <w:pPr>
        <w:snapToGrid w:val="0"/>
        <w:ind w:left="19" w:right="62"/>
        <w:jc w:val="both"/>
        <w:rPr>
          <w:rFonts w:ascii="Aptos" w:hAnsi="Aptos"/>
          <w:color w:val="000000"/>
          <w:sz w:val="25"/>
          <w:szCs w:val="25"/>
        </w:rPr>
      </w:pPr>
      <w:r w:rsidRPr="00AA41CE">
        <w:rPr>
          <w:rFonts w:ascii="Aptos" w:hAnsi="Aptos"/>
          <w:color w:val="000000"/>
          <w:sz w:val="25"/>
          <w:szCs w:val="25"/>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76F38BCD" w14:textId="77777777" w:rsidR="00AA41CE" w:rsidRPr="00AA41CE" w:rsidRDefault="00AA41CE" w:rsidP="00AA41CE">
      <w:pPr>
        <w:snapToGrid w:val="0"/>
        <w:ind w:left="14" w:right="58"/>
        <w:jc w:val="both"/>
        <w:rPr>
          <w:rFonts w:ascii="Aptos" w:hAnsi="Aptos"/>
          <w:color w:val="000000"/>
          <w:sz w:val="25"/>
          <w:szCs w:val="25"/>
        </w:rPr>
      </w:pPr>
      <w:r w:rsidRPr="00AA41CE">
        <w:rPr>
          <w:rFonts w:ascii="Aptos" w:hAnsi="Aptos"/>
          <w:color w:val="000000"/>
          <w:sz w:val="25"/>
          <w:szCs w:val="25"/>
        </w:rPr>
        <w:t xml:space="preserve">Therefore, where the Bureau has ordered the public school to place the child in a new placement, and the parents or guardian agree with that order, the public school shall immediately implement the placement ordered by the Bureau.  </w:t>
      </w:r>
      <w:r w:rsidRPr="00AA41CE">
        <w:rPr>
          <w:rFonts w:ascii="Aptos" w:hAnsi="Aptos"/>
          <w:i/>
          <w:iCs/>
          <w:color w:val="000000"/>
          <w:sz w:val="25"/>
          <w:szCs w:val="25"/>
        </w:rPr>
        <w:t>School Committee of Burlington v. Massachusetts Department of Education</w:t>
      </w:r>
      <w:r w:rsidRPr="00AA41CE">
        <w:rPr>
          <w:rFonts w:ascii="Aptos" w:hAnsi="Aptos"/>
          <w:color w:val="000000"/>
          <w:sz w:val="25"/>
          <w:szCs w:val="25"/>
        </w:rPr>
        <w:t xml:space="preserve">, 471 U.S. 359 (1985).  Otherwise, a party seeking to change the child’s placement while judicial proceedings are pending must ask the court </w:t>
      </w:r>
      <w:proofErr w:type="gramStart"/>
      <w:r w:rsidRPr="00AA41CE">
        <w:rPr>
          <w:rFonts w:ascii="Aptos" w:hAnsi="Aptos"/>
          <w:color w:val="000000"/>
          <w:sz w:val="25"/>
          <w:szCs w:val="25"/>
        </w:rPr>
        <w:t>having</w:t>
      </w:r>
      <w:proofErr w:type="gramEnd"/>
      <w:r w:rsidRPr="00AA41CE">
        <w:rPr>
          <w:rFonts w:ascii="Aptos" w:hAnsi="Aptos"/>
          <w:color w:val="000000"/>
          <w:sz w:val="25"/>
          <w:szCs w:val="25"/>
        </w:rPr>
        <w:t xml:space="preserve"> jurisdiction over the appeal to grant a preliminary injunction ordering such a change in placement. </w:t>
      </w:r>
      <w:r w:rsidRPr="00AA41CE">
        <w:rPr>
          <w:rFonts w:ascii="Aptos" w:hAnsi="Aptos"/>
          <w:i/>
          <w:iCs/>
          <w:color w:val="000000"/>
          <w:sz w:val="25"/>
          <w:szCs w:val="25"/>
        </w:rPr>
        <w:t>Honig v. Doe</w:t>
      </w:r>
      <w:r w:rsidRPr="00AA41CE">
        <w:rPr>
          <w:rFonts w:ascii="Aptos" w:hAnsi="Aptos"/>
          <w:color w:val="000000"/>
          <w:sz w:val="25"/>
          <w:szCs w:val="25"/>
        </w:rPr>
        <w:t xml:space="preserve">, 484 U.S. 305 (1988); </w:t>
      </w:r>
      <w:r w:rsidRPr="00AA41CE">
        <w:rPr>
          <w:rFonts w:ascii="Aptos" w:hAnsi="Aptos"/>
          <w:i/>
          <w:iCs/>
          <w:color w:val="000000"/>
          <w:sz w:val="25"/>
          <w:szCs w:val="25"/>
        </w:rPr>
        <w:t>Doe v. Brookline</w:t>
      </w:r>
      <w:r w:rsidRPr="00AA41CE">
        <w:rPr>
          <w:rFonts w:ascii="Aptos" w:hAnsi="Aptos"/>
          <w:color w:val="000000"/>
          <w:sz w:val="25"/>
          <w:szCs w:val="25"/>
        </w:rPr>
        <w:t>, 722 F.2d 910 (1</w:t>
      </w:r>
      <w:r w:rsidRPr="00AA41CE">
        <w:rPr>
          <w:rFonts w:ascii="Aptos" w:hAnsi="Aptos"/>
          <w:color w:val="000000"/>
          <w:sz w:val="25"/>
          <w:szCs w:val="25"/>
          <w:vertAlign w:val="superscript"/>
        </w:rPr>
        <w:t>st</w:t>
      </w:r>
      <w:r w:rsidRPr="00AA41CE">
        <w:rPr>
          <w:rFonts w:ascii="Aptos" w:hAnsi="Aptos"/>
          <w:color w:val="000000"/>
          <w:sz w:val="25"/>
          <w:szCs w:val="25"/>
        </w:rPr>
        <w:t xml:space="preserve"> Cir. 1983).</w:t>
      </w:r>
    </w:p>
    <w:p w14:paraId="78473832" w14:textId="77777777" w:rsidR="00AA41CE" w:rsidRPr="00AA41CE" w:rsidRDefault="00AA41CE" w:rsidP="00AA41CE">
      <w:pPr>
        <w:snapToGrid w:val="0"/>
        <w:ind w:left="19" w:right="62"/>
        <w:jc w:val="both"/>
        <w:rPr>
          <w:rFonts w:ascii="Aptos" w:hAnsi="Aptos"/>
          <w:color w:val="000000"/>
          <w:sz w:val="25"/>
          <w:szCs w:val="25"/>
        </w:rPr>
      </w:pPr>
    </w:p>
    <w:p w14:paraId="5F43D8C3" w14:textId="77777777" w:rsidR="00AA41CE" w:rsidRPr="00AA41CE" w:rsidRDefault="00AA41CE" w:rsidP="00AA41CE">
      <w:pPr>
        <w:keepNext/>
        <w:keepLines/>
        <w:snapToGrid w:val="0"/>
        <w:ind w:hanging="10"/>
        <w:outlineLvl w:val="0"/>
        <w:rPr>
          <w:rFonts w:ascii="Aptos" w:hAnsi="Aptos"/>
          <w:b/>
          <w:bCs/>
          <w:color w:val="000000"/>
          <w:sz w:val="25"/>
          <w:szCs w:val="25"/>
          <w:u w:val="single" w:color="000000"/>
        </w:rPr>
      </w:pPr>
      <w:r w:rsidRPr="00AA41CE">
        <w:rPr>
          <w:rFonts w:ascii="Aptos" w:hAnsi="Aptos"/>
          <w:b/>
          <w:bCs/>
          <w:color w:val="000000"/>
          <w:sz w:val="25"/>
          <w:szCs w:val="25"/>
          <w:u w:val="single" w:color="000000"/>
        </w:rPr>
        <w:lastRenderedPageBreak/>
        <w:t>Compliance</w:t>
      </w:r>
    </w:p>
    <w:p w14:paraId="48DFA1C2" w14:textId="77777777" w:rsidR="00AA41CE" w:rsidRPr="00AA41CE" w:rsidRDefault="00AA41CE" w:rsidP="00AA41CE">
      <w:pPr>
        <w:snapToGrid w:val="0"/>
        <w:spacing w:line="243" w:lineRule="auto"/>
        <w:ind w:left="19" w:right="172"/>
        <w:jc w:val="both"/>
        <w:rPr>
          <w:rFonts w:ascii="Aptos" w:hAnsi="Aptos"/>
          <w:color w:val="000000"/>
          <w:sz w:val="25"/>
          <w:szCs w:val="25"/>
        </w:rPr>
      </w:pPr>
      <w:r w:rsidRPr="00AA41CE">
        <w:rPr>
          <w:rFonts w:ascii="Aptos" w:hAnsi="Aptos"/>
          <w:color w:val="000000"/>
          <w:sz w:val="25"/>
          <w:szCs w:val="25"/>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w:t>
      </w:r>
      <w:proofErr w:type="gramStart"/>
      <w:r w:rsidRPr="00AA41CE">
        <w:rPr>
          <w:rFonts w:ascii="Aptos" w:hAnsi="Aptos"/>
          <w:color w:val="000000"/>
          <w:sz w:val="25"/>
          <w:szCs w:val="25"/>
        </w:rPr>
        <w:t>such a</w:t>
      </w:r>
      <w:proofErr w:type="gramEnd"/>
      <w:r w:rsidRPr="00AA41CE">
        <w:rPr>
          <w:rFonts w:ascii="Aptos" w:hAnsi="Aptos"/>
          <w:color w:val="000000"/>
          <w:sz w:val="25"/>
          <w:szCs w:val="25"/>
        </w:rPr>
        <w:t xml:space="preserve"> nature as to excuse performance, and facts bearing on a remedy. Upon </w:t>
      </w:r>
      <w:proofErr w:type="gramStart"/>
      <w:r w:rsidRPr="00AA41CE">
        <w:rPr>
          <w:rFonts w:ascii="Aptos" w:hAnsi="Aptos"/>
          <w:color w:val="000000"/>
          <w:sz w:val="25"/>
          <w:szCs w:val="25"/>
        </w:rPr>
        <w:t>a finding of</w:t>
      </w:r>
      <w:proofErr w:type="gramEnd"/>
      <w:r w:rsidRPr="00AA41CE">
        <w:rPr>
          <w:rFonts w:ascii="Aptos" w:hAnsi="Aptos"/>
          <w:color w:val="000000"/>
          <w:sz w:val="25"/>
          <w:szCs w:val="25"/>
        </w:rPr>
        <w:t xml:space="preserve"> non-compliance, the Hearing Officer may fashion appropriate relief, including referral of the matter to the Legal Office of the Department of Elementary and Secondary Education or other office for appropriate enforcement action. 603 CMR 28.08(6)(b).</w:t>
      </w:r>
    </w:p>
    <w:p w14:paraId="464D5F0D" w14:textId="77777777" w:rsidR="00AA41CE" w:rsidRPr="00AA41CE" w:rsidRDefault="00AA41CE" w:rsidP="00AA41CE">
      <w:pPr>
        <w:snapToGrid w:val="0"/>
        <w:spacing w:line="243" w:lineRule="auto"/>
        <w:ind w:left="19" w:right="172"/>
        <w:jc w:val="both"/>
        <w:rPr>
          <w:rFonts w:ascii="Aptos" w:hAnsi="Aptos"/>
          <w:color w:val="000000"/>
          <w:sz w:val="25"/>
          <w:szCs w:val="25"/>
        </w:rPr>
      </w:pPr>
    </w:p>
    <w:p w14:paraId="21444BD1" w14:textId="77777777" w:rsidR="00AA41CE" w:rsidRPr="00AA41CE" w:rsidRDefault="00AA41CE" w:rsidP="00AA41CE">
      <w:pPr>
        <w:keepNext/>
        <w:keepLines/>
        <w:snapToGrid w:val="0"/>
        <w:ind w:left="-5" w:hanging="10"/>
        <w:outlineLvl w:val="0"/>
        <w:rPr>
          <w:rFonts w:ascii="Aptos" w:hAnsi="Aptos"/>
          <w:b/>
          <w:bCs/>
          <w:color w:val="000000"/>
          <w:sz w:val="25"/>
          <w:szCs w:val="25"/>
          <w:u w:val="single" w:color="000000"/>
        </w:rPr>
      </w:pPr>
      <w:r w:rsidRPr="00AA41CE">
        <w:rPr>
          <w:rFonts w:ascii="Aptos" w:hAnsi="Aptos"/>
          <w:b/>
          <w:bCs/>
          <w:color w:val="000000"/>
          <w:sz w:val="25"/>
          <w:szCs w:val="25"/>
          <w:u w:val="single" w:color="000000"/>
        </w:rPr>
        <w:t>Rights of Appeal</w:t>
      </w:r>
    </w:p>
    <w:p w14:paraId="541D5F73" w14:textId="77777777" w:rsidR="00AA41CE" w:rsidRPr="00AA41CE" w:rsidRDefault="00AA41CE" w:rsidP="00AA41CE">
      <w:pPr>
        <w:snapToGrid w:val="0"/>
        <w:spacing w:after="292" w:line="243" w:lineRule="auto"/>
        <w:ind w:left="19" w:right="172"/>
        <w:jc w:val="both"/>
        <w:rPr>
          <w:rFonts w:ascii="Aptos" w:hAnsi="Aptos"/>
          <w:color w:val="000000"/>
          <w:sz w:val="25"/>
          <w:szCs w:val="25"/>
        </w:rPr>
      </w:pPr>
      <w:r w:rsidRPr="00AA41CE">
        <w:rPr>
          <w:rFonts w:ascii="Aptos" w:hAnsi="Aptos"/>
          <w:color w:val="000000"/>
          <w:sz w:val="25"/>
          <w:szCs w:val="25"/>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05E3A668" w14:textId="77777777" w:rsidR="00AA41CE" w:rsidRPr="00AA41CE" w:rsidRDefault="00AA41CE" w:rsidP="00AA41CE">
      <w:pPr>
        <w:snapToGrid w:val="0"/>
        <w:spacing w:line="243" w:lineRule="auto"/>
        <w:ind w:left="19" w:right="172"/>
        <w:jc w:val="both"/>
        <w:rPr>
          <w:rFonts w:ascii="Aptos" w:hAnsi="Aptos"/>
          <w:color w:val="000000"/>
          <w:sz w:val="25"/>
          <w:szCs w:val="25"/>
        </w:rPr>
      </w:pPr>
      <w:r w:rsidRPr="00AA41CE">
        <w:rPr>
          <w:rFonts w:ascii="Aptos" w:hAnsi="Aptos"/>
          <w:color w:val="000000"/>
          <w:sz w:val="25"/>
          <w:szCs w:val="25"/>
        </w:rPr>
        <w:t>An appeal of a Bureau decision to state superior court or to federal district court must be filed within ninety (90) days from the date of the decision. 20 U.S.C. s. 1415(i)(2)(B).</w:t>
      </w:r>
    </w:p>
    <w:p w14:paraId="09739F47" w14:textId="77777777" w:rsidR="00AA41CE" w:rsidRPr="00AA41CE" w:rsidRDefault="00AA41CE" w:rsidP="00AA41CE">
      <w:pPr>
        <w:snapToGrid w:val="0"/>
        <w:spacing w:line="243" w:lineRule="auto"/>
        <w:ind w:left="19" w:right="172"/>
        <w:jc w:val="both"/>
        <w:rPr>
          <w:rFonts w:ascii="Aptos" w:hAnsi="Aptos"/>
          <w:color w:val="000000"/>
          <w:sz w:val="25"/>
          <w:szCs w:val="25"/>
        </w:rPr>
      </w:pPr>
    </w:p>
    <w:p w14:paraId="33B222D0" w14:textId="77777777" w:rsidR="00AA41CE" w:rsidRPr="00AA41CE" w:rsidRDefault="00AA41CE" w:rsidP="00AA41CE">
      <w:pPr>
        <w:keepNext/>
        <w:keepLines/>
        <w:snapToGrid w:val="0"/>
        <w:ind w:left="-5" w:hanging="10"/>
        <w:outlineLvl w:val="0"/>
        <w:rPr>
          <w:rFonts w:ascii="Aptos" w:hAnsi="Aptos"/>
          <w:b/>
          <w:bCs/>
          <w:color w:val="000000"/>
          <w:sz w:val="25"/>
          <w:szCs w:val="25"/>
          <w:u w:val="single" w:color="000000"/>
        </w:rPr>
      </w:pPr>
      <w:r w:rsidRPr="00AA41CE">
        <w:rPr>
          <w:rFonts w:ascii="Aptos" w:hAnsi="Aptos"/>
          <w:b/>
          <w:bCs/>
          <w:color w:val="000000"/>
          <w:sz w:val="25"/>
          <w:szCs w:val="25"/>
          <w:u w:val="single" w:color="000000"/>
        </w:rPr>
        <w:t>Confidentiality</w:t>
      </w:r>
    </w:p>
    <w:p w14:paraId="53EE4BFF" w14:textId="77777777" w:rsidR="00AA41CE" w:rsidRPr="00AA41CE" w:rsidRDefault="00AA41CE" w:rsidP="00AA41CE">
      <w:pPr>
        <w:snapToGrid w:val="0"/>
        <w:spacing w:line="243" w:lineRule="auto"/>
        <w:ind w:left="19" w:right="34"/>
        <w:jc w:val="both"/>
        <w:rPr>
          <w:rFonts w:ascii="Aptos" w:hAnsi="Aptos"/>
          <w:color w:val="000000"/>
          <w:sz w:val="25"/>
          <w:szCs w:val="25"/>
        </w:rPr>
      </w:pPr>
      <w:r w:rsidRPr="00AA41CE">
        <w:rPr>
          <w:rFonts w:ascii="Aptos" w:hAnsi="Aptos"/>
          <w:color w:val="000000"/>
          <w:sz w:val="25"/>
          <w:szCs w:val="25"/>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AA41CE">
        <w:rPr>
          <w:rFonts w:ascii="Aptos" w:hAnsi="Aptos"/>
          <w:i/>
          <w:iCs/>
          <w:color w:val="000000"/>
          <w:sz w:val="25"/>
          <w:szCs w:val="25"/>
        </w:rPr>
        <w:t>Webster Grove School District v. Pulitzer Publishing Company</w:t>
      </w:r>
      <w:r w:rsidRPr="00AA41CE">
        <w:rPr>
          <w:rFonts w:ascii="Aptos" w:hAnsi="Aptos"/>
          <w:color w:val="000000"/>
          <w:sz w:val="25"/>
          <w:szCs w:val="25"/>
        </w:rPr>
        <w:t>, 898 F.2d 1371 (8th. Cir. 1990). If the appealing party does not seek to impound the documents, the Bureau of Special Education Appeals, through the Attorney General's Office, may move to impound the documents.</w:t>
      </w:r>
    </w:p>
    <w:p w14:paraId="77E64595" w14:textId="77777777" w:rsidR="00AA41CE" w:rsidRPr="00AA41CE" w:rsidRDefault="00AA41CE" w:rsidP="00AA41CE">
      <w:pPr>
        <w:snapToGrid w:val="0"/>
        <w:spacing w:line="243" w:lineRule="auto"/>
        <w:ind w:left="19" w:right="34"/>
        <w:jc w:val="both"/>
        <w:rPr>
          <w:rFonts w:ascii="Aptos" w:hAnsi="Aptos"/>
          <w:color w:val="000000"/>
          <w:sz w:val="25"/>
          <w:szCs w:val="25"/>
        </w:rPr>
      </w:pPr>
    </w:p>
    <w:p w14:paraId="58085E10" w14:textId="77777777" w:rsidR="00AA41CE" w:rsidRPr="00AA41CE" w:rsidRDefault="00AA41CE" w:rsidP="00AA41CE">
      <w:pPr>
        <w:snapToGrid w:val="0"/>
        <w:ind w:left="62"/>
        <w:rPr>
          <w:rFonts w:ascii="Aptos" w:hAnsi="Aptos"/>
          <w:b/>
          <w:bCs/>
          <w:color w:val="000000"/>
          <w:sz w:val="25"/>
          <w:szCs w:val="25"/>
          <w:u w:val="single"/>
        </w:rPr>
      </w:pPr>
      <w:r w:rsidRPr="00AA41CE">
        <w:rPr>
          <w:rFonts w:ascii="Aptos" w:hAnsi="Aptos"/>
          <w:b/>
          <w:bCs/>
          <w:color w:val="000000"/>
          <w:sz w:val="25"/>
          <w:szCs w:val="25"/>
          <w:u w:val="single"/>
        </w:rPr>
        <w:t>Record of the Hearing</w:t>
      </w:r>
    </w:p>
    <w:p w14:paraId="540D6C3F" w14:textId="77777777" w:rsidR="00AA41CE" w:rsidRPr="00AA41CE" w:rsidRDefault="00AA41CE" w:rsidP="00AA41CE">
      <w:pPr>
        <w:snapToGrid w:val="0"/>
        <w:spacing w:after="292" w:line="243" w:lineRule="auto"/>
        <w:ind w:left="19" w:right="172"/>
        <w:jc w:val="both"/>
        <w:rPr>
          <w:rFonts w:ascii="Aptos" w:hAnsi="Aptos"/>
          <w:sz w:val="25"/>
          <w:szCs w:val="25"/>
        </w:rPr>
      </w:pPr>
      <w:r w:rsidRPr="00AA41CE">
        <w:rPr>
          <w:rFonts w:ascii="Aptos" w:hAnsi="Aptos"/>
          <w:color w:val="000000"/>
          <w:sz w:val="25"/>
          <w:szCs w:val="25"/>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21FE7DF6" w14:textId="77777777" w:rsidR="00AA41CE" w:rsidRPr="00AA41CE" w:rsidRDefault="00AA41CE" w:rsidP="00AA41CE">
      <w:pPr>
        <w:ind w:left="360"/>
        <w:rPr>
          <w:rFonts w:ascii="Aptos" w:hAnsi="Aptos"/>
          <w:sz w:val="25"/>
          <w:szCs w:val="25"/>
        </w:rPr>
      </w:pPr>
    </w:p>
    <w:p w14:paraId="405DF470" w14:textId="77777777" w:rsidR="00AA41CE" w:rsidRPr="00AA41CE" w:rsidRDefault="00AA41CE" w:rsidP="009D04B1">
      <w:pPr>
        <w:rPr>
          <w:rFonts w:ascii="Aptos" w:hAnsi="Aptos"/>
          <w:sz w:val="25"/>
          <w:szCs w:val="25"/>
        </w:rPr>
      </w:pPr>
    </w:p>
    <w:sectPr w:rsidR="00AA41CE" w:rsidRPr="00AA41C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C80DE" w14:textId="77777777" w:rsidR="008A50E4" w:rsidRDefault="008A50E4" w:rsidP="00F82E1F">
      <w:r>
        <w:separator/>
      </w:r>
    </w:p>
  </w:endnote>
  <w:endnote w:type="continuationSeparator" w:id="0">
    <w:p w14:paraId="4B85F1FE" w14:textId="77777777" w:rsidR="008A50E4" w:rsidRDefault="008A50E4" w:rsidP="00F8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4890253"/>
      <w:docPartObj>
        <w:docPartGallery w:val="Page Numbers (Bottom of Page)"/>
        <w:docPartUnique/>
      </w:docPartObj>
    </w:sdtPr>
    <w:sdtEndPr>
      <w:rPr>
        <w:rStyle w:val="PageNumber"/>
      </w:rPr>
    </w:sdtEndPr>
    <w:sdtContent>
      <w:p w14:paraId="7352AF47" w14:textId="7EF44321" w:rsidR="006861E9" w:rsidRDefault="006861E9" w:rsidP="00405F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E3DB1">
          <w:rPr>
            <w:rStyle w:val="PageNumber"/>
            <w:noProof/>
          </w:rPr>
          <w:t>18</w:t>
        </w:r>
        <w:r>
          <w:rPr>
            <w:rStyle w:val="PageNumber"/>
          </w:rPr>
          <w:fldChar w:fldCharType="end"/>
        </w:r>
      </w:p>
    </w:sdtContent>
  </w:sdt>
  <w:p w14:paraId="3C85E15B" w14:textId="77777777" w:rsidR="006861E9" w:rsidRDefault="006861E9" w:rsidP="006861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12428"/>
      <w:docPartObj>
        <w:docPartGallery w:val="Page Numbers (Bottom of Page)"/>
        <w:docPartUnique/>
      </w:docPartObj>
    </w:sdtPr>
    <w:sdtEndPr>
      <w:rPr>
        <w:noProof/>
      </w:rPr>
    </w:sdtEndPr>
    <w:sdtContent>
      <w:p w14:paraId="5063D00F" w14:textId="171F8A94" w:rsidR="00CA0D18" w:rsidRDefault="00CA0D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2C0155" w14:textId="77777777" w:rsidR="006861E9" w:rsidRDefault="006861E9" w:rsidP="006861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DBAA" w14:textId="77777777" w:rsidR="008A50E4" w:rsidRDefault="008A50E4" w:rsidP="00F82E1F">
      <w:r>
        <w:separator/>
      </w:r>
    </w:p>
  </w:footnote>
  <w:footnote w:type="continuationSeparator" w:id="0">
    <w:p w14:paraId="44121042" w14:textId="77777777" w:rsidR="008A50E4" w:rsidRDefault="008A50E4" w:rsidP="00F82E1F">
      <w:r>
        <w:continuationSeparator/>
      </w:r>
    </w:p>
  </w:footnote>
  <w:footnote w:id="1">
    <w:p w14:paraId="29F4C3FE" w14:textId="0E527F69" w:rsidR="00F82E1F" w:rsidRPr="002022A1" w:rsidRDefault="00F82E1F" w:rsidP="00F82E1F">
      <w:pPr>
        <w:pStyle w:val="FootnoteText"/>
        <w:rPr>
          <w:rFonts w:ascii="Aptos" w:hAnsi="Aptos"/>
        </w:rPr>
      </w:pPr>
      <w:r w:rsidRPr="002022A1">
        <w:rPr>
          <w:rStyle w:val="FootnoteReference"/>
          <w:rFonts w:ascii="Aptos" w:hAnsi="Aptos"/>
        </w:rPr>
        <w:footnoteRef/>
      </w:r>
      <w:r w:rsidRPr="002022A1">
        <w:rPr>
          <w:rFonts w:ascii="Aptos" w:hAnsi="Aptos"/>
        </w:rPr>
        <w:t xml:space="preserve"> “</w:t>
      </w:r>
      <w:r w:rsidR="00362A9A" w:rsidRPr="002022A1">
        <w:rPr>
          <w:rFonts w:ascii="Aptos" w:hAnsi="Aptos"/>
        </w:rPr>
        <w:t>Forrest</w:t>
      </w:r>
      <w:r w:rsidRPr="002022A1">
        <w:rPr>
          <w:rFonts w:ascii="Aptos" w:hAnsi="Aptos"/>
        </w:rPr>
        <w:t>” is a pseudonym chosen by the Hearing Officer to protect the privacy of the Student in documents available to the public.</w:t>
      </w:r>
    </w:p>
  </w:footnote>
  <w:footnote w:id="2">
    <w:p w14:paraId="70803F76" w14:textId="3E709E8D" w:rsidR="00362A9A" w:rsidRPr="002022A1" w:rsidRDefault="00362A9A">
      <w:pPr>
        <w:pStyle w:val="FootnoteText"/>
        <w:rPr>
          <w:rFonts w:ascii="Aptos" w:hAnsi="Aptos"/>
        </w:rPr>
      </w:pPr>
      <w:r w:rsidRPr="002022A1">
        <w:rPr>
          <w:rStyle w:val="FootnoteReference"/>
          <w:rFonts w:ascii="Aptos" w:hAnsi="Aptos"/>
        </w:rPr>
        <w:footnoteRef/>
      </w:r>
      <w:r w:rsidRPr="002022A1">
        <w:rPr>
          <w:rFonts w:ascii="Aptos" w:hAnsi="Aptos"/>
        </w:rPr>
        <w:t xml:space="preserve"> Parents submitted additional documents that were marked P-B, P-C, P-F</w:t>
      </w:r>
      <w:r w:rsidR="00621F4B" w:rsidRPr="002022A1">
        <w:rPr>
          <w:rFonts w:ascii="Aptos" w:hAnsi="Aptos"/>
        </w:rPr>
        <w:t>, P-G, and P-H</w:t>
      </w:r>
      <w:r w:rsidRPr="002022A1">
        <w:rPr>
          <w:rFonts w:ascii="Aptos" w:hAnsi="Aptos"/>
        </w:rPr>
        <w:t xml:space="preserve"> for identification but were not admitted into evidence.</w:t>
      </w:r>
      <w:r w:rsidR="00555DFB" w:rsidRPr="002022A1">
        <w:rPr>
          <w:rFonts w:ascii="Aptos" w:hAnsi="Aptos"/>
        </w:rPr>
        <w:t xml:space="preserve"> Absent an objection from Parents, and with the permission of the Hearing Officer, the District submitted documents ultimately accepted into evidence as Exhibits S-4 through S-12 one week before the third day of Hearing. These documents were not available </w:t>
      </w:r>
      <w:r w:rsidR="00B66B17">
        <w:rPr>
          <w:rFonts w:ascii="Aptos" w:hAnsi="Aptos"/>
        </w:rPr>
        <w:t>at</w:t>
      </w:r>
      <w:r w:rsidR="00555DFB" w:rsidRPr="002022A1">
        <w:rPr>
          <w:rFonts w:ascii="Aptos" w:hAnsi="Aptos"/>
        </w:rPr>
        <w:t xml:space="preserve"> the time Exhibits S-1 through S-3 were submitted </w:t>
      </w:r>
      <w:r w:rsidR="00DF5CDB" w:rsidRPr="002022A1">
        <w:rPr>
          <w:rFonts w:ascii="Aptos" w:hAnsi="Aptos"/>
        </w:rPr>
        <w:t xml:space="preserve">prior to </w:t>
      </w:r>
      <w:r w:rsidR="00555DFB" w:rsidRPr="002022A1">
        <w:rPr>
          <w:rFonts w:ascii="Aptos" w:hAnsi="Aptos"/>
        </w:rPr>
        <w:t>the commencement of the Hearing.</w:t>
      </w:r>
    </w:p>
  </w:footnote>
  <w:footnote w:id="3">
    <w:p w14:paraId="62EA8BF7" w14:textId="3B1ECFDD" w:rsidR="00D57E8B" w:rsidRPr="00FD42E5" w:rsidRDefault="00D57E8B">
      <w:pPr>
        <w:pStyle w:val="FootnoteText"/>
        <w:rPr>
          <w:rFonts w:ascii="Aptos" w:hAnsi="Aptos"/>
        </w:rPr>
      </w:pPr>
      <w:r w:rsidRPr="00FD42E5">
        <w:rPr>
          <w:rStyle w:val="FootnoteReference"/>
          <w:rFonts w:ascii="Aptos" w:hAnsi="Aptos"/>
        </w:rPr>
        <w:footnoteRef/>
      </w:r>
      <w:r w:rsidRPr="00FD42E5">
        <w:rPr>
          <w:rFonts w:ascii="Aptos" w:hAnsi="Aptos"/>
        </w:rPr>
        <w:t xml:space="preserve"> Parents submitted a one page “closing argument” on May 1, 2026, which was not considered because the record had already closed.</w:t>
      </w:r>
    </w:p>
  </w:footnote>
  <w:footnote w:id="4">
    <w:p w14:paraId="636C342C" w14:textId="187F3846" w:rsidR="000675D0" w:rsidRDefault="000675D0">
      <w:pPr>
        <w:pStyle w:val="FootnoteText"/>
      </w:pPr>
      <w:r w:rsidRPr="00FD42E5">
        <w:rPr>
          <w:rStyle w:val="FootnoteReference"/>
          <w:rFonts w:ascii="Aptos" w:hAnsi="Aptos"/>
        </w:rPr>
        <w:footnoteRef/>
      </w:r>
      <w:r w:rsidRPr="00FD42E5">
        <w:rPr>
          <w:rFonts w:ascii="Aptos" w:hAnsi="Aptos"/>
        </w:rPr>
        <w:t xml:space="preserve"> </w:t>
      </w:r>
      <w:r w:rsidR="00A17F98" w:rsidRPr="00FD42E5">
        <w:rPr>
          <w:rFonts w:ascii="Aptos" w:hAnsi="Aptos"/>
        </w:rPr>
        <w:t xml:space="preserve">Parents’ standing to pursue this appeal is addressed </w:t>
      </w:r>
      <w:r w:rsidR="00A17F98" w:rsidRPr="00FD42E5">
        <w:rPr>
          <w:rFonts w:ascii="Aptos" w:hAnsi="Aptos"/>
          <w:i/>
          <w:iCs/>
        </w:rPr>
        <w:t>infra</w:t>
      </w:r>
      <w:r w:rsidR="00A17F98" w:rsidRPr="00FD42E5">
        <w:rPr>
          <w:rFonts w:ascii="Aptos" w:hAnsi="Aptos"/>
        </w:rPr>
        <w:t>.</w:t>
      </w:r>
    </w:p>
  </w:footnote>
  <w:footnote w:id="5">
    <w:p w14:paraId="2C661DC4" w14:textId="0441C43E" w:rsidR="0094193C" w:rsidRPr="002022A1" w:rsidRDefault="0094193C">
      <w:pPr>
        <w:pStyle w:val="FootnoteText"/>
        <w:rPr>
          <w:rFonts w:ascii="Aptos" w:hAnsi="Aptos"/>
        </w:rPr>
      </w:pPr>
      <w:r w:rsidRPr="002022A1">
        <w:rPr>
          <w:rStyle w:val="FootnoteReference"/>
          <w:rFonts w:ascii="Aptos" w:hAnsi="Aptos"/>
        </w:rPr>
        <w:footnoteRef/>
      </w:r>
      <w:r w:rsidRPr="002022A1">
        <w:rPr>
          <w:rFonts w:ascii="Aptos" w:hAnsi="Aptos"/>
        </w:rPr>
        <w:t xml:space="preserve"> During the Conference Call, the undersigned Hearing Officer indicated that as Forrest is 19 years old, Parents had to provide the Hearing Officer with proof of shared or delegated educational decision-making, and/or guardianship that included educational decision-making, </w:t>
      </w:r>
      <w:r w:rsidRPr="002022A1">
        <w:rPr>
          <w:rFonts w:ascii="Aptos" w:hAnsi="Aptos"/>
        </w:rPr>
        <w:t>in order to represent Forrest at Hearing.</w:t>
      </w:r>
      <w:r w:rsidR="00DA63CD" w:rsidRPr="002022A1">
        <w:rPr>
          <w:rFonts w:ascii="Aptos" w:hAnsi="Aptos"/>
        </w:rPr>
        <w:t xml:space="preserve"> Such documentation was received by the Hearing Officer prior to the commencement of the Hearing. (P-1)</w:t>
      </w:r>
    </w:p>
  </w:footnote>
  <w:footnote w:id="6">
    <w:p w14:paraId="07B1012E" w14:textId="5B699C2D" w:rsidR="00F76321" w:rsidRPr="002022A1" w:rsidRDefault="00F76321">
      <w:pPr>
        <w:pStyle w:val="FootnoteText"/>
        <w:rPr>
          <w:rFonts w:ascii="Aptos" w:hAnsi="Aptos"/>
        </w:rPr>
      </w:pPr>
      <w:r w:rsidRPr="002022A1">
        <w:rPr>
          <w:rStyle w:val="FootnoteReference"/>
          <w:rFonts w:ascii="Aptos" w:hAnsi="Aptos"/>
        </w:rPr>
        <w:footnoteRef/>
      </w:r>
      <w:r w:rsidRPr="002022A1">
        <w:rPr>
          <w:rFonts w:ascii="Aptos" w:hAnsi="Aptos"/>
        </w:rPr>
        <w:t xml:space="preserve"> </w:t>
      </w:r>
      <w:r w:rsidR="004F2725">
        <w:rPr>
          <w:rFonts w:ascii="Aptos" w:hAnsi="Aptos"/>
        </w:rPr>
        <w:t xml:space="preserve">As </w:t>
      </w:r>
      <w:r w:rsidRPr="002022A1">
        <w:rPr>
          <w:rFonts w:ascii="Aptos" w:hAnsi="Aptos"/>
        </w:rPr>
        <w:t>Tate</w:t>
      </w:r>
      <w:r w:rsidR="004F2725">
        <w:rPr>
          <w:rFonts w:ascii="Aptos" w:hAnsi="Aptos"/>
        </w:rPr>
        <w:t xml:space="preserve"> is not a </w:t>
      </w:r>
      <w:r w:rsidR="00272E9E">
        <w:rPr>
          <w:rFonts w:ascii="Aptos" w:hAnsi="Aptos"/>
        </w:rPr>
        <w:t>party</w:t>
      </w:r>
      <w:r w:rsidR="004F2725">
        <w:rPr>
          <w:rFonts w:ascii="Aptos" w:hAnsi="Aptos"/>
        </w:rPr>
        <w:t xml:space="preserve"> to this matter</w:t>
      </w:r>
      <w:r w:rsidRPr="002022A1">
        <w:rPr>
          <w:rFonts w:ascii="Aptos" w:hAnsi="Aptos"/>
        </w:rPr>
        <w:t>,</w:t>
      </w:r>
      <w:r w:rsidR="00491A78" w:rsidRPr="002022A1">
        <w:rPr>
          <w:rFonts w:ascii="Aptos" w:hAnsi="Aptos"/>
        </w:rPr>
        <w:t xml:space="preserve"> I </w:t>
      </w:r>
      <w:r w:rsidR="00491A78">
        <w:rPr>
          <w:rFonts w:ascii="Aptos" w:hAnsi="Aptos"/>
        </w:rPr>
        <w:t>lack the jurisdiction to order</w:t>
      </w:r>
      <w:r w:rsidR="007D4D56">
        <w:rPr>
          <w:rFonts w:ascii="Aptos" w:hAnsi="Aptos"/>
        </w:rPr>
        <w:t xml:space="preserve"> that</w:t>
      </w:r>
      <w:r w:rsidR="00491A78" w:rsidRPr="002022A1">
        <w:rPr>
          <w:rFonts w:ascii="Aptos" w:hAnsi="Aptos"/>
        </w:rPr>
        <w:t xml:space="preserve"> Tate</w:t>
      </w:r>
      <w:r w:rsidR="00491A78">
        <w:rPr>
          <w:rFonts w:ascii="Aptos" w:hAnsi="Aptos"/>
        </w:rPr>
        <w:t xml:space="preserve"> </w:t>
      </w:r>
      <w:r w:rsidR="00491A78" w:rsidRPr="002022A1">
        <w:rPr>
          <w:rFonts w:ascii="Aptos" w:hAnsi="Aptos"/>
        </w:rPr>
        <w:t xml:space="preserve">immediately readmit Forrest and that West Springfield provide and/or fund </w:t>
      </w:r>
      <w:r w:rsidR="00491A78" w:rsidRPr="002022A1">
        <w:rPr>
          <w:rFonts w:ascii="Aptos" w:hAnsi="Aptos"/>
        </w:rPr>
        <w:t>any and all measures necessary to make that possible</w:t>
      </w:r>
      <w:r w:rsidR="007D4D56">
        <w:rPr>
          <w:rFonts w:ascii="Aptos" w:hAnsi="Aptos"/>
        </w:rPr>
        <w:t>.</w:t>
      </w:r>
    </w:p>
  </w:footnote>
  <w:footnote w:id="7">
    <w:p w14:paraId="0D17C82A" w14:textId="15DEA005" w:rsidR="00913FA2" w:rsidRPr="002022A1" w:rsidRDefault="00913FA2" w:rsidP="00913FA2">
      <w:pPr>
        <w:pStyle w:val="FootnoteText"/>
        <w:rPr>
          <w:rFonts w:ascii="Aptos" w:hAnsi="Aptos"/>
        </w:rPr>
      </w:pPr>
      <w:r w:rsidRPr="002022A1">
        <w:rPr>
          <w:rStyle w:val="FootnoteReference"/>
          <w:rFonts w:ascii="Aptos" w:hAnsi="Aptos"/>
        </w:rPr>
        <w:footnoteRef/>
      </w:r>
      <w:r w:rsidRPr="002022A1">
        <w:rPr>
          <w:rFonts w:ascii="Aptos" w:hAnsi="Aptos"/>
        </w:rPr>
        <w:t xml:space="preserve"> I have carefully considered all evidence presented in this matter. I make findings of fact with respect to the documents and witness’ testimony, however, only as necessary to resolve the issues presented.</w:t>
      </w:r>
    </w:p>
  </w:footnote>
  <w:footnote w:id="8">
    <w:p w14:paraId="311DE5CD" w14:textId="50E5A47C" w:rsidR="0001374A" w:rsidRPr="002022A1" w:rsidRDefault="0001374A">
      <w:pPr>
        <w:pStyle w:val="FootnoteText"/>
        <w:rPr>
          <w:rFonts w:ascii="Aptos" w:hAnsi="Aptos"/>
        </w:rPr>
      </w:pPr>
      <w:r w:rsidRPr="002022A1">
        <w:rPr>
          <w:rStyle w:val="FootnoteReference"/>
          <w:rFonts w:ascii="Aptos" w:hAnsi="Aptos"/>
        </w:rPr>
        <w:footnoteRef/>
      </w:r>
      <w:r w:rsidRPr="002022A1">
        <w:rPr>
          <w:rFonts w:ascii="Aptos" w:hAnsi="Aptos"/>
        </w:rPr>
        <w:t xml:space="preserve"> </w:t>
      </w:r>
      <w:r w:rsidRPr="002022A1">
        <w:rPr>
          <w:rFonts w:ascii="Aptos" w:hAnsi="Aptos"/>
          <w:color w:val="000000" w:themeColor="text1"/>
        </w:rPr>
        <w:t xml:space="preserve">Due to Forrest’s aggressive behavior toward others on the bus on October 21, 2024, which resulted in the bus having to pull over and call the police, per protocol, the bus company indicated to the </w:t>
      </w:r>
      <w:r w:rsidRPr="002022A1">
        <w:rPr>
          <w:rFonts w:ascii="Aptos" w:hAnsi="Aptos"/>
          <w:color w:val="000000" w:themeColor="text1"/>
        </w:rPr>
        <w:t>District that it could no longer transport Forrest in the afternoons. The company continued to transport him to school in the mornings, as there were no other students on the bus</w:t>
      </w:r>
      <w:r w:rsidR="00662A43">
        <w:rPr>
          <w:rFonts w:ascii="Aptos" w:hAnsi="Aptos"/>
          <w:color w:val="000000" w:themeColor="text1"/>
        </w:rPr>
        <w:t xml:space="preserve"> at that time</w:t>
      </w:r>
      <w:r w:rsidRPr="002022A1">
        <w:rPr>
          <w:rFonts w:ascii="Aptos" w:hAnsi="Aptos"/>
          <w:color w:val="000000" w:themeColor="text1"/>
        </w:rPr>
        <w:t>. By agreement, Parents transported Forrest home from school for several weeks before a new transportation company began doing so on or about November 18, 2024. (S-1)</w:t>
      </w:r>
    </w:p>
  </w:footnote>
  <w:footnote w:id="9">
    <w:p w14:paraId="29AC0695" w14:textId="58CB42F7" w:rsidR="002435EA" w:rsidRPr="002022A1" w:rsidRDefault="002435EA">
      <w:pPr>
        <w:pStyle w:val="FootnoteText"/>
        <w:rPr>
          <w:rFonts w:ascii="Aptos" w:hAnsi="Aptos"/>
        </w:rPr>
      </w:pPr>
      <w:r w:rsidRPr="002022A1">
        <w:rPr>
          <w:rStyle w:val="FootnoteReference"/>
          <w:rFonts w:ascii="Aptos" w:hAnsi="Aptos"/>
        </w:rPr>
        <w:footnoteRef/>
      </w:r>
      <w:r w:rsidRPr="002022A1">
        <w:rPr>
          <w:rFonts w:ascii="Aptos" w:hAnsi="Aptos"/>
        </w:rPr>
        <w:t xml:space="preserve"> The IEP issued following the meeting held on November 20, 2024, reflects that it was an Annual Review meeting, though Forrest’s Annual Review had been held in May</w:t>
      </w:r>
      <w:r w:rsidR="000A0031" w:rsidRPr="002022A1">
        <w:rPr>
          <w:rFonts w:ascii="Aptos" w:hAnsi="Aptos"/>
        </w:rPr>
        <w:t xml:space="preserve"> 2024</w:t>
      </w:r>
      <w:r w:rsidRPr="002022A1">
        <w:rPr>
          <w:rFonts w:ascii="Aptos" w:hAnsi="Aptos"/>
        </w:rPr>
        <w:t>. (P-7)</w:t>
      </w:r>
    </w:p>
  </w:footnote>
  <w:footnote w:id="10">
    <w:p w14:paraId="3E0323A7" w14:textId="07224023" w:rsidR="00791D6C" w:rsidRPr="002022A1" w:rsidRDefault="00791D6C">
      <w:pPr>
        <w:pStyle w:val="FootnoteText"/>
        <w:rPr>
          <w:rFonts w:ascii="Aptos" w:hAnsi="Aptos"/>
        </w:rPr>
      </w:pPr>
      <w:r w:rsidRPr="002022A1">
        <w:rPr>
          <w:rStyle w:val="FootnoteReference"/>
          <w:rFonts w:ascii="Aptos" w:hAnsi="Aptos"/>
        </w:rPr>
        <w:footnoteRef/>
      </w:r>
      <w:r w:rsidRPr="002022A1">
        <w:rPr>
          <w:rFonts w:ascii="Aptos" w:hAnsi="Aptos"/>
        </w:rPr>
        <w:t xml:space="preserve"> The A-Grid of Forrest’s proposed revised 2024-2025 IEP provides for consultation in the following areas: OT (30 minutes/month); speech and language (60 minutes/week); special education (30 minutes/week); behavior support (60 minutes/month); family consultation (30 minutes/month, with the BCBA); and assistive technology (30 minutes/month). (S-1)</w:t>
      </w:r>
    </w:p>
  </w:footnote>
  <w:footnote w:id="11">
    <w:p w14:paraId="1C2B10B6" w14:textId="7263935A" w:rsidR="002B1AF3" w:rsidRPr="002022A1" w:rsidRDefault="002B1AF3">
      <w:pPr>
        <w:pStyle w:val="FootnoteText"/>
        <w:rPr>
          <w:rFonts w:ascii="Aptos" w:hAnsi="Aptos"/>
        </w:rPr>
      </w:pPr>
      <w:r w:rsidRPr="002022A1">
        <w:rPr>
          <w:rStyle w:val="FootnoteReference"/>
          <w:rFonts w:ascii="Aptos" w:hAnsi="Aptos"/>
        </w:rPr>
        <w:footnoteRef/>
      </w:r>
      <w:r w:rsidRPr="002022A1">
        <w:rPr>
          <w:rFonts w:ascii="Aptos" w:hAnsi="Aptos"/>
        </w:rPr>
        <w:t xml:space="preserve"> This email also explained that Dr. Morris had referred Forrest to the MAIHE program on June 16, 2025, but Dr. Morris had been informed that the enrollment deadline for the 2025-2026 school year had closed in March. (S-2</w:t>
      </w:r>
      <w:r w:rsidR="00BE354C" w:rsidRPr="002022A1">
        <w:rPr>
          <w:rFonts w:ascii="Aptos" w:hAnsi="Aptos"/>
        </w:rPr>
        <w:t>; Mother, I: 47-48</w:t>
      </w:r>
      <w:r w:rsidRPr="002022A1">
        <w:rPr>
          <w:rFonts w:ascii="Aptos" w:hAnsi="Aptos"/>
        </w:rPr>
        <w:t>)</w:t>
      </w:r>
    </w:p>
  </w:footnote>
  <w:footnote w:id="12">
    <w:p w14:paraId="1D3AF58E" w14:textId="001E0A2C" w:rsidR="00750485" w:rsidRPr="002022A1" w:rsidRDefault="00750485">
      <w:pPr>
        <w:pStyle w:val="FootnoteText"/>
        <w:rPr>
          <w:rFonts w:ascii="Aptos" w:hAnsi="Aptos"/>
        </w:rPr>
      </w:pPr>
      <w:r w:rsidRPr="002022A1">
        <w:rPr>
          <w:rStyle w:val="FootnoteReference"/>
          <w:rFonts w:ascii="Aptos" w:hAnsi="Aptos"/>
        </w:rPr>
        <w:footnoteRef/>
      </w:r>
      <w:r w:rsidRPr="002022A1">
        <w:rPr>
          <w:rFonts w:ascii="Aptos" w:hAnsi="Aptos"/>
        </w:rPr>
        <w:t xml:space="preserve"> According to Dr. Morris, even though West Springfield did not terminate transportation for Forrest, when a transportation company sends a vehicle for a student</w:t>
      </w:r>
      <w:r w:rsidR="00E36B38">
        <w:rPr>
          <w:rFonts w:ascii="Aptos" w:hAnsi="Aptos"/>
        </w:rPr>
        <w:t>,</w:t>
      </w:r>
      <w:r w:rsidRPr="002022A1">
        <w:rPr>
          <w:rFonts w:ascii="Aptos" w:hAnsi="Aptos"/>
        </w:rPr>
        <w:t xml:space="preserve"> and the student does not show, after </w:t>
      </w:r>
      <w:r w:rsidRPr="002022A1">
        <w:rPr>
          <w:rFonts w:ascii="Aptos" w:hAnsi="Aptos"/>
        </w:rPr>
        <w:t>a period of time the transportation vendor will stop going to the house. (Morris, III: 301-02)</w:t>
      </w:r>
    </w:p>
  </w:footnote>
  <w:footnote w:id="13">
    <w:p w14:paraId="78C68125" w14:textId="3754B7D2" w:rsidR="00DE5F10" w:rsidRPr="002022A1" w:rsidRDefault="00507568" w:rsidP="00507568">
      <w:pPr>
        <w:pStyle w:val="FootnoteText"/>
        <w:rPr>
          <w:rFonts w:ascii="Aptos" w:hAnsi="Aptos"/>
        </w:rPr>
      </w:pPr>
      <w:r w:rsidRPr="002022A1">
        <w:rPr>
          <w:rStyle w:val="FootnoteReference"/>
          <w:rFonts w:ascii="Aptos" w:hAnsi="Aptos"/>
        </w:rPr>
        <w:footnoteRef/>
      </w:r>
      <w:r w:rsidRPr="002022A1">
        <w:rPr>
          <w:rFonts w:ascii="Aptos" w:hAnsi="Aptos"/>
        </w:rPr>
        <w:t xml:space="preserve"> </w:t>
      </w:r>
      <w:r w:rsidR="00F71ADD" w:rsidRPr="002022A1">
        <w:rPr>
          <w:rFonts w:ascii="Aptos" w:hAnsi="Aptos"/>
        </w:rPr>
        <w:t>Parent</w:t>
      </w:r>
      <w:r w:rsidRPr="002022A1">
        <w:rPr>
          <w:rFonts w:ascii="Aptos" w:hAnsi="Aptos"/>
        </w:rPr>
        <w:t xml:space="preserve"> testified</w:t>
      </w:r>
      <w:r w:rsidR="00F71ADD" w:rsidRPr="002022A1">
        <w:rPr>
          <w:rFonts w:ascii="Aptos" w:hAnsi="Aptos"/>
        </w:rPr>
        <w:t xml:space="preserve"> that </w:t>
      </w:r>
      <w:r w:rsidR="00DE5F10" w:rsidRPr="002022A1">
        <w:rPr>
          <w:rFonts w:ascii="Aptos" w:hAnsi="Aptos"/>
        </w:rPr>
        <w:t>she</w:t>
      </w:r>
      <w:r w:rsidR="00F71ADD" w:rsidRPr="002022A1">
        <w:rPr>
          <w:rFonts w:ascii="Aptos" w:hAnsi="Aptos"/>
        </w:rPr>
        <w:t xml:space="preserve"> returned the signed, accepted IEP shortly after Forrest’s discharge from Tate</w:t>
      </w:r>
      <w:r w:rsidR="00DE5F10" w:rsidRPr="002022A1">
        <w:rPr>
          <w:rFonts w:ascii="Aptos" w:hAnsi="Aptos"/>
        </w:rPr>
        <w:t xml:space="preserve">, and the N1 generated by the District on October 2, </w:t>
      </w:r>
      <w:r w:rsidR="00DE5F10" w:rsidRPr="002022A1">
        <w:rPr>
          <w:rFonts w:ascii="Aptos" w:hAnsi="Aptos"/>
        </w:rPr>
        <w:t xml:space="preserve">2025 indicates that Parent provided West Springfield with a copy of the signed IEP during her visit to the District’s Central Office on September 30, 2025. Nevertheless, the date on the signature page of the Amended 2024-2025 IEP indicating its full acceptance is dated </w:t>
      </w:r>
    </w:p>
    <w:p w14:paraId="72FC559A" w14:textId="48EACCB9" w:rsidR="00507568" w:rsidRPr="002022A1" w:rsidRDefault="00507568" w:rsidP="00507568">
      <w:pPr>
        <w:pStyle w:val="FootnoteText"/>
        <w:rPr>
          <w:rFonts w:ascii="Aptos" w:hAnsi="Aptos"/>
        </w:rPr>
      </w:pPr>
      <w:r w:rsidRPr="002022A1">
        <w:rPr>
          <w:rFonts w:ascii="Aptos" w:hAnsi="Aptos"/>
        </w:rPr>
        <w:t>October 30, 2025.</w:t>
      </w:r>
      <w:r w:rsidR="002B1AF3" w:rsidRPr="002022A1">
        <w:rPr>
          <w:rFonts w:ascii="Aptos" w:hAnsi="Aptos"/>
        </w:rPr>
        <w:t xml:space="preserve"> </w:t>
      </w:r>
      <w:r w:rsidR="00DE5F10" w:rsidRPr="002022A1">
        <w:rPr>
          <w:rFonts w:ascii="Aptos" w:hAnsi="Aptos"/>
        </w:rPr>
        <w:t>(</w:t>
      </w:r>
      <w:r w:rsidR="002B1AF3" w:rsidRPr="002022A1">
        <w:rPr>
          <w:rFonts w:ascii="Aptos" w:hAnsi="Aptos"/>
        </w:rPr>
        <w:t>S-1</w:t>
      </w:r>
      <w:r w:rsidR="00DE5F10" w:rsidRPr="002022A1">
        <w:rPr>
          <w:rFonts w:ascii="Aptos" w:hAnsi="Aptos"/>
        </w:rPr>
        <w:t>; Mother</w:t>
      </w:r>
      <w:r w:rsidR="002B1AF3" w:rsidRPr="002022A1">
        <w:rPr>
          <w:rFonts w:ascii="Aptos" w:hAnsi="Aptos"/>
        </w:rPr>
        <w:t>)</w:t>
      </w:r>
    </w:p>
  </w:footnote>
  <w:footnote w:id="14">
    <w:p w14:paraId="0E9025DB" w14:textId="5A320DA7" w:rsidR="00750485" w:rsidRPr="002022A1" w:rsidRDefault="00750485">
      <w:pPr>
        <w:pStyle w:val="FootnoteText"/>
        <w:rPr>
          <w:rFonts w:ascii="Aptos" w:hAnsi="Aptos"/>
        </w:rPr>
      </w:pPr>
      <w:r w:rsidRPr="002022A1">
        <w:rPr>
          <w:rStyle w:val="FootnoteReference"/>
          <w:rFonts w:ascii="Aptos" w:hAnsi="Aptos"/>
        </w:rPr>
        <w:footnoteRef/>
      </w:r>
      <w:r w:rsidRPr="002022A1">
        <w:rPr>
          <w:rFonts w:ascii="Aptos" w:hAnsi="Aptos"/>
        </w:rPr>
        <w:t xml:space="preserve"> Dr. Morris testified that she believed West Springfield was informed of Forrest’s discharge from Tate on September 27, 2025, though this</w:t>
      </w:r>
      <w:r w:rsidR="00C61AEA" w:rsidRPr="002022A1">
        <w:rPr>
          <w:rFonts w:ascii="Aptos" w:hAnsi="Aptos"/>
        </w:rPr>
        <w:t xml:space="preserve"> testimony conflicts with her testimony and Ms. Dion’s testimony about </w:t>
      </w:r>
      <w:r w:rsidR="00FB0EFF" w:rsidRPr="002022A1">
        <w:rPr>
          <w:rFonts w:ascii="Aptos" w:hAnsi="Aptos"/>
        </w:rPr>
        <w:t xml:space="preserve">West Springfield being unaware of Forrest’s termination before </w:t>
      </w:r>
      <w:r w:rsidR="00C61AEA" w:rsidRPr="002022A1">
        <w:rPr>
          <w:rFonts w:ascii="Aptos" w:hAnsi="Aptos"/>
        </w:rPr>
        <w:t>Mother’s visit to the District on September 30, 2025. (Morris,</w:t>
      </w:r>
      <w:r w:rsidRPr="002022A1">
        <w:rPr>
          <w:rFonts w:ascii="Aptos" w:hAnsi="Aptos"/>
        </w:rPr>
        <w:t xml:space="preserve"> III: 287, </w:t>
      </w:r>
      <w:r w:rsidR="00C61AEA" w:rsidRPr="002022A1">
        <w:rPr>
          <w:rFonts w:ascii="Aptos" w:hAnsi="Aptos"/>
        </w:rPr>
        <w:t>302-03)</w:t>
      </w:r>
    </w:p>
  </w:footnote>
  <w:footnote w:id="15">
    <w:p w14:paraId="12E2F02A" w14:textId="2B74B99E" w:rsidR="005C42FA" w:rsidRPr="002022A1" w:rsidRDefault="005C42FA">
      <w:pPr>
        <w:pStyle w:val="FootnoteText"/>
        <w:rPr>
          <w:rFonts w:ascii="Aptos" w:hAnsi="Aptos"/>
        </w:rPr>
      </w:pPr>
      <w:r w:rsidRPr="002022A1">
        <w:rPr>
          <w:rStyle w:val="FootnoteReference"/>
          <w:rFonts w:ascii="Aptos" w:hAnsi="Aptos"/>
        </w:rPr>
        <w:footnoteRef/>
      </w:r>
      <w:r w:rsidRPr="002022A1">
        <w:rPr>
          <w:rFonts w:ascii="Aptos" w:hAnsi="Aptos"/>
        </w:rPr>
        <w:t xml:space="preserve"> Ms. Dion</w:t>
      </w:r>
      <w:r w:rsidR="00523B00" w:rsidRPr="002022A1">
        <w:rPr>
          <w:rFonts w:ascii="Aptos" w:hAnsi="Aptos"/>
        </w:rPr>
        <w:t xml:space="preserve"> testified that Oak Hill does</w:t>
      </w:r>
      <w:r w:rsidR="00B127A6" w:rsidRPr="002022A1">
        <w:rPr>
          <w:rFonts w:ascii="Aptos" w:hAnsi="Aptos"/>
        </w:rPr>
        <w:t xml:space="preserve"> not grant diplomas</w:t>
      </w:r>
      <w:r w:rsidR="00523B00" w:rsidRPr="002022A1">
        <w:rPr>
          <w:rFonts w:ascii="Aptos" w:hAnsi="Aptos"/>
        </w:rPr>
        <w:t>, but he</w:t>
      </w:r>
      <w:r w:rsidR="00B127A6" w:rsidRPr="002022A1">
        <w:rPr>
          <w:rFonts w:ascii="Aptos" w:hAnsi="Aptos"/>
        </w:rPr>
        <w:t>r</w:t>
      </w:r>
      <w:r w:rsidR="00523B00" w:rsidRPr="002022A1">
        <w:rPr>
          <w:rFonts w:ascii="Aptos" w:hAnsi="Aptos"/>
        </w:rPr>
        <w:t xml:space="preserve"> testimony was contradicted by Dr. Morris’s testimony that Oak Hill does, in fact, </w:t>
      </w:r>
      <w:r w:rsidR="00B127A6" w:rsidRPr="002022A1">
        <w:rPr>
          <w:rFonts w:ascii="Aptos" w:hAnsi="Aptos"/>
        </w:rPr>
        <w:t>offer a diploma track for students who – unlike Forrest – can access high-level, credit-bearing courses</w:t>
      </w:r>
      <w:r w:rsidR="00523B00" w:rsidRPr="002022A1">
        <w:rPr>
          <w:rFonts w:ascii="Aptos" w:hAnsi="Aptos"/>
        </w:rPr>
        <w:t>. (Dion, I</w:t>
      </w:r>
      <w:r w:rsidR="00FB0EFF" w:rsidRPr="002022A1">
        <w:rPr>
          <w:rFonts w:ascii="Aptos" w:hAnsi="Aptos"/>
        </w:rPr>
        <w:t>I</w:t>
      </w:r>
      <w:r w:rsidR="00523B00" w:rsidRPr="002022A1">
        <w:rPr>
          <w:rFonts w:ascii="Aptos" w:hAnsi="Aptos"/>
        </w:rPr>
        <w:t>I:</w:t>
      </w:r>
      <w:r w:rsidR="00FB0EFF" w:rsidRPr="002022A1">
        <w:rPr>
          <w:rFonts w:ascii="Aptos" w:hAnsi="Aptos"/>
        </w:rPr>
        <w:t xml:space="preserve"> 222;</w:t>
      </w:r>
      <w:r w:rsidR="00523B00" w:rsidRPr="002022A1">
        <w:rPr>
          <w:rFonts w:ascii="Aptos" w:hAnsi="Aptos"/>
        </w:rPr>
        <w:t xml:space="preserve"> Morris, III: 318</w:t>
      </w:r>
      <w:r w:rsidR="00B127A6" w:rsidRPr="002022A1">
        <w:rPr>
          <w:rFonts w:ascii="Aptos" w:hAnsi="Aptos"/>
        </w:rPr>
        <w:t>-21</w:t>
      </w:r>
      <w:r w:rsidR="00523B00" w:rsidRPr="002022A1">
        <w:rPr>
          <w:rFonts w:ascii="Aptos" w:hAnsi="Aptos"/>
        </w:rPr>
        <w:t xml:space="preserve">) </w:t>
      </w:r>
    </w:p>
  </w:footnote>
  <w:footnote w:id="16">
    <w:p w14:paraId="2DF2D523" w14:textId="77777777" w:rsidR="00933A13" w:rsidRPr="002022A1" w:rsidRDefault="00933A13" w:rsidP="00933A13">
      <w:pPr>
        <w:pStyle w:val="FootnoteText"/>
        <w:rPr>
          <w:rFonts w:ascii="Aptos" w:hAnsi="Aptos"/>
        </w:rPr>
      </w:pPr>
      <w:r w:rsidRPr="002022A1">
        <w:rPr>
          <w:rStyle w:val="FootnoteReference"/>
          <w:rFonts w:ascii="Aptos" w:hAnsi="Aptos"/>
        </w:rPr>
        <w:footnoteRef/>
      </w:r>
      <w:r w:rsidRPr="002022A1">
        <w:rPr>
          <w:rFonts w:ascii="Aptos" w:hAnsi="Aptos"/>
        </w:rPr>
        <w:t xml:space="preserve"> See </w:t>
      </w:r>
      <w:r w:rsidRPr="002022A1">
        <w:rPr>
          <w:rFonts w:ascii="Aptos" w:hAnsi="Aptos"/>
          <w:i/>
        </w:rPr>
        <w:t>Schaffer ex rel. Schaffer v. Weast</w:t>
      </w:r>
      <w:r w:rsidRPr="002022A1">
        <w:rPr>
          <w:rFonts w:ascii="Aptos" w:hAnsi="Aptos"/>
        </w:rPr>
        <w:t>, 546 U.S. 49, 62 (2008).</w:t>
      </w:r>
    </w:p>
  </w:footnote>
  <w:footnote w:id="17">
    <w:p w14:paraId="4E55D052" w14:textId="1EFEE3BC" w:rsidR="003F1ACB" w:rsidRPr="00602EE7" w:rsidRDefault="003F1ACB" w:rsidP="00602EE7">
      <w:pPr>
        <w:pStyle w:val="FootnoteText"/>
        <w:rPr>
          <w:rFonts w:ascii="Aptos" w:hAnsi="Aptos"/>
        </w:rPr>
      </w:pPr>
      <w:r w:rsidRPr="002022A1">
        <w:rPr>
          <w:rStyle w:val="FootnoteReference"/>
          <w:rFonts w:ascii="Aptos" w:hAnsi="Aptos"/>
        </w:rPr>
        <w:footnoteRef/>
      </w:r>
      <w:r w:rsidRPr="002022A1">
        <w:rPr>
          <w:rFonts w:ascii="Aptos" w:hAnsi="Aptos"/>
        </w:rPr>
        <w:t xml:space="preserve"> Although</w:t>
      </w:r>
      <w:r w:rsidR="00C641E2">
        <w:rPr>
          <w:rFonts w:ascii="Aptos" w:hAnsi="Aptos"/>
        </w:rPr>
        <w:t xml:space="preserve"> Parents did not clearly frame a claim concerning the 2024-2025 school year,</w:t>
      </w:r>
      <w:r w:rsidRPr="002022A1">
        <w:rPr>
          <w:rFonts w:ascii="Aptos" w:hAnsi="Aptos"/>
        </w:rPr>
        <w:t xml:space="preserve"> Mother</w:t>
      </w:r>
      <w:r w:rsidR="00C641E2">
        <w:rPr>
          <w:rFonts w:ascii="Aptos" w:hAnsi="Aptos"/>
        </w:rPr>
        <w:t xml:space="preserve"> did allege that</w:t>
      </w:r>
      <w:r w:rsidR="00BA0CF5">
        <w:rPr>
          <w:rFonts w:ascii="Aptos" w:hAnsi="Aptos"/>
        </w:rPr>
        <w:t xml:space="preserve"> Tate’s delivery of</w:t>
      </w:r>
      <w:r w:rsidR="00C641E2">
        <w:rPr>
          <w:rFonts w:ascii="Aptos" w:hAnsi="Aptos"/>
        </w:rPr>
        <w:t xml:space="preserve"> </w:t>
      </w:r>
      <w:r w:rsidR="00BA0CF5">
        <w:rPr>
          <w:rFonts w:ascii="Aptos" w:hAnsi="Aptos"/>
        </w:rPr>
        <w:t xml:space="preserve">the </w:t>
      </w:r>
      <w:r w:rsidR="00C641E2">
        <w:rPr>
          <w:rFonts w:ascii="Aptos" w:hAnsi="Aptos"/>
        </w:rPr>
        <w:t xml:space="preserve">transition services </w:t>
      </w:r>
      <w:r w:rsidR="00BA0CF5">
        <w:rPr>
          <w:rFonts w:ascii="Aptos" w:hAnsi="Aptos"/>
        </w:rPr>
        <w:t>proposed for Forrest was</w:t>
      </w:r>
      <w:r w:rsidR="00C641E2">
        <w:rPr>
          <w:rFonts w:ascii="Aptos" w:hAnsi="Aptos"/>
        </w:rPr>
        <w:t xml:space="preserve"> inadequate, and she offered testimony relevant to this issue.</w:t>
      </w:r>
      <w:r w:rsidRPr="002022A1">
        <w:rPr>
          <w:rFonts w:ascii="Aptos" w:hAnsi="Aptos"/>
        </w:rPr>
        <w:t xml:space="preserve"> I address </w:t>
      </w:r>
      <w:r w:rsidR="00C641E2">
        <w:rPr>
          <w:rFonts w:ascii="Aptos" w:hAnsi="Aptos"/>
        </w:rPr>
        <w:t>the implementation of Forrest’s IEP at T</w:t>
      </w:r>
      <w:r w:rsidR="002C4172">
        <w:rPr>
          <w:rFonts w:ascii="Aptos" w:hAnsi="Aptos"/>
        </w:rPr>
        <w:t>LC,</w:t>
      </w:r>
      <w:r w:rsidRPr="002022A1">
        <w:rPr>
          <w:rFonts w:ascii="Aptos" w:hAnsi="Aptos"/>
        </w:rPr>
        <w:t xml:space="preserve"> below</w:t>
      </w:r>
      <w:r w:rsidR="002C4172">
        <w:rPr>
          <w:rFonts w:ascii="Aptos" w:hAnsi="Aptos"/>
        </w:rPr>
        <w:t>,</w:t>
      </w:r>
      <w:r w:rsidR="00602EE7">
        <w:rPr>
          <w:rFonts w:ascii="Aptos" w:hAnsi="Aptos"/>
        </w:rPr>
        <w:t xml:space="preserve"> for purposes of completeness. See </w:t>
      </w:r>
      <w:r w:rsidR="00602EE7" w:rsidRPr="00B309A4">
        <w:rPr>
          <w:rFonts w:ascii="Aptos" w:hAnsi="Aptos"/>
          <w:i/>
          <w:iCs/>
        </w:rPr>
        <w:t>Ahmed v. Rosenblatt</w:t>
      </w:r>
      <w:r w:rsidR="00602EE7" w:rsidRPr="00B309A4">
        <w:rPr>
          <w:rFonts w:ascii="Aptos" w:hAnsi="Aptos"/>
        </w:rPr>
        <w:t xml:space="preserve">, 118 F.3d 886, 890 (1st Cir. 1997) (explaining that complaints filed by </w:t>
      </w:r>
      <w:r w:rsidR="00602EE7" w:rsidRPr="00B309A4">
        <w:rPr>
          <w:rFonts w:ascii="Aptos" w:hAnsi="Aptos"/>
          <w:i/>
          <w:iCs/>
        </w:rPr>
        <w:t xml:space="preserve">pro se </w:t>
      </w:r>
      <w:r w:rsidR="00602EE7" w:rsidRPr="00B309A4">
        <w:rPr>
          <w:rFonts w:ascii="Aptos" w:hAnsi="Aptos"/>
        </w:rPr>
        <w:t xml:space="preserve">litigants should be construed liberally, as courts may intuit a correct cause of action that has been imperfectly pled; this practice aligns with “[o]ur judicial system [, which] zealously guards the attempts of pro se litigants on their own behalf” while not ignoring the need for compliance with procedural and substantive law). </w:t>
      </w:r>
    </w:p>
  </w:footnote>
  <w:footnote w:id="18">
    <w:p w14:paraId="0F176A26" w14:textId="77777777" w:rsidR="00BA32E7" w:rsidRPr="002022A1" w:rsidRDefault="00BA32E7" w:rsidP="00BA32E7">
      <w:pPr>
        <w:pStyle w:val="FootnoteText"/>
        <w:rPr>
          <w:rFonts w:ascii="Aptos" w:hAnsi="Aptos"/>
        </w:rPr>
      </w:pPr>
      <w:r w:rsidRPr="002022A1">
        <w:rPr>
          <w:rStyle w:val="FootnoteReference"/>
          <w:rFonts w:ascii="Aptos" w:hAnsi="Aptos"/>
        </w:rPr>
        <w:footnoteRef/>
      </w:r>
      <w:r w:rsidRPr="002022A1">
        <w:rPr>
          <w:rFonts w:ascii="Aptos" w:hAnsi="Aptos"/>
        </w:rPr>
        <w:t xml:space="preserve"> 20 U.S.C. §1400 (d)(1)(A).</w:t>
      </w:r>
    </w:p>
  </w:footnote>
  <w:footnote w:id="19">
    <w:p w14:paraId="104FE8E5" w14:textId="131DDAE2" w:rsidR="00BA32E7" w:rsidRPr="002022A1" w:rsidRDefault="00BA32E7" w:rsidP="00BA32E7">
      <w:pPr>
        <w:pStyle w:val="FootnoteText"/>
        <w:rPr>
          <w:rFonts w:ascii="Aptos" w:hAnsi="Aptos"/>
        </w:rPr>
      </w:pPr>
      <w:r w:rsidRPr="002022A1">
        <w:rPr>
          <w:rStyle w:val="FootnoteReference"/>
          <w:rFonts w:ascii="Aptos" w:hAnsi="Aptos"/>
        </w:rPr>
        <w:footnoteRef/>
      </w:r>
      <w:r w:rsidRPr="002022A1">
        <w:rPr>
          <w:rFonts w:ascii="Aptos" w:hAnsi="Aptos"/>
        </w:rPr>
        <w:t xml:space="preserve"> See </w:t>
      </w:r>
      <w:r w:rsidRPr="002022A1">
        <w:rPr>
          <w:rFonts w:ascii="Aptos" w:hAnsi="Aptos"/>
          <w:i/>
          <w:iCs/>
        </w:rPr>
        <w:t>Endrew F.</w:t>
      </w:r>
      <w:r w:rsidR="000C5646" w:rsidRPr="002022A1">
        <w:rPr>
          <w:rFonts w:ascii="Aptos" w:hAnsi="Aptos"/>
          <w:i/>
          <w:iCs/>
        </w:rPr>
        <w:t xml:space="preserve"> ex rel. Joseph F.</w:t>
      </w:r>
      <w:r w:rsidRPr="002022A1">
        <w:rPr>
          <w:rFonts w:ascii="Aptos" w:hAnsi="Aptos"/>
          <w:i/>
          <w:iCs/>
        </w:rPr>
        <w:t xml:space="preserve"> v. Douglas Cty. Reg’l Sch. Dist.</w:t>
      </w:r>
      <w:r w:rsidRPr="002022A1">
        <w:rPr>
          <w:rFonts w:ascii="Aptos" w:hAnsi="Aptos"/>
        </w:rPr>
        <w:t xml:space="preserve">, </w:t>
      </w:r>
      <w:r w:rsidR="000C5646" w:rsidRPr="002022A1">
        <w:rPr>
          <w:rFonts w:ascii="Aptos" w:hAnsi="Aptos"/>
        </w:rPr>
        <w:t xml:space="preserve">580 U.S. </w:t>
      </w:r>
      <w:r w:rsidRPr="002022A1">
        <w:rPr>
          <w:rFonts w:ascii="Aptos" w:hAnsi="Aptos"/>
        </w:rPr>
        <w:t>137</w:t>
      </w:r>
      <w:r w:rsidR="000C5646" w:rsidRPr="002022A1">
        <w:rPr>
          <w:rFonts w:ascii="Aptos" w:hAnsi="Aptos"/>
        </w:rPr>
        <w:t>, 389</w:t>
      </w:r>
      <w:r w:rsidRPr="002022A1">
        <w:rPr>
          <w:rFonts w:ascii="Aptos" w:hAnsi="Aptos"/>
        </w:rPr>
        <w:t xml:space="preserve"> (2017); </w:t>
      </w:r>
      <w:r w:rsidRPr="002022A1">
        <w:rPr>
          <w:rFonts w:ascii="Aptos" w:hAnsi="Aptos"/>
          <w:i/>
          <w:iCs/>
        </w:rPr>
        <w:t>D.B v. Esposito</w:t>
      </w:r>
      <w:r w:rsidRPr="002022A1">
        <w:rPr>
          <w:rFonts w:ascii="Aptos" w:hAnsi="Aptos"/>
        </w:rPr>
        <w:t xml:space="preserve">, 675 F.3d 26, 34 (1st Cir. 2012). </w:t>
      </w:r>
    </w:p>
  </w:footnote>
  <w:footnote w:id="20">
    <w:p w14:paraId="63AA88BB" w14:textId="42169290" w:rsidR="00112B51" w:rsidRPr="002022A1" w:rsidRDefault="00112B51">
      <w:pPr>
        <w:pStyle w:val="FootnoteText"/>
        <w:rPr>
          <w:rFonts w:ascii="Aptos" w:hAnsi="Aptos"/>
        </w:rPr>
      </w:pPr>
      <w:r w:rsidRPr="002022A1">
        <w:rPr>
          <w:rStyle w:val="FootnoteReference"/>
          <w:rFonts w:ascii="Aptos" w:hAnsi="Aptos"/>
        </w:rPr>
        <w:footnoteRef/>
      </w:r>
      <w:r w:rsidRPr="002022A1">
        <w:rPr>
          <w:rFonts w:ascii="Aptos" w:hAnsi="Aptos"/>
        </w:rPr>
        <w:t xml:space="preserve"> 20 U.S.C. §1400 (d)(4)(A).</w:t>
      </w:r>
    </w:p>
  </w:footnote>
  <w:footnote w:id="21">
    <w:p w14:paraId="64A6540C" w14:textId="76B90C81" w:rsidR="00BA32E7" w:rsidRPr="002022A1" w:rsidRDefault="00BA32E7" w:rsidP="00BA32E7">
      <w:pPr>
        <w:pStyle w:val="FootnoteText"/>
        <w:rPr>
          <w:rFonts w:ascii="Aptos" w:hAnsi="Aptos"/>
        </w:rPr>
      </w:pPr>
      <w:r w:rsidRPr="002022A1">
        <w:rPr>
          <w:rStyle w:val="FootnoteReference"/>
          <w:rFonts w:ascii="Aptos" w:hAnsi="Aptos"/>
        </w:rPr>
        <w:footnoteRef/>
      </w:r>
      <w:r w:rsidRPr="002022A1">
        <w:rPr>
          <w:rFonts w:ascii="Aptos" w:hAnsi="Aptos"/>
        </w:rPr>
        <w:t xml:space="preserve"> </w:t>
      </w:r>
      <w:r w:rsidR="006D302C" w:rsidRPr="002022A1">
        <w:rPr>
          <w:rFonts w:ascii="Aptos" w:hAnsi="Aptos"/>
        </w:rPr>
        <w:t>580 U.S.</w:t>
      </w:r>
      <w:r w:rsidRPr="002022A1">
        <w:rPr>
          <w:rFonts w:ascii="Aptos" w:hAnsi="Aptos"/>
        </w:rPr>
        <w:t xml:space="preserve"> at </w:t>
      </w:r>
      <w:r w:rsidR="006D302C" w:rsidRPr="002022A1">
        <w:rPr>
          <w:rFonts w:ascii="Aptos" w:hAnsi="Aptos"/>
        </w:rPr>
        <w:t>391</w:t>
      </w:r>
      <w:r w:rsidRPr="002022A1">
        <w:rPr>
          <w:rFonts w:ascii="Aptos" w:hAnsi="Aptos"/>
        </w:rPr>
        <w:t xml:space="preserve"> (internal quotation marks omitted), citing 20 U.S.C. §§1414(d)(1)(A)(i)(I)-(III).</w:t>
      </w:r>
    </w:p>
  </w:footnote>
  <w:footnote w:id="22">
    <w:p w14:paraId="5BF3310E" w14:textId="5F3EF0CD" w:rsidR="00BA32E7" w:rsidRPr="002022A1" w:rsidRDefault="00BA32E7" w:rsidP="00BA32E7">
      <w:pPr>
        <w:pStyle w:val="FootnoteText"/>
        <w:rPr>
          <w:rFonts w:ascii="Aptos" w:hAnsi="Aptos"/>
        </w:rPr>
      </w:pPr>
      <w:r w:rsidRPr="002022A1">
        <w:rPr>
          <w:rStyle w:val="FootnoteReference"/>
          <w:rFonts w:ascii="Aptos" w:hAnsi="Aptos"/>
        </w:rPr>
        <w:footnoteRef/>
      </w:r>
      <w:r w:rsidRPr="002022A1">
        <w:rPr>
          <w:rFonts w:ascii="Aptos" w:hAnsi="Aptos"/>
        </w:rPr>
        <w:t xml:space="preserve"> </w:t>
      </w:r>
      <w:r w:rsidRPr="002022A1">
        <w:rPr>
          <w:rFonts w:ascii="Aptos" w:hAnsi="Aptos"/>
          <w:i/>
          <w:iCs/>
          <w:color w:val="000000"/>
        </w:rPr>
        <w:t xml:space="preserve">Endrew F., </w:t>
      </w:r>
      <w:r w:rsidR="006D302C" w:rsidRPr="002022A1">
        <w:rPr>
          <w:rFonts w:ascii="Aptos" w:hAnsi="Aptos"/>
          <w:color w:val="000000"/>
        </w:rPr>
        <w:t>580 U.S.</w:t>
      </w:r>
      <w:r w:rsidRPr="002022A1">
        <w:rPr>
          <w:rFonts w:ascii="Aptos" w:hAnsi="Aptos"/>
          <w:color w:val="000000"/>
        </w:rPr>
        <w:t xml:space="preserve"> at </w:t>
      </w:r>
      <w:r w:rsidR="006D302C" w:rsidRPr="002022A1">
        <w:rPr>
          <w:rFonts w:ascii="Aptos" w:hAnsi="Aptos"/>
          <w:color w:val="000000"/>
        </w:rPr>
        <w:t>399</w:t>
      </w:r>
      <w:r w:rsidRPr="002022A1">
        <w:rPr>
          <w:rFonts w:ascii="Aptos" w:hAnsi="Aptos"/>
          <w:color w:val="000000"/>
        </w:rPr>
        <w:t>.</w:t>
      </w:r>
    </w:p>
  </w:footnote>
  <w:footnote w:id="23">
    <w:p w14:paraId="1BADBC68" w14:textId="4C2D21CB" w:rsidR="00BA32E7" w:rsidRPr="002022A1" w:rsidRDefault="00BA32E7" w:rsidP="00BA32E7">
      <w:pPr>
        <w:pStyle w:val="FootnoteText"/>
        <w:rPr>
          <w:rFonts w:ascii="Aptos" w:hAnsi="Aptos"/>
        </w:rPr>
      </w:pPr>
      <w:r w:rsidRPr="002022A1">
        <w:rPr>
          <w:rStyle w:val="FootnoteReference"/>
          <w:rFonts w:ascii="Aptos" w:hAnsi="Aptos"/>
        </w:rPr>
        <w:footnoteRef/>
      </w:r>
      <w:r w:rsidRPr="002022A1">
        <w:rPr>
          <w:rFonts w:ascii="Aptos" w:hAnsi="Aptos"/>
        </w:rPr>
        <w:t xml:space="preserve"> </w:t>
      </w:r>
      <w:r w:rsidRPr="002022A1">
        <w:rPr>
          <w:rFonts w:ascii="Aptos" w:hAnsi="Aptos"/>
          <w:i/>
          <w:iCs/>
        </w:rPr>
        <w:t>Id</w:t>
      </w:r>
      <w:r w:rsidRPr="002022A1">
        <w:rPr>
          <w:rFonts w:ascii="Aptos" w:hAnsi="Aptos"/>
        </w:rPr>
        <w:t xml:space="preserve">. at </w:t>
      </w:r>
      <w:r w:rsidR="006D302C" w:rsidRPr="002022A1">
        <w:rPr>
          <w:rFonts w:ascii="Aptos" w:hAnsi="Aptos"/>
        </w:rPr>
        <w:t>402</w:t>
      </w:r>
      <w:r w:rsidRPr="002022A1">
        <w:rPr>
          <w:rFonts w:ascii="Aptos" w:hAnsi="Aptos"/>
        </w:rPr>
        <w:t>.</w:t>
      </w:r>
    </w:p>
  </w:footnote>
  <w:footnote w:id="24">
    <w:p w14:paraId="73219ED8" w14:textId="48B2D3D3" w:rsidR="00BA32E7" w:rsidRPr="002022A1" w:rsidRDefault="00BA32E7" w:rsidP="00BA32E7">
      <w:pPr>
        <w:pStyle w:val="FootnoteText"/>
        <w:rPr>
          <w:rFonts w:ascii="Aptos" w:hAnsi="Aptos"/>
        </w:rPr>
      </w:pPr>
      <w:r w:rsidRPr="002022A1">
        <w:rPr>
          <w:rStyle w:val="FootnoteReference"/>
          <w:rFonts w:ascii="Aptos" w:hAnsi="Aptos"/>
        </w:rPr>
        <w:footnoteRef/>
      </w:r>
      <w:r w:rsidRPr="002022A1">
        <w:rPr>
          <w:rFonts w:ascii="Aptos" w:hAnsi="Aptos"/>
        </w:rPr>
        <w:t xml:space="preserve"> </w:t>
      </w:r>
      <w:r w:rsidRPr="002022A1">
        <w:rPr>
          <w:rFonts w:ascii="Aptos" w:hAnsi="Aptos"/>
          <w:i/>
          <w:iCs/>
        </w:rPr>
        <w:t>C.G. ex rel. A.S. v. Five Town Comty. Sch. Dist</w:t>
      </w:r>
      <w:r w:rsidRPr="002022A1">
        <w:rPr>
          <w:rFonts w:ascii="Aptos" w:hAnsi="Aptos"/>
        </w:rPr>
        <w:t>., 513 F.2d 279, 285 (1st Cir. 2008)</w:t>
      </w:r>
      <w:r w:rsidR="00226BAB">
        <w:rPr>
          <w:rFonts w:ascii="Aptos" w:hAnsi="Aptos"/>
        </w:rPr>
        <w:t>; s</w:t>
      </w:r>
      <w:r w:rsidRPr="002022A1">
        <w:rPr>
          <w:rFonts w:ascii="Aptos" w:hAnsi="Aptos"/>
        </w:rPr>
        <w:t>ee</w:t>
      </w:r>
      <w:r w:rsidR="00226BAB">
        <w:rPr>
          <w:rFonts w:ascii="Aptos" w:hAnsi="Aptos"/>
        </w:rPr>
        <w:t xml:space="preserve"> </w:t>
      </w:r>
      <w:r w:rsidRPr="002022A1">
        <w:rPr>
          <w:rFonts w:ascii="Aptos" w:hAnsi="Aptos"/>
        </w:rPr>
        <w:t xml:space="preserve">20 U.S.C. § 1412(a)(5)(a); </w:t>
      </w:r>
      <w:r w:rsidRPr="002022A1">
        <w:rPr>
          <w:rFonts w:ascii="Aptos" w:hAnsi="Aptos"/>
          <w:i/>
          <w:iCs/>
        </w:rPr>
        <w:t>Honig v. Doe</w:t>
      </w:r>
      <w:r w:rsidRPr="002022A1">
        <w:rPr>
          <w:rFonts w:ascii="Aptos" w:hAnsi="Aptos"/>
        </w:rPr>
        <w:t xml:space="preserve">, 484 U.S. 305, 321 (1988); </w:t>
      </w:r>
      <w:r w:rsidR="000C5646" w:rsidRPr="002022A1">
        <w:rPr>
          <w:rFonts w:ascii="Aptos" w:hAnsi="Aptos"/>
          <w:i/>
          <w:iCs/>
        </w:rPr>
        <w:t>Bd. of Educ.</w:t>
      </w:r>
      <w:r w:rsidR="000C5646" w:rsidRPr="002022A1">
        <w:rPr>
          <w:rFonts w:ascii="Aptos" w:hAnsi="Aptos"/>
        </w:rPr>
        <w:t xml:space="preserve"> v. </w:t>
      </w:r>
      <w:r w:rsidR="000C5646" w:rsidRPr="002022A1">
        <w:rPr>
          <w:rFonts w:ascii="Aptos" w:hAnsi="Aptos"/>
          <w:i/>
          <w:iCs/>
        </w:rPr>
        <w:t xml:space="preserve">Rowley, </w:t>
      </w:r>
      <w:r w:rsidR="000C5646" w:rsidRPr="002022A1">
        <w:rPr>
          <w:rFonts w:ascii="Aptos" w:hAnsi="Aptos"/>
        </w:rPr>
        <w:t xml:space="preserve">458 U.S. 176, 202-03 (1982); </w:t>
      </w:r>
      <w:r w:rsidRPr="002022A1">
        <w:rPr>
          <w:rFonts w:ascii="Aptos" w:hAnsi="Aptos"/>
          <w:i/>
          <w:iCs/>
        </w:rPr>
        <w:t>Roland M. v. Concord Sch. Comm.</w:t>
      </w:r>
      <w:r w:rsidRPr="002022A1">
        <w:rPr>
          <w:rFonts w:ascii="Aptos" w:hAnsi="Aptos"/>
        </w:rPr>
        <w:t>, 910 F.2d 983, 987 (1st Cir. 1990).</w:t>
      </w:r>
    </w:p>
  </w:footnote>
  <w:footnote w:id="25">
    <w:p w14:paraId="4A0F16C1" w14:textId="7688B68A" w:rsidR="000A79D7" w:rsidRPr="002022A1" w:rsidRDefault="000A79D7" w:rsidP="000A79D7">
      <w:pPr>
        <w:pStyle w:val="FootnoteText"/>
        <w:rPr>
          <w:rFonts w:ascii="Aptos" w:hAnsi="Aptos"/>
        </w:rPr>
      </w:pPr>
      <w:r w:rsidRPr="002022A1">
        <w:rPr>
          <w:rStyle w:val="FootnoteReference"/>
          <w:rFonts w:ascii="Aptos" w:hAnsi="Aptos"/>
        </w:rPr>
        <w:footnoteRef/>
      </w:r>
      <w:r w:rsidRPr="002022A1">
        <w:rPr>
          <w:rFonts w:ascii="Aptos" w:hAnsi="Aptos"/>
        </w:rPr>
        <w:t xml:space="preserve"> </w:t>
      </w:r>
      <w:r w:rsidRPr="002022A1">
        <w:rPr>
          <w:rFonts w:ascii="Aptos" w:hAnsi="Aptos"/>
          <w:i/>
        </w:rPr>
        <w:t>Colón-Vazquez v. Dep’t of Educ</w:t>
      </w:r>
      <w:r w:rsidRPr="002022A1">
        <w:rPr>
          <w:rFonts w:ascii="Aptos" w:hAnsi="Aptos"/>
        </w:rPr>
        <w:t xml:space="preserve">., 46 F. Supp. 3d 132, 144 (D. P.R. 2014); see </w:t>
      </w:r>
      <w:r w:rsidRPr="002022A1">
        <w:rPr>
          <w:rFonts w:ascii="Aptos" w:hAnsi="Aptos"/>
          <w:i/>
        </w:rPr>
        <w:t>Doe v. Hampden-Wilbraham Reg’l Sch. Dist.</w:t>
      </w:r>
      <w:r w:rsidRPr="002022A1">
        <w:rPr>
          <w:rFonts w:ascii="Aptos" w:hAnsi="Aptos"/>
        </w:rPr>
        <w:t>, 715 F. Supp. 2d 185, 195 (D. Mass. 2010)</w:t>
      </w:r>
      <w:r w:rsidR="00DE6642">
        <w:rPr>
          <w:rFonts w:ascii="Aptos" w:hAnsi="Aptos"/>
        </w:rPr>
        <w:t xml:space="preserve">; </w:t>
      </w:r>
      <w:r w:rsidR="00DE6642" w:rsidRPr="002022A1">
        <w:rPr>
          <w:rFonts w:ascii="Aptos" w:hAnsi="Aptos"/>
          <w:i/>
        </w:rPr>
        <w:t>Ross v. Framingham Sch.</w:t>
      </w:r>
      <w:r w:rsidR="00DE6642" w:rsidRPr="002022A1">
        <w:rPr>
          <w:rFonts w:ascii="Aptos" w:hAnsi="Aptos"/>
        </w:rPr>
        <w:t xml:space="preserve"> </w:t>
      </w:r>
      <w:r w:rsidR="00DE6642" w:rsidRPr="002022A1">
        <w:rPr>
          <w:rFonts w:ascii="Aptos" w:hAnsi="Aptos"/>
          <w:i/>
        </w:rPr>
        <w:t>Comm.</w:t>
      </w:r>
      <w:r w:rsidR="00DE6642" w:rsidRPr="002022A1">
        <w:rPr>
          <w:rFonts w:ascii="Aptos" w:hAnsi="Aptos"/>
        </w:rPr>
        <w:t>, 44 F. Supp. 2d 104, 11</w:t>
      </w:r>
      <w:r w:rsidR="00DE6642">
        <w:rPr>
          <w:rFonts w:ascii="Aptos" w:hAnsi="Aptos"/>
        </w:rPr>
        <w:t>6</w:t>
      </w:r>
      <w:r w:rsidR="00DE6642" w:rsidRPr="002022A1">
        <w:rPr>
          <w:rFonts w:ascii="Aptos" w:hAnsi="Aptos"/>
        </w:rPr>
        <w:t xml:space="preserve"> (D. Mass. 1999)</w:t>
      </w:r>
      <w:r w:rsidR="00DE6642">
        <w:rPr>
          <w:rFonts w:ascii="Aptos" w:hAnsi="Aptos"/>
        </w:rPr>
        <w:t xml:space="preserve"> </w:t>
      </w:r>
      <w:r w:rsidR="00DE6642" w:rsidRPr="00DE6642">
        <w:rPr>
          <w:rFonts w:ascii="Aptos" w:hAnsi="Aptos"/>
        </w:rPr>
        <w:t> </w:t>
      </w:r>
    </w:p>
  </w:footnote>
  <w:footnote w:id="26">
    <w:p w14:paraId="3FE8D04C" w14:textId="3DDAD7FA" w:rsidR="000A79D7" w:rsidRPr="002022A1" w:rsidRDefault="000A79D7" w:rsidP="000A79D7">
      <w:pPr>
        <w:pStyle w:val="FootnoteText"/>
        <w:rPr>
          <w:rFonts w:ascii="Aptos" w:hAnsi="Aptos"/>
        </w:rPr>
      </w:pPr>
      <w:r w:rsidRPr="002022A1">
        <w:rPr>
          <w:rStyle w:val="FootnoteReference"/>
          <w:rFonts w:ascii="Aptos" w:hAnsi="Aptos"/>
        </w:rPr>
        <w:footnoteRef/>
      </w:r>
      <w:r w:rsidRPr="002022A1">
        <w:rPr>
          <w:rFonts w:ascii="Aptos" w:hAnsi="Aptos"/>
        </w:rPr>
        <w:t xml:space="preserve"> See </w:t>
      </w:r>
      <w:r w:rsidRPr="002022A1">
        <w:rPr>
          <w:rFonts w:ascii="Aptos" w:hAnsi="Aptos"/>
          <w:i/>
        </w:rPr>
        <w:t>Hampden-Wilbraham Reg’l Sch. Dist.</w:t>
      </w:r>
      <w:r w:rsidRPr="002022A1">
        <w:rPr>
          <w:rFonts w:ascii="Aptos" w:hAnsi="Aptos"/>
        </w:rPr>
        <w:t xml:space="preserve">, 715 F. Supp. 2d at 198; see also </w:t>
      </w:r>
      <w:r w:rsidRPr="002022A1">
        <w:rPr>
          <w:rFonts w:ascii="Aptos" w:hAnsi="Aptos"/>
          <w:i/>
        </w:rPr>
        <w:t>Ross</w:t>
      </w:r>
      <w:r w:rsidR="00DE6642">
        <w:rPr>
          <w:rFonts w:ascii="Aptos" w:hAnsi="Aptos"/>
          <w:iCs/>
        </w:rPr>
        <w:t>,</w:t>
      </w:r>
      <w:r w:rsidRPr="002022A1">
        <w:rPr>
          <w:rFonts w:ascii="Aptos" w:hAnsi="Aptos"/>
          <w:i/>
        </w:rPr>
        <w:t xml:space="preserve"> </w:t>
      </w:r>
      <w:r w:rsidRPr="002022A1">
        <w:rPr>
          <w:rFonts w:ascii="Aptos" w:hAnsi="Aptos"/>
        </w:rPr>
        <w:t xml:space="preserve">44 F. Supp. 2d </w:t>
      </w:r>
      <w:r w:rsidR="00DE6642">
        <w:rPr>
          <w:rFonts w:ascii="Aptos" w:hAnsi="Aptos"/>
        </w:rPr>
        <w:t xml:space="preserve">at </w:t>
      </w:r>
      <w:r w:rsidRPr="002022A1">
        <w:rPr>
          <w:rFonts w:ascii="Aptos" w:hAnsi="Aptos"/>
        </w:rPr>
        <w:t>118</w:t>
      </w:r>
      <w:r w:rsidR="00DE6642">
        <w:rPr>
          <w:rFonts w:ascii="Aptos" w:hAnsi="Aptos"/>
        </w:rPr>
        <w:t>.</w:t>
      </w:r>
      <w:r w:rsidRPr="002022A1">
        <w:rPr>
          <w:rFonts w:ascii="Aptos" w:hAnsi="Aptos"/>
        </w:rPr>
        <w:t xml:space="preserve"> (“when presented with a claim that a school district failed to implement a student’s IEP, a district court must determine whether the alleged failure to implement the IEP deprived the student of her entitlement to a ‘free appropriate public education,’ as defined under the applicable federal and state prescriptions”).</w:t>
      </w:r>
    </w:p>
  </w:footnote>
  <w:footnote w:id="27">
    <w:p w14:paraId="618BCC06" w14:textId="77777777" w:rsidR="000A79D7" w:rsidRPr="002022A1" w:rsidRDefault="000A79D7" w:rsidP="000A79D7">
      <w:pPr>
        <w:pStyle w:val="FootnoteText"/>
        <w:rPr>
          <w:rFonts w:ascii="Aptos" w:hAnsi="Aptos"/>
          <w:i/>
        </w:rPr>
      </w:pPr>
      <w:r w:rsidRPr="002022A1">
        <w:rPr>
          <w:rStyle w:val="FootnoteReference"/>
          <w:rFonts w:ascii="Aptos" w:hAnsi="Aptos"/>
        </w:rPr>
        <w:footnoteRef/>
      </w:r>
      <w:r w:rsidRPr="002022A1">
        <w:rPr>
          <w:rFonts w:ascii="Aptos" w:hAnsi="Aptos"/>
        </w:rPr>
        <w:t xml:space="preserve"> See </w:t>
      </w:r>
      <w:r w:rsidRPr="002022A1">
        <w:rPr>
          <w:rFonts w:ascii="Aptos" w:hAnsi="Aptos"/>
          <w:i/>
        </w:rPr>
        <w:t>Colón-Vazquez</w:t>
      </w:r>
      <w:r w:rsidRPr="002022A1">
        <w:rPr>
          <w:rFonts w:ascii="Aptos" w:hAnsi="Aptos"/>
        </w:rPr>
        <w:t>, 46 F. Supp. 3d at 143.</w:t>
      </w:r>
    </w:p>
  </w:footnote>
  <w:footnote w:id="28">
    <w:p w14:paraId="4B1EE8E8" w14:textId="77777777" w:rsidR="000A79D7" w:rsidRPr="002022A1" w:rsidRDefault="000A79D7" w:rsidP="000A79D7">
      <w:pPr>
        <w:pStyle w:val="FootnoteText"/>
        <w:rPr>
          <w:rFonts w:ascii="Aptos" w:hAnsi="Aptos"/>
        </w:rPr>
      </w:pPr>
      <w:r w:rsidRPr="002022A1">
        <w:rPr>
          <w:rStyle w:val="FootnoteReference"/>
          <w:rFonts w:ascii="Aptos" w:hAnsi="Aptos"/>
        </w:rPr>
        <w:footnoteRef/>
      </w:r>
      <w:r w:rsidRPr="002022A1">
        <w:rPr>
          <w:rFonts w:ascii="Aptos" w:hAnsi="Aptos"/>
        </w:rPr>
        <w:t xml:space="preserve"> </w:t>
      </w:r>
      <w:r w:rsidRPr="002022A1">
        <w:rPr>
          <w:rFonts w:ascii="Aptos" w:hAnsi="Aptos"/>
          <w:i/>
        </w:rPr>
        <w:t>Id</w:t>
      </w:r>
      <w:r w:rsidRPr="002022A1">
        <w:rPr>
          <w:rFonts w:ascii="Aptos" w:hAnsi="Aptos"/>
        </w:rPr>
        <w:t xml:space="preserve">. at 143-44 (citing and quoting </w:t>
      </w:r>
      <w:r w:rsidRPr="002022A1">
        <w:rPr>
          <w:rFonts w:ascii="Aptos" w:hAnsi="Aptos"/>
          <w:i/>
        </w:rPr>
        <w:t>Van Duyn v. Baker Sch. Dist</w:t>
      </w:r>
      <w:r w:rsidRPr="002022A1">
        <w:rPr>
          <w:rFonts w:ascii="Aptos" w:hAnsi="Aptos"/>
        </w:rPr>
        <w:t xml:space="preserve">., 502 F.3d 811, 822 (9th Cir. 2007) and </w:t>
      </w:r>
      <w:r w:rsidRPr="002022A1">
        <w:rPr>
          <w:rFonts w:ascii="Aptos" w:hAnsi="Aptos"/>
          <w:i/>
        </w:rPr>
        <w:t>Garmany v. District of Columbia</w:t>
      </w:r>
      <w:r w:rsidRPr="002022A1">
        <w:rPr>
          <w:rFonts w:ascii="Aptos" w:hAnsi="Aptos"/>
        </w:rPr>
        <w:t xml:space="preserve">, 935 F. Supp. 2d 177, 181 (D. D.C. 2013); see </w:t>
      </w:r>
      <w:r w:rsidRPr="002022A1">
        <w:rPr>
          <w:rFonts w:ascii="Aptos" w:hAnsi="Aptos"/>
          <w:i/>
        </w:rPr>
        <w:t>Van Duyn</w:t>
      </w:r>
      <w:r w:rsidRPr="002022A1">
        <w:rPr>
          <w:rFonts w:ascii="Aptos" w:hAnsi="Aptos"/>
          <w:i/>
          <w:u w:val="single"/>
        </w:rPr>
        <w:t>,</w:t>
      </w:r>
      <w:r w:rsidRPr="002022A1">
        <w:rPr>
          <w:rFonts w:ascii="Aptos" w:hAnsi="Aptos"/>
        </w:rPr>
        <w:t xml:space="preserve"> 502 F.3d at 815 (“We hold that when a school district does not perform exactly as called for by the IEP, the district does not violate the IDEA unless it is shown to have materially failed to implement the child’s IEP”).</w:t>
      </w:r>
    </w:p>
  </w:footnote>
  <w:footnote w:id="29">
    <w:p w14:paraId="7BD9E73E" w14:textId="70D79188" w:rsidR="000A79D7" w:rsidRPr="00226BAB" w:rsidRDefault="000A79D7" w:rsidP="000A79D7">
      <w:pPr>
        <w:pStyle w:val="FootnoteText"/>
        <w:rPr>
          <w:rFonts w:ascii="Aptos" w:hAnsi="Aptos"/>
        </w:rPr>
      </w:pPr>
      <w:r w:rsidRPr="002022A1">
        <w:rPr>
          <w:rStyle w:val="FootnoteReference"/>
          <w:rFonts w:ascii="Aptos" w:hAnsi="Aptos"/>
        </w:rPr>
        <w:footnoteRef/>
      </w:r>
      <w:r w:rsidRPr="002022A1">
        <w:rPr>
          <w:rFonts w:ascii="Aptos" w:hAnsi="Aptos"/>
        </w:rPr>
        <w:t xml:space="preserve"> See </w:t>
      </w:r>
      <w:r w:rsidRPr="002022A1">
        <w:rPr>
          <w:rFonts w:ascii="Aptos" w:hAnsi="Aptos"/>
          <w:i/>
          <w:iCs/>
        </w:rPr>
        <w:t>Doucette v. Jacobs</w:t>
      </w:r>
      <w:r w:rsidRPr="002022A1">
        <w:rPr>
          <w:rFonts w:ascii="Aptos" w:hAnsi="Aptos"/>
        </w:rPr>
        <w:t>, 2022 WL 2704482 at *13 (D. Mass 2022)</w:t>
      </w:r>
      <w:r w:rsidR="00226BAB">
        <w:rPr>
          <w:rFonts w:ascii="Aptos" w:hAnsi="Aptos"/>
        </w:rPr>
        <w:t xml:space="preserve"> (aff’d on other grounds, 106 F.4</w:t>
      </w:r>
      <w:r w:rsidR="00226BAB" w:rsidRPr="00226BAB">
        <w:rPr>
          <w:rFonts w:ascii="Aptos" w:hAnsi="Aptos"/>
          <w:vertAlign w:val="superscript"/>
        </w:rPr>
        <w:t>th</w:t>
      </w:r>
      <w:r w:rsidR="00226BAB">
        <w:rPr>
          <w:rFonts w:ascii="Aptos" w:hAnsi="Aptos"/>
        </w:rPr>
        <w:t xml:space="preserve"> 156 (</w:t>
      </w:r>
      <w:r w:rsidR="00226BAB" w:rsidRPr="00BA0CF5">
        <w:rPr>
          <w:rFonts w:ascii="Aptos" w:hAnsi="Aptos"/>
        </w:rPr>
        <w:t>1st Cir. 2024)</w:t>
      </w:r>
      <w:r w:rsidRPr="00BA0CF5">
        <w:rPr>
          <w:rFonts w:ascii="Aptos" w:hAnsi="Aptos"/>
        </w:rPr>
        <w:t xml:space="preserve"> (citing </w:t>
      </w:r>
      <w:r w:rsidRPr="00BA0CF5">
        <w:rPr>
          <w:rFonts w:ascii="Aptos" w:hAnsi="Aptos"/>
          <w:i/>
          <w:iCs/>
        </w:rPr>
        <w:t>Colon-Vazquez</w:t>
      </w:r>
      <w:r w:rsidRPr="00BA0CF5">
        <w:rPr>
          <w:rFonts w:ascii="Aptos" w:hAnsi="Aptos"/>
        </w:rPr>
        <w:t xml:space="preserve"> with approval</w:t>
      </w:r>
      <w:r w:rsidRPr="002022A1">
        <w:rPr>
          <w:rFonts w:ascii="Aptos" w:hAnsi="Aptos"/>
        </w:rPr>
        <w:t xml:space="preserve">); </w:t>
      </w:r>
      <w:r w:rsidRPr="002022A1">
        <w:rPr>
          <w:rFonts w:ascii="Aptos" w:hAnsi="Aptos"/>
          <w:i/>
          <w:iCs/>
        </w:rPr>
        <w:t>In Re: Benjamin</w:t>
      </w:r>
      <w:r w:rsidR="00226BAB">
        <w:rPr>
          <w:rFonts w:ascii="Aptos" w:hAnsi="Aptos"/>
          <w:i/>
          <w:iCs/>
        </w:rPr>
        <w:t xml:space="preserve"> v. Brockton Public Schools</w:t>
      </w:r>
      <w:r w:rsidR="00226BAB">
        <w:rPr>
          <w:rFonts w:ascii="Aptos" w:hAnsi="Aptos"/>
        </w:rPr>
        <w:t>, BSEA #2401643 (Reichbach, 2024)</w:t>
      </w:r>
      <w:r w:rsidRPr="002022A1">
        <w:rPr>
          <w:rFonts w:ascii="Aptos" w:hAnsi="Aptos"/>
        </w:rPr>
        <w:t xml:space="preserve">; </w:t>
      </w:r>
      <w:r w:rsidR="00226BAB">
        <w:rPr>
          <w:rFonts w:ascii="Aptos" w:hAnsi="Aptos"/>
          <w:i/>
          <w:iCs/>
        </w:rPr>
        <w:t xml:space="preserve">In Re: </w:t>
      </w:r>
      <w:r w:rsidRPr="002022A1">
        <w:rPr>
          <w:rFonts w:ascii="Aptos" w:hAnsi="Aptos"/>
          <w:i/>
          <w:iCs/>
        </w:rPr>
        <w:t xml:space="preserve">Stewart v. </w:t>
      </w:r>
      <w:r w:rsidRPr="00226BAB">
        <w:rPr>
          <w:rFonts w:ascii="Aptos" w:hAnsi="Aptos"/>
          <w:i/>
          <w:iCs/>
        </w:rPr>
        <w:t xml:space="preserve">Acton-Boxborough Regional School District, </w:t>
      </w:r>
      <w:r w:rsidRPr="00226BAB">
        <w:rPr>
          <w:rFonts w:ascii="Aptos" w:hAnsi="Aptos"/>
        </w:rPr>
        <w:t>BSEA #2101061 (Reichbach, 2021).</w:t>
      </w:r>
    </w:p>
  </w:footnote>
  <w:footnote w:id="30">
    <w:p w14:paraId="1EA38995" w14:textId="447794E9" w:rsidR="00931AEC" w:rsidRPr="002022A1" w:rsidRDefault="00931AEC" w:rsidP="00931AEC">
      <w:pPr>
        <w:pStyle w:val="FootnoteText"/>
        <w:rPr>
          <w:rFonts w:ascii="Aptos" w:hAnsi="Aptos"/>
          <w:i/>
          <w:iCs/>
        </w:rPr>
      </w:pPr>
      <w:r w:rsidRPr="002022A1">
        <w:rPr>
          <w:rStyle w:val="FootnoteReference"/>
          <w:rFonts w:ascii="Aptos" w:hAnsi="Aptos"/>
        </w:rPr>
        <w:footnoteRef/>
      </w:r>
      <w:r w:rsidRPr="00226BAB">
        <w:rPr>
          <w:rFonts w:ascii="Aptos" w:hAnsi="Aptos"/>
        </w:rPr>
        <w:t xml:space="preserve"> </w:t>
      </w:r>
      <w:r w:rsidR="000E3DB1" w:rsidRPr="00226BAB">
        <w:rPr>
          <w:rFonts w:ascii="Aptos" w:hAnsi="Aptos"/>
          <w:i/>
          <w:iCs/>
        </w:rPr>
        <w:t>Van Duyn</w:t>
      </w:r>
      <w:r w:rsidR="00226BAB">
        <w:rPr>
          <w:rFonts w:ascii="Aptos" w:hAnsi="Aptos"/>
        </w:rPr>
        <w:t>,</w:t>
      </w:r>
      <w:r w:rsidR="00226BAB">
        <w:rPr>
          <w:rFonts w:ascii="Aptos" w:hAnsi="Aptos"/>
          <w:i/>
          <w:iCs/>
        </w:rPr>
        <w:t xml:space="preserve"> </w:t>
      </w:r>
      <w:r w:rsidR="000E3DB1" w:rsidRPr="002022A1">
        <w:rPr>
          <w:rFonts w:ascii="Aptos" w:hAnsi="Aptos"/>
        </w:rPr>
        <w:t>502 F.3d</w:t>
      </w:r>
      <w:r w:rsidR="00226BAB">
        <w:rPr>
          <w:rFonts w:ascii="Aptos" w:hAnsi="Aptos"/>
        </w:rPr>
        <w:t xml:space="preserve"> at</w:t>
      </w:r>
      <w:r w:rsidR="000E3DB1" w:rsidRPr="002022A1">
        <w:rPr>
          <w:rFonts w:ascii="Aptos" w:hAnsi="Aptos"/>
        </w:rPr>
        <w:t xml:space="preserve"> 8</w:t>
      </w:r>
      <w:r w:rsidR="000C5646" w:rsidRPr="002022A1">
        <w:rPr>
          <w:rFonts w:ascii="Aptos" w:hAnsi="Aptos"/>
        </w:rPr>
        <w:t>22</w:t>
      </w:r>
      <w:r w:rsidR="00226BAB">
        <w:rPr>
          <w:rFonts w:ascii="Aptos" w:hAnsi="Aptos"/>
        </w:rPr>
        <w:t>.</w:t>
      </w:r>
    </w:p>
  </w:footnote>
  <w:footnote w:id="31">
    <w:p w14:paraId="520DA649" w14:textId="395988CF" w:rsidR="00113E98" w:rsidRPr="002022A1" w:rsidRDefault="00113E98" w:rsidP="004A7C18">
      <w:pPr>
        <w:pStyle w:val="FootnoteText"/>
        <w:tabs>
          <w:tab w:val="center" w:pos="4680"/>
        </w:tabs>
        <w:rPr>
          <w:rFonts w:ascii="Aptos" w:hAnsi="Aptos"/>
        </w:rPr>
      </w:pPr>
      <w:r w:rsidRPr="002022A1">
        <w:rPr>
          <w:rStyle w:val="FootnoteReference"/>
          <w:rFonts w:ascii="Aptos" w:hAnsi="Aptos"/>
        </w:rPr>
        <w:footnoteRef/>
      </w:r>
      <w:r w:rsidRPr="002022A1">
        <w:rPr>
          <w:rFonts w:ascii="Aptos" w:hAnsi="Aptos"/>
        </w:rPr>
        <w:t xml:space="preserve"> </w:t>
      </w:r>
      <w:r w:rsidR="004A7C18" w:rsidRPr="002022A1">
        <w:rPr>
          <w:rFonts w:ascii="Aptos" w:hAnsi="Aptos"/>
        </w:rPr>
        <w:t xml:space="preserve">See </w:t>
      </w:r>
      <w:r w:rsidRPr="002022A1">
        <w:rPr>
          <w:rFonts w:ascii="Aptos" w:hAnsi="Aptos"/>
          <w:i/>
          <w:iCs/>
        </w:rPr>
        <w:t>Van Duyn</w:t>
      </w:r>
      <w:r w:rsidR="004A7C18" w:rsidRPr="002022A1">
        <w:rPr>
          <w:rFonts w:ascii="Aptos" w:hAnsi="Aptos"/>
          <w:i/>
          <w:iCs/>
        </w:rPr>
        <w:t xml:space="preserve">, </w:t>
      </w:r>
      <w:r w:rsidRPr="002022A1">
        <w:rPr>
          <w:rFonts w:ascii="Aptos" w:hAnsi="Aptos"/>
        </w:rPr>
        <w:t xml:space="preserve">502 F.3d </w:t>
      </w:r>
      <w:r w:rsidR="004A7C18" w:rsidRPr="002022A1">
        <w:rPr>
          <w:rFonts w:ascii="Aptos" w:hAnsi="Aptos"/>
        </w:rPr>
        <w:t xml:space="preserve">at </w:t>
      </w:r>
      <w:r w:rsidRPr="002022A1">
        <w:rPr>
          <w:rFonts w:ascii="Aptos" w:hAnsi="Aptos"/>
        </w:rPr>
        <w:t>822</w:t>
      </w:r>
      <w:r w:rsidR="004A7C18" w:rsidRPr="002022A1">
        <w:rPr>
          <w:rFonts w:ascii="Aptos" w:hAnsi="Aptos"/>
        </w:rPr>
        <w:t xml:space="preserve">; see also </w:t>
      </w:r>
      <w:r w:rsidR="004A7C18" w:rsidRPr="002022A1">
        <w:rPr>
          <w:rFonts w:ascii="Aptos" w:hAnsi="Aptos"/>
          <w:i/>
          <w:iCs/>
        </w:rPr>
        <w:t>In Re: Benjami</w:t>
      </w:r>
      <w:r w:rsidR="000A79D7" w:rsidRPr="002022A1">
        <w:rPr>
          <w:rFonts w:ascii="Aptos" w:hAnsi="Aptos"/>
          <w:i/>
          <w:iCs/>
        </w:rPr>
        <w:t>n</w:t>
      </w:r>
      <w:r w:rsidR="000A79D7" w:rsidRPr="002022A1">
        <w:rPr>
          <w:rFonts w:ascii="Aptos" w:hAnsi="Aptos"/>
        </w:rPr>
        <w:t xml:space="preserve"> </w:t>
      </w:r>
      <w:r w:rsidR="004A7C18" w:rsidRPr="002022A1">
        <w:rPr>
          <w:rFonts w:ascii="Aptos" w:hAnsi="Aptos"/>
        </w:rPr>
        <w:t>(“Benjamin did not receive the services contained in his operative IEP while he was out of school awaiting an opening at CABI. It is evident that a material failure to implement Benjamin’s IEP occurred</w:t>
      </w:r>
      <w:r w:rsidR="00226BAB">
        <w:rPr>
          <w:rFonts w:ascii="Aptos" w:hAnsi="Aptos"/>
        </w:rPr>
        <w:t>.</w:t>
      </w:r>
      <w:r w:rsidR="004A7C18" w:rsidRPr="002022A1">
        <w:rPr>
          <w:rFonts w:ascii="Aptos" w:hAnsi="Aptos"/>
        </w:rPr>
        <w:t>”)</w:t>
      </w:r>
    </w:p>
  </w:footnote>
  <w:footnote w:id="32">
    <w:p w14:paraId="686ADE98" w14:textId="65EFEA07" w:rsidR="009F0716" w:rsidRPr="00FF775A" w:rsidRDefault="009F0716">
      <w:pPr>
        <w:pStyle w:val="FootnoteText"/>
        <w:rPr>
          <w:rFonts w:ascii="Aptos" w:hAnsi="Aptos"/>
        </w:rPr>
      </w:pPr>
      <w:r w:rsidRPr="00FF775A">
        <w:rPr>
          <w:rStyle w:val="FootnoteReference"/>
          <w:rFonts w:ascii="Aptos" w:hAnsi="Aptos"/>
        </w:rPr>
        <w:footnoteRef/>
      </w:r>
      <w:r w:rsidRPr="00FF775A">
        <w:rPr>
          <w:rFonts w:ascii="Aptos" w:hAnsi="Aptos"/>
        </w:rPr>
        <w:t xml:space="preserve"> </w:t>
      </w:r>
      <w:r w:rsidR="00092DE5" w:rsidRPr="00FF775A">
        <w:rPr>
          <w:rFonts w:ascii="Aptos" w:hAnsi="Aptos"/>
        </w:rPr>
        <w:t>The N1 attached to this Amendment references an IEP dated 11/20/2024 to 11/19/2025, though there is no evidence in the record of an IEP carrying that end date, particularly as the IEP signed by Parents (and subsequently sent as part of the referral packet) is the revised 2024-2025 IEP, with a May 7, 2025, end date.</w:t>
      </w:r>
    </w:p>
  </w:footnote>
  <w:footnote w:id="33">
    <w:p w14:paraId="25ABE3C8" w14:textId="322C20EE" w:rsidR="009338D3" w:rsidRPr="002022A1" w:rsidRDefault="009338D3" w:rsidP="009338D3">
      <w:pPr>
        <w:pStyle w:val="FootnoteText"/>
        <w:rPr>
          <w:rFonts w:ascii="Aptos" w:hAnsi="Aptos"/>
        </w:rPr>
      </w:pPr>
      <w:r w:rsidRPr="00FF775A">
        <w:rPr>
          <w:rStyle w:val="FootnoteReference"/>
          <w:rFonts w:ascii="Aptos" w:hAnsi="Aptos"/>
        </w:rPr>
        <w:footnoteRef/>
      </w:r>
      <w:r w:rsidRPr="00FF775A">
        <w:rPr>
          <w:rFonts w:ascii="Aptos" w:hAnsi="Aptos"/>
        </w:rPr>
        <w:t xml:space="preserve"> </w:t>
      </w:r>
      <w:r w:rsidR="005D7FDA" w:rsidRPr="00FF775A">
        <w:rPr>
          <w:rFonts w:ascii="Aptos" w:hAnsi="Aptos"/>
        </w:rPr>
        <w:t>See 20 U.S.C. §1400 (d)(4)(A) (requiring school districts to convene a child’s Team to “review[] the child's IEP periodically, but not less frequently than annually, to determine whether the annual goals for the child are being achieved” and revise the IEP as appropriate);</w:t>
      </w:r>
      <w:r w:rsidR="00112B51" w:rsidRPr="00FF775A">
        <w:rPr>
          <w:rFonts w:ascii="Aptos" w:hAnsi="Aptos"/>
        </w:rPr>
        <w:t xml:space="preserve"> see also </w:t>
      </w:r>
      <w:r w:rsidR="008E203B" w:rsidRPr="00FF775A">
        <w:rPr>
          <w:rFonts w:ascii="Aptos" w:hAnsi="Aptos"/>
          <w:i/>
          <w:iCs/>
        </w:rPr>
        <w:t>Forest Grove Sch. Dist. v T.A.</w:t>
      </w:r>
      <w:r w:rsidR="008E203B" w:rsidRPr="00FF775A">
        <w:rPr>
          <w:rFonts w:ascii="Aptos" w:hAnsi="Aptos"/>
        </w:rPr>
        <w:t>, 557 U.S. 230, 238-39 (</w:t>
      </w:r>
      <w:r w:rsidR="00112B51" w:rsidRPr="00FF775A">
        <w:rPr>
          <w:rFonts w:ascii="Aptos" w:hAnsi="Aptos"/>
        </w:rPr>
        <w:t xml:space="preserve"> </w:t>
      </w:r>
      <w:r w:rsidR="008E203B" w:rsidRPr="00FF775A">
        <w:rPr>
          <w:rFonts w:ascii="Aptos" w:hAnsi="Aptos"/>
        </w:rPr>
        <w:t>2009) (when a child requires special-education services, a school district's failure to propose an IEP of any kind is at least as serious a violation of its responsibilities under IDEA as a failure to provide an adequate IEP”)</w:t>
      </w:r>
      <w:r w:rsidR="00112B51" w:rsidRPr="00FF775A">
        <w:rPr>
          <w:rFonts w:ascii="Aptos" w:hAnsi="Aptos"/>
        </w:rPr>
        <w:t>.</w:t>
      </w:r>
    </w:p>
  </w:footnote>
  <w:footnote w:id="34">
    <w:p w14:paraId="4AD9BDB0" w14:textId="796EF403" w:rsidR="00900EDF" w:rsidRPr="002022A1" w:rsidRDefault="00900EDF" w:rsidP="00900EDF">
      <w:pPr>
        <w:pStyle w:val="FootnoteText"/>
        <w:rPr>
          <w:rFonts w:ascii="Aptos" w:hAnsi="Aptos"/>
        </w:rPr>
      </w:pPr>
      <w:r w:rsidRPr="002022A1">
        <w:rPr>
          <w:rStyle w:val="FootnoteReference"/>
          <w:rFonts w:ascii="Aptos" w:hAnsi="Aptos"/>
        </w:rPr>
        <w:footnoteRef/>
      </w:r>
      <w:r w:rsidRPr="002022A1">
        <w:rPr>
          <w:rFonts w:ascii="Aptos" w:hAnsi="Aptos"/>
        </w:rPr>
        <w:t xml:space="preserve"> See </w:t>
      </w:r>
      <w:r w:rsidR="00112B51" w:rsidRPr="002022A1">
        <w:rPr>
          <w:rFonts w:ascii="Aptos" w:hAnsi="Aptos"/>
          <w:i/>
        </w:rPr>
        <w:t>Schaffer</w:t>
      </w:r>
      <w:r w:rsidR="00112B51" w:rsidRPr="002022A1">
        <w:rPr>
          <w:rFonts w:ascii="Aptos" w:hAnsi="Aptos"/>
        </w:rPr>
        <w:t xml:space="preserve">, U.S. at 62 </w:t>
      </w:r>
      <w:r w:rsidR="00112B51" w:rsidRPr="002022A1">
        <w:rPr>
          <w:rFonts w:ascii="Aptos" w:hAnsi="Aptos"/>
          <w:iCs/>
        </w:rPr>
        <w:t>(placing burden on moving party to prove its claim).</w:t>
      </w:r>
      <w:r w:rsidR="00112B51" w:rsidRPr="002022A1">
        <w:rPr>
          <w:rFonts w:ascii="Aptos" w:hAnsi="Aptos"/>
          <w:i/>
        </w:rPr>
        <w:t xml:space="preserve"> </w:t>
      </w:r>
    </w:p>
  </w:footnote>
  <w:footnote w:id="35">
    <w:p w14:paraId="7CB5F57A" w14:textId="39BDDB63" w:rsidR="00900EDF" w:rsidRPr="002022A1" w:rsidRDefault="00900EDF" w:rsidP="00900EDF">
      <w:pPr>
        <w:pStyle w:val="FootnoteText"/>
        <w:rPr>
          <w:rFonts w:ascii="Aptos" w:hAnsi="Aptos"/>
        </w:rPr>
      </w:pPr>
      <w:r w:rsidRPr="002022A1">
        <w:rPr>
          <w:rStyle w:val="FootnoteReference"/>
          <w:rFonts w:ascii="Aptos" w:hAnsi="Aptos"/>
        </w:rPr>
        <w:footnoteRef/>
      </w:r>
      <w:r w:rsidRPr="002022A1">
        <w:rPr>
          <w:rFonts w:ascii="Aptos" w:hAnsi="Aptos"/>
        </w:rPr>
        <w:t xml:space="preserve"> See</w:t>
      </w:r>
      <w:r w:rsidR="00173A5D" w:rsidRPr="002022A1">
        <w:rPr>
          <w:rFonts w:ascii="Aptos" w:hAnsi="Aptos"/>
        </w:rPr>
        <w:t xml:space="preserve"> </w:t>
      </w:r>
      <w:r w:rsidR="00173A5D" w:rsidRPr="002022A1">
        <w:rPr>
          <w:rFonts w:ascii="Aptos" w:hAnsi="Aptos"/>
          <w:i/>
          <w:iCs/>
        </w:rPr>
        <w:t>In Re: Steve</w:t>
      </w:r>
      <w:r w:rsidR="00226BAB">
        <w:rPr>
          <w:rFonts w:ascii="Aptos" w:hAnsi="Aptos"/>
          <w:i/>
          <w:iCs/>
        </w:rPr>
        <w:t xml:space="preserve"> v. Worcester Public Schools and Central Massachusetts Collaborative</w:t>
      </w:r>
      <w:r w:rsidR="00173A5D" w:rsidRPr="002022A1">
        <w:rPr>
          <w:rFonts w:ascii="Aptos" w:hAnsi="Aptos"/>
        </w:rPr>
        <w:t xml:space="preserve">, BSEA #1808823 (Reichbach, 2018); see also </w:t>
      </w:r>
      <w:r w:rsidRPr="002022A1">
        <w:rPr>
          <w:rFonts w:ascii="Aptos" w:hAnsi="Aptos"/>
        </w:rPr>
        <w:t xml:space="preserve">603 C.M.R. 18.05(7) (distinguishing between planned and emergency terminations). </w:t>
      </w:r>
    </w:p>
  </w:footnote>
  <w:footnote w:id="36">
    <w:p w14:paraId="6B975163" w14:textId="165FB4BF" w:rsidR="00900EDF" w:rsidRPr="002022A1" w:rsidRDefault="00900EDF" w:rsidP="00900EDF">
      <w:pPr>
        <w:pStyle w:val="FootnoteText"/>
        <w:rPr>
          <w:rFonts w:ascii="Aptos" w:hAnsi="Aptos"/>
        </w:rPr>
      </w:pPr>
      <w:r w:rsidRPr="002022A1">
        <w:rPr>
          <w:rStyle w:val="FootnoteReference"/>
          <w:rFonts w:ascii="Aptos" w:hAnsi="Aptos"/>
        </w:rPr>
        <w:footnoteRef/>
      </w:r>
      <w:r w:rsidRPr="002022A1">
        <w:rPr>
          <w:rFonts w:ascii="Aptos" w:hAnsi="Aptos"/>
        </w:rPr>
        <w:t xml:space="preserve"> 603 C.M.R. 18.05(7)(b) (“The school shall, at the time of admission, make a commitment to the public school district or appropriate human service agency that it will try every available means to maintain the student’s placement until the local Administrator of Special Education or officials of the appropriate human service agency have had sufficient time to search for an alternative placement”)</w:t>
      </w:r>
      <w:r w:rsidR="003F19B8">
        <w:rPr>
          <w:rFonts w:ascii="Aptos" w:hAnsi="Aptos"/>
        </w:rPr>
        <w:t>.</w:t>
      </w:r>
    </w:p>
  </w:footnote>
  <w:footnote w:id="37">
    <w:p w14:paraId="271A3DC6" w14:textId="77777777" w:rsidR="00900EDF" w:rsidRPr="002022A1" w:rsidRDefault="00900EDF" w:rsidP="00900EDF">
      <w:pPr>
        <w:pStyle w:val="FootnoteText"/>
        <w:rPr>
          <w:rFonts w:ascii="Aptos" w:hAnsi="Aptos"/>
        </w:rPr>
      </w:pPr>
      <w:r w:rsidRPr="002022A1">
        <w:rPr>
          <w:rStyle w:val="FootnoteReference"/>
          <w:rFonts w:ascii="Aptos" w:hAnsi="Aptos"/>
        </w:rPr>
        <w:footnoteRef/>
      </w:r>
      <w:r w:rsidRPr="002022A1">
        <w:rPr>
          <w:rFonts w:ascii="Aptos" w:hAnsi="Aptos"/>
        </w:rPr>
        <w:t xml:space="preserve"> 603 C.M.R. 18.05 (7)(c)(1). </w:t>
      </w:r>
    </w:p>
  </w:footnote>
  <w:footnote w:id="38">
    <w:p w14:paraId="34C0A3AE" w14:textId="77777777" w:rsidR="00900EDF" w:rsidRPr="002022A1" w:rsidRDefault="00900EDF" w:rsidP="00900EDF">
      <w:pPr>
        <w:pStyle w:val="FootnoteText"/>
        <w:rPr>
          <w:rFonts w:ascii="Aptos" w:hAnsi="Aptos"/>
        </w:rPr>
      </w:pPr>
      <w:r w:rsidRPr="002022A1">
        <w:rPr>
          <w:rStyle w:val="FootnoteReference"/>
          <w:rFonts w:ascii="Aptos" w:hAnsi="Aptos"/>
        </w:rPr>
        <w:footnoteRef/>
      </w:r>
      <w:r w:rsidRPr="002022A1">
        <w:rPr>
          <w:rFonts w:ascii="Aptos" w:hAnsi="Aptos"/>
        </w:rPr>
        <w:t xml:space="preserve"> 603 C.M.R. 18.05 (7)(c)(1)-(2).  </w:t>
      </w:r>
    </w:p>
  </w:footnote>
  <w:footnote w:id="39">
    <w:p w14:paraId="5D542061" w14:textId="77777777" w:rsidR="00900EDF" w:rsidRPr="002022A1" w:rsidRDefault="00900EDF" w:rsidP="00900EDF">
      <w:pPr>
        <w:pStyle w:val="FootnoteText"/>
        <w:rPr>
          <w:rFonts w:ascii="Aptos" w:hAnsi="Aptos"/>
        </w:rPr>
      </w:pPr>
      <w:r w:rsidRPr="002022A1">
        <w:rPr>
          <w:rStyle w:val="FootnoteReference"/>
          <w:rFonts w:ascii="Aptos" w:hAnsi="Aptos"/>
        </w:rPr>
        <w:footnoteRef/>
      </w:r>
      <w:r w:rsidRPr="002022A1">
        <w:rPr>
          <w:rFonts w:ascii="Aptos" w:hAnsi="Aptos"/>
        </w:rPr>
        <w:t xml:space="preserve"> 603 C.M.R. 18.05 (7)(c)(4). </w:t>
      </w:r>
    </w:p>
  </w:footnote>
  <w:footnote w:id="40">
    <w:p w14:paraId="7F6AFEBA" w14:textId="77777777" w:rsidR="00900EDF" w:rsidRPr="002022A1" w:rsidRDefault="00900EDF" w:rsidP="00900EDF">
      <w:pPr>
        <w:pStyle w:val="FootnoteText"/>
        <w:rPr>
          <w:rFonts w:ascii="Aptos" w:hAnsi="Aptos"/>
        </w:rPr>
      </w:pPr>
      <w:r w:rsidRPr="002022A1">
        <w:rPr>
          <w:rStyle w:val="FootnoteReference"/>
          <w:rFonts w:ascii="Aptos" w:hAnsi="Aptos"/>
        </w:rPr>
        <w:footnoteRef/>
      </w:r>
      <w:r w:rsidRPr="002022A1">
        <w:rPr>
          <w:rFonts w:ascii="Aptos" w:hAnsi="Aptos"/>
        </w:rPr>
        <w:t xml:space="preserve"> 603 C.M.R. 18.05 (7)(c)(3). </w:t>
      </w:r>
    </w:p>
  </w:footnote>
  <w:footnote w:id="41">
    <w:p w14:paraId="46BB2F70" w14:textId="77777777" w:rsidR="00900EDF" w:rsidRPr="002022A1" w:rsidRDefault="00900EDF" w:rsidP="00900EDF">
      <w:pPr>
        <w:pStyle w:val="FootnoteText"/>
        <w:rPr>
          <w:rFonts w:ascii="Aptos" w:hAnsi="Aptos"/>
        </w:rPr>
      </w:pPr>
      <w:r w:rsidRPr="002022A1">
        <w:rPr>
          <w:rStyle w:val="FootnoteReference"/>
          <w:rFonts w:ascii="Aptos" w:hAnsi="Aptos"/>
        </w:rPr>
        <w:footnoteRef/>
      </w:r>
      <w:r w:rsidRPr="002022A1">
        <w:rPr>
          <w:rFonts w:ascii="Aptos" w:hAnsi="Aptos"/>
        </w:rPr>
        <w:t xml:space="preserve"> 603 C.M.R. 18.05 (7)(d). </w:t>
      </w:r>
    </w:p>
  </w:footnote>
  <w:footnote w:id="42">
    <w:p w14:paraId="1617BDEC" w14:textId="77777777" w:rsidR="00900EDF" w:rsidRPr="002022A1" w:rsidRDefault="00900EDF" w:rsidP="00900EDF">
      <w:pPr>
        <w:pStyle w:val="FootnoteText"/>
        <w:rPr>
          <w:rFonts w:ascii="Aptos" w:hAnsi="Aptos"/>
        </w:rPr>
      </w:pPr>
      <w:r w:rsidRPr="002022A1">
        <w:rPr>
          <w:rStyle w:val="FootnoteReference"/>
          <w:rFonts w:ascii="Aptos" w:hAnsi="Aptos"/>
        </w:rPr>
        <w:footnoteRef/>
      </w:r>
      <w:r w:rsidRPr="002022A1">
        <w:rPr>
          <w:rFonts w:ascii="Aptos" w:hAnsi="Aptos"/>
        </w:rPr>
        <w:t xml:space="preserve"> 603 C.M.R. 18.05(7); 603 C.M.R. 28.09 (12)(b). </w:t>
      </w:r>
    </w:p>
  </w:footnote>
  <w:footnote w:id="43">
    <w:p w14:paraId="35CC1C8E" w14:textId="5258C988" w:rsidR="00543598" w:rsidRPr="00F169FF" w:rsidRDefault="00543598">
      <w:pPr>
        <w:pStyle w:val="FootnoteText"/>
        <w:rPr>
          <w:rFonts w:ascii="Aptos" w:hAnsi="Aptos"/>
        </w:rPr>
      </w:pPr>
      <w:r w:rsidRPr="00F169FF">
        <w:rPr>
          <w:rStyle w:val="FootnoteReference"/>
          <w:rFonts w:ascii="Aptos" w:hAnsi="Aptos"/>
        </w:rPr>
        <w:footnoteRef/>
      </w:r>
      <w:r w:rsidRPr="00F169FF">
        <w:rPr>
          <w:rFonts w:ascii="Aptos" w:hAnsi="Aptos"/>
        </w:rPr>
        <w:t xml:space="preserve"> See 603 C.M.R. 18.05 (7)(c)(1).</w:t>
      </w:r>
    </w:p>
  </w:footnote>
  <w:footnote w:id="44">
    <w:p w14:paraId="6119CB54" w14:textId="234AA925" w:rsidR="00543598" w:rsidRPr="00F169FF" w:rsidRDefault="00543598">
      <w:pPr>
        <w:pStyle w:val="FootnoteText"/>
        <w:rPr>
          <w:rFonts w:ascii="Aptos" w:hAnsi="Aptos"/>
        </w:rPr>
      </w:pPr>
      <w:r w:rsidRPr="00F169FF">
        <w:rPr>
          <w:rStyle w:val="FootnoteReference"/>
          <w:rFonts w:ascii="Aptos" w:hAnsi="Aptos"/>
        </w:rPr>
        <w:footnoteRef/>
      </w:r>
      <w:r w:rsidRPr="00F169FF">
        <w:rPr>
          <w:rFonts w:ascii="Aptos" w:hAnsi="Aptos"/>
        </w:rPr>
        <w:t xml:space="preserve"> See </w:t>
      </w:r>
      <w:r w:rsidRPr="00F169FF">
        <w:rPr>
          <w:rFonts w:ascii="Aptos" w:hAnsi="Aptos"/>
          <w:i/>
          <w:iCs/>
        </w:rPr>
        <w:t>id</w:t>
      </w:r>
      <w:r w:rsidRPr="00F169FF">
        <w:rPr>
          <w:rFonts w:ascii="Aptos" w:hAnsi="Aptos"/>
        </w:rPr>
        <w:t>. at 18.05 (7)(c)(2).</w:t>
      </w:r>
    </w:p>
  </w:footnote>
  <w:footnote w:id="45">
    <w:p w14:paraId="4FDD01E7" w14:textId="0DA1C0B3" w:rsidR="00F169FF" w:rsidRPr="00F169FF" w:rsidRDefault="00F169FF">
      <w:pPr>
        <w:pStyle w:val="FootnoteText"/>
        <w:rPr>
          <w:rFonts w:ascii="Aptos" w:hAnsi="Aptos"/>
        </w:rPr>
      </w:pPr>
      <w:r w:rsidRPr="00F169FF">
        <w:rPr>
          <w:rStyle w:val="FootnoteReference"/>
          <w:rFonts w:ascii="Aptos" w:hAnsi="Aptos"/>
        </w:rPr>
        <w:footnoteRef/>
      </w:r>
      <w:r w:rsidRPr="00F169FF">
        <w:rPr>
          <w:rFonts w:ascii="Aptos" w:hAnsi="Aptos"/>
        </w:rPr>
        <w:t xml:space="preserve"> See </w:t>
      </w:r>
      <w:r w:rsidRPr="00F169FF">
        <w:rPr>
          <w:rFonts w:ascii="Aptos" w:hAnsi="Aptos"/>
          <w:i/>
          <w:iCs/>
        </w:rPr>
        <w:t>id</w:t>
      </w:r>
      <w:r w:rsidRPr="00F169FF">
        <w:rPr>
          <w:rFonts w:ascii="Aptos" w:hAnsi="Aptos"/>
        </w:rPr>
        <w:t>. at 18.05 (7)(c)(4).</w:t>
      </w:r>
    </w:p>
  </w:footnote>
  <w:footnote w:id="46">
    <w:p w14:paraId="5AB1EA8E" w14:textId="24A6EE3A" w:rsidR="002C4172" w:rsidRDefault="002C4172">
      <w:pPr>
        <w:pStyle w:val="FootnoteText"/>
      </w:pPr>
      <w:r w:rsidRPr="00F169FF">
        <w:rPr>
          <w:rStyle w:val="FootnoteReference"/>
          <w:rFonts w:ascii="Aptos" w:hAnsi="Aptos"/>
        </w:rPr>
        <w:footnoteRef/>
      </w:r>
      <w:r w:rsidRPr="00F169FF">
        <w:rPr>
          <w:rFonts w:ascii="Aptos" w:hAnsi="Aptos"/>
        </w:rPr>
        <w:t xml:space="preserve"> See </w:t>
      </w:r>
      <w:r w:rsidRPr="00F169FF">
        <w:rPr>
          <w:rFonts w:ascii="Aptos" w:hAnsi="Aptos"/>
          <w:i/>
          <w:iCs/>
        </w:rPr>
        <w:t>id</w:t>
      </w:r>
      <w:r w:rsidRPr="00F169FF">
        <w:rPr>
          <w:rFonts w:ascii="Aptos" w:hAnsi="Aptos"/>
        </w:rPr>
        <w:t>. at 18.05 (7)(c)(3).</w:t>
      </w:r>
    </w:p>
  </w:footnote>
  <w:footnote w:id="47">
    <w:p w14:paraId="333713B1" w14:textId="4499031A" w:rsidR="005A72D9" w:rsidRPr="002022A1" w:rsidRDefault="005A72D9">
      <w:pPr>
        <w:pStyle w:val="FootnoteText"/>
        <w:rPr>
          <w:rFonts w:ascii="Aptos" w:hAnsi="Aptos"/>
        </w:rPr>
      </w:pPr>
      <w:r w:rsidRPr="002022A1">
        <w:rPr>
          <w:rStyle w:val="FootnoteReference"/>
          <w:rFonts w:ascii="Aptos" w:hAnsi="Aptos"/>
        </w:rPr>
        <w:footnoteRef/>
      </w:r>
      <w:r w:rsidRPr="002022A1">
        <w:rPr>
          <w:rFonts w:ascii="Aptos" w:hAnsi="Aptos"/>
        </w:rPr>
        <w:t xml:space="preserve"> See </w:t>
      </w:r>
      <w:r w:rsidRPr="002022A1">
        <w:rPr>
          <w:rFonts w:ascii="Aptos" w:hAnsi="Aptos"/>
          <w:i/>
          <w:iCs/>
        </w:rPr>
        <w:t>In Re: Benjamin</w:t>
      </w:r>
      <w:r w:rsidRPr="002022A1">
        <w:rPr>
          <w:rFonts w:ascii="Aptos" w:hAnsi="Aptos"/>
        </w:rPr>
        <w:t>.</w:t>
      </w:r>
    </w:p>
  </w:footnote>
  <w:footnote w:id="48">
    <w:p w14:paraId="55A2A9D3" w14:textId="4EC26D8C" w:rsidR="00C6607F" w:rsidRPr="002022A1" w:rsidRDefault="00C6607F">
      <w:pPr>
        <w:pStyle w:val="FootnoteText"/>
        <w:rPr>
          <w:rFonts w:ascii="Aptos" w:hAnsi="Aptos"/>
        </w:rPr>
      </w:pPr>
      <w:r w:rsidRPr="002022A1">
        <w:rPr>
          <w:rStyle w:val="FootnoteReference"/>
          <w:rFonts w:ascii="Aptos" w:hAnsi="Aptos"/>
        </w:rPr>
        <w:footnoteRef/>
      </w:r>
      <w:r w:rsidRPr="002022A1">
        <w:rPr>
          <w:rFonts w:ascii="Aptos" w:hAnsi="Aptos"/>
        </w:rPr>
        <w:t xml:space="preserve"> </w:t>
      </w:r>
      <w:r w:rsidRPr="002022A1">
        <w:rPr>
          <w:rFonts w:ascii="Aptos" w:hAnsi="Aptos"/>
          <w:i/>
          <w:iCs/>
        </w:rPr>
        <w:t>C.G.</w:t>
      </w:r>
      <w:r w:rsidR="00B22427" w:rsidRPr="002022A1">
        <w:rPr>
          <w:rFonts w:ascii="Aptos" w:hAnsi="Aptos"/>
        </w:rPr>
        <w:t xml:space="preserve">, </w:t>
      </w:r>
      <w:r w:rsidRPr="002022A1">
        <w:rPr>
          <w:rFonts w:ascii="Aptos" w:hAnsi="Aptos"/>
        </w:rPr>
        <w:t xml:space="preserve">513 F.2d </w:t>
      </w:r>
      <w:r w:rsidR="00B22427" w:rsidRPr="002022A1">
        <w:rPr>
          <w:rFonts w:ascii="Aptos" w:hAnsi="Aptos"/>
        </w:rPr>
        <w:t>at</w:t>
      </w:r>
      <w:r w:rsidRPr="002022A1">
        <w:rPr>
          <w:rFonts w:ascii="Aptos" w:hAnsi="Aptos"/>
        </w:rPr>
        <w:t xml:space="preserve"> </w:t>
      </w:r>
      <w:r w:rsidR="009B35F8" w:rsidRPr="002022A1">
        <w:rPr>
          <w:rFonts w:ascii="Aptos" w:hAnsi="Aptos"/>
        </w:rPr>
        <w:t>290</w:t>
      </w:r>
      <w:r w:rsidR="00B22427" w:rsidRPr="002022A1">
        <w:rPr>
          <w:rFonts w:ascii="Aptos" w:hAnsi="Aptos"/>
        </w:rPr>
        <w:t xml:space="preserve">. See </w:t>
      </w:r>
      <w:r w:rsidR="00B22427" w:rsidRPr="002022A1">
        <w:rPr>
          <w:rFonts w:ascii="Aptos" w:hAnsi="Aptos"/>
          <w:i/>
          <w:iCs/>
        </w:rPr>
        <w:t>Hogan v. Fairfax County. Sch. Bd.</w:t>
      </w:r>
      <w:r w:rsidR="00B22427" w:rsidRPr="002022A1">
        <w:rPr>
          <w:rFonts w:ascii="Aptos" w:hAnsi="Aptos"/>
        </w:rPr>
        <w:t xml:space="preserve">, 645 F. Supp. 2d 554, 571-72 (E.D. VA 2009) (citing </w:t>
      </w:r>
      <w:r w:rsidR="00B22427" w:rsidRPr="002022A1">
        <w:rPr>
          <w:rFonts w:ascii="Aptos" w:hAnsi="Aptos"/>
          <w:i/>
          <w:iCs/>
        </w:rPr>
        <w:t>G. v. Fort Bragg Dependent Sch.</w:t>
      </w:r>
      <w:r w:rsidR="00B22427" w:rsidRPr="002022A1">
        <w:rPr>
          <w:rFonts w:ascii="Aptos" w:hAnsi="Aptos"/>
        </w:rPr>
        <w:t>, 343 F.3d 295, 309 (4th Cir. 2003) (“The remedy of compensatory education ‘involves discretionary, prospective, injunctive relief crafted by a court to remedy . . . an educational deficit created by an . . . agency’s failure over a given period of time to provide a FAPE to a student.”)</w:t>
      </w:r>
      <w:r w:rsidR="00CF20D6" w:rsidRPr="002022A1">
        <w:rPr>
          <w:rFonts w:ascii="Aptos" w:hAnsi="Aptos"/>
        </w:rPr>
        <w:t xml:space="preserve"> See also </w:t>
      </w:r>
      <w:r w:rsidR="00CF20D6" w:rsidRPr="002022A1">
        <w:rPr>
          <w:rFonts w:ascii="Aptos" w:hAnsi="Aptos"/>
          <w:i/>
          <w:iCs/>
        </w:rPr>
        <w:t>In Re</w:t>
      </w:r>
      <w:r w:rsidR="007951F9">
        <w:rPr>
          <w:rFonts w:ascii="Aptos" w:hAnsi="Aptos"/>
          <w:i/>
          <w:iCs/>
        </w:rPr>
        <w:t>:</w:t>
      </w:r>
      <w:r w:rsidR="00CF20D6" w:rsidRPr="002022A1">
        <w:rPr>
          <w:rFonts w:ascii="Aptos" w:hAnsi="Aptos"/>
          <w:i/>
          <w:iCs/>
        </w:rPr>
        <w:t xml:space="preserve"> Ross</w:t>
      </w:r>
      <w:r w:rsidR="00CF20D6" w:rsidRPr="002022A1">
        <w:rPr>
          <w:rFonts w:ascii="Aptos" w:hAnsi="Aptos"/>
        </w:rPr>
        <w:t>, BSEA #080880 (Oliver 2008) (“Compensatory services are basically a remedy to make up to a student what was lost as a result of not having received the requisite special education services, and is (</w:t>
      </w:r>
      <w:r w:rsidR="00CF20D6" w:rsidRPr="002022A1">
        <w:rPr>
          <w:rFonts w:ascii="Aptos" w:hAnsi="Aptos"/>
          <w:i/>
          <w:iCs/>
        </w:rPr>
        <w:t>sic</w:t>
      </w:r>
      <w:r w:rsidR="00CF20D6" w:rsidRPr="002022A1">
        <w:rPr>
          <w:rFonts w:ascii="Aptos" w:hAnsi="Aptos"/>
        </w:rPr>
        <w:t>) an equitable remedy involving discretion in determining what relief is appropriate after considering all aspects of the case.”)</w:t>
      </w:r>
    </w:p>
  </w:footnote>
  <w:footnote w:id="49">
    <w:p w14:paraId="243C2DD8" w14:textId="7633D536" w:rsidR="000011CF" w:rsidRPr="002022A1" w:rsidRDefault="000011CF">
      <w:pPr>
        <w:pStyle w:val="FootnoteText"/>
        <w:rPr>
          <w:rFonts w:ascii="Aptos" w:hAnsi="Aptos"/>
          <w:i/>
          <w:iCs/>
        </w:rPr>
      </w:pPr>
      <w:r w:rsidRPr="002022A1">
        <w:rPr>
          <w:rStyle w:val="FootnoteReference"/>
          <w:rFonts w:ascii="Aptos" w:hAnsi="Aptos"/>
        </w:rPr>
        <w:footnoteRef/>
      </w:r>
      <w:r w:rsidRPr="002022A1">
        <w:rPr>
          <w:rFonts w:ascii="Aptos" w:hAnsi="Aptos"/>
        </w:rPr>
        <w:t xml:space="preserve"> </w:t>
      </w:r>
      <w:r w:rsidRPr="002022A1">
        <w:rPr>
          <w:rFonts w:ascii="Aptos" w:hAnsi="Aptos"/>
          <w:i/>
          <w:iCs/>
        </w:rPr>
        <w:t>In Re</w:t>
      </w:r>
      <w:r w:rsidR="003F19B8">
        <w:rPr>
          <w:rFonts w:ascii="Aptos" w:hAnsi="Aptos"/>
          <w:i/>
          <w:iCs/>
        </w:rPr>
        <w:t>:</w:t>
      </w:r>
      <w:r w:rsidRPr="002022A1">
        <w:rPr>
          <w:rFonts w:ascii="Aptos" w:hAnsi="Aptos"/>
          <w:i/>
          <w:iCs/>
        </w:rPr>
        <w:t xml:space="preserve"> Student v. Acton-Boxborough Regional School District</w:t>
      </w:r>
      <w:r w:rsidRPr="002022A1">
        <w:rPr>
          <w:rFonts w:ascii="Aptos" w:hAnsi="Aptos"/>
        </w:rPr>
        <w:t>, BSEA #2103253 (Figueroa</w:t>
      </w:r>
      <w:r w:rsidR="003F19B8">
        <w:rPr>
          <w:rFonts w:ascii="Aptos" w:hAnsi="Aptos"/>
        </w:rPr>
        <w:t>,</w:t>
      </w:r>
      <w:r w:rsidRPr="002022A1">
        <w:rPr>
          <w:rFonts w:ascii="Aptos" w:hAnsi="Aptos"/>
        </w:rPr>
        <w:t xml:space="preserve"> 2021)</w:t>
      </w:r>
      <w:r w:rsidR="00CE6A69" w:rsidRPr="002022A1">
        <w:rPr>
          <w:rFonts w:ascii="Aptos" w:hAnsi="Aptos"/>
        </w:rPr>
        <w:t xml:space="preserve"> [hereinafter </w:t>
      </w:r>
      <w:r w:rsidR="00CE6A69" w:rsidRPr="002022A1">
        <w:rPr>
          <w:rFonts w:ascii="Aptos" w:hAnsi="Aptos"/>
          <w:i/>
          <w:iCs/>
        </w:rPr>
        <w:t>In Action-Boxborough</w:t>
      </w:r>
      <w:r w:rsidR="00CE6A69" w:rsidRPr="002022A1">
        <w:rPr>
          <w:rFonts w:ascii="Aptos" w:hAnsi="Aptos"/>
        </w:rPr>
        <w:t>]</w:t>
      </w:r>
      <w:r w:rsidRPr="002022A1">
        <w:rPr>
          <w:rFonts w:ascii="Aptos" w:hAnsi="Aptos"/>
        </w:rPr>
        <w:t xml:space="preserve">; see </w:t>
      </w:r>
      <w:r w:rsidRPr="002022A1">
        <w:rPr>
          <w:rFonts w:ascii="Aptos" w:hAnsi="Aptos"/>
          <w:i/>
          <w:iCs/>
        </w:rPr>
        <w:t>In Re</w:t>
      </w:r>
      <w:r w:rsidR="007951F9">
        <w:rPr>
          <w:rFonts w:ascii="Aptos" w:hAnsi="Aptos"/>
          <w:i/>
          <w:iCs/>
        </w:rPr>
        <w:t>:</w:t>
      </w:r>
      <w:r w:rsidRPr="002022A1">
        <w:rPr>
          <w:rFonts w:ascii="Aptos" w:hAnsi="Aptos"/>
          <w:i/>
          <w:iCs/>
        </w:rPr>
        <w:t xml:space="preserve"> Student v. Andover &amp; Quincy Public Schools</w:t>
      </w:r>
      <w:r w:rsidRPr="002022A1">
        <w:rPr>
          <w:rFonts w:ascii="Aptos" w:hAnsi="Aptos"/>
        </w:rPr>
        <w:t>, BSEA #1602494 (Berman</w:t>
      </w:r>
      <w:r w:rsidR="003F19B8">
        <w:rPr>
          <w:rFonts w:ascii="Aptos" w:hAnsi="Aptos"/>
        </w:rPr>
        <w:t>,</w:t>
      </w:r>
      <w:r w:rsidRPr="002022A1">
        <w:rPr>
          <w:rFonts w:ascii="Aptos" w:hAnsi="Aptos"/>
        </w:rPr>
        <w:t xml:space="preserve"> 2017)</w:t>
      </w:r>
      <w:r w:rsidR="00CE6A69" w:rsidRPr="002022A1">
        <w:rPr>
          <w:rFonts w:ascii="Aptos" w:hAnsi="Aptos"/>
        </w:rPr>
        <w:t xml:space="preserve"> [hereinafter </w:t>
      </w:r>
      <w:r w:rsidR="00CE6A69" w:rsidRPr="002022A1">
        <w:rPr>
          <w:rFonts w:ascii="Aptos" w:hAnsi="Aptos"/>
          <w:i/>
          <w:iCs/>
        </w:rPr>
        <w:t>Andover &amp; Quincy</w:t>
      </w:r>
      <w:r w:rsidR="00CE6A69" w:rsidRPr="002022A1">
        <w:rPr>
          <w:rFonts w:ascii="Aptos" w:hAnsi="Aptos"/>
        </w:rPr>
        <w:t>]</w:t>
      </w:r>
      <w:r w:rsidRPr="002022A1">
        <w:rPr>
          <w:rFonts w:ascii="Aptos" w:hAnsi="Aptos"/>
        </w:rPr>
        <w:t>.</w:t>
      </w:r>
    </w:p>
  </w:footnote>
  <w:footnote w:id="50">
    <w:p w14:paraId="0945CC40" w14:textId="09AACE1D" w:rsidR="00994F87" w:rsidRPr="002022A1" w:rsidRDefault="00994F87">
      <w:pPr>
        <w:pStyle w:val="FootnoteText"/>
        <w:rPr>
          <w:rFonts w:ascii="Aptos" w:hAnsi="Aptos"/>
        </w:rPr>
      </w:pPr>
      <w:r w:rsidRPr="002022A1">
        <w:rPr>
          <w:rStyle w:val="FootnoteReference"/>
          <w:rFonts w:ascii="Aptos" w:hAnsi="Aptos"/>
        </w:rPr>
        <w:footnoteRef/>
      </w:r>
      <w:r w:rsidRPr="002022A1">
        <w:rPr>
          <w:rFonts w:ascii="Aptos" w:hAnsi="Aptos"/>
        </w:rPr>
        <w:t xml:space="preserve"> </w:t>
      </w:r>
      <w:r w:rsidR="00597961" w:rsidRPr="002022A1">
        <w:rPr>
          <w:rFonts w:ascii="Aptos" w:hAnsi="Aptos"/>
        </w:rPr>
        <w:t>See</w:t>
      </w:r>
      <w:r w:rsidR="00CE6A69" w:rsidRPr="002022A1">
        <w:rPr>
          <w:rFonts w:ascii="Aptos" w:hAnsi="Aptos"/>
        </w:rPr>
        <w:t xml:space="preserve"> </w:t>
      </w:r>
      <w:r w:rsidR="00CE6A69" w:rsidRPr="002022A1">
        <w:rPr>
          <w:rFonts w:ascii="Aptos" w:hAnsi="Aptos"/>
          <w:i/>
          <w:iCs/>
        </w:rPr>
        <w:t>C.G.</w:t>
      </w:r>
      <w:r w:rsidR="00CE6A69" w:rsidRPr="002022A1">
        <w:rPr>
          <w:rFonts w:ascii="Aptos" w:hAnsi="Aptos"/>
        </w:rPr>
        <w:t>,</w:t>
      </w:r>
      <w:r w:rsidR="00597961" w:rsidRPr="002022A1">
        <w:rPr>
          <w:rFonts w:ascii="Aptos" w:hAnsi="Aptos"/>
        </w:rPr>
        <w:t xml:space="preserve"> </w:t>
      </w:r>
      <w:r w:rsidR="00B22427" w:rsidRPr="002022A1">
        <w:rPr>
          <w:rFonts w:ascii="Aptos" w:hAnsi="Aptos"/>
        </w:rPr>
        <w:t>513 F.2d</w:t>
      </w:r>
      <w:r w:rsidR="009B35F8" w:rsidRPr="002022A1">
        <w:rPr>
          <w:rFonts w:ascii="Aptos" w:hAnsi="Aptos"/>
        </w:rPr>
        <w:t xml:space="preserve"> at</w:t>
      </w:r>
      <w:r w:rsidRPr="002022A1">
        <w:rPr>
          <w:rFonts w:ascii="Aptos" w:hAnsi="Aptos"/>
        </w:rPr>
        <w:t xml:space="preserve"> 288 (“Congress deliberately fashioned an interactive process for the development of IEPs</w:t>
      </w:r>
      <w:r w:rsidR="00597961" w:rsidRPr="002022A1">
        <w:rPr>
          <w:rFonts w:ascii="Aptos" w:hAnsi="Aptos"/>
        </w:rPr>
        <w:t>”)</w:t>
      </w:r>
      <w:r w:rsidR="002125AF" w:rsidRPr="002022A1">
        <w:rPr>
          <w:rFonts w:ascii="Aptos" w:hAnsi="Aptos"/>
        </w:rPr>
        <w:t xml:space="preserve">; see also </w:t>
      </w:r>
      <w:r w:rsidR="002125AF" w:rsidRPr="007951F9">
        <w:rPr>
          <w:rFonts w:ascii="Aptos" w:hAnsi="Aptos"/>
          <w:i/>
          <w:iCs/>
        </w:rPr>
        <w:t>Sytsema</w:t>
      </w:r>
      <w:r w:rsidR="002125AF" w:rsidRPr="002022A1">
        <w:rPr>
          <w:rFonts w:ascii="Aptos" w:hAnsi="Aptos"/>
          <w:i/>
          <w:iCs/>
        </w:rPr>
        <w:t xml:space="preserve"> v. Academy Sch. Dist.</w:t>
      </w:r>
      <w:r w:rsidR="002125AF" w:rsidRPr="002022A1">
        <w:rPr>
          <w:rFonts w:ascii="Aptos" w:hAnsi="Aptos"/>
        </w:rPr>
        <w:t>, 538 F.3d 1306, 1312 (10th Cir. 2008) (“State school officials develop each IEP through a collaborative process that is a central characteristic of the IDEA framework”).</w:t>
      </w:r>
    </w:p>
  </w:footnote>
  <w:footnote w:id="51">
    <w:p w14:paraId="1F2D30C4" w14:textId="2894543B" w:rsidR="00597961" w:rsidRPr="002022A1" w:rsidRDefault="00597961">
      <w:pPr>
        <w:pStyle w:val="FootnoteText"/>
        <w:rPr>
          <w:rFonts w:ascii="Aptos" w:hAnsi="Aptos"/>
        </w:rPr>
      </w:pPr>
      <w:r w:rsidRPr="002022A1">
        <w:rPr>
          <w:rStyle w:val="FootnoteReference"/>
          <w:rFonts w:ascii="Aptos" w:hAnsi="Aptos"/>
        </w:rPr>
        <w:footnoteRef/>
      </w:r>
      <w:r w:rsidRPr="002022A1">
        <w:rPr>
          <w:rFonts w:ascii="Aptos" w:hAnsi="Aptos"/>
        </w:rPr>
        <w:t xml:space="preserve"> </w:t>
      </w:r>
      <w:r w:rsidR="002125AF" w:rsidRPr="002022A1">
        <w:rPr>
          <w:rFonts w:ascii="Aptos" w:hAnsi="Aptos"/>
          <w:i/>
          <w:iCs/>
        </w:rPr>
        <w:t>C.G.</w:t>
      </w:r>
      <w:r w:rsidR="002125AF" w:rsidRPr="002022A1">
        <w:rPr>
          <w:rFonts w:ascii="Aptos" w:hAnsi="Aptos"/>
        </w:rPr>
        <w:t>, 513 F.2d at 288.</w:t>
      </w:r>
    </w:p>
  </w:footnote>
  <w:footnote w:id="52">
    <w:p w14:paraId="2DBD7776" w14:textId="174316E2" w:rsidR="00FB1EDF" w:rsidRPr="002022A1" w:rsidRDefault="00FB1EDF">
      <w:pPr>
        <w:pStyle w:val="FootnoteText"/>
        <w:rPr>
          <w:rFonts w:ascii="Aptos" w:hAnsi="Aptos"/>
        </w:rPr>
      </w:pPr>
      <w:r w:rsidRPr="002022A1">
        <w:rPr>
          <w:rStyle w:val="FootnoteReference"/>
          <w:rFonts w:ascii="Aptos" w:hAnsi="Aptos"/>
        </w:rPr>
        <w:footnoteRef/>
      </w:r>
      <w:r w:rsidRPr="002022A1">
        <w:rPr>
          <w:rFonts w:ascii="Aptos" w:hAnsi="Aptos"/>
        </w:rPr>
        <w:t xml:space="preserve"> </w:t>
      </w:r>
      <w:r w:rsidRPr="002022A1">
        <w:rPr>
          <w:rFonts w:ascii="Aptos" w:hAnsi="Aptos"/>
          <w:i/>
          <w:iCs/>
        </w:rPr>
        <w:t>Hogan</w:t>
      </w:r>
      <w:r w:rsidR="008168AC" w:rsidRPr="002022A1">
        <w:rPr>
          <w:rFonts w:ascii="Aptos" w:hAnsi="Aptos"/>
        </w:rPr>
        <w:t>,</w:t>
      </w:r>
      <w:r w:rsidRPr="002022A1">
        <w:rPr>
          <w:rFonts w:ascii="Aptos" w:hAnsi="Aptos"/>
        </w:rPr>
        <w:t xml:space="preserve"> 645 F. Supp. 2d </w:t>
      </w:r>
      <w:r w:rsidR="008168AC" w:rsidRPr="002022A1">
        <w:rPr>
          <w:rFonts w:ascii="Aptos" w:hAnsi="Aptos"/>
        </w:rPr>
        <w:t>at</w:t>
      </w:r>
      <w:r w:rsidR="00B22427" w:rsidRPr="002022A1">
        <w:rPr>
          <w:rFonts w:ascii="Aptos" w:hAnsi="Aptos"/>
        </w:rPr>
        <w:t xml:space="preserve"> 571</w:t>
      </w:r>
      <w:r w:rsidR="008168AC" w:rsidRPr="002022A1">
        <w:rPr>
          <w:rFonts w:ascii="Aptos" w:hAnsi="Aptos"/>
        </w:rPr>
        <w:t>, 572 (equitable nature of compensatory education “demands a close look at the actions of all parties involved in the denial of a FAPE”).</w:t>
      </w:r>
    </w:p>
  </w:footnote>
  <w:footnote w:id="53">
    <w:p w14:paraId="4D704F63" w14:textId="36A6135B" w:rsidR="000C115A" w:rsidRPr="002022A1" w:rsidRDefault="000C115A">
      <w:pPr>
        <w:pStyle w:val="FootnoteText"/>
        <w:rPr>
          <w:rFonts w:ascii="Aptos" w:hAnsi="Aptos"/>
        </w:rPr>
      </w:pPr>
      <w:r w:rsidRPr="002022A1">
        <w:rPr>
          <w:rStyle w:val="FootnoteReference"/>
          <w:rFonts w:ascii="Aptos" w:hAnsi="Aptos"/>
        </w:rPr>
        <w:footnoteRef/>
      </w:r>
      <w:r w:rsidR="000011CF" w:rsidRPr="002022A1">
        <w:rPr>
          <w:rFonts w:ascii="Aptos" w:hAnsi="Aptos"/>
        </w:rPr>
        <w:t xml:space="preserve"> See </w:t>
      </w:r>
      <w:r w:rsidR="000011CF" w:rsidRPr="002022A1">
        <w:rPr>
          <w:rFonts w:ascii="Aptos" w:hAnsi="Aptos"/>
          <w:i/>
          <w:iCs/>
        </w:rPr>
        <w:t>Acton-Boxborough</w:t>
      </w:r>
      <w:r w:rsidR="000011CF" w:rsidRPr="002022A1">
        <w:rPr>
          <w:rFonts w:ascii="Aptos" w:hAnsi="Aptos"/>
        </w:rPr>
        <w:t xml:space="preserve"> (“While hearing officers are authorized to grant compensatory relief when appropriate, compensatory relief is an equitable remedy and as such principles of equity and fairness guide the determination of whether this form of relief should be awarded”). </w:t>
      </w:r>
    </w:p>
  </w:footnote>
  <w:footnote w:id="54">
    <w:p w14:paraId="1E233C9C" w14:textId="782D334B" w:rsidR="009E6160" w:rsidRPr="002022A1" w:rsidRDefault="009E6160">
      <w:pPr>
        <w:pStyle w:val="FootnoteText"/>
        <w:rPr>
          <w:rFonts w:ascii="Aptos" w:hAnsi="Aptos"/>
        </w:rPr>
      </w:pPr>
      <w:r w:rsidRPr="002022A1">
        <w:rPr>
          <w:rStyle w:val="FootnoteReference"/>
          <w:rFonts w:ascii="Aptos" w:hAnsi="Aptos"/>
        </w:rPr>
        <w:footnoteRef/>
      </w:r>
      <w:r w:rsidRPr="002022A1">
        <w:rPr>
          <w:rFonts w:ascii="Aptos" w:hAnsi="Aptos"/>
        </w:rPr>
        <w:t xml:space="preserve"> </w:t>
      </w:r>
      <w:r w:rsidR="00470BF1" w:rsidRPr="002022A1">
        <w:rPr>
          <w:rFonts w:ascii="Aptos" w:hAnsi="Aptos"/>
        </w:rPr>
        <w:t>See</w:t>
      </w:r>
      <w:r w:rsidR="006A5C85" w:rsidRPr="002022A1">
        <w:rPr>
          <w:rFonts w:ascii="Aptos" w:hAnsi="Aptos"/>
        </w:rPr>
        <w:t xml:space="preserve"> </w:t>
      </w:r>
      <w:r w:rsidR="006A5C85" w:rsidRPr="002022A1">
        <w:rPr>
          <w:rFonts w:ascii="Aptos" w:hAnsi="Aptos"/>
          <w:i/>
          <w:iCs/>
        </w:rPr>
        <w:t>Hogan</w:t>
      </w:r>
      <w:r w:rsidR="006A5C85" w:rsidRPr="002022A1">
        <w:rPr>
          <w:rFonts w:ascii="Aptos" w:hAnsi="Aptos"/>
        </w:rPr>
        <w:t xml:space="preserve">, 645 F. Supp. 2d </w:t>
      </w:r>
      <w:r w:rsidRPr="002022A1">
        <w:rPr>
          <w:rFonts w:ascii="Aptos" w:hAnsi="Aptos"/>
        </w:rPr>
        <w:t>at 560, 56</w:t>
      </w:r>
      <w:r w:rsidR="00FB1EDF" w:rsidRPr="002022A1">
        <w:rPr>
          <w:rFonts w:ascii="Aptos" w:hAnsi="Aptos"/>
        </w:rPr>
        <w:t>3-65</w:t>
      </w:r>
      <w:r w:rsidRPr="002022A1">
        <w:rPr>
          <w:rFonts w:ascii="Aptos" w:hAnsi="Aptos"/>
        </w:rPr>
        <w:t>.</w:t>
      </w:r>
    </w:p>
  </w:footnote>
  <w:footnote w:id="55">
    <w:p w14:paraId="68022B50" w14:textId="783D2D99" w:rsidR="00A058B8" w:rsidRPr="002022A1" w:rsidRDefault="00A058B8">
      <w:pPr>
        <w:pStyle w:val="FootnoteText"/>
        <w:rPr>
          <w:rFonts w:ascii="Aptos" w:hAnsi="Aptos"/>
        </w:rPr>
      </w:pPr>
      <w:r w:rsidRPr="002022A1">
        <w:rPr>
          <w:rStyle w:val="FootnoteReference"/>
          <w:rFonts w:ascii="Aptos" w:hAnsi="Aptos"/>
        </w:rPr>
        <w:footnoteRef/>
      </w:r>
      <w:r w:rsidRPr="002022A1">
        <w:rPr>
          <w:rFonts w:ascii="Aptos" w:hAnsi="Aptos"/>
        </w:rPr>
        <w:t xml:space="preserve"> </w:t>
      </w:r>
      <w:r w:rsidRPr="002022A1">
        <w:rPr>
          <w:rFonts w:ascii="Aptos" w:hAnsi="Aptos"/>
          <w:i/>
          <w:iCs/>
        </w:rPr>
        <w:t>Id</w:t>
      </w:r>
      <w:r w:rsidRPr="002022A1">
        <w:rPr>
          <w:rFonts w:ascii="Aptos" w:hAnsi="Aptos"/>
        </w:rPr>
        <w:t>. at 566.</w:t>
      </w:r>
    </w:p>
  </w:footnote>
  <w:footnote w:id="56">
    <w:p w14:paraId="55A89F96" w14:textId="6C81E234" w:rsidR="004A350F" w:rsidRPr="002022A1" w:rsidRDefault="004A350F">
      <w:pPr>
        <w:pStyle w:val="FootnoteText"/>
        <w:rPr>
          <w:rFonts w:ascii="Aptos" w:hAnsi="Aptos"/>
        </w:rPr>
      </w:pPr>
      <w:r w:rsidRPr="002022A1">
        <w:rPr>
          <w:rStyle w:val="FootnoteReference"/>
          <w:rFonts w:ascii="Aptos" w:hAnsi="Aptos"/>
        </w:rPr>
        <w:footnoteRef/>
      </w:r>
      <w:r w:rsidRPr="002022A1">
        <w:rPr>
          <w:rFonts w:ascii="Aptos" w:hAnsi="Aptos"/>
        </w:rPr>
        <w:t xml:space="preserve"> See </w:t>
      </w:r>
      <w:r w:rsidRPr="002022A1">
        <w:rPr>
          <w:rFonts w:ascii="Aptos" w:hAnsi="Aptos"/>
          <w:i/>
          <w:iCs/>
        </w:rPr>
        <w:t>id</w:t>
      </w:r>
      <w:r w:rsidRPr="002022A1">
        <w:rPr>
          <w:rFonts w:ascii="Aptos" w:hAnsi="Aptos"/>
        </w:rPr>
        <w:t>. at 570-71.</w:t>
      </w:r>
    </w:p>
  </w:footnote>
  <w:footnote w:id="57">
    <w:p w14:paraId="0FD04DCD" w14:textId="37D3EE2B" w:rsidR="00E47DD7" w:rsidRPr="002022A1" w:rsidRDefault="00E47DD7">
      <w:pPr>
        <w:pStyle w:val="FootnoteText"/>
        <w:rPr>
          <w:rFonts w:ascii="Aptos" w:hAnsi="Aptos"/>
        </w:rPr>
      </w:pPr>
      <w:r w:rsidRPr="002022A1">
        <w:rPr>
          <w:rStyle w:val="FootnoteReference"/>
          <w:rFonts w:ascii="Aptos" w:hAnsi="Aptos"/>
        </w:rPr>
        <w:footnoteRef/>
      </w:r>
      <w:r w:rsidRPr="002022A1">
        <w:rPr>
          <w:rFonts w:ascii="Aptos" w:hAnsi="Aptos"/>
        </w:rPr>
        <w:t xml:space="preserve"> See </w:t>
      </w:r>
      <w:r w:rsidRPr="002022A1">
        <w:rPr>
          <w:rFonts w:ascii="Aptos" w:hAnsi="Aptos"/>
          <w:i/>
          <w:iCs/>
        </w:rPr>
        <w:t>Andover &amp; Quincy</w:t>
      </w:r>
      <w:r w:rsidR="00765299" w:rsidRPr="002022A1">
        <w:rPr>
          <w:rFonts w:ascii="Aptos" w:hAnsi="Aptos"/>
        </w:rPr>
        <w:t xml:space="preserve">; </w:t>
      </w:r>
      <w:r w:rsidR="00765299" w:rsidRPr="002022A1">
        <w:rPr>
          <w:rFonts w:ascii="Aptos" w:hAnsi="Aptos"/>
          <w:i/>
          <w:iCs/>
        </w:rPr>
        <w:t>In Re</w:t>
      </w:r>
      <w:r w:rsidR="003F19B8">
        <w:rPr>
          <w:rFonts w:ascii="Aptos" w:hAnsi="Aptos"/>
          <w:i/>
          <w:iCs/>
        </w:rPr>
        <w:t>:</w:t>
      </w:r>
      <w:r w:rsidR="00765299" w:rsidRPr="002022A1">
        <w:rPr>
          <w:rFonts w:ascii="Aptos" w:hAnsi="Aptos"/>
          <w:i/>
          <w:iCs/>
        </w:rPr>
        <w:t xml:space="preserve"> Ric</w:t>
      </w:r>
      <w:r w:rsidR="00765299" w:rsidRPr="002022A1">
        <w:rPr>
          <w:rFonts w:ascii="Aptos" w:hAnsi="Aptos"/>
        </w:rPr>
        <w:t>, BSEA #1809434 (Oliver</w:t>
      </w:r>
      <w:r w:rsidR="003F19B8">
        <w:rPr>
          <w:rFonts w:ascii="Aptos" w:hAnsi="Aptos"/>
        </w:rPr>
        <w:t>,</w:t>
      </w:r>
      <w:r w:rsidR="00765299" w:rsidRPr="002022A1">
        <w:rPr>
          <w:rFonts w:ascii="Aptos" w:hAnsi="Aptos"/>
        </w:rPr>
        <w:t xml:space="preserve"> 2018).</w:t>
      </w:r>
    </w:p>
  </w:footnote>
  <w:footnote w:id="58">
    <w:p w14:paraId="438FE3F4" w14:textId="4609B465" w:rsidR="005B24C3" w:rsidRPr="00CE28E5" w:rsidRDefault="005B24C3">
      <w:pPr>
        <w:pStyle w:val="FootnoteText"/>
        <w:rPr>
          <w:rFonts w:ascii="Aptos" w:hAnsi="Aptos"/>
          <w:i/>
          <w:iCs/>
        </w:rPr>
      </w:pPr>
      <w:r w:rsidRPr="00CE28E5">
        <w:rPr>
          <w:rStyle w:val="FootnoteReference"/>
          <w:rFonts w:ascii="Aptos" w:hAnsi="Aptos"/>
        </w:rPr>
        <w:footnoteRef/>
      </w:r>
      <w:r w:rsidRPr="00CE28E5">
        <w:rPr>
          <w:rFonts w:ascii="Aptos" w:hAnsi="Aptos"/>
        </w:rPr>
        <w:t xml:space="preserve"> See </w:t>
      </w:r>
      <w:r w:rsidRPr="00CE28E5">
        <w:rPr>
          <w:rFonts w:ascii="Aptos" w:hAnsi="Aptos"/>
          <w:i/>
          <w:iCs/>
        </w:rPr>
        <w:t>In Re: Benjamin; Andover &amp; Quincy.</w:t>
      </w:r>
    </w:p>
  </w:footnote>
  <w:footnote w:id="59">
    <w:p w14:paraId="15727753" w14:textId="72B2BA65" w:rsidR="00CE28E5" w:rsidRPr="00CE28E5" w:rsidRDefault="00CE28E5">
      <w:pPr>
        <w:pStyle w:val="FootnoteText"/>
      </w:pPr>
      <w:r w:rsidRPr="00C97C83">
        <w:rPr>
          <w:rStyle w:val="FootnoteReference"/>
          <w:rFonts w:ascii="Aptos" w:hAnsi="Aptos"/>
        </w:rPr>
        <w:footnoteRef/>
      </w:r>
      <w:r w:rsidRPr="00C97C83">
        <w:rPr>
          <w:rFonts w:ascii="Aptos" w:hAnsi="Aptos"/>
        </w:rPr>
        <w:t xml:space="preserve"> See </w:t>
      </w:r>
      <w:r w:rsidRPr="00C97C83">
        <w:rPr>
          <w:rFonts w:ascii="Aptos" w:hAnsi="Aptos"/>
          <w:i/>
          <w:iCs/>
        </w:rPr>
        <w:t>Hogan</w:t>
      </w:r>
      <w:r w:rsidRPr="00C97C83">
        <w:rPr>
          <w:rFonts w:ascii="Aptos" w:hAnsi="Aptos"/>
        </w:rPr>
        <w:t xml:space="preserve">, 645 F. Supp. 2d at 571-72; </w:t>
      </w:r>
      <w:r w:rsidRPr="00C97C83">
        <w:rPr>
          <w:rFonts w:ascii="Aptos" w:hAnsi="Aptos"/>
          <w:i/>
          <w:iCs/>
        </w:rPr>
        <w:t>In Re: Ross</w:t>
      </w:r>
      <w:r w:rsidRPr="00C97C83">
        <w:rPr>
          <w:rFonts w:ascii="Aptos" w:hAnsi="Apto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4E6"/>
    <w:multiLevelType w:val="multilevel"/>
    <w:tmpl w:val="5234FEF0"/>
    <w:styleLink w:val="CurrentList1"/>
    <w:lvl w:ilvl="0">
      <w:start w:val="1"/>
      <w:numFmt w:val="decimal"/>
      <w:lvlText w:val="%1."/>
      <w:lvlJc w:val="left"/>
      <w:pPr>
        <w:ind w:left="540" w:hanging="360"/>
      </w:pPr>
      <w:rPr>
        <w:rFonts w:ascii="Times New Roman" w:eastAsia="Times New Roman" w:hAnsi="Times New Roman" w:cs="Times New Roman"/>
        <w:b w:val="0"/>
        <w:bCs w:val="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 w15:restartNumberingAfterBreak="0">
    <w:nsid w:val="074A4952"/>
    <w:multiLevelType w:val="hybridMultilevel"/>
    <w:tmpl w:val="AA782A4E"/>
    <w:lvl w:ilvl="0" w:tplc="0E76213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15FE5"/>
    <w:multiLevelType w:val="hybridMultilevel"/>
    <w:tmpl w:val="1B54E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E727E"/>
    <w:multiLevelType w:val="hybridMultilevel"/>
    <w:tmpl w:val="C17E7E2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EF62FB5"/>
    <w:multiLevelType w:val="hybridMultilevel"/>
    <w:tmpl w:val="92D22E74"/>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60B5221"/>
    <w:multiLevelType w:val="hybridMultilevel"/>
    <w:tmpl w:val="41F6E82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81D3597"/>
    <w:multiLevelType w:val="hybridMultilevel"/>
    <w:tmpl w:val="8BD86DC0"/>
    <w:lvl w:ilvl="0" w:tplc="BCF80FA6">
      <w:start w:val="1"/>
      <w:numFmt w:val="upperRoman"/>
      <w:lvlText w:val="%1."/>
      <w:lvlJc w:val="left"/>
      <w:pPr>
        <w:ind w:left="1080" w:hanging="720"/>
      </w:pPr>
      <w:rPr>
        <w:rFonts w:ascii="Aptos" w:eastAsiaTheme="minorHAnsi" w:hAnsi="Aptos" w:cs="Times New Roman" w:hint="default"/>
        <w:i w:val="0"/>
        <w:iCs w:val="0"/>
      </w:rPr>
    </w:lvl>
    <w:lvl w:ilvl="1" w:tplc="04090015">
      <w:start w:val="1"/>
      <w:numFmt w:val="upperLetter"/>
      <w:lvlText w:val="%2."/>
      <w:lvlJc w:val="left"/>
      <w:pPr>
        <w:ind w:left="1440" w:hanging="360"/>
      </w:pPr>
    </w:lvl>
    <w:lvl w:ilvl="2" w:tplc="C3203568">
      <w:start w:val="1"/>
      <w:numFmt w:val="lowerRoman"/>
      <w:lvlText w:val="%3."/>
      <w:lvlJc w:val="right"/>
      <w:pPr>
        <w:ind w:left="2160" w:hanging="180"/>
      </w:pPr>
      <w:rPr>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A3488"/>
    <w:multiLevelType w:val="hybridMultilevel"/>
    <w:tmpl w:val="02F00BC6"/>
    <w:lvl w:ilvl="0" w:tplc="10528B6A">
      <w:start w:val="1"/>
      <w:numFmt w:val="upperLetter"/>
      <w:lvlText w:val="%1."/>
      <w:lvlJc w:val="left"/>
      <w:pPr>
        <w:ind w:left="1800" w:hanging="360"/>
      </w:pPr>
      <w:rPr>
        <w:rFonts w:hint="default"/>
        <w:b w:val="0"/>
        <w:bCs w:val="0"/>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30702C1"/>
    <w:multiLevelType w:val="hybridMultilevel"/>
    <w:tmpl w:val="E00250F2"/>
    <w:lvl w:ilvl="0" w:tplc="EB281E82">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827FF"/>
    <w:multiLevelType w:val="hybridMultilevel"/>
    <w:tmpl w:val="8CF88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D652F"/>
    <w:multiLevelType w:val="multilevel"/>
    <w:tmpl w:val="3642D946"/>
    <w:styleLink w:val="CurrentList2"/>
    <w:lvl w:ilvl="0">
      <w:start w:val="1"/>
      <w:numFmt w:val="decimal"/>
      <w:lvlText w:val="%1."/>
      <w:lvlJc w:val="left"/>
      <w:pPr>
        <w:ind w:left="720" w:hanging="720"/>
      </w:pPr>
      <w:rPr>
        <w:rFonts w:hint="default"/>
        <w:b w:val="0"/>
        <w:bCs w:val="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1" w15:restartNumberingAfterBreak="0">
    <w:nsid w:val="2A22193A"/>
    <w:multiLevelType w:val="hybridMultilevel"/>
    <w:tmpl w:val="55C27F80"/>
    <w:lvl w:ilvl="0" w:tplc="354AE5B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AB0C1C"/>
    <w:multiLevelType w:val="hybridMultilevel"/>
    <w:tmpl w:val="670A7188"/>
    <w:lvl w:ilvl="0" w:tplc="C3203568">
      <w:start w:val="1"/>
      <w:numFmt w:val="lowerRoman"/>
      <w:lvlText w:val="%1."/>
      <w:lvlJc w:val="right"/>
      <w:pPr>
        <w:ind w:left="2160" w:hanging="18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02A3E"/>
    <w:multiLevelType w:val="hybridMultilevel"/>
    <w:tmpl w:val="92D22E74"/>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9220677"/>
    <w:multiLevelType w:val="hybridMultilevel"/>
    <w:tmpl w:val="277400B4"/>
    <w:lvl w:ilvl="0" w:tplc="6578088C">
      <w:start w:val="1"/>
      <w:numFmt w:val="upperLetter"/>
      <w:lvlText w:val="%1."/>
      <w:lvlJc w:val="left"/>
      <w:pPr>
        <w:ind w:left="1440" w:hanging="360"/>
      </w:pPr>
      <w:rPr>
        <w:rFonts w:hint="default"/>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B32764"/>
    <w:multiLevelType w:val="hybridMultilevel"/>
    <w:tmpl w:val="41F6E828"/>
    <w:lvl w:ilvl="0" w:tplc="46708F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BFC7384"/>
    <w:multiLevelType w:val="hybridMultilevel"/>
    <w:tmpl w:val="6E367A6C"/>
    <w:lvl w:ilvl="0" w:tplc="CE10E1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AE2A88"/>
    <w:multiLevelType w:val="hybridMultilevel"/>
    <w:tmpl w:val="E9ACFDF4"/>
    <w:lvl w:ilvl="0" w:tplc="027CC338">
      <w:start w:val="1"/>
      <w:numFmt w:val="decimal"/>
      <w:lvlText w:val="%1."/>
      <w:lvlJc w:val="left"/>
      <w:pPr>
        <w:ind w:left="720" w:hanging="720"/>
      </w:pPr>
      <w:rPr>
        <w:rFonts w:hint="default"/>
        <w:b w:val="0"/>
        <w:bCs w:val="0"/>
        <w:color w:val="000000" w:themeColor="text1"/>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48616AAB"/>
    <w:multiLevelType w:val="multilevel"/>
    <w:tmpl w:val="D7986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5803C0"/>
    <w:multiLevelType w:val="multilevel"/>
    <w:tmpl w:val="132CD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A33ECA"/>
    <w:multiLevelType w:val="hybridMultilevel"/>
    <w:tmpl w:val="28C6BC6E"/>
    <w:lvl w:ilvl="0" w:tplc="761C86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F050BD"/>
    <w:multiLevelType w:val="hybridMultilevel"/>
    <w:tmpl w:val="7B5ABA20"/>
    <w:lvl w:ilvl="0" w:tplc="D55CD626">
      <w:start w:val="1"/>
      <w:numFmt w:val="decimal"/>
      <w:lvlText w:val="%1."/>
      <w:lvlJc w:val="left"/>
      <w:pPr>
        <w:ind w:left="540" w:hanging="360"/>
      </w:pPr>
      <w:rPr>
        <w:rFonts w:ascii="Times New Roman" w:eastAsia="Times New Roman"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54FA3350"/>
    <w:multiLevelType w:val="hybridMultilevel"/>
    <w:tmpl w:val="6A6AD8E0"/>
    <w:lvl w:ilvl="0" w:tplc="28A47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893619"/>
    <w:multiLevelType w:val="hybridMultilevel"/>
    <w:tmpl w:val="5234FEF0"/>
    <w:lvl w:ilvl="0" w:tplc="DB585548">
      <w:start w:val="1"/>
      <w:numFmt w:val="decimal"/>
      <w:lvlText w:val="%1."/>
      <w:lvlJc w:val="left"/>
      <w:pPr>
        <w:ind w:left="540" w:hanging="360"/>
      </w:pPr>
      <w:rPr>
        <w:rFonts w:ascii="Times New Roman" w:eastAsia="Times New Roman" w:hAnsi="Times New Roman" w:cs="Times New Roman"/>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577141D3"/>
    <w:multiLevelType w:val="hybridMultilevel"/>
    <w:tmpl w:val="9F367F22"/>
    <w:lvl w:ilvl="0" w:tplc="C3203568">
      <w:start w:val="1"/>
      <w:numFmt w:val="lowerRoman"/>
      <w:lvlText w:val="%1."/>
      <w:lvlJc w:val="right"/>
      <w:pPr>
        <w:ind w:left="2160" w:hanging="18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4C06D0"/>
    <w:multiLevelType w:val="hybridMultilevel"/>
    <w:tmpl w:val="957E9C7A"/>
    <w:lvl w:ilvl="0" w:tplc="6D5AB6A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B54614"/>
    <w:multiLevelType w:val="multilevel"/>
    <w:tmpl w:val="4EDC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7467DA"/>
    <w:multiLevelType w:val="multilevel"/>
    <w:tmpl w:val="CB3A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3645D9"/>
    <w:multiLevelType w:val="hybridMultilevel"/>
    <w:tmpl w:val="9F365ECC"/>
    <w:lvl w:ilvl="0" w:tplc="45182EF0">
      <w:start w:val="1"/>
      <w:numFmt w:val="decimal"/>
      <w:lvlText w:val="%1."/>
      <w:lvlJc w:val="left"/>
      <w:pPr>
        <w:ind w:left="1080" w:hanging="360"/>
      </w:pPr>
      <w:rPr>
        <w:rFonts w:hint="default"/>
        <w:spacing w:val="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A2052F"/>
    <w:multiLevelType w:val="hybridMultilevel"/>
    <w:tmpl w:val="AC8E7642"/>
    <w:lvl w:ilvl="0" w:tplc="DB585548">
      <w:start w:val="5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6AE22F2D"/>
    <w:multiLevelType w:val="hybridMultilevel"/>
    <w:tmpl w:val="87FEA9F0"/>
    <w:lvl w:ilvl="0" w:tplc="EC5C4522">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037F7B"/>
    <w:multiLevelType w:val="hybridMultilevel"/>
    <w:tmpl w:val="694E6E56"/>
    <w:lvl w:ilvl="0" w:tplc="5178EB74">
      <w:start w:val="1"/>
      <w:numFmt w:val="decimal"/>
      <w:lvlText w:val="%1."/>
      <w:lvlJc w:val="left"/>
      <w:pPr>
        <w:ind w:left="720" w:hanging="72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C56081"/>
    <w:multiLevelType w:val="hybridMultilevel"/>
    <w:tmpl w:val="957E9C7A"/>
    <w:lvl w:ilvl="0" w:tplc="6D5AB6A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8C2D95"/>
    <w:multiLevelType w:val="hybridMultilevel"/>
    <w:tmpl w:val="C888ACD0"/>
    <w:lvl w:ilvl="0" w:tplc="FA58A3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120172F"/>
    <w:multiLevelType w:val="hybridMultilevel"/>
    <w:tmpl w:val="A30A3762"/>
    <w:lvl w:ilvl="0" w:tplc="0A5CD442">
      <w:start w:val="2"/>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4E022D"/>
    <w:multiLevelType w:val="hybridMultilevel"/>
    <w:tmpl w:val="7B5ABA20"/>
    <w:lvl w:ilvl="0" w:tplc="D55CD626">
      <w:start w:val="1"/>
      <w:numFmt w:val="decimal"/>
      <w:lvlText w:val="%1."/>
      <w:lvlJc w:val="left"/>
      <w:pPr>
        <w:ind w:left="540" w:hanging="360"/>
      </w:pPr>
      <w:rPr>
        <w:rFonts w:ascii="Times New Roman" w:eastAsia="Times New Roman"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754F362C"/>
    <w:multiLevelType w:val="hybridMultilevel"/>
    <w:tmpl w:val="008AFC00"/>
    <w:lvl w:ilvl="0" w:tplc="D72C5E9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791F6306"/>
    <w:multiLevelType w:val="hybridMultilevel"/>
    <w:tmpl w:val="92D22E74"/>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A7E78B8"/>
    <w:multiLevelType w:val="hybridMultilevel"/>
    <w:tmpl w:val="09706C7C"/>
    <w:lvl w:ilvl="0" w:tplc="01DEE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7038698">
    <w:abstractNumId w:val="3"/>
  </w:num>
  <w:num w:numId="2" w16cid:durableId="1138261495">
    <w:abstractNumId w:val="20"/>
  </w:num>
  <w:num w:numId="3" w16cid:durableId="1314722031">
    <w:abstractNumId w:val="17"/>
  </w:num>
  <w:num w:numId="4" w16cid:durableId="1483498268">
    <w:abstractNumId w:val="36"/>
  </w:num>
  <w:num w:numId="5" w16cid:durableId="1761246150">
    <w:abstractNumId w:val="9"/>
  </w:num>
  <w:num w:numId="6" w16cid:durableId="1608270170">
    <w:abstractNumId w:val="21"/>
  </w:num>
  <w:num w:numId="7" w16cid:durableId="346912880">
    <w:abstractNumId w:val="35"/>
  </w:num>
  <w:num w:numId="8" w16cid:durableId="1040283548">
    <w:abstractNumId w:val="23"/>
  </w:num>
  <w:num w:numId="9" w16cid:durableId="1496142905">
    <w:abstractNumId w:val="29"/>
  </w:num>
  <w:num w:numId="10" w16cid:durableId="136381562">
    <w:abstractNumId w:val="0"/>
  </w:num>
  <w:num w:numId="11" w16cid:durableId="578369548">
    <w:abstractNumId w:val="10"/>
  </w:num>
  <w:num w:numId="12" w16cid:durableId="388841517">
    <w:abstractNumId w:val="27"/>
  </w:num>
  <w:num w:numId="13" w16cid:durableId="723991043">
    <w:abstractNumId w:val="26"/>
  </w:num>
  <w:num w:numId="14" w16cid:durableId="362102002">
    <w:abstractNumId w:val="19"/>
  </w:num>
  <w:num w:numId="15" w16cid:durableId="1938827896">
    <w:abstractNumId w:val="18"/>
  </w:num>
  <w:num w:numId="16" w16cid:durableId="487594043">
    <w:abstractNumId w:val="25"/>
  </w:num>
  <w:num w:numId="17" w16cid:durableId="230696242">
    <w:abstractNumId w:val="13"/>
  </w:num>
  <w:num w:numId="18" w16cid:durableId="790784856">
    <w:abstractNumId w:val="30"/>
  </w:num>
  <w:num w:numId="19" w16cid:durableId="1935429365">
    <w:abstractNumId w:val="1"/>
  </w:num>
  <w:num w:numId="20" w16cid:durableId="1000931566">
    <w:abstractNumId w:val="6"/>
  </w:num>
  <w:num w:numId="21" w16cid:durableId="892236174">
    <w:abstractNumId w:val="14"/>
  </w:num>
  <w:num w:numId="22" w16cid:durableId="26764159">
    <w:abstractNumId w:val="12"/>
  </w:num>
  <w:num w:numId="23" w16cid:durableId="1934315168">
    <w:abstractNumId w:val="24"/>
  </w:num>
  <w:num w:numId="24" w16cid:durableId="548418127">
    <w:abstractNumId w:val="28"/>
  </w:num>
  <w:num w:numId="25" w16cid:durableId="894126786">
    <w:abstractNumId w:val="16"/>
  </w:num>
  <w:num w:numId="26" w16cid:durableId="471950308">
    <w:abstractNumId w:val="8"/>
  </w:num>
  <w:num w:numId="27" w16cid:durableId="1009021475">
    <w:abstractNumId w:val="31"/>
  </w:num>
  <w:num w:numId="28" w16cid:durableId="2015572253">
    <w:abstractNumId w:val="32"/>
  </w:num>
  <w:num w:numId="29" w16cid:durableId="1566261266">
    <w:abstractNumId w:val="4"/>
  </w:num>
  <w:num w:numId="30" w16cid:durableId="525488909">
    <w:abstractNumId w:val="37"/>
  </w:num>
  <w:num w:numId="31" w16cid:durableId="1348215893">
    <w:abstractNumId w:val="15"/>
  </w:num>
  <w:num w:numId="32" w16cid:durableId="1691297752">
    <w:abstractNumId w:val="5"/>
  </w:num>
  <w:num w:numId="33" w16cid:durableId="1840383342">
    <w:abstractNumId w:val="33"/>
  </w:num>
  <w:num w:numId="34" w16cid:durableId="290287844">
    <w:abstractNumId w:val="11"/>
  </w:num>
  <w:num w:numId="35" w16cid:durableId="444465665">
    <w:abstractNumId w:val="34"/>
  </w:num>
  <w:num w:numId="36" w16cid:durableId="653947703">
    <w:abstractNumId w:val="2"/>
  </w:num>
  <w:num w:numId="37" w16cid:durableId="453790910">
    <w:abstractNumId w:val="22"/>
  </w:num>
  <w:num w:numId="38" w16cid:durableId="176698483">
    <w:abstractNumId w:val="7"/>
  </w:num>
  <w:num w:numId="39" w16cid:durableId="49211331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1F"/>
    <w:rsid w:val="000011CF"/>
    <w:rsid w:val="00002748"/>
    <w:rsid w:val="000046C1"/>
    <w:rsid w:val="00004EF8"/>
    <w:rsid w:val="00005429"/>
    <w:rsid w:val="0000575F"/>
    <w:rsid w:val="00005C11"/>
    <w:rsid w:val="00007C6A"/>
    <w:rsid w:val="00011031"/>
    <w:rsid w:val="0001209D"/>
    <w:rsid w:val="0001374A"/>
    <w:rsid w:val="00013FDB"/>
    <w:rsid w:val="00014D93"/>
    <w:rsid w:val="000155C9"/>
    <w:rsid w:val="00016DEB"/>
    <w:rsid w:val="00017D44"/>
    <w:rsid w:val="0002061B"/>
    <w:rsid w:val="00023C9E"/>
    <w:rsid w:val="0002433D"/>
    <w:rsid w:val="00024941"/>
    <w:rsid w:val="000255D4"/>
    <w:rsid w:val="00025E39"/>
    <w:rsid w:val="00026145"/>
    <w:rsid w:val="00026A52"/>
    <w:rsid w:val="00031328"/>
    <w:rsid w:val="000361B2"/>
    <w:rsid w:val="00036DD9"/>
    <w:rsid w:val="00040467"/>
    <w:rsid w:val="0004062E"/>
    <w:rsid w:val="00041B87"/>
    <w:rsid w:val="000425A2"/>
    <w:rsid w:val="00042D02"/>
    <w:rsid w:val="00043BBE"/>
    <w:rsid w:val="00047D91"/>
    <w:rsid w:val="0005209D"/>
    <w:rsid w:val="00052AD3"/>
    <w:rsid w:val="000541A9"/>
    <w:rsid w:val="00055F9F"/>
    <w:rsid w:val="00060703"/>
    <w:rsid w:val="00060AC9"/>
    <w:rsid w:val="00063046"/>
    <w:rsid w:val="0006476C"/>
    <w:rsid w:val="00065213"/>
    <w:rsid w:val="000675D0"/>
    <w:rsid w:val="0006786A"/>
    <w:rsid w:val="00070714"/>
    <w:rsid w:val="000751AE"/>
    <w:rsid w:val="000818F3"/>
    <w:rsid w:val="00082489"/>
    <w:rsid w:val="00082CDB"/>
    <w:rsid w:val="00082D31"/>
    <w:rsid w:val="000866DF"/>
    <w:rsid w:val="00086934"/>
    <w:rsid w:val="00086EB9"/>
    <w:rsid w:val="0008798B"/>
    <w:rsid w:val="00092DE5"/>
    <w:rsid w:val="00094687"/>
    <w:rsid w:val="0009488D"/>
    <w:rsid w:val="00096561"/>
    <w:rsid w:val="00097EFC"/>
    <w:rsid w:val="000A0031"/>
    <w:rsid w:val="000A3D80"/>
    <w:rsid w:val="000A4047"/>
    <w:rsid w:val="000A4C8B"/>
    <w:rsid w:val="000A517A"/>
    <w:rsid w:val="000A6C5E"/>
    <w:rsid w:val="000A79D7"/>
    <w:rsid w:val="000B03A7"/>
    <w:rsid w:val="000B1131"/>
    <w:rsid w:val="000B2F10"/>
    <w:rsid w:val="000B3915"/>
    <w:rsid w:val="000B3E24"/>
    <w:rsid w:val="000B714E"/>
    <w:rsid w:val="000B73DD"/>
    <w:rsid w:val="000B7588"/>
    <w:rsid w:val="000B7B1D"/>
    <w:rsid w:val="000C015D"/>
    <w:rsid w:val="000C115A"/>
    <w:rsid w:val="000C2373"/>
    <w:rsid w:val="000C44E1"/>
    <w:rsid w:val="000C5646"/>
    <w:rsid w:val="000D196B"/>
    <w:rsid w:val="000D7339"/>
    <w:rsid w:val="000D7360"/>
    <w:rsid w:val="000D7C80"/>
    <w:rsid w:val="000E0AF8"/>
    <w:rsid w:val="000E1962"/>
    <w:rsid w:val="000E28D3"/>
    <w:rsid w:val="000E31C0"/>
    <w:rsid w:val="000E3DB1"/>
    <w:rsid w:val="000E4704"/>
    <w:rsid w:val="000E4E3E"/>
    <w:rsid w:val="000E6B0A"/>
    <w:rsid w:val="000E6BD7"/>
    <w:rsid w:val="000E79F0"/>
    <w:rsid w:val="000E7A11"/>
    <w:rsid w:val="000F020F"/>
    <w:rsid w:val="000F13B7"/>
    <w:rsid w:val="000F25BF"/>
    <w:rsid w:val="000F3BFC"/>
    <w:rsid w:val="000F45C6"/>
    <w:rsid w:val="000F6B41"/>
    <w:rsid w:val="000F6E37"/>
    <w:rsid w:val="000F79C4"/>
    <w:rsid w:val="001013C5"/>
    <w:rsid w:val="00102AC2"/>
    <w:rsid w:val="00106D51"/>
    <w:rsid w:val="00106FFF"/>
    <w:rsid w:val="001070CF"/>
    <w:rsid w:val="00111DC7"/>
    <w:rsid w:val="00111DD0"/>
    <w:rsid w:val="00111E73"/>
    <w:rsid w:val="001120A1"/>
    <w:rsid w:val="00112B51"/>
    <w:rsid w:val="001135D4"/>
    <w:rsid w:val="00113A1A"/>
    <w:rsid w:val="00113E98"/>
    <w:rsid w:val="00114E3E"/>
    <w:rsid w:val="001152F8"/>
    <w:rsid w:val="0011667F"/>
    <w:rsid w:val="001234B2"/>
    <w:rsid w:val="001268C6"/>
    <w:rsid w:val="00126B22"/>
    <w:rsid w:val="00126CBC"/>
    <w:rsid w:val="0012748D"/>
    <w:rsid w:val="001301F5"/>
    <w:rsid w:val="00134DA9"/>
    <w:rsid w:val="001350E3"/>
    <w:rsid w:val="001352DF"/>
    <w:rsid w:val="001423EE"/>
    <w:rsid w:val="00152943"/>
    <w:rsid w:val="001539EE"/>
    <w:rsid w:val="00154A27"/>
    <w:rsid w:val="00156B70"/>
    <w:rsid w:val="00157899"/>
    <w:rsid w:val="00157DE7"/>
    <w:rsid w:val="00162BEB"/>
    <w:rsid w:val="00163E31"/>
    <w:rsid w:val="001669FE"/>
    <w:rsid w:val="00170E56"/>
    <w:rsid w:val="00171E76"/>
    <w:rsid w:val="00173A5D"/>
    <w:rsid w:val="00174D3C"/>
    <w:rsid w:val="00175355"/>
    <w:rsid w:val="00175D86"/>
    <w:rsid w:val="001766BA"/>
    <w:rsid w:val="00176770"/>
    <w:rsid w:val="00177FBE"/>
    <w:rsid w:val="00181419"/>
    <w:rsid w:val="00182F0F"/>
    <w:rsid w:val="00182F3A"/>
    <w:rsid w:val="00183CE2"/>
    <w:rsid w:val="001855E6"/>
    <w:rsid w:val="00185AB2"/>
    <w:rsid w:val="00186534"/>
    <w:rsid w:val="00187CBF"/>
    <w:rsid w:val="00191CF6"/>
    <w:rsid w:val="00194E76"/>
    <w:rsid w:val="0019728A"/>
    <w:rsid w:val="001A116F"/>
    <w:rsid w:val="001A12FA"/>
    <w:rsid w:val="001A23C1"/>
    <w:rsid w:val="001A6323"/>
    <w:rsid w:val="001A654A"/>
    <w:rsid w:val="001A6DF4"/>
    <w:rsid w:val="001A7398"/>
    <w:rsid w:val="001B059F"/>
    <w:rsid w:val="001B0925"/>
    <w:rsid w:val="001B181A"/>
    <w:rsid w:val="001B1A14"/>
    <w:rsid w:val="001B204C"/>
    <w:rsid w:val="001B28AE"/>
    <w:rsid w:val="001B2C83"/>
    <w:rsid w:val="001B5C23"/>
    <w:rsid w:val="001B5E0B"/>
    <w:rsid w:val="001C16F6"/>
    <w:rsid w:val="001C5950"/>
    <w:rsid w:val="001C5AA1"/>
    <w:rsid w:val="001C5D79"/>
    <w:rsid w:val="001C5E70"/>
    <w:rsid w:val="001C6875"/>
    <w:rsid w:val="001D065B"/>
    <w:rsid w:val="001D26D2"/>
    <w:rsid w:val="001D2CB1"/>
    <w:rsid w:val="001D2CD4"/>
    <w:rsid w:val="001D371E"/>
    <w:rsid w:val="001D3DF3"/>
    <w:rsid w:val="001D49FC"/>
    <w:rsid w:val="001D5D14"/>
    <w:rsid w:val="001D60A0"/>
    <w:rsid w:val="001D610A"/>
    <w:rsid w:val="001E6276"/>
    <w:rsid w:val="001E64F5"/>
    <w:rsid w:val="001E70C4"/>
    <w:rsid w:val="001E7B32"/>
    <w:rsid w:val="001F1928"/>
    <w:rsid w:val="001F1EF5"/>
    <w:rsid w:val="001F3C9E"/>
    <w:rsid w:val="001F4539"/>
    <w:rsid w:val="001F629A"/>
    <w:rsid w:val="001F738A"/>
    <w:rsid w:val="00200068"/>
    <w:rsid w:val="002006B0"/>
    <w:rsid w:val="00200E4E"/>
    <w:rsid w:val="002022A1"/>
    <w:rsid w:val="002024BB"/>
    <w:rsid w:val="0020312B"/>
    <w:rsid w:val="0020368C"/>
    <w:rsid w:val="002066A2"/>
    <w:rsid w:val="00212126"/>
    <w:rsid w:val="002125AF"/>
    <w:rsid w:val="002139CF"/>
    <w:rsid w:val="002147CC"/>
    <w:rsid w:val="00214888"/>
    <w:rsid w:val="00214D18"/>
    <w:rsid w:val="00216C24"/>
    <w:rsid w:val="002177B8"/>
    <w:rsid w:val="002239E7"/>
    <w:rsid w:val="00224514"/>
    <w:rsid w:val="0022620A"/>
    <w:rsid w:val="00226BAB"/>
    <w:rsid w:val="00226E52"/>
    <w:rsid w:val="00227911"/>
    <w:rsid w:val="00231032"/>
    <w:rsid w:val="002312CC"/>
    <w:rsid w:val="002328D7"/>
    <w:rsid w:val="00233ED7"/>
    <w:rsid w:val="00237107"/>
    <w:rsid w:val="00240B1B"/>
    <w:rsid w:val="00242BD1"/>
    <w:rsid w:val="002435EA"/>
    <w:rsid w:val="00243A1C"/>
    <w:rsid w:val="00245E99"/>
    <w:rsid w:val="0024633C"/>
    <w:rsid w:val="002477A2"/>
    <w:rsid w:val="0025057C"/>
    <w:rsid w:val="00251658"/>
    <w:rsid w:val="00256A18"/>
    <w:rsid w:val="00256F78"/>
    <w:rsid w:val="0025715B"/>
    <w:rsid w:val="002623A3"/>
    <w:rsid w:val="00262515"/>
    <w:rsid w:val="002625DF"/>
    <w:rsid w:val="0026533F"/>
    <w:rsid w:val="002667DD"/>
    <w:rsid w:val="00267F6D"/>
    <w:rsid w:val="00270220"/>
    <w:rsid w:val="00270659"/>
    <w:rsid w:val="00272E9E"/>
    <w:rsid w:val="002749D0"/>
    <w:rsid w:val="00274A86"/>
    <w:rsid w:val="002841EF"/>
    <w:rsid w:val="00286152"/>
    <w:rsid w:val="002877EB"/>
    <w:rsid w:val="00291A36"/>
    <w:rsid w:val="002927C6"/>
    <w:rsid w:val="00295D5B"/>
    <w:rsid w:val="002962B3"/>
    <w:rsid w:val="00296813"/>
    <w:rsid w:val="002A0962"/>
    <w:rsid w:val="002A1E2B"/>
    <w:rsid w:val="002A20BE"/>
    <w:rsid w:val="002A2A72"/>
    <w:rsid w:val="002A402E"/>
    <w:rsid w:val="002A433E"/>
    <w:rsid w:val="002A51BD"/>
    <w:rsid w:val="002A5AB1"/>
    <w:rsid w:val="002A6578"/>
    <w:rsid w:val="002A6EB2"/>
    <w:rsid w:val="002B0A6F"/>
    <w:rsid w:val="002B1758"/>
    <w:rsid w:val="002B1AF3"/>
    <w:rsid w:val="002B1DC9"/>
    <w:rsid w:val="002B6AFB"/>
    <w:rsid w:val="002B73F8"/>
    <w:rsid w:val="002C051C"/>
    <w:rsid w:val="002C0573"/>
    <w:rsid w:val="002C0EE2"/>
    <w:rsid w:val="002C4172"/>
    <w:rsid w:val="002C5308"/>
    <w:rsid w:val="002C70D9"/>
    <w:rsid w:val="002C7FD2"/>
    <w:rsid w:val="002D201C"/>
    <w:rsid w:val="002D3AFC"/>
    <w:rsid w:val="002D3F58"/>
    <w:rsid w:val="002D4C37"/>
    <w:rsid w:val="002D6EEA"/>
    <w:rsid w:val="002D7EA0"/>
    <w:rsid w:val="002E1FBE"/>
    <w:rsid w:val="002E2433"/>
    <w:rsid w:val="002E24D4"/>
    <w:rsid w:val="002E2EE6"/>
    <w:rsid w:val="002E3D29"/>
    <w:rsid w:val="002E3E96"/>
    <w:rsid w:val="002E5AEB"/>
    <w:rsid w:val="002E5B3A"/>
    <w:rsid w:val="002E5FF3"/>
    <w:rsid w:val="002E7876"/>
    <w:rsid w:val="002E7FD2"/>
    <w:rsid w:val="002F3760"/>
    <w:rsid w:val="002F3D48"/>
    <w:rsid w:val="002F3E08"/>
    <w:rsid w:val="002F5A1A"/>
    <w:rsid w:val="00302C2E"/>
    <w:rsid w:val="00303388"/>
    <w:rsid w:val="00303A35"/>
    <w:rsid w:val="00304DFF"/>
    <w:rsid w:val="00305978"/>
    <w:rsid w:val="00305B51"/>
    <w:rsid w:val="00306817"/>
    <w:rsid w:val="00307258"/>
    <w:rsid w:val="0030742E"/>
    <w:rsid w:val="00307AF8"/>
    <w:rsid w:val="00310A58"/>
    <w:rsid w:val="00310FF1"/>
    <w:rsid w:val="00311056"/>
    <w:rsid w:val="003139A9"/>
    <w:rsid w:val="00314953"/>
    <w:rsid w:val="00315183"/>
    <w:rsid w:val="00315C2D"/>
    <w:rsid w:val="0031614E"/>
    <w:rsid w:val="003200BB"/>
    <w:rsid w:val="003223EE"/>
    <w:rsid w:val="00323B4B"/>
    <w:rsid w:val="00325354"/>
    <w:rsid w:val="00325601"/>
    <w:rsid w:val="00325DDE"/>
    <w:rsid w:val="0032636B"/>
    <w:rsid w:val="00326ED8"/>
    <w:rsid w:val="003274E3"/>
    <w:rsid w:val="00330474"/>
    <w:rsid w:val="0033076B"/>
    <w:rsid w:val="00336682"/>
    <w:rsid w:val="003373A4"/>
    <w:rsid w:val="0033779C"/>
    <w:rsid w:val="00337814"/>
    <w:rsid w:val="00337FBA"/>
    <w:rsid w:val="00340A66"/>
    <w:rsid w:val="00343A2F"/>
    <w:rsid w:val="00344E1E"/>
    <w:rsid w:val="00347139"/>
    <w:rsid w:val="00347606"/>
    <w:rsid w:val="003510BB"/>
    <w:rsid w:val="0035152F"/>
    <w:rsid w:val="00351581"/>
    <w:rsid w:val="003573DE"/>
    <w:rsid w:val="00357C40"/>
    <w:rsid w:val="00360A23"/>
    <w:rsid w:val="003615CF"/>
    <w:rsid w:val="00361A0E"/>
    <w:rsid w:val="00362A9A"/>
    <w:rsid w:val="00364111"/>
    <w:rsid w:val="003642C1"/>
    <w:rsid w:val="00364407"/>
    <w:rsid w:val="00365D99"/>
    <w:rsid w:val="00365E18"/>
    <w:rsid w:val="00370B05"/>
    <w:rsid w:val="00371A20"/>
    <w:rsid w:val="00371C86"/>
    <w:rsid w:val="00371D1A"/>
    <w:rsid w:val="00373D3D"/>
    <w:rsid w:val="00374F9B"/>
    <w:rsid w:val="003810E0"/>
    <w:rsid w:val="0038170E"/>
    <w:rsid w:val="00385F55"/>
    <w:rsid w:val="003864D1"/>
    <w:rsid w:val="00386F5B"/>
    <w:rsid w:val="003876F2"/>
    <w:rsid w:val="00393948"/>
    <w:rsid w:val="00395E96"/>
    <w:rsid w:val="00396C1C"/>
    <w:rsid w:val="00396CC9"/>
    <w:rsid w:val="003A12B3"/>
    <w:rsid w:val="003A2440"/>
    <w:rsid w:val="003A482C"/>
    <w:rsid w:val="003A5452"/>
    <w:rsid w:val="003A75CD"/>
    <w:rsid w:val="003A7E8F"/>
    <w:rsid w:val="003B0FDA"/>
    <w:rsid w:val="003B1356"/>
    <w:rsid w:val="003B4709"/>
    <w:rsid w:val="003B49BD"/>
    <w:rsid w:val="003B5148"/>
    <w:rsid w:val="003B7102"/>
    <w:rsid w:val="003B73AF"/>
    <w:rsid w:val="003C1821"/>
    <w:rsid w:val="003C36AF"/>
    <w:rsid w:val="003C44D5"/>
    <w:rsid w:val="003C6D3A"/>
    <w:rsid w:val="003C6F96"/>
    <w:rsid w:val="003D0EC1"/>
    <w:rsid w:val="003D2D1A"/>
    <w:rsid w:val="003D5BC1"/>
    <w:rsid w:val="003D6872"/>
    <w:rsid w:val="003E17E8"/>
    <w:rsid w:val="003E4C31"/>
    <w:rsid w:val="003E51E2"/>
    <w:rsid w:val="003E7CCB"/>
    <w:rsid w:val="003F19B8"/>
    <w:rsid w:val="003F1ACB"/>
    <w:rsid w:val="003F263E"/>
    <w:rsid w:val="003F3550"/>
    <w:rsid w:val="00405F6E"/>
    <w:rsid w:val="00407441"/>
    <w:rsid w:val="00407C7B"/>
    <w:rsid w:val="00410BE6"/>
    <w:rsid w:val="00410DEB"/>
    <w:rsid w:val="0041269B"/>
    <w:rsid w:val="00413773"/>
    <w:rsid w:val="00413ADD"/>
    <w:rsid w:val="00413B77"/>
    <w:rsid w:val="00415E34"/>
    <w:rsid w:val="004168C3"/>
    <w:rsid w:val="00426A2E"/>
    <w:rsid w:val="00426E8C"/>
    <w:rsid w:val="0042776A"/>
    <w:rsid w:val="004319F3"/>
    <w:rsid w:val="00431BB4"/>
    <w:rsid w:val="0043368C"/>
    <w:rsid w:val="00434CEE"/>
    <w:rsid w:val="00435C3D"/>
    <w:rsid w:val="004378D3"/>
    <w:rsid w:val="004404DE"/>
    <w:rsid w:val="00440920"/>
    <w:rsid w:val="004416FC"/>
    <w:rsid w:val="00442C79"/>
    <w:rsid w:val="00442E88"/>
    <w:rsid w:val="004445D2"/>
    <w:rsid w:val="00446384"/>
    <w:rsid w:val="00447DB5"/>
    <w:rsid w:val="0045147B"/>
    <w:rsid w:val="0045253A"/>
    <w:rsid w:val="00454733"/>
    <w:rsid w:val="004603B1"/>
    <w:rsid w:val="0046074E"/>
    <w:rsid w:val="00461CD4"/>
    <w:rsid w:val="00462F21"/>
    <w:rsid w:val="00463D44"/>
    <w:rsid w:val="00463F77"/>
    <w:rsid w:val="00464BB0"/>
    <w:rsid w:val="00465609"/>
    <w:rsid w:val="0046751C"/>
    <w:rsid w:val="00470198"/>
    <w:rsid w:val="00470B56"/>
    <w:rsid w:val="00470BF1"/>
    <w:rsid w:val="00472143"/>
    <w:rsid w:val="00473C54"/>
    <w:rsid w:val="00474DE5"/>
    <w:rsid w:val="0047574D"/>
    <w:rsid w:val="0047679A"/>
    <w:rsid w:val="00477897"/>
    <w:rsid w:val="004801E8"/>
    <w:rsid w:val="004807CD"/>
    <w:rsid w:val="004815D8"/>
    <w:rsid w:val="00483789"/>
    <w:rsid w:val="004847BE"/>
    <w:rsid w:val="00484BB1"/>
    <w:rsid w:val="00485A77"/>
    <w:rsid w:val="0049118E"/>
    <w:rsid w:val="00491A78"/>
    <w:rsid w:val="00494432"/>
    <w:rsid w:val="00497199"/>
    <w:rsid w:val="004A0771"/>
    <w:rsid w:val="004A0BC1"/>
    <w:rsid w:val="004A0DBD"/>
    <w:rsid w:val="004A186E"/>
    <w:rsid w:val="004A1B1E"/>
    <w:rsid w:val="004A306E"/>
    <w:rsid w:val="004A350F"/>
    <w:rsid w:val="004A46B6"/>
    <w:rsid w:val="004A5E7F"/>
    <w:rsid w:val="004A754C"/>
    <w:rsid w:val="004A7A75"/>
    <w:rsid w:val="004A7C18"/>
    <w:rsid w:val="004B54C4"/>
    <w:rsid w:val="004B61AA"/>
    <w:rsid w:val="004B6F2D"/>
    <w:rsid w:val="004C0D63"/>
    <w:rsid w:val="004C0FBE"/>
    <w:rsid w:val="004C1D26"/>
    <w:rsid w:val="004C4026"/>
    <w:rsid w:val="004C403D"/>
    <w:rsid w:val="004C468F"/>
    <w:rsid w:val="004C5EE7"/>
    <w:rsid w:val="004D0A42"/>
    <w:rsid w:val="004D1330"/>
    <w:rsid w:val="004D297F"/>
    <w:rsid w:val="004D41CD"/>
    <w:rsid w:val="004D73E3"/>
    <w:rsid w:val="004E152B"/>
    <w:rsid w:val="004E217F"/>
    <w:rsid w:val="004E327A"/>
    <w:rsid w:val="004E7271"/>
    <w:rsid w:val="004F1A3D"/>
    <w:rsid w:val="004F2725"/>
    <w:rsid w:val="004F37AE"/>
    <w:rsid w:val="004F441A"/>
    <w:rsid w:val="004F54FA"/>
    <w:rsid w:val="004F562C"/>
    <w:rsid w:val="004F5986"/>
    <w:rsid w:val="0050195C"/>
    <w:rsid w:val="00501B16"/>
    <w:rsid w:val="00502181"/>
    <w:rsid w:val="00502DA0"/>
    <w:rsid w:val="00504081"/>
    <w:rsid w:val="005040A5"/>
    <w:rsid w:val="00504BBE"/>
    <w:rsid w:val="005071BB"/>
    <w:rsid w:val="00507568"/>
    <w:rsid w:val="00513216"/>
    <w:rsid w:val="00513A00"/>
    <w:rsid w:val="0051419B"/>
    <w:rsid w:val="005148B2"/>
    <w:rsid w:val="0051572C"/>
    <w:rsid w:val="005167ED"/>
    <w:rsid w:val="00516F7E"/>
    <w:rsid w:val="00517341"/>
    <w:rsid w:val="0052318F"/>
    <w:rsid w:val="00523B00"/>
    <w:rsid w:val="00523CA8"/>
    <w:rsid w:val="00524A4A"/>
    <w:rsid w:val="005253DA"/>
    <w:rsid w:val="00526466"/>
    <w:rsid w:val="00526EA4"/>
    <w:rsid w:val="00527F4E"/>
    <w:rsid w:val="00534865"/>
    <w:rsid w:val="0053499E"/>
    <w:rsid w:val="00535B1E"/>
    <w:rsid w:val="005377A6"/>
    <w:rsid w:val="00541FB0"/>
    <w:rsid w:val="00542128"/>
    <w:rsid w:val="00543598"/>
    <w:rsid w:val="0054397C"/>
    <w:rsid w:val="005471CD"/>
    <w:rsid w:val="00550188"/>
    <w:rsid w:val="00552269"/>
    <w:rsid w:val="0055512B"/>
    <w:rsid w:val="00555DFB"/>
    <w:rsid w:val="00560412"/>
    <w:rsid w:val="00560F8D"/>
    <w:rsid w:val="00562943"/>
    <w:rsid w:val="00562CCC"/>
    <w:rsid w:val="00564527"/>
    <w:rsid w:val="005658C1"/>
    <w:rsid w:val="00567DA7"/>
    <w:rsid w:val="00571CFD"/>
    <w:rsid w:val="00573BDB"/>
    <w:rsid w:val="0057427E"/>
    <w:rsid w:val="00575C49"/>
    <w:rsid w:val="005774DE"/>
    <w:rsid w:val="005804C9"/>
    <w:rsid w:val="0058063D"/>
    <w:rsid w:val="00581385"/>
    <w:rsid w:val="005816A5"/>
    <w:rsid w:val="00582914"/>
    <w:rsid w:val="00583F10"/>
    <w:rsid w:val="00585150"/>
    <w:rsid w:val="00587216"/>
    <w:rsid w:val="005905C0"/>
    <w:rsid w:val="005912DB"/>
    <w:rsid w:val="00591985"/>
    <w:rsid w:val="00592BF8"/>
    <w:rsid w:val="00593BF3"/>
    <w:rsid w:val="00593FF3"/>
    <w:rsid w:val="005948AD"/>
    <w:rsid w:val="00594D2D"/>
    <w:rsid w:val="00595652"/>
    <w:rsid w:val="00595E18"/>
    <w:rsid w:val="0059607D"/>
    <w:rsid w:val="005967E8"/>
    <w:rsid w:val="005975D4"/>
    <w:rsid w:val="00597961"/>
    <w:rsid w:val="005A0652"/>
    <w:rsid w:val="005A1811"/>
    <w:rsid w:val="005A1CD9"/>
    <w:rsid w:val="005A72D9"/>
    <w:rsid w:val="005B0F5B"/>
    <w:rsid w:val="005B24C3"/>
    <w:rsid w:val="005B2B67"/>
    <w:rsid w:val="005C0576"/>
    <w:rsid w:val="005C0A7F"/>
    <w:rsid w:val="005C1AAB"/>
    <w:rsid w:val="005C2B4E"/>
    <w:rsid w:val="005C38B1"/>
    <w:rsid w:val="005C42FA"/>
    <w:rsid w:val="005C6528"/>
    <w:rsid w:val="005C6C32"/>
    <w:rsid w:val="005C77AF"/>
    <w:rsid w:val="005D301A"/>
    <w:rsid w:val="005D5231"/>
    <w:rsid w:val="005D6B6A"/>
    <w:rsid w:val="005D7FDA"/>
    <w:rsid w:val="005E122E"/>
    <w:rsid w:val="005E174E"/>
    <w:rsid w:val="005E1FFF"/>
    <w:rsid w:val="005E282E"/>
    <w:rsid w:val="005E6D42"/>
    <w:rsid w:val="005E717E"/>
    <w:rsid w:val="005F07E4"/>
    <w:rsid w:val="005F0F7E"/>
    <w:rsid w:val="005F1B51"/>
    <w:rsid w:val="005F1D08"/>
    <w:rsid w:val="006006E0"/>
    <w:rsid w:val="006012E4"/>
    <w:rsid w:val="00601ADB"/>
    <w:rsid w:val="00602EE7"/>
    <w:rsid w:val="0060364A"/>
    <w:rsid w:val="00604BAD"/>
    <w:rsid w:val="00607652"/>
    <w:rsid w:val="00607CD6"/>
    <w:rsid w:val="00617519"/>
    <w:rsid w:val="00620EB9"/>
    <w:rsid w:val="00621F4B"/>
    <w:rsid w:val="00622CD6"/>
    <w:rsid w:val="00622E06"/>
    <w:rsid w:val="00630250"/>
    <w:rsid w:val="00636938"/>
    <w:rsid w:val="00641A18"/>
    <w:rsid w:val="0064249A"/>
    <w:rsid w:val="0064316D"/>
    <w:rsid w:val="00645DB6"/>
    <w:rsid w:val="006466F9"/>
    <w:rsid w:val="00647A73"/>
    <w:rsid w:val="00651BB9"/>
    <w:rsid w:val="006527A8"/>
    <w:rsid w:val="00656020"/>
    <w:rsid w:val="00656DB7"/>
    <w:rsid w:val="00657721"/>
    <w:rsid w:val="00657B4F"/>
    <w:rsid w:val="00657FCB"/>
    <w:rsid w:val="00662A43"/>
    <w:rsid w:val="00666385"/>
    <w:rsid w:val="00670084"/>
    <w:rsid w:val="00671F6F"/>
    <w:rsid w:val="00674654"/>
    <w:rsid w:val="00674B28"/>
    <w:rsid w:val="006759FD"/>
    <w:rsid w:val="006760B9"/>
    <w:rsid w:val="00676E34"/>
    <w:rsid w:val="00681C47"/>
    <w:rsid w:val="00682CFE"/>
    <w:rsid w:val="00683823"/>
    <w:rsid w:val="00683894"/>
    <w:rsid w:val="00685FAB"/>
    <w:rsid w:val="006860A6"/>
    <w:rsid w:val="006861E9"/>
    <w:rsid w:val="00690068"/>
    <w:rsid w:val="0069104F"/>
    <w:rsid w:val="00692D0D"/>
    <w:rsid w:val="00695CF2"/>
    <w:rsid w:val="00696C1C"/>
    <w:rsid w:val="006A00BE"/>
    <w:rsid w:val="006A031B"/>
    <w:rsid w:val="006A2AC1"/>
    <w:rsid w:val="006A462D"/>
    <w:rsid w:val="006A5C85"/>
    <w:rsid w:val="006A5D4C"/>
    <w:rsid w:val="006A78CA"/>
    <w:rsid w:val="006B0D24"/>
    <w:rsid w:val="006B1C72"/>
    <w:rsid w:val="006B6AFC"/>
    <w:rsid w:val="006B70FC"/>
    <w:rsid w:val="006B742B"/>
    <w:rsid w:val="006B77F1"/>
    <w:rsid w:val="006B785C"/>
    <w:rsid w:val="006C0106"/>
    <w:rsid w:val="006C0612"/>
    <w:rsid w:val="006C4442"/>
    <w:rsid w:val="006C6259"/>
    <w:rsid w:val="006C64E4"/>
    <w:rsid w:val="006C6595"/>
    <w:rsid w:val="006C7BC3"/>
    <w:rsid w:val="006D0A5A"/>
    <w:rsid w:val="006D1129"/>
    <w:rsid w:val="006D2452"/>
    <w:rsid w:val="006D276C"/>
    <w:rsid w:val="006D2A60"/>
    <w:rsid w:val="006D302C"/>
    <w:rsid w:val="006D48A5"/>
    <w:rsid w:val="006D4AA1"/>
    <w:rsid w:val="006D6F3B"/>
    <w:rsid w:val="006D74B6"/>
    <w:rsid w:val="006E15B3"/>
    <w:rsid w:val="006E1D33"/>
    <w:rsid w:val="006E4524"/>
    <w:rsid w:val="006E471F"/>
    <w:rsid w:val="006E47A1"/>
    <w:rsid w:val="006E5FFB"/>
    <w:rsid w:val="006E74A9"/>
    <w:rsid w:val="006F18D0"/>
    <w:rsid w:val="006F25C2"/>
    <w:rsid w:val="006F284B"/>
    <w:rsid w:val="006F42CE"/>
    <w:rsid w:val="006F5BE3"/>
    <w:rsid w:val="006F641C"/>
    <w:rsid w:val="00701FBD"/>
    <w:rsid w:val="00702A94"/>
    <w:rsid w:val="00703D16"/>
    <w:rsid w:val="00704C96"/>
    <w:rsid w:val="00705554"/>
    <w:rsid w:val="00707822"/>
    <w:rsid w:val="00711BA9"/>
    <w:rsid w:val="00723BB4"/>
    <w:rsid w:val="00724C87"/>
    <w:rsid w:val="00725454"/>
    <w:rsid w:val="0072595F"/>
    <w:rsid w:val="00725BE9"/>
    <w:rsid w:val="00725FF4"/>
    <w:rsid w:val="007274F2"/>
    <w:rsid w:val="007302AD"/>
    <w:rsid w:val="00731F7D"/>
    <w:rsid w:val="00733994"/>
    <w:rsid w:val="00734CB1"/>
    <w:rsid w:val="00734FD7"/>
    <w:rsid w:val="0073532A"/>
    <w:rsid w:val="00737BFC"/>
    <w:rsid w:val="00740B44"/>
    <w:rsid w:val="00741002"/>
    <w:rsid w:val="00742FC4"/>
    <w:rsid w:val="00744C8D"/>
    <w:rsid w:val="00744D4C"/>
    <w:rsid w:val="00745E8A"/>
    <w:rsid w:val="00745E8E"/>
    <w:rsid w:val="00747598"/>
    <w:rsid w:val="00747BA2"/>
    <w:rsid w:val="00750485"/>
    <w:rsid w:val="00750B08"/>
    <w:rsid w:val="00750F2C"/>
    <w:rsid w:val="0075223E"/>
    <w:rsid w:val="007564F2"/>
    <w:rsid w:val="00760488"/>
    <w:rsid w:val="007613A0"/>
    <w:rsid w:val="00761D8D"/>
    <w:rsid w:val="00765241"/>
    <w:rsid w:val="00765299"/>
    <w:rsid w:val="00766DC7"/>
    <w:rsid w:val="00767E8E"/>
    <w:rsid w:val="007705A6"/>
    <w:rsid w:val="00772605"/>
    <w:rsid w:val="00773923"/>
    <w:rsid w:val="00774AF4"/>
    <w:rsid w:val="00775C78"/>
    <w:rsid w:val="00777133"/>
    <w:rsid w:val="00781830"/>
    <w:rsid w:val="00781E1C"/>
    <w:rsid w:val="00783DF1"/>
    <w:rsid w:val="00783EFF"/>
    <w:rsid w:val="00784848"/>
    <w:rsid w:val="00787D41"/>
    <w:rsid w:val="007905C2"/>
    <w:rsid w:val="007911A9"/>
    <w:rsid w:val="00791D6C"/>
    <w:rsid w:val="0079303C"/>
    <w:rsid w:val="00794CD4"/>
    <w:rsid w:val="007951F9"/>
    <w:rsid w:val="00795D76"/>
    <w:rsid w:val="00797B03"/>
    <w:rsid w:val="007A256C"/>
    <w:rsid w:val="007A375A"/>
    <w:rsid w:val="007A3EAC"/>
    <w:rsid w:val="007A4C02"/>
    <w:rsid w:val="007A6221"/>
    <w:rsid w:val="007A6D71"/>
    <w:rsid w:val="007A6F3E"/>
    <w:rsid w:val="007B0B23"/>
    <w:rsid w:val="007B118E"/>
    <w:rsid w:val="007B1284"/>
    <w:rsid w:val="007B3483"/>
    <w:rsid w:val="007B3EA6"/>
    <w:rsid w:val="007B5B7E"/>
    <w:rsid w:val="007B5CEF"/>
    <w:rsid w:val="007B637C"/>
    <w:rsid w:val="007B69D2"/>
    <w:rsid w:val="007C0613"/>
    <w:rsid w:val="007C08EB"/>
    <w:rsid w:val="007C0C57"/>
    <w:rsid w:val="007C2C63"/>
    <w:rsid w:val="007C3764"/>
    <w:rsid w:val="007C50E2"/>
    <w:rsid w:val="007C52A2"/>
    <w:rsid w:val="007C59CC"/>
    <w:rsid w:val="007C610E"/>
    <w:rsid w:val="007D0BDD"/>
    <w:rsid w:val="007D1CB0"/>
    <w:rsid w:val="007D3C9C"/>
    <w:rsid w:val="007D4D56"/>
    <w:rsid w:val="007D5049"/>
    <w:rsid w:val="007E0955"/>
    <w:rsid w:val="007E1B32"/>
    <w:rsid w:val="007E3075"/>
    <w:rsid w:val="007E31E4"/>
    <w:rsid w:val="007E3218"/>
    <w:rsid w:val="007E37CE"/>
    <w:rsid w:val="007E5BA5"/>
    <w:rsid w:val="007E6AAC"/>
    <w:rsid w:val="007E7B9F"/>
    <w:rsid w:val="007F088B"/>
    <w:rsid w:val="007F156C"/>
    <w:rsid w:val="007F2269"/>
    <w:rsid w:val="007F4B5B"/>
    <w:rsid w:val="007F6555"/>
    <w:rsid w:val="0080117C"/>
    <w:rsid w:val="008022EA"/>
    <w:rsid w:val="00805144"/>
    <w:rsid w:val="008059B9"/>
    <w:rsid w:val="00805D23"/>
    <w:rsid w:val="008069B7"/>
    <w:rsid w:val="00806D6C"/>
    <w:rsid w:val="0081125C"/>
    <w:rsid w:val="00811BB1"/>
    <w:rsid w:val="0081426F"/>
    <w:rsid w:val="00814569"/>
    <w:rsid w:val="00815CED"/>
    <w:rsid w:val="008168AC"/>
    <w:rsid w:val="00817441"/>
    <w:rsid w:val="00817C41"/>
    <w:rsid w:val="008244CE"/>
    <w:rsid w:val="008267A6"/>
    <w:rsid w:val="008276D1"/>
    <w:rsid w:val="00835F3F"/>
    <w:rsid w:val="00837A96"/>
    <w:rsid w:val="008414BA"/>
    <w:rsid w:val="00844302"/>
    <w:rsid w:val="008449F9"/>
    <w:rsid w:val="00844FB1"/>
    <w:rsid w:val="00846878"/>
    <w:rsid w:val="008479BA"/>
    <w:rsid w:val="00847C6B"/>
    <w:rsid w:val="008509BD"/>
    <w:rsid w:val="00851733"/>
    <w:rsid w:val="00851CF7"/>
    <w:rsid w:val="00852035"/>
    <w:rsid w:val="0085225F"/>
    <w:rsid w:val="008538BB"/>
    <w:rsid w:val="00853FB6"/>
    <w:rsid w:val="0085557D"/>
    <w:rsid w:val="00857442"/>
    <w:rsid w:val="00857E3E"/>
    <w:rsid w:val="008605D5"/>
    <w:rsid w:val="00860E91"/>
    <w:rsid w:val="00863DD4"/>
    <w:rsid w:val="00865B22"/>
    <w:rsid w:val="008662F3"/>
    <w:rsid w:val="00866ECC"/>
    <w:rsid w:val="008714E0"/>
    <w:rsid w:val="008722A2"/>
    <w:rsid w:val="00872EBF"/>
    <w:rsid w:val="008748F7"/>
    <w:rsid w:val="008800BE"/>
    <w:rsid w:val="00881A5F"/>
    <w:rsid w:val="00882D7C"/>
    <w:rsid w:val="0088413D"/>
    <w:rsid w:val="00885510"/>
    <w:rsid w:val="00885C41"/>
    <w:rsid w:val="008908DA"/>
    <w:rsid w:val="00891D84"/>
    <w:rsid w:val="0089241B"/>
    <w:rsid w:val="00892C14"/>
    <w:rsid w:val="00892D57"/>
    <w:rsid w:val="00893E44"/>
    <w:rsid w:val="008A0BEA"/>
    <w:rsid w:val="008A1429"/>
    <w:rsid w:val="008A347F"/>
    <w:rsid w:val="008A4ED0"/>
    <w:rsid w:val="008A50E4"/>
    <w:rsid w:val="008A702E"/>
    <w:rsid w:val="008A7259"/>
    <w:rsid w:val="008A7270"/>
    <w:rsid w:val="008B19BC"/>
    <w:rsid w:val="008B415C"/>
    <w:rsid w:val="008B6862"/>
    <w:rsid w:val="008C0C48"/>
    <w:rsid w:val="008C1A77"/>
    <w:rsid w:val="008C2A50"/>
    <w:rsid w:val="008C509C"/>
    <w:rsid w:val="008E0C71"/>
    <w:rsid w:val="008E203B"/>
    <w:rsid w:val="008E3171"/>
    <w:rsid w:val="008E7DBE"/>
    <w:rsid w:val="008F13CA"/>
    <w:rsid w:val="008F3CB3"/>
    <w:rsid w:val="008F7E74"/>
    <w:rsid w:val="00900043"/>
    <w:rsid w:val="0090026F"/>
    <w:rsid w:val="00900EDF"/>
    <w:rsid w:val="00901B70"/>
    <w:rsid w:val="00902C7F"/>
    <w:rsid w:val="009032D0"/>
    <w:rsid w:val="00903672"/>
    <w:rsid w:val="009041BA"/>
    <w:rsid w:val="00904788"/>
    <w:rsid w:val="00906B7F"/>
    <w:rsid w:val="009077C1"/>
    <w:rsid w:val="00907A6F"/>
    <w:rsid w:val="00910DD2"/>
    <w:rsid w:val="009134FA"/>
    <w:rsid w:val="00913FA2"/>
    <w:rsid w:val="009161EB"/>
    <w:rsid w:val="0091627A"/>
    <w:rsid w:val="00916574"/>
    <w:rsid w:val="009177D6"/>
    <w:rsid w:val="00920D1F"/>
    <w:rsid w:val="00920E23"/>
    <w:rsid w:val="00920FD7"/>
    <w:rsid w:val="009212A4"/>
    <w:rsid w:val="009222F9"/>
    <w:rsid w:val="00922D7D"/>
    <w:rsid w:val="009236DA"/>
    <w:rsid w:val="009266C2"/>
    <w:rsid w:val="0093051A"/>
    <w:rsid w:val="00930A8F"/>
    <w:rsid w:val="00931AEC"/>
    <w:rsid w:val="009338D3"/>
    <w:rsid w:val="00933A13"/>
    <w:rsid w:val="00933B87"/>
    <w:rsid w:val="0093754A"/>
    <w:rsid w:val="00940422"/>
    <w:rsid w:val="0094193C"/>
    <w:rsid w:val="00941A0F"/>
    <w:rsid w:val="00947135"/>
    <w:rsid w:val="00952C9A"/>
    <w:rsid w:val="0095461E"/>
    <w:rsid w:val="00954E73"/>
    <w:rsid w:val="00955945"/>
    <w:rsid w:val="00957DB2"/>
    <w:rsid w:val="00961CF8"/>
    <w:rsid w:val="009637D8"/>
    <w:rsid w:val="009638A8"/>
    <w:rsid w:val="0097312A"/>
    <w:rsid w:val="00973707"/>
    <w:rsid w:val="009808E8"/>
    <w:rsid w:val="00981C8C"/>
    <w:rsid w:val="009832A1"/>
    <w:rsid w:val="0098697A"/>
    <w:rsid w:val="00987C2F"/>
    <w:rsid w:val="00991A84"/>
    <w:rsid w:val="009928FF"/>
    <w:rsid w:val="00993103"/>
    <w:rsid w:val="009941BC"/>
    <w:rsid w:val="00994F87"/>
    <w:rsid w:val="009975C8"/>
    <w:rsid w:val="009A5B27"/>
    <w:rsid w:val="009A656C"/>
    <w:rsid w:val="009A6703"/>
    <w:rsid w:val="009B152C"/>
    <w:rsid w:val="009B35F8"/>
    <w:rsid w:val="009B4F5B"/>
    <w:rsid w:val="009C1E79"/>
    <w:rsid w:val="009C29EC"/>
    <w:rsid w:val="009C2AEB"/>
    <w:rsid w:val="009C2EF7"/>
    <w:rsid w:val="009C35BC"/>
    <w:rsid w:val="009C4364"/>
    <w:rsid w:val="009C7F8E"/>
    <w:rsid w:val="009D04B1"/>
    <w:rsid w:val="009D139A"/>
    <w:rsid w:val="009D321F"/>
    <w:rsid w:val="009D5401"/>
    <w:rsid w:val="009E0B61"/>
    <w:rsid w:val="009E1121"/>
    <w:rsid w:val="009E1202"/>
    <w:rsid w:val="009E3E5C"/>
    <w:rsid w:val="009E4B85"/>
    <w:rsid w:val="009E5BED"/>
    <w:rsid w:val="009E6160"/>
    <w:rsid w:val="009E6C0C"/>
    <w:rsid w:val="009F0716"/>
    <w:rsid w:val="009F0AAB"/>
    <w:rsid w:val="009F2BFE"/>
    <w:rsid w:val="009F3BC0"/>
    <w:rsid w:val="00A004F0"/>
    <w:rsid w:val="00A01720"/>
    <w:rsid w:val="00A0215B"/>
    <w:rsid w:val="00A04EE2"/>
    <w:rsid w:val="00A05893"/>
    <w:rsid w:val="00A058B8"/>
    <w:rsid w:val="00A10656"/>
    <w:rsid w:val="00A131E9"/>
    <w:rsid w:val="00A1470F"/>
    <w:rsid w:val="00A15C4F"/>
    <w:rsid w:val="00A17F98"/>
    <w:rsid w:val="00A2001C"/>
    <w:rsid w:val="00A24A8C"/>
    <w:rsid w:val="00A25883"/>
    <w:rsid w:val="00A267DC"/>
    <w:rsid w:val="00A301BE"/>
    <w:rsid w:val="00A30C7A"/>
    <w:rsid w:val="00A32DB9"/>
    <w:rsid w:val="00A32FD8"/>
    <w:rsid w:val="00A346C1"/>
    <w:rsid w:val="00A3485E"/>
    <w:rsid w:val="00A34ACC"/>
    <w:rsid w:val="00A359D0"/>
    <w:rsid w:val="00A36D76"/>
    <w:rsid w:val="00A3771B"/>
    <w:rsid w:val="00A404EA"/>
    <w:rsid w:val="00A407FC"/>
    <w:rsid w:val="00A45B74"/>
    <w:rsid w:val="00A46009"/>
    <w:rsid w:val="00A46D61"/>
    <w:rsid w:val="00A4706E"/>
    <w:rsid w:val="00A47113"/>
    <w:rsid w:val="00A47854"/>
    <w:rsid w:val="00A47C41"/>
    <w:rsid w:val="00A50AB5"/>
    <w:rsid w:val="00A52662"/>
    <w:rsid w:val="00A53DAC"/>
    <w:rsid w:val="00A55639"/>
    <w:rsid w:val="00A57359"/>
    <w:rsid w:val="00A57B26"/>
    <w:rsid w:val="00A60036"/>
    <w:rsid w:val="00A6029A"/>
    <w:rsid w:val="00A61475"/>
    <w:rsid w:val="00A62364"/>
    <w:rsid w:val="00A63832"/>
    <w:rsid w:val="00A66D58"/>
    <w:rsid w:val="00A718BE"/>
    <w:rsid w:val="00A72940"/>
    <w:rsid w:val="00A750C8"/>
    <w:rsid w:val="00A75A93"/>
    <w:rsid w:val="00A75C82"/>
    <w:rsid w:val="00A7661E"/>
    <w:rsid w:val="00A80403"/>
    <w:rsid w:val="00A82857"/>
    <w:rsid w:val="00A82D54"/>
    <w:rsid w:val="00A846AB"/>
    <w:rsid w:val="00A8495E"/>
    <w:rsid w:val="00A84F7D"/>
    <w:rsid w:val="00A86170"/>
    <w:rsid w:val="00A86E7E"/>
    <w:rsid w:val="00A87A9D"/>
    <w:rsid w:val="00A87E92"/>
    <w:rsid w:val="00A90FBB"/>
    <w:rsid w:val="00A93FFF"/>
    <w:rsid w:val="00A9555F"/>
    <w:rsid w:val="00A966CB"/>
    <w:rsid w:val="00AA1ECA"/>
    <w:rsid w:val="00AA41CE"/>
    <w:rsid w:val="00AA4C8A"/>
    <w:rsid w:val="00AA59C7"/>
    <w:rsid w:val="00AA5AC5"/>
    <w:rsid w:val="00AB2881"/>
    <w:rsid w:val="00AB66FD"/>
    <w:rsid w:val="00AB71EB"/>
    <w:rsid w:val="00AC0A2C"/>
    <w:rsid w:val="00AC38E6"/>
    <w:rsid w:val="00AC4CC0"/>
    <w:rsid w:val="00AC5748"/>
    <w:rsid w:val="00AD0278"/>
    <w:rsid w:val="00AD0AE8"/>
    <w:rsid w:val="00AD12F6"/>
    <w:rsid w:val="00AD2D28"/>
    <w:rsid w:val="00AD5956"/>
    <w:rsid w:val="00AE0FAF"/>
    <w:rsid w:val="00AE15CD"/>
    <w:rsid w:val="00AE161A"/>
    <w:rsid w:val="00AE2843"/>
    <w:rsid w:val="00AE3CB8"/>
    <w:rsid w:val="00AE4443"/>
    <w:rsid w:val="00AE4C46"/>
    <w:rsid w:val="00AE709A"/>
    <w:rsid w:val="00AF014E"/>
    <w:rsid w:val="00AF3C76"/>
    <w:rsid w:val="00AF64BA"/>
    <w:rsid w:val="00AF6D21"/>
    <w:rsid w:val="00B015C7"/>
    <w:rsid w:val="00B019B7"/>
    <w:rsid w:val="00B027D4"/>
    <w:rsid w:val="00B04835"/>
    <w:rsid w:val="00B067D5"/>
    <w:rsid w:val="00B06BF2"/>
    <w:rsid w:val="00B10526"/>
    <w:rsid w:val="00B10C24"/>
    <w:rsid w:val="00B10C4B"/>
    <w:rsid w:val="00B112B3"/>
    <w:rsid w:val="00B127A6"/>
    <w:rsid w:val="00B131C7"/>
    <w:rsid w:val="00B17F6B"/>
    <w:rsid w:val="00B20CDA"/>
    <w:rsid w:val="00B21203"/>
    <w:rsid w:val="00B22178"/>
    <w:rsid w:val="00B22427"/>
    <w:rsid w:val="00B22F4F"/>
    <w:rsid w:val="00B2367F"/>
    <w:rsid w:val="00B243BC"/>
    <w:rsid w:val="00B24BF8"/>
    <w:rsid w:val="00B25CF4"/>
    <w:rsid w:val="00B30CA0"/>
    <w:rsid w:val="00B311F4"/>
    <w:rsid w:val="00B33BA5"/>
    <w:rsid w:val="00B341CB"/>
    <w:rsid w:val="00B34B18"/>
    <w:rsid w:val="00B35B57"/>
    <w:rsid w:val="00B35C02"/>
    <w:rsid w:val="00B37E45"/>
    <w:rsid w:val="00B40D9F"/>
    <w:rsid w:val="00B41060"/>
    <w:rsid w:val="00B41E49"/>
    <w:rsid w:val="00B42572"/>
    <w:rsid w:val="00B4359C"/>
    <w:rsid w:val="00B47A8F"/>
    <w:rsid w:val="00B54A5A"/>
    <w:rsid w:val="00B561E3"/>
    <w:rsid w:val="00B56812"/>
    <w:rsid w:val="00B573B1"/>
    <w:rsid w:val="00B574C7"/>
    <w:rsid w:val="00B643F7"/>
    <w:rsid w:val="00B66A40"/>
    <w:rsid w:val="00B66B17"/>
    <w:rsid w:val="00B70BB1"/>
    <w:rsid w:val="00B720B0"/>
    <w:rsid w:val="00B742CA"/>
    <w:rsid w:val="00B74BE5"/>
    <w:rsid w:val="00B76816"/>
    <w:rsid w:val="00B76B6B"/>
    <w:rsid w:val="00B76BFA"/>
    <w:rsid w:val="00B77DBE"/>
    <w:rsid w:val="00B80558"/>
    <w:rsid w:val="00B80D17"/>
    <w:rsid w:val="00B8108C"/>
    <w:rsid w:val="00B814BB"/>
    <w:rsid w:val="00B8329E"/>
    <w:rsid w:val="00B85731"/>
    <w:rsid w:val="00B91D7F"/>
    <w:rsid w:val="00B9554D"/>
    <w:rsid w:val="00B96304"/>
    <w:rsid w:val="00B96997"/>
    <w:rsid w:val="00BA0B12"/>
    <w:rsid w:val="00BA0CF5"/>
    <w:rsid w:val="00BA1712"/>
    <w:rsid w:val="00BA32E7"/>
    <w:rsid w:val="00BA5EEF"/>
    <w:rsid w:val="00BA6DC0"/>
    <w:rsid w:val="00BA6FC1"/>
    <w:rsid w:val="00BA7F0D"/>
    <w:rsid w:val="00BB176E"/>
    <w:rsid w:val="00BB1BCE"/>
    <w:rsid w:val="00BB2BE6"/>
    <w:rsid w:val="00BB7032"/>
    <w:rsid w:val="00BB7C32"/>
    <w:rsid w:val="00BC0013"/>
    <w:rsid w:val="00BC1C09"/>
    <w:rsid w:val="00BC273C"/>
    <w:rsid w:val="00BC4615"/>
    <w:rsid w:val="00BC4817"/>
    <w:rsid w:val="00BC51F1"/>
    <w:rsid w:val="00BC5CDA"/>
    <w:rsid w:val="00BC6AF2"/>
    <w:rsid w:val="00BC6D2B"/>
    <w:rsid w:val="00BD0447"/>
    <w:rsid w:val="00BD0D32"/>
    <w:rsid w:val="00BD753E"/>
    <w:rsid w:val="00BD78E6"/>
    <w:rsid w:val="00BE16BD"/>
    <w:rsid w:val="00BE2B18"/>
    <w:rsid w:val="00BE354C"/>
    <w:rsid w:val="00BE457A"/>
    <w:rsid w:val="00BE52B7"/>
    <w:rsid w:val="00BE61CA"/>
    <w:rsid w:val="00BE7768"/>
    <w:rsid w:val="00BF3354"/>
    <w:rsid w:val="00BF78BC"/>
    <w:rsid w:val="00C00FB6"/>
    <w:rsid w:val="00C04A6D"/>
    <w:rsid w:val="00C06408"/>
    <w:rsid w:val="00C06CE1"/>
    <w:rsid w:val="00C11153"/>
    <w:rsid w:val="00C13BE6"/>
    <w:rsid w:val="00C14C37"/>
    <w:rsid w:val="00C15227"/>
    <w:rsid w:val="00C15635"/>
    <w:rsid w:val="00C165A4"/>
    <w:rsid w:val="00C1775B"/>
    <w:rsid w:val="00C20F67"/>
    <w:rsid w:val="00C2484E"/>
    <w:rsid w:val="00C24FCE"/>
    <w:rsid w:val="00C25A36"/>
    <w:rsid w:val="00C270C9"/>
    <w:rsid w:val="00C31B4B"/>
    <w:rsid w:val="00C33BA8"/>
    <w:rsid w:val="00C346E6"/>
    <w:rsid w:val="00C36AFF"/>
    <w:rsid w:val="00C373D5"/>
    <w:rsid w:val="00C40147"/>
    <w:rsid w:val="00C4593E"/>
    <w:rsid w:val="00C45BA3"/>
    <w:rsid w:val="00C462FA"/>
    <w:rsid w:val="00C4785C"/>
    <w:rsid w:val="00C5006C"/>
    <w:rsid w:val="00C50DCB"/>
    <w:rsid w:val="00C51F1E"/>
    <w:rsid w:val="00C53A06"/>
    <w:rsid w:val="00C551C2"/>
    <w:rsid w:val="00C60FF4"/>
    <w:rsid w:val="00C618A4"/>
    <w:rsid w:val="00C61AEA"/>
    <w:rsid w:val="00C623E8"/>
    <w:rsid w:val="00C636AE"/>
    <w:rsid w:val="00C63BA2"/>
    <w:rsid w:val="00C641E2"/>
    <w:rsid w:val="00C6607F"/>
    <w:rsid w:val="00C6725D"/>
    <w:rsid w:val="00C722C9"/>
    <w:rsid w:val="00C75C99"/>
    <w:rsid w:val="00C80EA2"/>
    <w:rsid w:val="00C80F98"/>
    <w:rsid w:val="00C82744"/>
    <w:rsid w:val="00C83D55"/>
    <w:rsid w:val="00C85655"/>
    <w:rsid w:val="00C91847"/>
    <w:rsid w:val="00C92080"/>
    <w:rsid w:val="00C92D3E"/>
    <w:rsid w:val="00C959DC"/>
    <w:rsid w:val="00C979D9"/>
    <w:rsid w:val="00C97C83"/>
    <w:rsid w:val="00CA0D18"/>
    <w:rsid w:val="00CA12D8"/>
    <w:rsid w:val="00CA1A35"/>
    <w:rsid w:val="00CA2D18"/>
    <w:rsid w:val="00CA3A15"/>
    <w:rsid w:val="00CA5CB7"/>
    <w:rsid w:val="00CB1B2C"/>
    <w:rsid w:val="00CB2FF2"/>
    <w:rsid w:val="00CB4766"/>
    <w:rsid w:val="00CC0925"/>
    <w:rsid w:val="00CC15AB"/>
    <w:rsid w:val="00CC1EB4"/>
    <w:rsid w:val="00CC3883"/>
    <w:rsid w:val="00CC5C55"/>
    <w:rsid w:val="00CC63AF"/>
    <w:rsid w:val="00CD112D"/>
    <w:rsid w:val="00CD1CC2"/>
    <w:rsid w:val="00CD3233"/>
    <w:rsid w:val="00CD3B30"/>
    <w:rsid w:val="00CD5ACE"/>
    <w:rsid w:val="00CD7913"/>
    <w:rsid w:val="00CE0620"/>
    <w:rsid w:val="00CE06C1"/>
    <w:rsid w:val="00CE28E5"/>
    <w:rsid w:val="00CE302A"/>
    <w:rsid w:val="00CE345A"/>
    <w:rsid w:val="00CE35A5"/>
    <w:rsid w:val="00CE37B6"/>
    <w:rsid w:val="00CE6A69"/>
    <w:rsid w:val="00CE7C37"/>
    <w:rsid w:val="00CF111E"/>
    <w:rsid w:val="00CF1F9D"/>
    <w:rsid w:val="00CF20D6"/>
    <w:rsid w:val="00CF24CA"/>
    <w:rsid w:val="00CF7493"/>
    <w:rsid w:val="00D050FB"/>
    <w:rsid w:val="00D05E7F"/>
    <w:rsid w:val="00D07634"/>
    <w:rsid w:val="00D1071F"/>
    <w:rsid w:val="00D10BC7"/>
    <w:rsid w:val="00D141CE"/>
    <w:rsid w:val="00D1528C"/>
    <w:rsid w:val="00D1672C"/>
    <w:rsid w:val="00D17512"/>
    <w:rsid w:val="00D20531"/>
    <w:rsid w:val="00D22805"/>
    <w:rsid w:val="00D23904"/>
    <w:rsid w:val="00D26657"/>
    <w:rsid w:val="00D27703"/>
    <w:rsid w:val="00D31B09"/>
    <w:rsid w:val="00D322AF"/>
    <w:rsid w:val="00D331F3"/>
    <w:rsid w:val="00D3378F"/>
    <w:rsid w:val="00D35C7F"/>
    <w:rsid w:val="00D3642C"/>
    <w:rsid w:val="00D50AB5"/>
    <w:rsid w:val="00D510E7"/>
    <w:rsid w:val="00D518C7"/>
    <w:rsid w:val="00D53270"/>
    <w:rsid w:val="00D538BB"/>
    <w:rsid w:val="00D54D79"/>
    <w:rsid w:val="00D57E8B"/>
    <w:rsid w:val="00D57ED9"/>
    <w:rsid w:val="00D604A6"/>
    <w:rsid w:val="00D62F2B"/>
    <w:rsid w:val="00D64EF9"/>
    <w:rsid w:val="00D674AC"/>
    <w:rsid w:val="00D72228"/>
    <w:rsid w:val="00D75528"/>
    <w:rsid w:val="00D758CE"/>
    <w:rsid w:val="00D75936"/>
    <w:rsid w:val="00D8251F"/>
    <w:rsid w:val="00D85229"/>
    <w:rsid w:val="00D85389"/>
    <w:rsid w:val="00D85496"/>
    <w:rsid w:val="00D8557F"/>
    <w:rsid w:val="00D85FF4"/>
    <w:rsid w:val="00D90102"/>
    <w:rsid w:val="00D90906"/>
    <w:rsid w:val="00D90AF7"/>
    <w:rsid w:val="00D9105B"/>
    <w:rsid w:val="00D97709"/>
    <w:rsid w:val="00DA0C61"/>
    <w:rsid w:val="00DA14E2"/>
    <w:rsid w:val="00DA21FC"/>
    <w:rsid w:val="00DA27E3"/>
    <w:rsid w:val="00DA4293"/>
    <w:rsid w:val="00DA4D39"/>
    <w:rsid w:val="00DA5A21"/>
    <w:rsid w:val="00DA5ADF"/>
    <w:rsid w:val="00DA600D"/>
    <w:rsid w:val="00DA63CD"/>
    <w:rsid w:val="00DB0797"/>
    <w:rsid w:val="00DB1C95"/>
    <w:rsid w:val="00DB1E9E"/>
    <w:rsid w:val="00DB2B91"/>
    <w:rsid w:val="00DB51CA"/>
    <w:rsid w:val="00DB5594"/>
    <w:rsid w:val="00DB685B"/>
    <w:rsid w:val="00DB73CA"/>
    <w:rsid w:val="00DC1D68"/>
    <w:rsid w:val="00DC2DB0"/>
    <w:rsid w:val="00DC3A15"/>
    <w:rsid w:val="00DC4D19"/>
    <w:rsid w:val="00DC578A"/>
    <w:rsid w:val="00DC5DAE"/>
    <w:rsid w:val="00DD11AD"/>
    <w:rsid w:val="00DD19C4"/>
    <w:rsid w:val="00DD4AE1"/>
    <w:rsid w:val="00DD4DF6"/>
    <w:rsid w:val="00DD6CF8"/>
    <w:rsid w:val="00DD71D4"/>
    <w:rsid w:val="00DD7F95"/>
    <w:rsid w:val="00DE2834"/>
    <w:rsid w:val="00DE2C2A"/>
    <w:rsid w:val="00DE368B"/>
    <w:rsid w:val="00DE5F10"/>
    <w:rsid w:val="00DE6642"/>
    <w:rsid w:val="00DE7D9F"/>
    <w:rsid w:val="00DF3EC1"/>
    <w:rsid w:val="00DF5CDB"/>
    <w:rsid w:val="00DF6C10"/>
    <w:rsid w:val="00DF6C6F"/>
    <w:rsid w:val="00E0157E"/>
    <w:rsid w:val="00E02C57"/>
    <w:rsid w:val="00E0659E"/>
    <w:rsid w:val="00E075E3"/>
    <w:rsid w:val="00E10920"/>
    <w:rsid w:val="00E12695"/>
    <w:rsid w:val="00E13EB7"/>
    <w:rsid w:val="00E16A35"/>
    <w:rsid w:val="00E174F1"/>
    <w:rsid w:val="00E20F6B"/>
    <w:rsid w:val="00E2232A"/>
    <w:rsid w:val="00E230CB"/>
    <w:rsid w:val="00E275B0"/>
    <w:rsid w:val="00E33A72"/>
    <w:rsid w:val="00E34A16"/>
    <w:rsid w:val="00E36A6D"/>
    <w:rsid w:val="00E36B38"/>
    <w:rsid w:val="00E37BE2"/>
    <w:rsid w:val="00E41464"/>
    <w:rsid w:val="00E43E7B"/>
    <w:rsid w:val="00E4454D"/>
    <w:rsid w:val="00E44DC6"/>
    <w:rsid w:val="00E44EDA"/>
    <w:rsid w:val="00E47DD7"/>
    <w:rsid w:val="00E54A88"/>
    <w:rsid w:val="00E559EB"/>
    <w:rsid w:val="00E55E22"/>
    <w:rsid w:val="00E56540"/>
    <w:rsid w:val="00E6132F"/>
    <w:rsid w:val="00E61387"/>
    <w:rsid w:val="00E62A05"/>
    <w:rsid w:val="00E63376"/>
    <w:rsid w:val="00E64439"/>
    <w:rsid w:val="00E6516D"/>
    <w:rsid w:val="00E65935"/>
    <w:rsid w:val="00E7032A"/>
    <w:rsid w:val="00E72B01"/>
    <w:rsid w:val="00E756F7"/>
    <w:rsid w:val="00E7750E"/>
    <w:rsid w:val="00E7773C"/>
    <w:rsid w:val="00E809B1"/>
    <w:rsid w:val="00E838B3"/>
    <w:rsid w:val="00E848D6"/>
    <w:rsid w:val="00E87B2E"/>
    <w:rsid w:val="00E90037"/>
    <w:rsid w:val="00E90BDF"/>
    <w:rsid w:val="00E949C3"/>
    <w:rsid w:val="00E96145"/>
    <w:rsid w:val="00E97365"/>
    <w:rsid w:val="00E977B5"/>
    <w:rsid w:val="00E97DD2"/>
    <w:rsid w:val="00EA0AD5"/>
    <w:rsid w:val="00EA0BE4"/>
    <w:rsid w:val="00EA1150"/>
    <w:rsid w:val="00EA27C2"/>
    <w:rsid w:val="00EA5B56"/>
    <w:rsid w:val="00EA618A"/>
    <w:rsid w:val="00EA79D8"/>
    <w:rsid w:val="00EA7BD8"/>
    <w:rsid w:val="00EA7E41"/>
    <w:rsid w:val="00EB05C1"/>
    <w:rsid w:val="00EB213F"/>
    <w:rsid w:val="00EB366A"/>
    <w:rsid w:val="00EB3969"/>
    <w:rsid w:val="00EB4FAD"/>
    <w:rsid w:val="00EB580D"/>
    <w:rsid w:val="00EB5884"/>
    <w:rsid w:val="00EB6918"/>
    <w:rsid w:val="00EB6AB2"/>
    <w:rsid w:val="00EB7B89"/>
    <w:rsid w:val="00EB7BE9"/>
    <w:rsid w:val="00EC095A"/>
    <w:rsid w:val="00EC19D2"/>
    <w:rsid w:val="00EC1B35"/>
    <w:rsid w:val="00EC4FD5"/>
    <w:rsid w:val="00EC64CF"/>
    <w:rsid w:val="00ED0ACD"/>
    <w:rsid w:val="00ED2B3C"/>
    <w:rsid w:val="00ED36E5"/>
    <w:rsid w:val="00ED5455"/>
    <w:rsid w:val="00ED7AD4"/>
    <w:rsid w:val="00ED7C13"/>
    <w:rsid w:val="00EE1534"/>
    <w:rsid w:val="00EE3E0F"/>
    <w:rsid w:val="00EE6289"/>
    <w:rsid w:val="00EE696B"/>
    <w:rsid w:val="00EF0967"/>
    <w:rsid w:val="00EF0C25"/>
    <w:rsid w:val="00EF14F9"/>
    <w:rsid w:val="00EF1ABB"/>
    <w:rsid w:val="00EF5001"/>
    <w:rsid w:val="00EF6CBC"/>
    <w:rsid w:val="00EF6EA2"/>
    <w:rsid w:val="00F0139E"/>
    <w:rsid w:val="00F035A7"/>
    <w:rsid w:val="00F035F1"/>
    <w:rsid w:val="00F06D6C"/>
    <w:rsid w:val="00F14476"/>
    <w:rsid w:val="00F14DB5"/>
    <w:rsid w:val="00F154CC"/>
    <w:rsid w:val="00F15726"/>
    <w:rsid w:val="00F169FF"/>
    <w:rsid w:val="00F2007E"/>
    <w:rsid w:val="00F20F33"/>
    <w:rsid w:val="00F212D2"/>
    <w:rsid w:val="00F2172A"/>
    <w:rsid w:val="00F21BD5"/>
    <w:rsid w:val="00F2205F"/>
    <w:rsid w:val="00F2422A"/>
    <w:rsid w:val="00F24FFE"/>
    <w:rsid w:val="00F255C1"/>
    <w:rsid w:val="00F257B9"/>
    <w:rsid w:val="00F25927"/>
    <w:rsid w:val="00F2628C"/>
    <w:rsid w:val="00F27963"/>
    <w:rsid w:val="00F318D3"/>
    <w:rsid w:val="00F33639"/>
    <w:rsid w:val="00F3409C"/>
    <w:rsid w:val="00F372AD"/>
    <w:rsid w:val="00F414EE"/>
    <w:rsid w:val="00F41DA7"/>
    <w:rsid w:val="00F431D4"/>
    <w:rsid w:val="00F4491D"/>
    <w:rsid w:val="00F44F4B"/>
    <w:rsid w:val="00F51C6A"/>
    <w:rsid w:val="00F6086C"/>
    <w:rsid w:val="00F61238"/>
    <w:rsid w:val="00F62262"/>
    <w:rsid w:val="00F66D78"/>
    <w:rsid w:val="00F671C9"/>
    <w:rsid w:val="00F71ADD"/>
    <w:rsid w:val="00F71C55"/>
    <w:rsid w:val="00F73ED8"/>
    <w:rsid w:val="00F74D50"/>
    <w:rsid w:val="00F752ED"/>
    <w:rsid w:val="00F753C0"/>
    <w:rsid w:val="00F75E75"/>
    <w:rsid w:val="00F76321"/>
    <w:rsid w:val="00F80F36"/>
    <w:rsid w:val="00F82ADF"/>
    <w:rsid w:val="00F82E1F"/>
    <w:rsid w:val="00F83852"/>
    <w:rsid w:val="00F84A80"/>
    <w:rsid w:val="00F85786"/>
    <w:rsid w:val="00F85C6B"/>
    <w:rsid w:val="00F861DF"/>
    <w:rsid w:val="00F86902"/>
    <w:rsid w:val="00F86E19"/>
    <w:rsid w:val="00F90194"/>
    <w:rsid w:val="00F91D6F"/>
    <w:rsid w:val="00F935F1"/>
    <w:rsid w:val="00F9408C"/>
    <w:rsid w:val="00F9409F"/>
    <w:rsid w:val="00FA3789"/>
    <w:rsid w:val="00FA5EE1"/>
    <w:rsid w:val="00FB0EFF"/>
    <w:rsid w:val="00FB1EDF"/>
    <w:rsid w:val="00FB3286"/>
    <w:rsid w:val="00FB76B9"/>
    <w:rsid w:val="00FC09D5"/>
    <w:rsid w:val="00FC0EE5"/>
    <w:rsid w:val="00FC223A"/>
    <w:rsid w:val="00FC23CB"/>
    <w:rsid w:val="00FC7127"/>
    <w:rsid w:val="00FD1273"/>
    <w:rsid w:val="00FD176B"/>
    <w:rsid w:val="00FD279A"/>
    <w:rsid w:val="00FD386A"/>
    <w:rsid w:val="00FD3CB5"/>
    <w:rsid w:val="00FD42E5"/>
    <w:rsid w:val="00FD434D"/>
    <w:rsid w:val="00FD6E34"/>
    <w:rsid w:val="00FD7BC9"/>
    <w:rsid w:val="00FE0844"/>
    <w:rsid w:val="00FE0E66"/>
    <w:rsid w:val="00FE154B"/>
    <w:rsid w:val="00FE1AD0"/>
    <w:rsid w:val="00FE2297"/>
    <w:rsid w:val="00FE2473"/>
    <w:rsid w:val="00FE24E6"/>
    <w:rsid w:val="00FE641E"/>
    <w:rsid w:val="00FE7857"/>
    <w:rsid w:val="00FF0FB8"/>
    <w:rsid w:val="00FF17EC"/>
    <w:rsid w:val="00FF19DA"/>
    <w:rsid w:val="00FF70D3"/>
    <w:rsid w:val="00FF73A4"/>
    <w:rsid w:val="00FF775A"/>
    <w:rsid w:val="00FF7EB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85D04"/>
  <w15:docId w15:val="{4AE4BF9A-D6E5-43DA-B114-1A38560F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9C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82E1F"/>
    <w:rPr>
      <w:sz w:val="20"/>
      <w:szCs w:val="20"/>
    </w:rPr>
  </w:style>
  <w:style w:type="character" w:customStyle="1" w:styleId="FootnoteTextChar">
    <w:name w:val="Footnote Text Char"/>
    <w:basedOn w:val="DefaultParagraphFont"/>
    <w:link w:val="FootnoteText"/>
    <w:uiPriority w:val="99"/>
    <w:rsid w:val="00F82E1F"/>
    <w:rPr>
      <w:rFonts w:ascii="Times New Roman" w:eastAsia="Calibri" w:hAnsi="Times New Roman" w:cs="Times New Roman"/>
      <w:sz w:val="20"/>
      <w:szCs w:val="20"/>
    </w:rPr>
  </w:style>
  <w:style w:type="character" w:styleId="FootnoteReference">
    <w:name w:val="footnote reference"/>
    <w:uiPriority w:val="99"/>
    <w:unhideWhenUsed/>
    <w:rsid w:val="00F82E1F"/>
    <w:rPr>
      <w:vertAlign w:val="superscript"/>
    </w:rPr>
  </w:style>
  <w:style w:type="paragraph" w:styleId="Header">
    <w:name w:val="header"/>
    <w:basedOn w:val="Normal"/>
    <w:link w:val="HeaderChar"/>
    <w:uiPriority w:val="99"/>
    <w:unhideWhenUsed/>
    <w:rsid w:val="006861E9"/>
    <w:pPr>
      <w:tabs>
        <w:tab w:val="center" w:pos="4680"/>
        <w:tab w:val="right" w:pos="9360"/>
      </w:tabs>
    </w:pPr>
  </w:style>
  <w:style w:type="character" w:customStyle="1" w:styleId="HeaderChar">
    <w:name w:val="Header Char"/>
    <w:basedOn w:val="DefaultParagraphFont"/>
    <w:link w:val="Header"/>
    <w:uiPriority w:val="99"/>
    <w:rsid w:val="006861E9"/>
    <w:rPr>
      <w:rFonts w:ascii="Times New Roman" w:eastAsia="Calibri" w:hAnsi="Times New Roman" w:cs="Times New Roman"/>
      <w:szCs w:val="22"/>
    </w:rPr>
  </w:style>
  <w:style w:type="paragraph" w:styleId="Footer">
    <w:name w:val="footer"/>
    <w:basedOn w:val="Normal"/>
    <w:link w:val="FooterChar"/>
    <w:uiPriority w:val="99"/>
    <w:unhideWhenUsed/>
    <w:rsid w:val="006861E9"/>
    <w:pPr>
      <w:tabs>
        <w:tab w:val="center" w:pos="4680"/>
        <w:tab w:val="right" w:pos="9360"/>
      </w:tabs>
    </w:pPr>
  </w:style>
  <w:style w:type="character" w:customStyle="1" w:styleId="FooterChar">
    <w:name w:val="Footer Char"/>
    <w:basedOn w:val="DefaultParagraphFont"/>
    <w:link w:val="Footer"/>
    <w:uiPriority w:val="99"/>
    <w:rsid w:val="006861E9"/>
    <w:rPr>
      <w:rFonts w:ascii="Times New Roman" w:eastAsia="Calibri" w:hAnsi="Times New Roman" w:cs="Times New Roman"/>
      <w:szCs w:val="22"/>
    </w:rPr>
  </w:style>
  <w:style w:type="character" w:styleId="PageNumber">
    <w:name w:val="page number"/>
    <w:basedOn w:val="DefaultParagraphFont"/>
    <w:uiPriority w:val="99"/>
    <w:semiHidden/>
    <w:unhideWhenUsed/>
    <w:rsid w:val="006861E9"/>
  </w:style>
  <w:style w:type="paragraph" w:styleId="ListParagraph">
    <w:name w:val="List Paragraph"/>
    <w:basedOn w:val="Normal"/>
    <w:uiPriority w:val="34"/>
    <w:qFormat/>
    <w:rsid w:val="00EA7E41"/>
    <w:pPr>
      <w:ind w:left="720"/>
      <w:contextualSpacing/>
    </w:pPr>
  </w:style>
  <w:style w:type="paragraph" w:styleId="NormalWeb">
    <w:name w:val="Normal (Web)"/>
    <w:basedOn w:val="Normal"/>
    <w:uiPriority w:val="99"/>
    <w:unhideWhenUsed/>
    <w:rsid w:val="00E16A35"/>
    <w:pPr>
      <w:spacing w:before="100" w:beforeAutospacing="1" w:after="100" w:afterAutospacing="1"/>
    </w:pPr>
  </w:style>
  <w:style w:type="character" w:styleId="CommentReference">
    <w:name w:val="annotation reference"/>
    <w:basedOn w:val="DefaultParagraphFont"/>
    <w:uiPriority w:val="99"/>
    <w:semiHidden/>
    <w:unhideWhenUsed/>
    <w:rsid w:val="00BC4615"/>
    <w:rPr>
      <w:sz w:val="16"/>
      <w:szCs w:val="16"/>
    </w:rPr>
  </w:style>
  <w:style w:type="paragraph" w:styleId="CommentText">
    <w:name w:val="annotation text"/>
    <w:basedOn w:val="Normal"/>
    <w:link w:val="CommentTextChar"/>
    <w:uiPriority w:val="99"/>
    <w:unhideWhenUsed/>
    <w:rsid w:val="00BC4615"/>
    <w:rPr>
      <w:sz w:val="20"/>
      <w:szCs w:val="20"/>
    </w:rPr>
  </w:style>
  <w:style w:type="character" w:customStyle="1" w:styleId="CommentTextChar">
    <w:name w:val="Comment Text Char"/>
    <w:basedOn w:val="DefaultParagraphFont"/>
    <w:link w:val="CommentText"/>
    <w:uiPriority w:val="99"/>
    <w:rsid w:val="00BC46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4615"/>
    <w:rPr>
      <w:b/>
      <w:bCs/>
    </w:rPr>
  </w:style>
  <w:style w:type="character" w:customStyle="1" w:styleId="CommentSubjectChar">
    <w:name w:val="Comment Subject Char"/>
    <w:basedOn w:val="CommentTextChar"/>
    <w:link w:val="CommentSubject"/>
    <w:uiPriority w:val="99"/>
    <w:semiHidden/>
    <w:rsid w:val="00BC461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E457A"/>
    <w:rPr>
      <w:color w:val="0563C1" w:themeColor="hyperlink"/>
      <w:u w:val="single"/>
    </w:rPr>
  </w:style>
  <w:style w:type="character" w:styleId="UnresolvedMention">
    <w:name w:val="Unresolved Mention"/>
    <w:basedOn w:val="DefaultParagraphFont"/>
    <w:uiPriority w:val="99"/>
    <w:semiHidden/>
    <w:unhideWhenUsed/>
    <w:rsid w:val="00BE457A"/>
    <w:rPr>
      <w:color w:val="605E5C"/>
      <w:shd w:val="clear" w:color="auto" w:fill="E1DFDD"/>
    </w:rPr>
  </w:style>
  <w:style w:type="paragraph" w:styleId="Revision">
    <w:name w:val="Revision"/>
    <w:hidden/>
    <w:uiPriority w:val="99"/>
    <w:semiHidden/>
    <w:rsid w:val="008267A6"/>
    <w:rPr>
      <w:rFonts w:ascii="Times New Roman" w:eastAsia="Times New Roman" w:hAnsi="Times New Roman" w:cs="Times New Roman"/>
    </w:rPr>
  </w:style>
  <w:style w:type="numbering" w:customStyle="1" w:styleId="CurrentList1">
    <w:name w:val="Current List1"/>
    <w:uiPriority w:val="99"/>
    <w:rsid w:val="00CC63AF"/>
    <w:pPr>
      <w:numPr>
        <w:numId w:val="10"/>
      </w:numPr>
    </w:pPr>
  </w:style>
  <w:style w:type="numbering" w:customStyle="1" w:styleId="CurrentList2">
    <w:name w:val="Current List2"/>
    <w:uiPriority w:val="99"/>
    <w:rsid w:val="00CC63AF"/>
    <w:pPr>
      <w:numPr>
        <w:numId w:val="11"/>
      </w:numPr>
    </w:pPr>
  </w:style>
  <w:style w:type="paragraph" w:styleId="NoSpacing">
    <w:name w:val="No Spacing"/>
    <w:link w:val="NoSpacingChar"/>
    <w:uiPriority w:val="1"/>
    <w:qFormat/>
    <w:rsid w:val="005948AD"/>
    <w:rPr>
      <w:sz w:val="22"/>
      <w:szCs w:val="22"/>
    </w:rPr>
  </w:style>
  <w:style w:type="character" w:customStyle="1" w:styleId="NoSpacingChar">
    <w:name w:val="No Spacing Char"/>
    <w:basedOn w:val="DefaultParagraphFont"/>
    <w:link w:val="NoSpacing"/>
    <w:uiPriority w:val="1"/>
    <w:rsid w:val="005948AD"/>
    <w:rPr>
      <w:sz w:val="22"/>
      <w:szCs w:val="22"/>
    </w:rPr>
  </w:style>
  <w:style w:type="character" w:styleId="Strong">
    <w:name w:val="Strong"/>
    <w:basedOn w:val="DefaultParagraphFont"/>
    <w:uiPriority w:val="22"/>
    <w:qFormat/>
    <w:rsid w:val="000E3D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39819">
      <w:bodyDiv w:val="1"/>
      <w:marLeft w:val="0"/>
      <w:marRight w:val="0"/>
      <w:marTop w:val="0"/>
      <w:marBottom w:val="0"/>
      <w:divBdr>
        <w:top w:val="none" w:sz="0" w:space="0" w:color="auto"/>
        <w:left w:val="none" w:sz="0" w:space="0" w:color="auto"/>
        <w:bottom w:val="none" w:sz="0" w:space="0" w:color="auto"/>
        <w:right w:val="none" w:sz="0" w:space="0" w:color="auto"/>
      </w:divBdr>
      <w:divsChild>
        <w:div w:id="1930969373">
          <w:marLeft w:val="0"/>
          <w:marRight w:val="0"/>
          <w:marTop w:val="0"/>
          <w:marBottom w:val="0"/>
          <w:divBdr>
            <w:top w:val="none" w:sz="0" w:space="0" w:color="auto"/>
            <w:left w:val="none" w:sz="0" w:space="0" w:color="auto"/>
            <w:bottom w:val="none" w:sz="0" w:space="0" w:color="auto"/>
            <w:right w:val="none" w:sz="0" w:space="0" w:color="auto"/>
          </w:divBdr>
          <w:divsChild>
            <w:div w:id="1110734232">
              <w:marLeft w:val="0"/>
              <w:marRight w:val="0"/>
              <w:marTop w:val="0"/>
              <w:marBottom w:val="0"/>
              <w:divBdr>
                <w:top w:val="none" w:sz="0" w:space="0" w:color="auto"/>
                <w:left w:val="none" w:sz="0" w:space="0" w:color="auto"/>
                <w:bottom w:val="none" w:sz="0" w:space="0" w:color="auto"/>
                <w:right w:val="none" w:sz="0" w:space="0" w:color="auto"/>
              </w:divBdr>
              <w:divsChild>
                <w:div w:id="3634274">
                  <w:marLeft w:val="0"/>
                  <w:marRight w:val="0"/>
                  <w:marTop w:val="0"/>
                  <w:marBottom w:val="0"/>
                  <w:divBdr>
                    <w:top w:val="none" w:sz="0" w:space="0" w:color="auto"/>
                    <w:left w:val="none" w:sz="0" w:space="0" w:color="auto"/>
                    <w:bottom w:val="none" w:sz="0" w:space="0" w:color="auto"/>
                    <w:right w:val="none" w:sz="0" w:space="0" w:color="auto"/>
                  </w:divBdr>
                  <w:divsChild>
                    <w:div w:id="1299411639">
                      <w:marLeft w:val="0"/>
                      <w:marRight w:val="0"/>
                      <w:marTop w:val="0"/>
                      <w:marBottom w:val="0"/>
                      <w:divBdr>
                        <w:top w:val="none" w:sz="0" w:space="0" w:color="auto"/>
                        <w:left w:val="none" w:sz="0" w:space="0" w:color="auto"/>
                        <w:bottom w:val="none" w:sz="0" w:space="0" w:color="auto"/>
                        <w:right w:val="none" w:sz="0" w:space="0" w:color="auto"/>
                      </w:divBdr>
                    </w:div>
                  </w:divsChild>
                </w:div>
                <w:div w:id="1010109406">
                  <w:marLeft w:val="0"/>
                  <w:marRight w:val="0"/>
                  <w:marTop w:val="0"/>
                  <w:marBottom w:val="0"/>
                  <w:divBdr>
                    <w:top w:val="none" w:sz="0" w:space="0" w:color="auto"/>
                    <w:left w:val="none" w:sz="0" w:space="0" w:color="auto"/>
                    <w:bottom w:val="none" w:sz="0" w:space="0" w:color="auto"/>
                    <w:right w:val="none" w:sz="0" w:space="0" w:color="auto"/>
                  </w:divBdr>
                  <w:divsChild>
                    <w:div w:id="1931156877">
                      <w:marLeft w:val="0"/>
                      <w:marRight w:val="0"/>
                      <w:marTop w:val="0"/>
                      <w:marBottom w:val="0"/>
                      <w:divBdr>
                        <w:top w:val="none" w:sz="0" w:space="0" w:color="auto"/>
                        <w:left w:val="none" w:sz="0" w:space="0" w:color="auto"/>
                        <w:bottom w:val="none" w:sz="0" w:space="0" w:color="auto"/>
                        <w:right w:val="none" w:sz="0" w:space="0" w:color="auto"/>
                      </w:divBdr>
                    </w:div>
                  </w:divsChild>
                </w:div>
                <w:div w:id="2059356911">
                  <w:marLeft w:val="0"/>
                  <w:marRight w:val="0"/>
                  <w:marTop w:val="0"/>
                  <w:marBottom w:val="0"/>
                  <w:divBdr>
                    <w:top w:val="none" w:sz="0" w:space="0" w:color="auto"/>
                    <w:left w:val="none" w:sz="0" w:space="0" w:color="auto"/>
                    <w:bottom w:val="none" w:sz="0" w:space="0" w:color="auto"/>
                    <w:right w:val="none" w:sz="0" w:space="0" w:color="auto"/>
                  </w:divBdr>
                  <w:divsChild>
                    <w:div w:id="14781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1479">
      <w:bodyDiv w:val="1"/>
      <w:marLeft w:val="0"/>
      <w:marRight w:val="0"/>
      <w:marTop w:val="0"/>
      <w:marBottom w:val="0"/>
      <w:divBdr>
        <w:top w:val="none" w:sz="0" w:space="0" w:color="auto"/>
        <w:left w:val="none" w:sz="0" w:space="0" w:color="auto"/>
        <w:bottom w:val="none" w:sz="0" w:space="0" w:color="auto"/>
        <w:right w:val="none" w:sz="0" w:space="0" w:color="auto"/>
      </w:divBdr>
      <w:divsChild>
        <w:div w:id="121503847">
          <w:marLeft w:val="0"/>
          <w:marRight w:val="0"/>
          <w:marTop w:val="0"/>
          <w:marBottom w:val="0"/>
          <w:divBdr>
            <w:top w:val="none" w:sz="0" w:space="0" w:color="auto"/>
            <w:left w:val="none" w:sz="0" w:space="0" w:color="auto"/>
            <w:bottom w:val="none" w:sz="0" w:space="0" w:color="auto"/>
            <w:right w:val="none" w:sz="0" w:space="0" w:color="auto"/>
          </w:divBdr>
          <w:divsChild>
            <w:div w:id="712733421">
              <w:marLeft w:val="0"/>
              <w:marRight w:val="0"/>
              <w:marTop w:val="0"/>
              <w:marBottom w:val="0"/>
              <w:divBdr>
                <w:top w:val="none" w:sz="0" w:space="0" w:color="auto"/>
                <w:left w:val="none" w:sz="0" w:space="0" w:color="auto"/>
                <w:bottom w:val="none" w:sz="0" w:space="0" w:color="auto"/>
                <w:right w:val="none" w:sz="0" w:space="0" w:color="auto"/>
              </w:divBdr>
              <w:divsChild>
                <w:div w:id="1245266683">
                  <w:marLeft w:val="0"/>
                  <w:marRight w:val="0"/>
                  <w:marTop w:val="0"/>
                  <w:marBottom w:val="0"/>
                  <w:divBdr>
                    <w:top w:val="none" w:sz="0" w:space="0" w:color="auto"/>
                    <w:left w:val="none" w:sz="0" w:space="0" w:color="auto"/>
                    <w:bottom w:val="none" w:sz="0" w:space="0" w:color="auto"/>
                    <w:right w:val="none" w:sz="0" w:space="0" w:color="auto"/>
                  </w:divBdr>
                  <w:divsChild>
                    <w:div w:id="11014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76059">
      <w:bodyDiv w:val="1"/>
      <w:marLeft w:val="0"/>
      <w:marRight w:val="0"/>
      <w:marTop w:val="0"/>
      <w:marBottom w:val="0"/>
      <w:divBdr>
        <w:top w:val="none" w:sz="0" w:space="0" w:color="auto"/>
        <w:left w:val="none" w:sz="0" w:space="0" w:color="auto"/>
        <w:bottom w:val="none" w:sz="0" w:space="0" w:color="auto"/>
        <w:right w:val="none" w:sz="0" w:space="0" w:color="auto"/>
      </w:divBdr>
      <w:divsChild>
        <w:div w:id="1662075038">
          <w:marLeft w:val="0"/>
          <w:marRight w:val="0"/>
          <w:marTop w:val="0"/>
          <w:marBottom w:val="0"/>
          <w:divBdr>
            <w:top w:val="none" w:sz="0" w:space="0" w:color="auto"/>
            <w:left w:val="none" w:sz="0" w:space="0" w:color="auto"/>
            <w:bottom w:val="none" w:sz="0" w:space="0" w:color="auto"/>
            <w:right w:val="none" w:sz="0" w:space="0" w:color="auto"/>
          </w:divBdr>
          <w:divsChild>
            <w:div w:id="620695966">
              <w:marLeft w:val="0"/>
              <w:marRight w:val="0"/>
              <w:marTop w:val="0"/>
              <w:marBottom w:val="0"/>
              <w:divBdr>
                <w:top w:val="none" w:sz="0" w:space="0" w:color="auto"/>
                <w:left w:val="none" w:sz="0" w:space="0" w:color="auto"/>
                <w:bottom w:val="none" w:sz="0" w:space="0" w:color="auto"/>
                <w:right w:val="none" w:sz="0" w:space="0" w:color="auto"/>
              </w:divBdr>
              <w:divsChild>
                <w:div w:id="373696339">
                  <w:marLeft w:val="0"/>
                  <w:marRight w:val="0"/>
                  <w:marTop w:val="0"/>
                  <w:marBottom w:val="0"/>
                  <w:divBdr>
                    <w:top w:val="none" w:sz="0" w:space="0" w:color="auto"/>
                    <w:left w:val="none" w:sz="0" w:space="0" w:color="auto"/>
                    <w:bottom w:val="none" w:sz="0" w:space="0" w:color="auto"/>
                    <w:right w:val="none" w:sz="0" w:space="0" w:color="auto"/>
                  </w:divBdr>
                  <w:divsChild>
                    <w:div w:id="12652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13834">
      <w:bodyDiv w:val="1"/>
      <w:marLeft w:val="0"/>
      <w:marRight w:val="0"/>
      <w:marTop w:val="0"/>
      <w:marBottom w:val="0"/>
      <w:divBdr>
        <w:top w:val="none" w:sz="0" w:space="0" w:color="auto"/>
        <w:left w:val="none" w:sz="0" w:space="0" w:color="auto"/>
        <w:bottom w:val="none" w:sz="0" w:space="0" w:color="auto"/>
        <w:right w:val="none" w:sz="0" w:space="0" w:color="auto"/>
      </w:divBdr>
      <w:divsChild>
        <w:div w:id="1840005572">
          <w:marLeft w:val="0"/>
          <w:marRight w:val="0"/>
          <w:marTop w:val="0"/>
          <w:marBottom w:val="0"/>
          <w:divBdr>
            <w:top w:val="none" w:sz="0" w:space="0" w:color="auto"/>
            <w:left w:val="none" w:sz="0" w:space="0" w:color="auto"/>
            <w:bottom w:val="none" w:sz="0" w:space="0" w:color="auto"/>
            <w:right w:val="none" w:sz="0" w:space="0" w:color="auto"/>
          </w:divBdr>
          <w:divsChild>
            <w:div w:id="1305544580">
              <w:marLeft w:val="0"/>
              <w:marRight w:val="0"/>
              <w:marTop w:val="0"/>
              <w:marBottom w:val="0"/>
              <w:divBdr>
                <w:top w:val="none" w:sz="0" w:space="0" w:color="auto"/>
                <w:left w:val="none" w:sz="0" w:space="0" w:color="auto"/>
                <w:bottom w:val="none" w:sz="0" w:space="0" w:color="auto"/>
                <w:right w:val="none" w:sz="0" w:space="0" w:color="auto"/>
              </w:divBdr>
              <w:divsChild>
                <w:div w:id="285426258">
                  <w:marLeft w:val="0"/>
                  <w:marRight w:val="0"/>
                  <w:marTop w:val="0"/>
                  <w:marBottom w:val="0"/>
                  <w:divBdr>
                    <w:top w:val="none" w:sz="0" w:space="0" w:color="auto"/>
                    <w:left w:val="none" w:sz="0" w:space="0" w:color="auto"/>
                    <w:bottom w:val="none" w:sz="0" w:space="0" w:color="auto"/>
                    <w:right w:val="none" w:sz="0" w:space="0" w:color="auto"/>
                  </w:divBdr>
                  <w:divsChild>
                    <w:div w:id="171750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436006">
      <w:bodyDiv w:val="1"/>
      <w:marLeft w:val="0"/>
      <w:marRight w:val="0"/>
      <w:marTop w:val="0"/>
      <w:marBottom w:val="0"/>
      <w:divBdr>
        <w:top w:val="none" w:sz="0" w:space="0" w:color="auto"/>
        <w:left w:val="none" w:sz="0" w:space="0" w:color="auto"/>
        <w:bottom w:val="none" w:sz="0" w:space="0" w:color="auto"/>
        <w:right w:val="none" w:sz="0" w:space="0" w:color="auto"/>
      </w:divBdr>
    </w:div>
    <w:div w:id="317658009">
      <w:bodyDiv w:val="1"/>
      <w:marLeft w:val="0"/>
      <w:marRight w:val="0"/>
      <w:marTop w:val="0"/>
      <w:marBottom w:val="0"/>
      <w:divBdr>
        <w:top w:val="none" w:sz="0" w:space="0" w:color="auto"/>
        <w:left w:val="none" w:sz="0" w:space="0" w:color="auto"/>
        <w:bottom w:val="none" w:sz="0" w:space="0" w:color="auto"/>
        <w:right w:val="none" w:sz="0" w:space="0" w:color="auto"/>
      </w:divBdr>
      <w:divsChild>
        <w:div w:id="415446177">
          <w:marLeft w:val="0"/>
          <w:marRight w:val="0"/>
          <w:marTop w:val="0"/>
          <w:marBottom w:val="45"/>
          <w:divBdr>
            <w:top w:val="none" w:sz="0" w:space="0" w:color="auto"/>
            <w:left w:val="none" w:sz="0" w:space="0" w:color="auto"/>
            <w:bottom w:val="none" w:sz="0" w:space="0" w:color="auto"/>
            <w:right w:val="none" w:sz="0" w:space="0" w:color="auto"/>
          </w:divBdr>
        </w:div>
      </w:divsChild>
    </w:div>
    <w:div w:id="366485909">
      <w:bodyDiv w:val="1"/>
      <w:marLeft w:val="0"/>
      <w:marRight w:val="0"/>
      <w:marTop w:val="0"/>
      <w:marBottom w:val="0"/>
      <w:divBdr>
        <w:top w:val="none" w:sz="0" w:space="0" w:color="auto"/>
        <w:left w:val="none" w:sz="0" w:space="0" w:color="auto"/>
        <w:bottom w:val="none" w:sz="0" w:space="0" w:color="auto"/>
        <w:right w:val="none" w:sz="0" w:space="0" w:color="auto"/>
      </w:divBdr>
      <w:divsChild>
        <w:div w:id="1621254401">
          <w:marLeft w:val="0"/>
          <w:marRight w:val="0"/>
          <w:marTop w:val="0"/>
          <w:marBottom w:val="0"/>
          <w:divBdr>
            <w:top w:val="none" w:sz="0" w:space="0" w:color="auto"/>
            <w:left w:val="none" w:sz="0" w:space="0" w:color="auto"/>
            <w:bottom w:val="none" w:sz="0" w:space="0" w:color="auto"/>
            <w:right w:val="none" w:sz="0" w:space="0" w:color="auto"/>
          </w:divBdr>
          <w:divsChild>
            <w:div w:id="134183390">
              <w:marLeft w:val="0"/>
              <w:marRight w:val="0"/>
              <w:marTop w:val="0"/>
              <w:marBottom w:val="0"/>
              <w:divBdr>
                <w:top w:val="none" w:sz="0" w:space="0" w:color="auto"/>
                <w:left w:val="none" w:sz="0" w:space="0" w:color="auto"/>
                <w:bottom w:val="none" w:sz="0" w:space="0" w:color="auto"/>
                <w:right w:val="none" w:sz="0" w:space="0" w:color="auto"/>
              </w:divBdr>
              <w:divsChild>
                <w:div w:id="689373608">
                  <w:marLeft w:val="0"/>
                  <w:marRight w:val="0"/>
                  <w:marTop w:val="0"/>
                  <w:marBottom w:val="0"/>
                  <w:divBdr>
                    <w:top w:val="none" w:sz="0" w:space="0" w:color="auto"/>
                    <w:left w:val="none" w:sz="0" w:space="0" w:color="auto"/>
                    <w:bottom w:val="none" w:sz="0" w:space="0" w:color="auto"/>
                    <w:right w:val="none" w:sz="0" w:space="0" w:color="auto"/>
                  </w:divBdr>
                  <w:divsChild>
                    <w:div w:id="7502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228230">
      <w:bodyDiv w:val="1"/>
      <w:marLeft w:val="0"/>
      <w:marRight w:val="0"/>
      <w:marTop w:val="0"/>
      <w:marBottom w:val="0"/>
      <w:divBdr>
        <w:top w:val="none" w:sz="0" w:space="0" w:color="auto"/>
        <w:left w:val="none" w:sz="0" w:space="0" w:color="auto"/>
        <w:bottom w:val="none" w:sz="0" w:space="0" w:color="auto"/>
        <w:right w:val="none" w:sz="0" w:space="0" w:color="auto"/>
      </w:divBdr>
    </w:div>
    <w:div w:id="450058045">
      <w:bodyDiv w:val="1"/>
      <w:marLeft w:val="0"/>
      <w:marRight w:val="0"/>
      <w:marTop w:val="0"/>
      <w:marBottom w:val="0"/>
      <w:divBdr>
        <w:top w:val="none" w:sz="0" w:space="0" w:color="auto"/>
        <w:left w:val="none" w:sz="0" w:space="0" w:color="auto"/>
        <w:bottom w:val="none" w:sz="0" w:space="0" w:color="auto"/>
        <w:right w:val="none" w:sz="0" w:space="0" w:color="auto"/>
      </w:divBdr>
      <w:divsChild>
        <w:div w:id="1713191414">
          <w:marLeft w:val="0"/>
          <w:marRight w:val="0"/>
          <w:marTop w:val="0"/>
          <w:marBottom w:val="0"/>
          <w:divBdr>
            <w:top w:val="none" w:sz="0" w:space="0" w:color="auto"/>
            <w:left w:val="none" w:sz="0" w:space="0" w:color="auto"/>
            <w:bottom w:val="none" w:sz="0" w:space="0" w:color="auto"/>
            <w:right w:val="none" w:sz="0" w:space="0" w:color="auto"/>
          </w:divBdr>
          <w:divsChild>
            <w:div w:id="1196654590">
              <w:marLeft w:val="0"/>
              <w:marRight w:val="0"/>
              <w:marTop w:val="0"/>
              <w:marBottom w:val="0"/>
              <w:divBdr>
                <w:top w:val="none" w:sz="0" w:space="0" w:color="auto"/>
                <w:left w:val="none" w:sz="0" w:space="0" w:color="auto"/>
                <w:bottom w:val="none" w:sz="0" w:space="0" w:color="auto"/>
                <w:right w:val="none" w:sz="0" w:space="0" w:color="auto"/>
              </w:divBdr>
              <w:divsChild>
                <w:div w:id="2074615495">
                  <w:marLeft w:val="0"/>
                  <w:marRight w:val="0"/>
                  <w:marTop w:val="0"/>
                  <w:marBottom w:val="0"/>
                  <w:divBdr>
                    <w:top w:val="none" w:sz="0" w:space="0" w:color="auto"/>
                    <w:left w:val="none" w:sz="0" w:space="0" w:color="auto"/>
                    <w:bottom w:val="none" w:sz="0" w:space="0" w:color="auto"/>
                    <w:right w:val="none" w:sz="0" w:space="0" w:color="auto"/>
                  </w:divBdr>
                  <w:divsChild>
                    <w:div w:id="1621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502397">
      <w:bodyDiv w:val="1"/>
      <w:marLeft w:val="0"/>
      <w:marRight w:val="0"/>
      <w:marTop w:val="0"/>
      <w:marBottom w:val="0"/>
      <w:divBdr>
        <w:top w:val="none" w:sz="0" w:space="0" w:color="auto"/>
        <w:left w:val="none" w:sz="0" w:space="0" w:color="auto"/>
        <w:bottom w:val="none" w:sz="0" w:space="0" w:color="auto"/>
        <w:right w:val="none" w:sz="0" w:space="0" w:color="auto"/>
      </w:divBdr>
    </w:div>
    <w:div w:id="722018998">
      <w:bodyDiv w:val="1"/>
      <w:marLeft w:val="0"/>
      <w:marRight w:val="0"/>
      <w:marTop w:val="0"/>
      <w:marBottom w:val="0"/>
      <w:divBdr>
        <w:top w:val="none" w:sz="0" w:space="0" w:color="auto"/>
        <w:left w:val="none" w:sz="0" w:space="0" w:color="auto"/>
        <w:bottom w:val="none" w:sz="0" w:space="0" w:color="auto"/>
        <w:right w:val="none" w:sz="0" w:space="0" w:color="auto"/>
      </w:divBdr>
      <w:divsChild>
        <w:div w:id="1740130120">
          <w:marLeft w:val="0"/>
          <w:marRight w:val="0"/>
          <w:marTop w:val="0"/>
          <w:marBottom w:val="0"/>
          <w:divBdr>
            <w:top w:val="none" w:sz="0" w:space="0" w:color="auto"/>
            <w:left w:val="none" w:sz="0" w:space="0" w:color="auto"/>
            <w:bottom w:val="none" w:sz="0" w:space="0" w:color="auto"/>
            <w:right w:val="none" w:sz="0" w:space="0" w:color="auto"/>
          </w:divBdr>
          <w:divsChild>
            <w:div w:id="1722247471">
              <w:marLeft w:val="0"/>
              <w:marRight w:val="0"/>
              <w:marTop w:val="0"/>
              <w:marBottom w:val="0"/>
              <w:divBdr>
                <w:top w:val="none" w:sz="0" w:space="0" w:color="auto"/>
                <w:left w:val="none" w:sz="0" w:space="0" w:color="auto"/>
                <w:bottom w:val="none" w:sz="0" w:space="0" w:color="auto"/>
                <w:right w:val="none" w:sz="0" w:space="0" w:color="auto"/>
              </w:divBdr>
              <w:divsChild>
                <w:div w:id="759640610">
                  <w:marLeft w:val="0"/>
                  <w:marRight w:val="0"/>
                  <w:marTop w:val="0"/>
                  <w:marBottom w:val="0"/>
                  <w:divBdr>
                    <w:top w:val="none" w:sz="0" w:space="0" w:color="auto"/>
                    <w:left w:val="none" w:sz="0" w:space="0" w:color="auto"/>
                    <w:bottom w:val="none" w:sz="0" w:space="0" w:color="auto"/>
                    <w:right w:val="none" w:sz="0" w:space="0" w:color="auto"/>
                  </w:divBdr>
                  <w:divsChild>
                    <w:div w:id="720709646">
                      <w:marLeft w:val="0"/>
                      <w:marRight w:val="0"/>
                      <w:marTop w:val="0"/>
                      <w:marBottom w:val="0"/>
                      <w:divBdr>
                        <w:top w:val="none" w:sz="0" w:space="0" w:color="auto"/>
                        <w:left w:val="none" w:sz="0" w:space="0" w:color="auto"/>
                        <w:bottom w:val="none" w:sz="0" w:space="0" w:color="auto"/>
                        <w:right w:val="none" w:sz="0" w:space="0" w:color="auto"/>
                      </w:divBdr>
                    </w:div>
                  </w:divsChild>
                </w:div>
                <w:div w:id="1669097831">
                  <w:marLeft w:val="0"/>
                  <w:marRight w:val="0"/>
                  <w:marTop w:val="0"/>
                  <w:marBottom w:val="0"/>
                  <w:divBdr>
                    <w:top w:val="none" w:sz="0" w:space="0" w:color="auto"/>
                    <w:left w:val="none" w:sz="0" w:space="0" w:color="auto"/>
                    <w:bottom w:val="none" w:sz="0" w:space="0" w:color="auto"/>
                    <w:right w:val="none" w:sz="0" w:space="0" w:color="auto"/>
                  </w:divBdr>
                  <w:divsChild>
                    <w:div w:id="2016179761">
                      <w:marLeft w:val="0"/>
                      <w:marRight w:val="0"/>
                      <w:marTop w:val="0"/>
                      <w:marBottom w:val="0"/>
                      <w:divBdr>
                        <w:top w:val="none" w:sz="0" w:space="0" w:color="auto"/>
                        <w:left w:val="none" w:sz="0" w:space="0" w:color="auto"/>
                        <w:bottom w:val="none" w:sz="0" w:space="0" w:color="auto"/>
                        <w:right w:val="none" w:sz="0" w:space="0" w:color="auto"/>
                      </w:divBdr>
                    </w:div>
                  </w:divsChild>
                </w:div>
                <w:div w:id="2058384065">
                  <w:marLeft w:val="0"/>
                  <w:marRight w:val="0"/>
                  <w:marTop w:val="0"/>
                  <w:marBottom w:val="0"/>
                  <w:divBdr>
                    <w:top w:val="none" w:sz="0" w:space="0" w:color="auto"/>
                    <w:left w:val="none" w:sz="0" w:space="0" w:color="auto"/>
                    <w:bottom w:val="none" w:sz="0" w:space="0" w:color="auto"/>
                    <w:right w:val="none" w:sz="0" w:space="0" w:color="auto"/>
                  </w:divBdr>
                  <w:divsChild>
                    <w:div w:id="3208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0521">
      <w:bodyDiv w:val="1"/>
      <w:marLeft w:val="0"/>
      <w:marRight w:val="0"/>
      <w:marTop w:val="0"/>
      <w:marBottom w:val="0"/>
      <w:divBdr>
        <w:top w:val="none" w:sz="0" w:space="0" w:color="auto"/>
        <w:left w:val="none" w:sz="0" w:space="0" w:color="auto"/>
        <w:bottom w:val="none" w:sz="0" w:space="0" w:color="auto"/>
        <w:right w:val="none" w:sz="0" w:space="0" w:color="auto"/>
      </w:divBdr>
      <w:divsChild>
        <w:div w:id="116916489">
          <w:marLeft w:val="0"/>
          <w:marRight w:val="0"/>
          <w:marTop w:val="0"/>
          <w:marBottom w:val="0"/>
          <w:divBdr>
            <w:top w:val="none" w:sz="0" w:space="0" w:color="auto"/>
            <w:left w:val="none" w:sz="0" w:space="0" w:color="auto"/>
            <w:bottom w:val="none" w:sz="0" w:space="0" w:color="auto"/>
            <w:right w:val="none" w:sz="0" w:space="0" w:color="auto"/>
          </w:divBdr>
          <w:divsChild>
            <w:div w:id="1530139533">
              <w:marLeft w:val="0"/>
              <w:marRight w:val="0"/>
              <w:marTop w:val="0"/>
              <w:marBottom w:val="0"/>
              <w:divBdr>
                <w:top w:val="none" w:sz="0" w:space="0" w:color="auto"/>
                <w:left w:val="none" w:sz="0" w:space="0" w:color="auto"/>
                <w:bottom w:val="none" w:sz="0" w:space="0" w:color="auto"/>
                <w:right w:val="none" w:sz="0" w:space="0" w:color="auto"/>
              </w:divBdr>
              <w:divsChild>
                <w:div w:id="287203824">
                  <w:marLeft w:val="0"/>
                  <w:marRight w:val="0"/>
                  <w:marTop w:val="0"/>
                  <w:marBottom w:val="0"/>
                  <w:divBdr>
                    <w:top w:val="none" w:sz="0" w:space="0" w:color="auto"/>
                    <w:left w:val="none" w:sz="0" w:space="0" w:color="auto"/>
                    <w:bottom w:val="none" w:sz="0" w:space="0" w:color="auto"/>
                    <w:right w:val="none" w:sz="0" w:space="0" w:color="auto"/>
                  </w:divBdr>
                  <w:divsChild>
                    <w:div w:id="17407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235764">
      <w:bodyDiv w:val="1"/>
      <w:marLeft w:val="0"/>
      <w:marRight w:val="0"/>
      <w:marTop w:val="0"/>
      <w:marBottom w:val="0"/>
      <w:divBdr>
        <w:top w:val="none" w:sz="0" w:space="0" w:color="auto"/>
        <w:left w:val="none" w:sz="0" w:space="0" w:color="auto"/>
        <w:bottom w:val="none" w:sz="0" w:space="0" w:color="auto"/>
        <w:right w:val="none" w:sz="0" w:space="0" w:color="auto"/>
      </w:divBdr>
    </w:div>
    <w:div w:id="902566081">
      <w:bodyDiv w:val="1"/>
      <w:marLeft w:val="0"/>
      <w:marRight w:val="0"/>
      <w:marTop w:val="0"/>
      <w:marBottom w:val="0"/>
      <w:divBdr>
        <w:top w:val="none" w:sz="0" w:space="0" w:color="auto"/>
        <w:left w:val="none" w:sz="0" w:space="0" w:color="auto"/>
        <w:bottom w:val="none" w:sz="0" w:space="0" w:color="auto"/>
        <w:right w:val="none" w:sz="0" w:space="0" w:color="auto"/>
      </w:divBdr>
    </w:div>
    <w:div w:id="947353507">
      <w:bodyDiv w:val="1"/>
      <w:marLeft w:val="0"/>
      <w:marRight w:val="0"/>
      <w:marTop w:val="0"/>
      <w:marBottom w:val="0"/>
      <w:divBdr>
        <w:top w:val="none" w:sz="0" w:space="0" w:color="auto"/>
        <w:left w:val="none" w:sz="0" w:space="0" w:color="auto"/>
        <w:bottom w:val="none" w:sz="0" w:space="0" w:color="auto"/>
        <w:right w:val="none" w:sz="0" w:space="0" w:color="auto"/>
      </w:divBdr>
      <w:divsChild>
        <w:div w:id="1023553567">
          <w:marLeft w:val="0"/>
          <w:marRight w:val="0"/>
          <w:marTop w:val="0"/>
          <w:marBottom w:val="0"/>
          <w:divBdr>
            <w:top w:val="none" w:sz="0" w:space="0" w:color="auto"/>
            <w:left w:val="none" w:sz="0" w:space="0" w:color="auto"/>
            <w:bottom w:val="none" w:sz="0" w:space="0" w:color="auto"/>
            <w:right w:val="none" w:sz="0" w:space="0" w:color="auto"/>
          </w:divBdr>
          <w:divsChild>
            <w:div w:id="1513568044">
              <w:marLeft w:val="0"/>
              <w:marRight w:val="0"/>
              <w:marTop w:val="0"/>
              <w:marBottom w:val="0"/>
              <w:divBdr>
                <w:top w:val="none" w:sz="0" w:space="0" w:color="auto"/>
                <w:left w:val="none" w:sz="0" w:space="0" w:color="auto"/>
                <w:bottom w:val="none" w:sz="0" w:space="0" w:color="auto"/>
                <w:right w:val="none" w:sz="0" w:space="0" w:color="auto"/>
              </w:divBdr>
              <w:divsChild>
                <w:div w:id="728115232">
                  <w:marLeft w:val="0"/>
                  <w:marRight w:val="0"/>
                  <w:marTop w:val="0"/>
                  <w:marBottom w:val="0"/>
                  <w:divBdr>
                    <w:top w:val="none" w:sz="0" w:space="0" w:color="auto"/>
                    <w:left w:val="none" w:sz="0" w:space="0" w:color="auto"/>
                    <w:bottom w:val="none" w:sz="0" w:space="0" w:color="auto"/>
                    <w:right w:val="none" w:sz="0" w:space="0" w:color="auto"/>
                  </w:divBdr>
                  <w:divsChild>
                    <w:div w:id="1327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04060">
      <w:bodyDiv w:val="1"/>
      <w:marLeft w:val="0"/>
      <w:marRight w:val="0"/>
      <w:marTop w:val="0"/>
      <w:marBottom w:val="0"/>
      <w:divBdr>
        <w:top w:val="none" w:sz="0" w:space="0" w:color="auto"/>
        <w:left w:val="none" w:sz="0" w:space="0" w:color="auto"/>
        <w:bottom w:val="none" w:sz="0" w:space="0" w:color="auto"/>
        <w:right w:val="none" w:sz="0" w:space="0" w:color="auto"/>
      </w:divBdr>
    </w:div>
    <w:div w:id="1190951999">
      <w:bodyDiv w:val="1"/>
      <w:marLeft w:val="0"/>
      <w:marRight w:val="0"/>
      <w:marTop w:val="0"/>
      <w:marBottom w:val="0"/>
      <w:divBdr>
        <w:top w:val="none" w:sz="0" w:space="0" w:color="auto"/>
        <w:left w:val="none" w:sz="0" w:space="0" w:color="auto"/>
        <w:bottom w:val="none" w:sz="0" w:space="0" w:color="auto"/>
        <w:right w:val="none" w:sz="0" w:space="0" w:color="auto"/>
      </w:divBdr>
      <w:divsChild>
        <w:div w:id="52895861">
          <w:marLeft w:val="0"/>
          <w:marRight w:val="0"/>
          <w:marTop w:val="0"/>
          <w:marBottom w:val="0"/>
          <w:divBdr>
            <w:top w:val="none" w:sz="0" w:space="0" w:color="auto"/>
            <w:left w:val="none" w:sz="0" w:space="0" w:color="auto"/>
            <w:bottom w:val="none" w:sz="0" w:space="0" w:color="auto"/>
            <w:right w:val="none" w:sz="0" w:space="0" w:color="auto"/>
          </w:divBdr>
          <w:divsChild>
            <w:div w:id="978652721">
              <w:marLeft w:val="0"/>
              <w:marRight w:val="0"/>
              <w:marTop w:val="0"/>
              <w:marBottom w:val="0"/>
              <w:divBdr>
                <w:top w:val="none" w:sz="0" w:space="0" w:color="auto"/>
                <w:left w:val="none" w:sz="0" w:space="0" w:color="auto"/>
                <w:bottom w:val="none" w:sz="0" w:space="0" w:color="auto"/>
                <w:right w:val="none" w:sz="0" w:space="0" w:color="auto"/>
              </w:divBdr>
              <w:divsChild>
                <w:div w:id="1580750946">
                  <w:marLeft w:val="0"/>
                  <w:marRight w:val="0"/>
                  <w:marTop w:val="0"/>
                  <w:marBottom w:val="0"/>
                  <w:divBdr>
                    <w:top w:val="none" w:sz="0" w:space="0" w:color="auto"/>
                    <w:left w:val="none" w:sz="0" w:space="0" w:color="auto"/>
                    <w:bottom w:val="none" w:sz="0" w:space="0" w:color="auto"/>
                    <w:right w:val="none" w:sz="0" w:space="0" w:color="auto"/>
                  </w:divBdr>
                  <w:divsChild>
                    <w:div w:id="14104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663451">
      <w:bodyDiv w:val="1"/>
      <w:marLeft w:val="0"/>
      <w:marRight w:val="0"/>
      <w:marTop w:val="0"/>
      <w:marBottom w:val="0"/>
      <w:divBdr>
        <w:top w:val="none" w:sz="0" w:space="0" w:color="auto"/>
        <w:left w:val="none" w:sz="0" w:space="0" w:color="auto"/>
        <w:bottom w:val="none" w:sz="0" w:space="0" w:color="auto"/>
        <w:right w:val="none" w:sz="0" w:space="0" w:color="auto"/>
      </w:divBdr>
    </w:div>
    <w:div w:id="1219901661">
      <w:bodyDiv w:val="1"/>
      <w:marLeft w:val="0"/>
      <w:marRight w:val="0"/>
      <w:marTop w:val="0"/>
      <w:marBottom w:val="0"/>
      <w:divBdr>
        <w:top w:val="none" w:sz="0" w:space="0" w:color="auto"/>
        <w:left w:val="none" w:sz="0" w:space="0" w:color="auto"/>
        <w:bottom w:val="none" w:sz="0" w:space="0" w:color="auto"/>
        <w:right w:val="none" w:sz="0" w:space="0" w:color="auto"/>
      </w:divBdr>
    </w:div>
    <w:div w:id="1225796425">
      <w:bodyDiv w:val="1"/>
      <w:marLeft w:val="0"/>
      <w:marRight w:val="0"/>
      <w:marTop w:val="0"/>
      <w:marBottom w:val="0"/>
      <w:divBdr>
        <w:top w:val="none" w:sz="0" w:space="0" w:color="auto"/>
        <w:left w:val="none" w:sz="0" w:space="0" w:color="auto"/>
        <w:bottom w:val="none" w:sz="0" w:space="0" w:color="auto"/>
        <w:right w:val="none" w:sz="0" w:space="0" w:color="auto"/>
      </w:divBdr>
      <w:divsChild>
        <w:div w:id="1209029616">
          <w:marLeft w:val="0"/>
          <w:marRight w:val="0"/>
          <w:marTop w:val="0"/>
          <w:marBottom w:val="0"/>
          <w:divBdr>
            <w:top w:val="none" w:sz="0" w:space="0" w:color="auto"/>
            <w:left w:val="none" w:sz="0" w:space="0" w:color="auto"/>
            <w:bottom w:val="none" w:sz="0" w:space="0" w:color="auto"/>
            <w:right w:val="none" w:sz="0" w:space="0" w:color="auto"/>
          </w:divBdr>
          <w:divsChild>
            <w:div w:id="1648045655">
              <w:marLeft w:val="0"/>
              <w:marRight w:val="0"/>
              <w:marTop w:val="0"/>
              <w:marBottom w:val="0"/>
              <w:divBdr>
                <w:top w:val="none" w:sz="0" w:space="0" w:color="auto"/>
                <w:left w:val="none" w:sz="0" w:space="0" w:color="auto"/>
                <w:bottom w:val="none" w:sz="0" w:space="0" w:color="auto"/>
                <w:right w:val="none" w:sz="0" w:space="0" w:color="auto"/>
              </w:divBdr>
              <w:divsChild>
                <w:div w:id="708913424">
                  <w:marLeft w:val="0"/>
                  <w:marRight w:val="0"/>
                  <w:marTop w:val="0"/>
                  <w:marBottom w:val="0"/>
                  <w:divBdr>
                    <w:top w:val="none" w:sz="0" w:space="0" w:color="auto"/>
                    <w:left w:val="none" w:sz="0" w:space="0" w:color="auto"/>
                    <w:bottom w:val="none" w:sz="0" w:space="0" w:color="auto"/>
                    <w:right w:val="none" w:sz="0" w:space="0" w:color="auto"/>
                  </w:divBdr>
                  <w:divsChild>
                    <w:div w:id="19064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2937">
      <w:bodyDiv w:val="1"/>
      <w:marLeft w:val="0"/>
      <w:marRight w:val="0"/>
      <w:marTop w:val="0"/>
      <w:marBottom w:val="0"/>
      <w:divBdr>
        <w:top w:val="none" w:sz="0" w:space="0" w:color="auto"/>
        <w:left w:val="none" w:sz="0" w:space="0" w:color="auto"/>
        <w:bottom w:val="none" w:sz="0" w:space="0" w:color="auto"/>
        <w:right w:val="none" w:sz="0" w:space="0" w:color="auto"/>
      </w:divBdr>
      <w:divsChild>
        <w:div w:id="235744901">
          <w:marLeft w:val="0"/>
          <w:marRight w:val="0"/>
          <w:marTop w:val="0"/>
          <w:marBottom w:val="0"/>
          <w:divBdr>
            <w:top w:val="none" w:sz="0" w:space="0" w:color="auto"/>
            <w:left w:val="none" w:sz="0" w:space="0" w:color="auto"/>
            <w:bottom w:val="none" w:sz="0" w:space="0" w:color="auto"/>
            <w:right w:val="none" w:sz="0" w:space="0" w:color="auto"/>
          </w:divBdr>
          <w:divsChild>
            <w:div w:id="1259023677">
              <w:marLeft w:val="0"/>
              <w:marRight w:val="0"/>
              <w:marTop w:val="0"/>
              <w:marBottom w:val="0"/>
              <w:divBdr>
                <w:top w:val="none" w:sz="0" w:space="0" w:color="auto"/>
                <w:left w:val="none" w:sz="0" w:space="0" w:color="auto"/>
                <w:bottom w:val="none" w:sz="0" w:space="0" w:color="auto"/>
                <w:right w:val="none" w:sz="0" w:space="0" w:color="auto"/>
              </w:divBdr>
              <w:divsChild>
                <w:div w:id="751588907">
                  <w:marLeft w:val="0"/>
                  <w:marRight w:val="0"/>
                  <w:marTop w:val="0"/>
                  <w:marBottom w:val="0"/>
                  <w:divBdr>
                    <w:top w:val="none" w:sz="0" w:space="0" w:color="auto"/>
                    <w:left w:val="none" w:sz="0" w:space="0" w:color="auto"/>
                    <w:bottom w:val="none" w:sz="0" w:space="0" w:color="auto"/>
                    <w:right w:val="none" w:sz="0" w:space="0" w:color="auto"/>
                  </w:divBdr>
                  <w:divsChild>
                    <w:div w:id="15413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063308">
      <w:bodyDiv w:val="1"/>
      <w:marLeft w:val="0"/>
      <w:marRight w:val="0"/>
      <w:marTop w:val="0"/>
      <w:marBottom w:val="0"/>
      <w:divBdr>
        <w:top w:val="none" w:sz="0" w:space="0" w:color="auto"/>
        <w:left w:val="none" w:sz="0" w:space="0" w:color="auto"/>
        <w:bottom w:val="none" w:sz="0" w:space="0" w:color="auto"/>
        <w:right w:val="none" w:sz="0" w:space="0" w:color="auto"/>
      </w:divBdr>
    </w:div>
    <w:div w:id="1546453082">
      <w:bodyDiv w:val="1"/>
      <w:marLeft w:val="0"/>
      <w:marRight w:val="0"/>
      <w:marTop w:val="0"/>
      <w:marBottom w:val="0"/>
      <w:divBdr>
        <w:top w:val="none" w:sz="0" w:space="0" w:color="auto"/>
        <w:left w:val="none" w:sz="0" w:space="0" w:color="auto"/>
        <w:bottom w:val="none" w:sz="0" w:space="0" w:color="auto"/>
        <w:right w:val="none" w:sz="0" w:space="0" w:color="auto"/>
      </w:divBdr>
      <w:divsChild>
        <w:div w:id="718820500">
          <w:marLeft w:val="0"/>
          <w:marRight w:val="0"/>
          <w:marTop w:val="0"/>
          <w:marBottom w:val="0"/>
          <w:divBdr>
            <w:top w:val="none" w:sz="0" w:space="0" w:color="auto"/>
            <w:left w:val="none" w:sz="0" w:space="0" w:color="auto"/>
            <w:bottom w:val="none" w:sz="0" w:space="0" w:color="auto"/>
            <w:right w:val="none" w:sz="0" w:space="0" w:color="auto"/>
          </w:divBdr>
          <w:divsChild>
            <w:div w:id="856115596">
              <w:marLeft w:val="0"/>
              <w:marRight w:val="0"/>
              <w:marTop w:val="0"/>
              <w:marBottom w:val="0"/>
              <w:divBdr>
                <w:top w:val="none" w:sz="0" w:space="0" w:color="auto"/>
                <w:left w:val="none" w:sz="0" w:space="0" w:color="auto"/>
                <w:bottom w:val="none" w:sz="0" w:space="0" w:color="auto"/>
                <w:right w:val="none" w:sz="0" w:space="0" w:color="auto"/>
              </w:divBdr>
              <w:divsChild>
                <w:div w:id="1566137157">
                  <w:marLeft w:val="0"/>
                  <w:marRight w:val="0"/>
                  <w:marTop w:val="0"/>
                  <w:marBottom w:val="0"/>
                  <w:divBdr>
                    <w:top w:val="none" w:sz="0" w:space="0" w:color="auto"/>
                    <w:left w:val="none" w:sz="0" w:space="0" w:color="auto"/>
                    <w:bottom w:val="none" w:sz="0" w:space="0" w:color="auto"/>
                    <w:right w:val="none" w:sz="0" w:space="0" w:color="auto"/>
                  </w:divBdr>
                  <w:divsChild>
                    <w:div w:id="221722787">
                      <w:marLeft w:val="0"/>
                      <w:marRight w:val="0"/>
                      <w:marTop w:val="0"/>
                      <w:marBottom w:val="0"/>
                      <w:divBdr>
                        <w:top w:val="none" w:sz="0" w:space="0" w:color="auto"/>
                        <w:left w:val="none" w:sz="0" w:space="0" w:color="auto"/>
                        <w:bottom w:val="none" w:sz="0" w:space="0" w:color="auto"/>
                        <w:right w:val="none" w:sz="0" w:space="0" w:color="auto"/>
                      </w:divBdr>
                    </w:div>
                  </w:divsChild>
                </w:div>
                <w:div w:id="1855068893">
                  <w:marLeft w:val="0"/>
                  <w:marRight w:val="0"/>
                  <w:marTop w:val="0"/>
                  <w:marBottom w:val="0"/>
                  <w:divBdr>
                    <w:top w:val="none" w:sz="0" w:space="0" w:color="auto"/>
                    <w:left w:val="none" w:sz="0" w:space="0" w:color="auto"/>
                    <w:bottom w:val="none" w:sz="0" w:space="0" w:color="auto"/>
                    <w:right w:val="none" w:sz="0" w:space="0" w:color="auto"/>
                  </w:divBdr>
                  <w:divsChild>
                    <w:div w:id="4702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201680">
      <w:bodyDiv w:val="1"/>
      <w:marLeft w:val="0"/>
      <w:marRight w:val="0"/>
      <w:marTop w:val="0"/>
      <w:marBottom w:val="0"/>
      <w:divBdr>
        <w:top w:val="none" w:sz="0" w:space="0" w:color="auto"/>
        <w:left w:val="none" w:sz="0" w:space="0" w:color="auto"/>
        <w:bottom w:val="none" w:sz="0" w:space="0" w:color="auto"/>
        <w:right w:val="none" w:sz="0" w:space="0" w:color="auto"/>
      </w:divBdr>
      <w:divsChild>
        <w:div w:id="2022050382">
          <w:marLeft w:val="0"/>
          <w:marRight w:val="0"/>
          <w:marTop w:val="0"/>
          <w:marBottom w:val="0"/>
          <w:divBdr>
            <w:top w:val="none" w:sz="0" w:space="0" w:color="auto"/>
            <w:left w:val="none" w:sz="0" w:space="0" w:color="auto"/>
            <w:bottom w:val="none" w:sz="0" w:space="0" w:color="auto"/>
            <w:right w:val="none" w:sz="0" w:space="0" w:color="auto"/>
          </w:divBdr>
          <w:divsChild>
            <w:div w:id="1727953304">
              <w:marLeft w:val="0"/>
              <w:marRight w:val="0"/>
              <w:marTop w:val="0"/>
              <w:marBottom w:val="0"/>
              <w:divBdr>
                <w:top w:val="none" w:sz="0" w:space="0" w:color="auto"/>
                <w:left w:val="none" w:sz="0" w:space="0" w:color="auto"/>
                <w:bottom w:val="none" w:sz="0" w:space="0" w:color="auto"/>
                <w:right w:val="none" w:sz="0" w:space="0" w:color="auto"/>
              </w:divBdr>
              <w:divsChild>
                <w:div w:id="465240280">
                  <w:marLeft w:val="0"/>
                  <w:marRight w:val="0"/>
                  <w:marTop w:val="0"/>
                  <w:marBottom w:val="0"/>
                  <w:divBdr>
                    <w:top w:val="none" w:sz="0" w:space="0" w:color="auto"/>
                    <w:left w:val="none" w:sz="0" w:space="0" w:color="auto"/>
                    <w:bottom w:val="none" w:sz="0" w:space="0" w:color="auto"/>
                    <w:right w:val="none" w:sz="0" w:space="0" w:color="auto"/>
                  </w:divBdr>
                  <w:divsChild>
                    <w:div w:id="211120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69842">
      <w:bodyDiv w:val="1"/>
      <w:marLeft w:val="0"/>
      <w:marRight w:val="0"/>
      <w:marTop w:val="0"/>
      <w:marBottom w:val="0"/>
      <w:divBdr>
        <w:top w:val="none" w:sz="0" w:space="0" w:color="auto"/>
        <w:left w:val="none" w:sz="0" w:space="0" w:color="auto"/>
        <w:bottom w:val="none" w:sz="0" w:space="0" w:color="auto"/>
        <w:right w:val="none" w:sz="0" w:space="0" w:color="auto"/>
      </w:divBdr>
      <w:divsChild>
        <w:div w:id="1481531528">
          <w:marLeft w:val="0"/>
          <w:marRight w:val="0"/>
          <w:marTop w:val="0"/>
          <w:marBottom w:val="0"/>
          <w:divBdr>
            <w:top w:val="none" w:sz="0" w:space="0" w:color="auto"/>
            <w:left w:val="none" w:sz="0" w:space="0" w:color="auto"/>
            <w:bottom w:val="none" w:sz="0" w:space="0" w:color="auto"/>
            <w:right w:val="none" w:sz="0" w:space="0" w:color="auto"/>
          </w:divBdr>
          <w:divsChild>
            <w:div w:id="1731880045">
              <w:marLeft w:val="0"/>
              <w:marRight w:val="0"/>
              <w:marTop w:val="0"/>
              <w:marBottom w:val="0"/>
              <w:divBdr>
                <w:top w:val="none" w:sz="0" w:space="0" w:color="auto"/>
                <w:left w:val="none" w:sz="0" w:space="0" w:color="auto"/>
                <w:bottom w:val="none" w:sz="0" w:space="0" w:color="auto"/>
                <w:right w:val="none" w:sz="0" w:space="0" w:color="auto"/>
              </w:divBdr>
              <w:divsChild>
                <w:div w:id="1809012988">
                  <w:marLeft w:val="0"/>
                  <w:marRight w:val="0"/>
                  <w:marTop w:val="0"/>
                  <w:marBottom w:val="0"/>
                  <w:divBdr>
                    <w:top w:val="none" w:sz="0" w:space="0" w:color="auto"/>
                    <w:left w:val="none" w:sz="0" w:space="0" w:color="auto"/>
                    <w:bottom w:val="none" w:sz="0" w:space="0" w:color="auto"/>
                    <w:right w:val="none" w:sz="0" w:space="0" w:color="auto"/>
                  </w:divBdr>
                  <w:divsChild>
                    <w:div w:id="71250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905">
      <w:bodyDiv w:val="1"/>
      <w:marLeft w:val="0"/>
      <w:marRight w:val="0"/>
      <w:marTop w:val="0"/>
      <w:marBottom w:val="0"/>
      <w:divBdr>
        <w:top w:val="none" w:sz="0" w:space="0" w:color="auto"/>
        <w:left w:val="none" w:sz="0" w:space="0" w:color="auto"/>
        <w:bottom w:val="none" w:sz="0" w:space="0" w:color="auto"/>
        <w:right w:val="none" w:sz="0" w:space="0" w:color="auto"/>
      </w:divBdr>
      <w:divsChild>
        <w:div w:id="144007735">
          <w:marLeft w:val="0"/>
          <w:marRight w:val="0"/>
          <w:marTop w:val="0"/>
          <w:marBottom w:val="0"/>
          <w:divBdr>
            <w:top w:val="none" w:sz="0" w:space="0" w:color="auto"/>
            <w:left w:val="none" w:sz="0" w:space="0" w:color="auto"/>
            <w:bottom w:val="none" w:sz="0" w:space="0" w:color="auto"/>
            <w:right w:val="none" w:sz="0" w:space="0" w:color="auto"/>
          </w:divBdr>
          <w:divsChild>
            <w:div w:id="204562185">
              <w:marLeft w:val="0"/>
              <w:marRight w:val="0"/>
              <w:marTop w:val="0"/>
              <w:marBottom w:val="0"/>
              <w:divBdr>
                <w:top w:val="none" w:sz="0" w:space="0" w:color="auto"/>
                <w:left w:val="none" w:sz="0" w:space="0" w:color="auto"/>
                <w:bottom w:val="none" w:sz="0" w:space="0" w:color="auto"/>
                <w:right w:val="none" w:sz="0" w:space="0" w:color="auto"/>
              </w:divBdr>
              <w:divsChild>
                <w:div w:id="1369913909">
                  <w:marLeft w:val="0"/>
                  <w:marRight w:val="0"/>
                  <w:marTop w:val="0"/>
                  <w:marBottom w:val="0"/>
                  <w:divBdr>
                    <w:top w:val="none" w:sz="0" w:space="0" w:color="auto"/>
                    <w:left w:val="none" w:sz="0" w:space="0" w:color="auto"/>
                    <w:bottom w:val="none" w:sz="0" w:space="0" w:color="auto"/>
                    <w:right w:val="none" w:sz="0" w:space="0" w:color="auto"/>
                  </w:divBdr>
                  <w:divsChild>
                    <w:div w:id="3947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120301">
      <w:bodyDiv w:val="1"/>
      <w:marLeft w:val="0"/>
      <w:marRight w:val="0"/>
      <w:marTop w:val="0"/>
      <w:marBottom w:val="0"/>
      <w:divBdr>
        <w:top w:val="none" w:sz="0" w:space="0" w:color="auto"/>
        <w:left w:val="none" w:sz="0" w:space="0" w:color="auto"/>
        <w:bottom w:val="none" w:sz="0" w:space="0" w:color="auto"/>
        <w:right w:val="none" w:sz="0" w:space="0" w:color="auto"/>
      </w:divBdr>
      <w:divsChild>
        <w:div w:id="890917924">
          <w:marLeft w:val="0"/>
          <w:marRight w:val="0"/>
          <w:marTop w:val="0"/>
          <w:marBottom w:val="0"/>
          <w:divBdr>
            <w:top w:val="none" w:sz="0" w:space="0" w:color="auto"/>
            <w:left w:val="none" w:sz="0" w:space="0" w:color="auto"/>
            <w:bottom w:val="none" w:sz="0" w:space="0" w:color="auto"/>
            <w:right w:val="none" w:sz="0" w:space="0" w:color="auto"/>
          </w:divBdr>
          <w:divsChild>
            <w:div w:id="1043988865">
              <w:marLeft w:val="0"/>
              <w:marRight w:val="0"/>
              <w:marTop w:val="0"/>
              <w:marBottom w:val="0"/>
              <w:divBdr>
                <w:top w:val="none" w:sz="0" w:space="0" w:color="auto"/>
                <w:left w:val="none" w:sz="0" w:space="0" w:color="auto"/>
                <w:bottom w:val="none" w:sz="0" w:space="0" w:color="auto"/>
                <w:right w:val="none" w:sz="0" w:space="0" w:color="auto"/>
              </w:divBdr>
              <w:divsChild>
                <w:div w:id="122313986">
                  <w:marLeft w:val="0"/>
                  <w:marRight w:val="0"/>
                  <w:marTop w:val="0"/>
                  <w:marBottom w:val="0"/>
                  <w:divBdr>
                    <w:top w:val="none" w:sz="0" w:space="0" w:color="auto"/>
                    <w:left w:val="none" w:sz="0" w:space="0" w:color="auto"/>
                    <w:bottom w:val="none" w:sz="0" w:space="0" w:color="auto"/>
                    <w:right w:val="none" w:sz="0" w:space="0" w:color="auto"/>
                  </w:divBdr>
                  <w:divsChild>
                    <w:div w:id="3531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D9CCE-CD02-1D4D-A1A9-88CDE32F9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36</Pages>
  <Words>12770</Words>
  <Characters>72793</Characters>
  <Application>Microsoft Office Word</Application>
  <DocSecurity>4</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Reichbach</dc:creator>
  <cp:keywords/>
  <dc:description/>
  <cp:lastModifiedBy>Erlichman, Reece (ALA)</cp:lastModifiedBy>
  <cp:revision>2</cp:revision>
  <cp:lastPrinted>2026-05-11T20:59:00Z</cp:lastPrinted>
  <dcterms:created xsi:type="dcterms:W3CDTF">2026-05-12T11:34:00Z</dcterms:created>
  <dcterms:modified xsi:type="dcterms:W3CDTF">2026-05-12T11:34:00Z</dcterms:modified>
</cp:coreProperties>
</file>