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5F6EB" w14:textId="77777777" w:rsidR="00FA2868" w:rsidRPr="00516562" w:rsidRDefault="00FA2868" w:rsidP="00A0383A">
      <w:pPr>
        <w:jc w:val="center"/>
        <w:rPr>
          <w:rFonts w:ascii="Aptos" w:hAnsi="Aptos"/>
          <w:b/>
          <w:bCs/>
          <w:color w:val="000000" w:themeColor="text1"/>
        </w:rPr>
      </w:pPr>
    </w:p>
    <w:p w14:paraId="74EE768D" w14:textId="77777777" w:rsidR="00FA2868" w:rsidRPr="00516562" w:rsidRDefault="00FA2868" w:rsidP="00A0383A">
      <w:pPr>
        <w:pStyle w:val="NoSpacing"/>
        <w:jc w:val="center"/>
        <w:rPr>
          <w:rFonts w:ascii="Aptos" w:hAnsi="Aptos" w:cs="Times New Roman"/>
          <w:b/>
          <w:bCs/>
          <w:color w:val="000000" w:themeColor="text1"/>
          <w:sz w:val="24"/>
          <w:szCs w:val="24"/>
        </w:rPr>
      </w:pPr>
      <w:r w:rsidRPr="00516562">
        <w:rPr>
          <w:rFonts w:ascii="Aptos" w:hAnsi="Aptos" w:cs="Times New Roman"/>
          <w:b/>
          <w:bCs/>
          <w:color w:val="000000" w:themeColor="text1"/>
          <w:sz w:val="24"/>
          <w:szCs w:val="24"/>
        </w:rPr>
        <w:t>COMMONWEALTH OF MASSACHUSETTS</w:t>
      </w:r>
    </w:p>
    <w:p w14:paraId="7B46EF9D" w14:textId="77777777" w:rsidR="00FA2868" w:rsidRPr="00516562" w:rsidRDefault="00FA2868" w:rsidP="00A0383A">
      <w:pPr>
        <w:pStyle w:val="NoSpacing"/>
        <w:jc w:val="center"/>
        <w:rPr>
          <w:rFonts w:ascii="Aptos" w:hAnsi="Aptos" w:cs="Times New Roman"/>
          <w:b/>
          <w:bCs/>
          <w:color w:val="000000" w:themeColor="text1"/>
          <w:sz w:val="24"/>
          <w:szCs w:val="24"/>
        </w:rPr>
      </w:pPr>
      <w:r w:rsidRPr="00516562">
        <w:rPr>
          <w:rFonts w:ascii="Aptos" w:hAnsi="Aptos" w:cs="Times New Roman"/>
          <w:b/>
          <w:bCs/>
          <w:color w:val="000000" w:themeColor="text1"/>
          <w:sz w:val="24"/>
          <w:szCs w:val="24"/>
        </w:rPr>
        <w:t>DIVISION OF ADMINISTRATIVE LAW APPEALS</w:t>
      </w:r>
    </w:p>
    <w:p w14:paraId="6B63458E" w14:textId="77777777" w:rsidR="00FA2868" w:rsidRPr="00516562" w:rsidRDefault="00FA2868" w:rsidP="00A0383A">
      <w:pPr>
        <w:pStyle w:val="NoSpacing"/>
        <w:jc w:val="center"/>
        <w:rPr>
          <w:rFonts w:ascii="Aptos" w:hAnsi="Aptos" w:cs="Times New Roman"/>
          <w:b/>
          <w:bCs/>
          <w:color w:val="000000" w:themeColor="text1"/>
          <w:sz w:val="24"/>
          <w:szCs w:val="24"/>
        </w:rPr>
      </w:pPr>
      <w:r w:rsidRPr="00516562">
        <w:rPr>
          <w:rFonts w:ascii="Aptos" w:hAnsi="Aptos" w:cs="Times New Roman"/>
          <w:b/>
          <w:bCs/>
          <w:color w:val="000000" w:themeColor="text1"/>
          <w:sz w:val="24"/>
          <w:szCs w:val="24"/>
        </w:rPr>
        <w:t>BUREAU OF SPECIAL EDUCATION APPEALS</w:t>
      </w:r>
    </w:p>
    <w:p w14:paraId="5A704B99" w14:textId="5E8D2B0C" w:rsidR="00FA2868" w:rsidRPr="00516562" w:rsidRDefault="00FA2868" w:rsidP="00A0383A">
      <w:pPr>
        <w:pStyle w:val="NoSpacing"/>
        <w:tabs>
          <w:tab w:val="left" w:pos="5446"/>
        </w:tabs>
        <w:jc w:val="center"/>
        <w:rPr>
          <w:rFonts w:ascii="Aptos" w:hAnsi="Aptos" w:cs="Times New Roman"/>
          <w:b/>
          <w:bCs/>
          <w:color w:val="000000" w:themeColor="text1"/>
          <w:sz w:val="24"/>
          <w:szCs w:val="24"/>
        </w:rPr>
      </w:pPr>
    </w:p>
    <w:p w14:paraId="211125E5" w14:textId="77777777" w:rsidR="00FA2868" w:rsidRPr="00516562" w:rsidRDefault="00FA2868" w:rsidP="00A0383A">
      <w:pPr>
        <w:pStyle w:val="NoSpacing"/>
        <w:tabs>
          <w:tab w:val="left" w:pos="5446"/>
        </w:tabs>
        <w:jc w:val="center"/>
        <w:rPr>
          <w:rFonts w:ascii="Aptos" w:hAnsi="Aptos" w:cs="Times New Roman"/>
          <w:b/>
          <w:bCs/>
          <w:color w:val="000000" w:themeColor="text1"/>
          <w:sz w:val="24"/>
          <w:szCs w:val="24"/>
        </w:rPr>
      </w:pPr>
    </w:p>
    <w:p w14:paraId="29E77897" w14:textId="77777777" w:rsidR="00FA2868" w:rsidRPr="00516562" w:rsidRDefault="00FA2868" w:rsidP="00A0383A">
      <w:pPr>
        <w:pStyle w:val="NoSpacing"/>
        <w:jc w:val="center"/>
        <w:rPr>
          <w:rFonts w:ascii="Aptos" w:hAnsi="Aptos" w:cs="Times New Roman"/>
          <w:b/>
          <w:bCs/>
          <w:color w:val="000000" w:themeColor="text1"/>
          <w:sz w:val="24"/>
          <w:szCs w:val="24"/>
        </w:rPr>
      </w:pPr>
    </w:p>
    <w:p w14:paraId="0CBE50E0" w14:textId="4051EEFE" w:rsidR="00FA2868" w:rsidRPr="00516562" w:rsidRDefault="00FA2868" w:rsidP="00581A84">
      <w:pPr>
        <w:pStyle w:val="NoSpacing"/>
        <w:rPr>
          <w:rFonts w:ascii="Aptos" w:hAnsi="Aptos" w:cs="Times New Roman"/>
          <w:b/>
          <w:bCs/>
          <w:color w:val="000000" w:themeColor="text1"/>
          <w:sz w:val="24"/>
          <w:szCs w:val="24"/>
        </w:rPr>
      </w:pPr>
      <w:r w:rsidRPr="00516562">
        <w:rPr>
          <w:rFonts w:ascii="Aptos" w:hAnsi="Aptos" w:cs="Times New Roman"/>
          <w:b/>
          <w:bCs/>
          <w:color w:val="000000" w:themeColor="text1"/>
          <w:sz w:val="24"/>
          <w:szCs w:val="24"/>
        </w:rPr>
        <w:t>In Re:</w:t>
      </w:r>
      <w:r w:rsidR="005A7FB0" w:rsidRPr="00516562">
        <w:rPr>
          <w:rFonts w:ascii="Aptos" w:hAnsi="Aptos" w:cs="Times New Roman"/>
          <w:b/>
          <w:bCs/>
          <w:color w:val="000000" w:themeColor="text1"/>
          <w:sz w:val="24"/>
          <w:szCs w:val="24"/>
        </w:rPr>
        <w:t xml:space="preserve"> Student v. </w:t>
      </w:r>
      <w:r w:rsidR="00FC4C34">
        <w:rPr>
          <w:rFonts w:ascii="Aptos" w:hAnsi="Aptos" w:cs="Times New Roman"/>
          <w:b/>
          <w:bCs/>
          <w:color w:val="000000" w:themeColor="text1"/>
          <w:sz w:val="24"/>
          <w:szCs w:val="24"/>
        </w:rPr>
        <w:t>Rockland</w:t>
      </w:r>
      <w:r w:rsidR="00EF0538" w:rsidRPr="00516562">
        <w:rPr>
          <w:rFonts w:ascii="Aptos" w:hAnsi="Aptos" w:cs="Times New Roman"/>
          <w:b/>
          <w:bCs/>
          <w:color w:val="000000" w:themeColor="text1"/>
          <w:sz w:val="24"/>
          <w:szCs w:val="24"/>
        </w:rPr>
        <w:t xml:space="preserve"> Public Schools</w:t>
      </w:r>
      <w:r w:rsidR="00EF0538" w:rsidRPr="00516562">
        <w:rPr>
          <w:rFonts w:ascii="Aptos" w:hAnsi="Aptos" w:cs="Times New Roman"/>
          <w:b/>
          <w:bCs/>
          <w:color w:val="000000" w:themeColor="text1"/>
          <w:sz w:val="24"/>
          <w:szCs w:val="24"/>
        </w:rPr>
        <w:tab/>
      </w:r>
      <w:r w:rsidR="00EF0538" w:rsidRPr="00516562">
        <w:rPr>
          <w:rFonts w:ascii="Aptos" w:hAnsi="Aptos" w:cs="Times New Roman"/>
          <w:b/>
          <w:bCs/>
          <w:color w:val="000000" w:themeColor="text1"/>
          <w:sz w:val="24"/>
          <w:szCs w:val="24"/>
        </w:rPr>
        <w:tab/>
      </w:r>
      <w:r w:rsidR="001C711F" w:rsidRPr="00516562">
        <w:rPr>
          <w:rFonts w:ascii="Aptos" w:hAnsi="Aptos" w:cs="Times New Roman"/>
          <w:b/>
          <w:bCs/>
          <w:color w:val="000000" w:themeColor="text1"/>
          <w:sz w:val="24"/>
          <w:szCs w:val="24"/>
        </w:rPr>
        <w:tab/>
      </w:r>
      <w:r w:rsidR="00811E15" w:rsidRPr="00516562">
        <w:rPr>
          <w:rFonts w:ascii="Aptos" w:hAnsi="Aptos" w:cs="Times New Roman"/>
          <w:b/>
          <w:bCs/>
          <w:color w:val="000000" w:themeColor="text1"/>
          <w:sz w:val="24"/>
          <w:szCs w:val="24"/>
        </w:rPr>
        <w:tab/>
      </w:r>
      <w:r w:rsidRPr="00516562">
        <w:rPr>
          <w:rFonts w:ascii="Aptos" w:hAnsi="Aptos" w:cs="Times New Roman"/>
          <w:b/>
          <w:bCs/>
          <w:color w:val="000000" w:themeColor="text1"/>
          <w:sz w:val="24"/>
          <w:szCs w:val="24"/>
        </w:rPr>
        <w:t>BSEA #</w:t>
      </w:r>
      <w:r w:rsidR="00140B59" w:rsidRPr="00516562">
        <w:rPr>
          <w:rFonts w:ascii="Aptos" w:hAnsi="Aptos" w:cs="Times New Roman"/>
          <w:b/>
          <w:bCs/>
          <w:color w:val="000000" w:themeColor="text1"/>
          <w:sz w:val="24"/>
          <w:szCs w:val="24"/>
        </w:rPr>
        <w:t xml:space="preserve"> </w:t>
      </w:r>
      <w:r w:rsidR="00D57BEA" w:rsidRPr="00516562">
        <w:rPr>
          <w:rFonts w:ascii="Aptos" w:hAnsi="Aptos" w:cs="Times New Roman"/>
          <w:b/>
          <w:bCs/>
          <w:color w:val="000000" w:themeColor="text1"/>
          <w:sz w:val="24"/>
          <w:szCs w:val="24"/>
        </w:rPr>
        <w:t>2</w:t>
      </w:r>
      <w:r w:rsidR="00FC4C34">
        <w:rPr>
          <w:rFonts w:ascii="Aptos" w:hAnsi="Aptos" w:cs="Times New Roman"/>
          <w:b/>
          <w:bCs/>
          <w:color w:val="000000" w:themeColor="text1"/>
          <w:sz w:val="24"/>
          <w:szCs w:val="24"/>
        </w:rPr>
        <w:t>604150</w:t>
      </w:r>
    </w:p>
    <w:p w14:paraId="7C3157D8" w14:textId="77777777" w:rsidR="00FA2868" w:rsidRPr="00516562" w:rsidRDefault="00FA2868" w:rsidP="00A0383A">
      <w:pPr>
        <w:jc w:val="center"/>
        <w:rPr>
          <w:rFonts w:ascii="Aptos" w:hAnsi="Aptos"/>
          <w:b/>
          <w:bCs/>
          <w:color w:val="000000" w:themeColor="text1"/>
          <w:u w:val="single"/>
        </w:rPr>
      </w:pPr>
    </w:p>
    <w:p w14:paraId="0624DDE6" w14:textId="77777777" w:rsidR="00F83611" w:rsidRDefault="00FA2868" w:rsidP="00A0383A">
      <w:pPr>
        <w:jc w:val="center"/>
        <w:rPr>
          <w:rFonts w:ascii="Aptos" w:hAnsi="Aptos"/>
          <w:b/>
          <w:bCs/>
          <w:color w:val="000000" w:themeColor="text1"/>
          <w:u w:val="single"/>
        </w:rPr>
      </w:pPr>
      <w:r w:rsidRPr="00516562">
        <w:rPr>
          <w:rFonts w:ascii="Aptos" w:hAnsi="Aptos"/>
          <w:b/>
          <w:bCs/>
          <w:color w:val="000000" w:themeColor="text1"/>
          <w:u w:val="single"/>
        </w:rPr>
        <w:t xml:space="preserve">RULING ON </w:t>
      </w:r>
      <w:r w:rsidR="00FC4C34">
        <w:rPr>
          <w:rFonts w:ascii="Aptos" w:hAnsi="Aptos"/>
          <w:b/>
          <w:bCs/>
          <w:color w:val="000000" w:themeColor="text1"/>
          <w:u w:val="single"/>
        </w:rPr>
        <w:t>ROCKLAND</w:t>
      </w:r>
      <w:r w:rsidR="00977520" w:rsidRPr="00516562">
        <w:rPr>
          <w:rFonts w:ascii="Aptos" w:hAnsi="Aptos"/>
          <w:b/>
          <w:bCs/>
          <w:color w:val="000000" w:themeColor="text1"/>
          <w:u w:val="single"/>
        </w:rPr>
        <w:t xml:space="preserve"> PUBLIC SCHOOLS’</w:t>
      </w:r>
      <w:r w:rsidR="00D57BEA" w:rsidRPr="00516562">
        <w:rPr>
          <w:rFonts w:ascii="Aptos" w:hAnsi="Aptos"/>
          <w:b/>
          <w:bCs/>
          <w:color w:val="000000" w:themeColor="text1"/>
          <w:u w:val="single"/>
        </w:rPr>
        <w:t xml:space="preserve"> </w:t>
      </w:r>
      <w:r w:rsidR="0068332E" w:rsidRPr="00516562">
        <w:rPr>
          <w:rFonts w:ascii="Aptos" w:hAnsi="Aptos"/>
          <w:b/>
          <w:bCs/>
          <w:color w:val="000000" w:themeColor="text1"/>
          <w:u w:val="single"/>
        </w:rPr>
        <w:t>MOTION TO DISMISS</w:t>
      </w:r>
    </w:p>
    <w:p w14:paraId="0C03FBB3" w14:textId="26661DFE" w:rsidR="00FA2868" w:rsidRPr="00516562" w:rsidRDefault="00F83611" w:rsidP="00A0383A">
      <w:pPr>
        <w:jc w:val="center"/>
        <w:rPr>
          <w:rFonts w:ascii="Aptos" w:hAnsi="Aptos"/>
          <w:b/>
          <w:bCs/>
          <w:color w:val="000000" w:themeColor="text1"/>
          <w:u w:val="single"/>
        </w:rPr>
      </w:pPr>
      <w:r>
        <w:rPr>
          <w:rFonts w:ascii="Aptos" w:hAnsi="Aptos"/>
          <w:b/>
          <w:bCs/>
          <w:color w:val="000000" w:themeColor="text1"/>
          <w:u w:val="single"/>
        </w:rPr>
        <w:t>AND PARENT’S EMERGENCY MOTION</w:t>
      </w:r>
      <w:r w:rsidR="00676ED7">
        <w:rPr>
          <w:rFonts w:ascii="Aptos" w:hAnsi="Aptos"/>
          <w:b/>
          <w:bCs/>
          <w:color w:val="000000" w:themeColor="text1"/>
          <w:u w:val="single"/>
        </w:rPr>
        <w:t xml:space="preserve"> TO STRIKE</w:t>
      </w:r>
      <w:r w:rsidR="00DA11C6">
        <w:rPr>
          <w:rFonts w:ascii="Aptos" w:hAnsi="Aptos"/>
          <w:b/>
          <w:bCs/>
          <w:color w:val="000000" w:themeColor="text1"/>
          <w:u w:val="single"/>
        </w:rPr>
        <w:t>/DENY AND FOR PROTECTIVE RELIEF REGARDING SETTLEMENT COMMUNICATIONS</w:t>
      </w:r>
      <w:r w:rsidR="00A0383A" w:rsidRPr="00516562">
        <w:rPr>
          <w:rFonts w:ascii="Aptos" w:hAnsi="Aptos"/>
          <w:b/>
          <w:bCs/>
          <w:color w:val="000000" w:themeColor="text1"/>
          <w:u w:val="single"/>
        </w:rPr>
        <w:t xml:space="preserve"> </w:t>
      </w:r>
      <w:r w:rsidR="009053B3" w:rsidRPr="00516562">
        <w:rPr>
          <w:rFonts w:ascii="Aptos" w:hAnsi="Aptos"/>
          <w:b/>
          <w:bCs/>
          <w:color w:val="000000" w:themeColor="text1"/>
          <w:u w:val="single"/>
        </w:rPr>
        <w:t xml:space="preserve"> </w:t>
      </w:r>
    </w:p>
    <w:p w14:paraId="1F9476D4" w14:textId="77777777" w:rsidR="00FA2868" w:rsidRPr="00516562" w:rsidRDefault="00FA2868" w:rsidP="00127756">
      <w:pPr>
        <w:rPr>
          <w:rFonts w:ascii="Aptos" w:hAnsi="Aptos"/>
          <w:b/>
          <w:bCs/>
          <w:color w:val="000000" w:themeColor="text1"/>
        </w:rPr>
      </w:pPr>
    </w:p>
    <w:p w14:paraId="0F678425" w14:textId="77777777" w:rsidR="00642920" w:rsidRPr="00516562" w:rsidRDefault="00642920" w:rsidP="00127756">
      <w:pPr>
        <w:rPr>
          <w:rFonts w:ascii="Aptos" w:hAnsi="Aptos"/>
          <w:i/>
          <w:iCs/>
          <w:color w:val="000000" w:themeColor="text1"/>
        </w:rPr>
      </w:pPr>
      <w:r w:rsidRPr="00516562">
        <w:rPr>
          <w:rFonts w:ascii="Aptos" w:hAnsi="Aptos"/>
          <w:i/>
          <w:iCs/>
          <w:color w:val="000000" w:themeColor="text1"/>
        </w:rPr>
        <w:t xml:space="preserve">PROCEDURAL HISTORY </w:t>
      </w:r>
    </w:p>
    <w:p w14:paraId="08204901" w14:textId="77777777" w:rsidR="006326F8" w:rsidRPr="00516562" w:rsidRDefault="006326F8" w:rsidP="00127756">
      <w:pPr>
        <w:rPr>
          <w:rFonts w:ascii="Aptos" w:hAnsi="Aptos"/>
          <w:color w:val="000000" w:themeColor="text1"/>
        </w:rPr>
      </w:pPr>
    </w:p>
    <w:p w14:paraId="47272E0C" w14:textId="374F07EA" w:rsidR="00144AB3" w:rsidRDefault="00186AB4" w:rsidP="00127756">
      <w:pPr>
        <w:rPr>
          <w:rFonts w:ascii="Aptos" w:hAnsi="Aptos"/>
          <w:color w:val="000000" w:themeColor="text1"/>
        </w:rPr>
      </w:pPr>
      <w:r w:rsidRPr="00516562">
        <w:rPr>
          <w:rFonts w:ascii="Aptos" w:hAnsi="Aptos"/>
          <w:color w:val="000000" w:themeColor="text1"/>
        </w:rPr>
        <w:t xml:space="preserve">On </w:t>
      </w:r>
      <w:r w:rsidR="006B1E7B">
        <w:rPr>
          <w:rFonts w:ascii="Aptos" w:hAnsi="Aptos"/>
          <w:color w:val="000000" w:themeColor="text1"/>
        </w:rPr>
        <w:t>October 9</w:t>
      </w:r>
      <w:r w:rsidR="00C363AD" w:rsidRPr="00516562">
        <w:rPr>
          <w:rFonts w:ascii="Aptos" w:hAnsi="Aptos"/>
          <w:color w:val="000000" w:themeColor="text1"/>
        </w:rPr>
        <w:t>, 202</w:t>
      </w:r>
      <w:r w:rsidR="007B31EA" w:rsidRPr="00516562">
        <w:rPr>
          <w:rFonts w:ascii="Aptos" w:hAnsi="Aptos"/>
          <w:color w:val="000000" w:themeColor="text1"/>
        </w:rPr>
        <w:t>5</w:t>
      </w:r>
      <w:r w:rsidR="00C363AD" w:rsidRPr="00516562">
        <w:rPr>
          <w:rFonts w:ascii="Aptos" w:hAnsi="Aptos"/>
          <w:color w:val="000000" w:themeColor="text1"/>
        </w:rPr>
        <w:t>, Parent</w:t>
      </w:r>
      <w:r w:rsidR="00864844">
        <w:rPr>
          <w:rFonts w:ascii="Aptos" w:hAnsi="Aptos"/>
          <w:color w:val="000000" w:themeColor="text1"/>
        </w:rPr>
        <w:t>, by her advocate,</w:t>
      </w:r>
      <w:r w:rsidR="00C363AD" w:rsidRPr="00516562">
        <w:rPr>
          <w:rFonts w:ascii="Aptos" w:hAnsi="Aptos"/>
          <w:color w:val="000000" w:themeColor="text1"/>
        </w:rPr>
        <w:t xml:space="preserve"> filed a Hearing Request in the above matter</w:t>
      </w:r>
      <w:r w:rsidR="00441A6A">
        <w:rPr>
          <w:rFonts w:ascii="Aptos" w:hAnsi="Aptos"/>
          <w:color w:val="000000" w:themeColor="text1"/>
        </w:rPr>
        <w:t xml:space="preserve"> seeking “declaratory relief confirming the right to Independent Educational Evaluations (IEEs) at public expense, without limitation to state rate, as a result of Rockland Public School</w:t>
      </w:r>
      <w:r w:rsidR="00267652">
        <w:rPr>
          <w:rFonts w:ascii="Aptos" w:hAnsi="Aptos"/>
          <w:color w:val="000000" w:themeColor="text1"/>
        </w:rPr>
        <w:t>s</w:t>
      </w:r>
      <w:r w:rsidR="00B553F4">
        <w:rPr>
          <w:rFonts w:ascii="Aptos" w:hAnsi="Aptos"/>
          <w:color w:val="000000" w:themeColor="text1"/>
        </w:rPr>
        <w:t>’ procedural</w:t>
      </w:r>
      <w:r w:rsidR="00441A6A">
        <w:rPr>
          <w:rFonts w:ascii="Aptos" w:hAnsi="Aptos"/>
          <w:color w:val="000000" w:themeColor="text1"/>
        </w:rPr>
        <w:t xml:space="preserve"> and substantive violations.</w:t>
      </w:r>
      <w:r w:rsidR="00527884">
        <w:rPr>
          <w:rFonts w:ascii="Aptos" w:hAnsi="Aptos"/>
          <w:color w:val="000000" w:themeColor="text1"/>
        </w:rPr>
        <w:t>”</w:t>
      </w:r>
      <w:r w:rsidR="000D3357">
        <w:rPr>
          <w:rFonts w:ascii="Aptos" w:hAnsi="Aptos"/>
          <w:color w:val="000000" w:themeColor="text1"/>
        </w:rPr>
        <w:t xml:space="preserve">  Parent requested the following relief: </w:t>
      </w:r>
      <w:r w:rsidR="00291071">
        <w:rPr>
          <w:rFonts w:ascii="Aptos" w:hAnsi="Aptos"/>
          <w:color w:val="000000" w:themeColor="text1"/>
        </w:rPr>
        <w:t>1. A declaratory finding that Ro</w:t>
      </w:r>
      <w:r w:rsidR="00864844">
        <w:rPr>
          <w:rFonts w:ascii="Aptos" w:hAnsi="Aptos"/>
          <w:color w:val="000000" w:themeColor="text1"/>
        </w:rPr>
        <w:t xml:space="preserve">ckland Public Schools violated 34 C.F.R. </w:t>
      </w:r>
      <w:r w:rsidR="003B59E8">
        <w:rPr>
          <w:rFonts w:ascii="Aptos" w:hAnsi="Aptos"/>
          <w:color w:val="000000" w:themeColor="text1"/>
        </w:rPr>
        <w:t>§</w:t>
      </w:r>
      <w:r w:rsidR="00C16036">
        <w:rPr>
          <w:rFonts w:ascii="Aptos" w:hAnsi="Aptos"/>
          <w:color w:val="000000" w:themeColor="text1"/>
        </w:rPr>
        <w:t xml:space="preserve">300.502(b) and 603 CMR 28.04 by failing to initiate timely reevaluation and to respond without unnecessary delay to Parent’s IEE request; 2. An order requiring Rockland Public Schools to fund the independent </w:t>
      </w:r>
      <w:r w:rsidR="000B1D00">
        <w:rPr>
          <w:rFonts w:ascii="Aptos" w:hAnsi="Aptos"/>
          <w:color w:val="000000" w:themeColor="text1"/>
        </w:rPr>
        <w:t>neuropsychological</w:t>
      </w:r>
      <w:r w:rsidR="00C16036">
        <w:rPr>
          <w:rFonts w:ascii="Aptos" w:hAnsi="Aptos"/>
          <w:color w:val="000000" w:themeColor="text1"/>
        </w:rPr>
        <w:t xml:space="preserve">, occupational therapy, physical therapy, speech/language and social-emotional evaluations at </w:t>
      </w:r>
      <w:r w:rsidR="000B1D00">
        <w:rPr>
          <w:rFonts w:ascii="Aptos" w:hAnsi="Aptos"/>
          <w:color w:val="000000" w:themeColor="text1"/>
        </w:rPr>
        <w:t>“</w:t>
      </w:r>
      <w:r w:rsidR="00C16036">
        <w:rPr>
          <w:rFonts w:ascii="Aptos" w:hAnsi="Aptos"/>
          <w:color w:val="000000" w:themeColor="text1"/>
        </w:rPr>
        <w:t>full private rate, without limitation to the state rate</w:t>
      </w:r>
      <w:r w:rsidR="00B77209">
        <w:rPr>
          <w:rFonts w:ascii="Aptos" w:hAnsi="Aptos"/>
          <w:color w:val="000000" w:themeColor="text1"/>
        </w:rPr>
        <w:t>.</w:t>
      </w:r>
      <w:r w:rsidR="000B1D00">
        <w:rPr>
          <w:rFonts w:ascii="Aptos" w:hAnsi="Aptos"/>
          <w:color w:val="000000" w:themeColor="text1"/>
        </w:rPr>
        <w:t>”</w:t>
      </w:r>
      <w:r w:rsidR="00495C78">
        <w:rPr>
          <w:rFonts w:ascii="Aptos" w:hAnsi="Aptos"/>
          <w:color w:val="000000" w:themeColor="text1"/>
        </w:rPr>
        <w:t>; 3. Reimbursement to the Parent for reasonable advocacy expenses incurred due to the District’s noncompliance.</w:t>
      </w:r>
      <w:r w:rsidR="00441A6A">
        <w:rPr>
          <w:rFonts w:ascii="Aptos" w:hAnsi="Aptos"/>
          <w:color w:val="000000" w:themeColor="text1"/>
        </w:rPr>
        <w:t xml:space="preserve">  </w:t>
      </w:r>
    </w:p>
    <w:p w14:paraId="361AA0DA" w14:textId="77777777" w:rsidR="00144AB3" w:rsidRDefault="00144AB3" w:rsidP="00127756">
      <w:pPr>
        <w:rPr>
          <w:rFonts w:ascii="Aptos" w:hAnsi="Aptos"/>
          <w:color w:val="000000" w:themeColor="text1"/>
        </w:rPr>
      </w:pPr>
    </w:p>
    <w:p w14:paraId="592BA0D1" w14:textId="2BB6605D" w:rsidR="00A91C66" w:rsidRDefault="00C363AD" w:rsidP="00127756">
      <w:pPr>
        <w:rPr>
          <w:rFonts w:ascii="Aptos" w:hAnsi="Aptos"/>
          <w:color w:val="000000" w:themeColor="text1"/>
        </w:rPr>
      </w:pPr>
      <w:r w:rsidRPr="00516562">
        <w:rPr>
          <w:rFonts w:ascii="Aptos" w:hAnsi="Aptos"/>
          <w:color w:val="000000" w:themeColor="text1"/>
        </w:rPr>
        <w:t xml:space="preserve">On </w:t>
      </w:r>
      <w:r w:rsidR="00584D02">
        <w:rPr>
          <w:rFonts w:ascii="Aptos" w:hAnsi="Aptos"/>
          <w:color w:val="000000" w:themeColor="text1"/>
        </w:rPr>
        <w:t>October 20</w:t>
      </w:r>
      <w:r w:rsidR="004C44A2">
        <w:rPr>
          <w:rFonts w:ascii="Aptos" w:hAnsi="Aptos"/>
          <w:color w:val="000000" w:themeColor="text1"/>
        </w:rPr>
        <w:t>, 2025</w:t>
      </w:r>
      <w:r w:rsidRPr="00516562">
        <w:rPr>
          <w:rFonts w:ascii="Aptos" w:hAnsi="Aptos"/>
          <w:color w:val="000000" w:themeColor="text1"/>
        </w:rPr>
        <w:t xml:space="preserve">, </w:t>
      </w:r>
      <w:r w:rsidR="001365FB">
        <w:rPr>
          <w:rFonts w:ascii="Aptos" w:hAnsi="Aptos"/>
          <w:color w:val="000000" w:themeColor="text1"/>
        </w:rPr>
        <w:t xml:space="preserve">in </w:t>
      </w:r>
      <w:r w:rsidR="009B4D49">
        <w:rPr>
          <w:rFonts w:ascii="Aptos" w:hAnsi="Aptos"/>
          <w:color w:val="000000" w:themeColor="text1"/>
        </w:rPr>
        <w:t>response</w:t>
      </w:r>
      <w:r w:rsidR="001365FB">
        <w:rPr>
          <w:rFonts w:ascii="Aptos" w:hAnsi="Aptos"/>
          <w:color w:val="000000" w:themeColor="text1"/>
        </w:rPr>
        <w:t xml:space="preserve"> to Parent’s Hearing </w:t>
      </w:r>
      <w:r w:rsidR="00584D02">
        <w:rPr>
          <w:rFonts w:ascii="Aptos" w:hAnsi="Aptos"/>
          <w:color w:val="000000" w:themeColor="text1"/>
        </w:rPr>
        <w:t xml:space="preserve">Request, </w:t>
      </w:r>
      <w:r w:rsidR="00584D02" w:rsidRPr="00516562">
        <w:rPr>
          <w:rFonts w:ascii="Aptos" w:hAnsi="Aptos"/>
          <w:color w:val="000000" w:themeColor="text1"/>
        </w:rPr>
        <w:t>Rockland</w:t>
      </w:r>
      <w:r w:rsidR="001517EB" w:rsidRPr="00516562">
        <w:rPr>
          <w:rFonts w:ascii="Aptos" w:hAnsi="Aptos"/>
          <w:color w:val="000000" w:themeColor="text1"/>
        </w:rPr>
        <w:t xml:space="preserve"> Public Schools (hereafter, “</w:t>
      </w:r>
      <w:r w:rsidR="00345C9D">
        <w:rPr>
          <w:rFonts w:ascii="Aptos" w:hAnsi="Aptos"/>
          <w:color w:val="000000" w:themeColor="text1"/>
        </w:rPr>
        <w:t>Rockland</w:t>
      </w:r>
      <w:r w:rsidR="0063652A" w:rsidRPr="00516562">
        <w:rPr>
          <w:rFonts w:ascii="Aptos" w:hAnsi="Aptos"/>
          <w:color w:val="000000" w:themeColor="text1"/>
        </w:rPr>
        <w:t>”) filed</w:t>
      </w:r>
      <w:r w:rsidR="003C37DF" w:rsidRPr="00516562">
        <w:rPr>
          <w:rFonts w:ascii="Aptos" w:hAnsi="Aptos"/>
          <w:color w:val="000000" w:themeColor="text1"/>
        </w:rPr>
        <w:t xml:space="preserve"> </w:t>
      </w:r>
      <w:r w:rsidR="00EE44FE">
        <w:rPr>
          <w:rFonts w:ascii="Aptos" w:hAnsi="Aptos"/>
          <w:color w:val="000000" w:themeColor="text1"/>
        </w:rPr>
        <w:t>a Motion to Dismiss Parent’s Hearing Request with Supporting Memorandum of Law.</w:t>
      </w:r>
      <w:r w:rsidR="00462AA7">
        <w:rPr>
          <w:rFonts w:ascii="Aptos" w:hAnsi="Aptos"/>
          <w:color w:val="000000" w:themeColor="text1"/>
        </w:rPr>
        <w:t xml:space="preserve">  </w:t>
      </w:r>
      <w:r w:rsidR="003C37DF" w:rsidRPr="00516562">
        <w:rPr>
          <w:rFonts w:ascii="Aptos" w:hAnsi="Aptos"/>
          <w:color w:val="000000" w:themeColor="text1"/>
        </w:rPr>
        <w:t xml:space="preserve"> </w:t>
      </w:r>
      <w:r w:rsidR="00A937F0" w:rsidRPr="00516562">
        <w:rPr>
          <w:rFonts w:ascii="Aptos" w:hAnsi="Aptos"/>
          <w:color w:val="000000" w:themeColor="text1"/>
        </w:rPr>
        <w:t>(</w:t>
      </w:r>
      <w:r w:rsidR="00584D02" w:rsidRPr="00483A65">
        <w:rPr>
          <w:rFonts w:ascii="Aptos" w:hAnsi="Aptos"/>
          <w:color w:val="000000" w:themeColor="text1"/>
        </w:rPr>
        <w:t>Motion</w:t>
      </w:r>
      <w:r w:rsidR="00584D02" w:rsidRPr="00516562">
        <w:rPr>
          <w:rFonts w:ascii="Aptos" w:hAnsi="Aptos"/>
          <w:color w:val="000000" w:themeColor="text1"/>
        </w:rPr>
        <w:t xml:space="preserve">) </w:t>
      </w:r>
      <w:r w:rsidR="00584D02">
        <w:rPr>
          <w:rFonts w:ascii="Aptos" w:hAnsi="Aptos"/>
          <w:color w:val="000000" w:themeColor="text1"/>
        </w:rPr>
        <w:t xml:space="preserve"> </w:t>
      </w:r>
      <w:r w:rsidR="00483A65">
        <w:rPr>
          <w:rFonts w:ascii="Aptos" w:hAnsi="Aptos"/>
          <w:color w:val="000000" w:themeColor="text1"/>
        </w:rPr>
        <w:t>Rockland’s Motion</w:t>
      </w:r>
      <w:r w:rsidR="00E972A0">
        <w:rPr>
          <w:rFonts w:ascii="Aptos" w:hAnsi="Aptos"/>
          <w:color w:val="000000" w:themeColor="text1"/>
        </w:rPr>
        <w:t xml:space="preserve"> </w:t>
      </w:r>
      <w:r w:rsidR="004F2BB9">
        <w:rPr>
          <w:rFonts w:ascii="Aptos" w:hAnsi="Aptos"/>
          <w:color w:val="000000" w:themeColor="text1"/>
        </w:rPr>
        <w:t>asserts</w:t>
      </w:r>
      <w:r w:rsidR="00E972A0">
        <w:rPr>
          <w:rFonts w:ascii="Aptos" w:hAnsi="Aptos"/>
          <w:color w:val="000000" w:themeColor="text1"/>
        </w:rPr>
        <w:t xml:space="preserve"> that </w:t>
      </w:r>
      <w:r w:rsidR="004F2BB9">
        <w:rPr>
          <w:rFonts w:ascii="Aptos" w:hAnsi="Aptos"/>
          <w:color w:val="000000" w:themeColor="text1"/>
        </w:rPr>
        <w:t>m</w:t>
      </w:r>
      <w:r w:rsidR="00E972A0">
        <w:rPr>
          <w:rFonts w:ascii="Aptos" w:hAnsi="Aptos"/>
          <w:color w:val="000000" w:themeColor="text1"/>
        </w:rPr>
        <w:t xml:space="preserve">otions to dismiss </w:t>
      </w:r>
      <w:r w:rsidR="002C52BD">
        <w:rPr>
          <w:rFonts w:ascii="Aptos" w:hAnsi="Aptos"/>
          <w:color w:val="000000" w:themeColor="text1"/>
        </w:rPr>
        <w:t>should</w:t>
      </w:r>
      <w:r w:rsidR="00E972A0">
        <w:rPr>
          <w:rFonts w:ascii="Aptos" w:hAnsi="Aptos"/>
          <w:color w:val="000000" w:themeColor="text1"/>
        </w:rPr>
        <w:t xml:space="preserve"> be allowed where the nonmovant fails to state a claim upon which relief can be granted</w:t>
      </w:r>
      <w:r w:rsidR="004F2BB9">
        <w:rPr>
          <w:rFonts w:ascii="Aptos" w:hAnsi="Aptos"/>
          <w:color w:val="000000" w:themeColor="text1"/>
        </w:rPr>
        <w:t xml:space="preserve">, </w:t>
      </w:r>
      <w:r w:rsidR="00252DDD">
        <w:rPr>
          <w:rFonts w:ascii="Aptos" w:hAnsi="Aptos"/>
          <w:color w:val="000000" w:themeColor="text1"/>
        </w:rPr>
        <w:t>and that</w:t>
      </w:r>
      <w:r w:rsidR="00DA55E9">
        <w:rPr>
          <w:rFonts w:ascii="Aptos" w:hAnsi="Aptos"/>
          <w:color w:val="000000" w:themeColor="text1"/>
        </w:rPr>
        <w:t xml:space="preserve"> the BSEA has limited jurisdiction and authority to grant relief, which does not include authority to issue “declaratory” relief.  </w:t>
      </w:r>
      <w:r w:rsidR="00384DA2">
        <w:rPr>
          <w:rFonts w:ascii="Aptos" w:hAnsi="Aptos"/>
          <w:color w:val="000000" w:themeColor="text1"/>
        </w:rPr>
        <w:t xml:space="preserve">Finally, it </w:t>
      </w:r>
      <w:r w:rsidR="002C52BD">
        <w:rPr>
          <w:rFonts w:ascii="Aptos" w:hAnsi="Aptos"/>
          <w:color w:val="000000" w:themeColor="text1"/>
        </w:rPr>
        <w:t>states</w:t>
      </w:r>
      <w:r w:rsidR="00384DA2">
        <w:rPr>
          <w:rFonts w:ascii="Aptos" w:hAnsi="Aptos"/>
          <w:color w:val="000000" w:themeColor="text1"/>
        </w:rPr>
        <w:t xml:space="preserve"> that non-</w:t>
      </w:r>
      <w:r w:rsidR="002C52BD">
        <w:rPr>
          <w:rFonts w:ascii="Aptos" w:hAnsi="Aptos"/>
          <w:color w:val="000000" w:themeColor="text1"/>
        </w:rPr>
        <w:t>attorney</w:t>
      </w:r>
      <w:r w:rsidR="00384DA2">
        <w:rPr>
          <w:rFonts w:ascii="Aptos" w:hAnsi="Aptos"/>
          <w:color w:val="000000" w:themeColor="text1"/>
        </w:rPr>
        <w:t xml:space="preserve"> advocate’s fees are not available under the IDEA.  </w:t>
      </w:r>
    </w:p>
    <w:p w14:paraId="2348953C" w14:textId="77777777" w:rsidR="00A91C66" w:rsidRDefault="00A91C66" w:rsidP="00127756">
      <w:pPr>
        <w:rPr>
          <w:rFonts w:ascii="Aptos" w:hAnsi="Aptos"/>
          <w:color w:val="000000" w:themeColor="text1"/>
        </w:rPr>
      </w:pPr>
    </w:p>
    <w:p w14:paraId="256BCA0C" w14:textId="25515FF4" w:rsidR="00192D5C" w:rsidRDefault="00462AA7" w:rsidP="00127756">
      <w:pPr>
        <w:rPr>
          <w:rFonts w:ascii="Aptos" w:hAnsi="Aptos"/>
          <w:color w:val="000000" w:themeColor="text1"/>
        </w:rPr>
      </w:pPr>
      <w:r>
        <w:rPr>
          <w:rFonts w:ascii="Aptos" w:hAnsi="Aptos"/>
          <w:color w:val="000000" w:themeColor="text1"/>
        </w:rPr>
        <w:t>On October 21, 2025, Paren</w:t>
      </w:r>
      <w:r w:rsidR="0010373A">
        <w:rPr>
          <w:rFonts w:ascii="Aptos" w:hAnsi="Aptos"/>
          <w:color w:val="000000" w:themeColor="text1"/>
        </w:rPr>
        <w:t>t’s advocate filed “Parent’s Emergency Motion to Strike,</w:t>
      </w:r>
      <w:r w:rsidR="002A6E88">
        <w:rPr>
          <w:rFonts w:ascii="Aptos" w:hAnsi="Aptos"/>
          <w:color w:val="000000" w:themeColor="text1"/>
        </w:rPr>
        <w:t xml:space="preserve"> Deny, and For Protective Relief Regarding Settlement Communications.”</w:t>
      </w:r>
      <w:r w:rsidR="00A86EE7">
        <w:rPr>
          <w:rFonts w:ascii="Aptos" w:hAnsi="Aptos"/>
          <w:color w:val="000000" w:themeColor="text1"/>
        </w:rPr>
        <w:t xml:space="preserve">  It argued that </w:t>
      </w:r>
      <w:r w:rsidR="002F645F">
        <w:rPr>
          <w:rFonts w:ascii="Aptos" w:hAnsi="Aptos"/>
          <w:color w:val="000000" w:themeColor="text1"/>
        </w:rPr>
        <w:t>Rockland</w:t>
      </w:r>
      <w:r w:rsidR="00CA1649">
        <w:rPr>
          <w:rFonts w:ascii="Aptos" w:hAnsi="Aptos"/>
          <w:color w:val="000000" w:themeColor="text1"/>
        </w:rPr>
        <w:t xml:space="preserve">’s Motion to Dismiss and supporting documentation contained settlement communications which </w:t>
      </w:r>
      <w:r w:rsidR="001A7A9B">
        <w:rPr>
          <w:rFonts w:ascii="Aptos" w:hAnsi="Aptos"/>
          <w:color w:val="000000" w:themeColor="text1"/>
        </w:rPr>
        <w:t xml:space="preserve">are inadmissible and </w:t>
      </w:r>
      <w:r w:rsidR="00CA1649">
        <w:rPr>
          <w:rFonts w:ascii="Aptos" w:hAnsi="Aptos"/>
          <w:color w:val="000000" w:themeColor="text1"/>
        </w:rPr>
        <w:t xml:space="preserve">should be excluded from </w:t>
      </w:r>
      <w:r w:rsidR="001A7A9B">
        <w:rPr>
          <w:rFonts w:ascii="Aptos" w:hAnsi="Aptos"/>
          <w:color w:val="000000" w:themeColor="text1"/>
        </w:rPr>
        <w:t>its</w:t>
      </w:r>
      <w:r w:rsidR="00CA1649">
        <w:rPr>
          <w:rFonts w:ascii="Aptos" w:hAnsi="Aptos"/>
          <w:color w:val="000000" w:themeColor="text1"/>
        </w:rPr>
        <w:t xml:space="preserve"> submissions</w:t>
      </w:r>
      <w:r w:rsidR="001A1D20">
        <w:rPr>
          <w:rFonts w:ascii="Aptos" w:hAnsi="Aptos"/>
          <w:color w:val="000000" w:themeColor="text1"/>
        </w:rPr>
        <w:t xml:space="preserve">.  It </w:t>
      </w:r>
      <w:r w:rsidR="00894201">
        <w:rPr>
          <w:rFonts w:ascii="Aptos" w:hAnsi="Aptos"/>
          <w:color w:val="000000" w:themeColor="text1"/>
        </w:rPr>
        <w:t>requested</w:t>
      </w:r>
      <w:r w:rsidR="00A52432">
        <w:rPr>
          <w:rFonts w:ascii="Aptos" w:hAnsi="Aptos"/>
          <w:color w:val="000000" w:themeColor="text1"/>
        </w:rPr>
        <w:t>, in relevant part,</w:t>
      </w:r>
      <w:r w:rsidR="001A1D20">
        <w:rPr>
          <w:rFonts w:ascii="Aptos" w:hAnsi="Aptos"/>
          <w:color w:val="000000" w:themeColor="text1"/>
        </w:rPr>
        <w:t xml:space="preserve"> that the BSEA deny the Motion to Dismiss as “procedurally improper and prejudicial” because it relies on confidential settlement communication</w:t>
      </w:r>
      <w:r w:rsidR="006F34F4">
        <w:rPr>
          <w:rFonts w:ascii="Aptos" w:hAnsi="Aptos"/>
          <w:color w:val="000000" w:themeColor="text1"/>
        </w:rPr>
        <w:t xml:space="preserve">; strike all references to or exhibits containing settlement </w:t>
      </w:r>
      <w:proofErr w:type="gramStart"/>
      <w:r w:rsidR="00E72478">
        <w:rPr>
          <w:rFonts w:ascii="Aptos" w:hAnsi="Aptos"/>
          <w:color w:val="000000" w:themeColor="text1"/>
        </w:rPr>
        <w:t>discussions, and</w:t>
      </w:r>
      <w:proofErr w:type="gramEnd"/>
      <w:r w:rsidR="006F34F4">
        <w:rPr>
          <w:rFonts w:ascii="Aptos" w:hAnsi="Aptos"/>
          <w:color w:val="000000" w:themeColor="text1"/>
        </w:rPr>
        <w:t xml:space="preserve"> enter a protective order precluding any further reference to or use of settlement commu</w:t>
      </w:r>
      <w:r w:rsidR="00A52432">
        <w:rPr>
          <w:rFonts w:ascii="Aptos" w:hAnsi="Aptos"/>
          <w:color w:val="000000" w:themeColor="text1"/>
        </w:rPr>
        <w:t>nications.  Later</w:t>
      </w:r>
      <w:r w:rsidR="00351FAA">
        <w:rPr>
          <w:rFonts w:ascii="Aptos" w:hAnsi="Aptos"/>
          <w:color w:val="000000" w:themeColor="text1"/>
        </w:rPr>
        <w:t>,</w:t>
      </w:r>
      <w:r w:rsidR="00294AA6">
        <w:rPr>
          <w:rFonts w:ascii="Aptos" w:hAnsi="Aptos"/>
          <w:color w:val="000000" w:themeColor="text1"/>
        </w:rPr>
        <w:t xml:space="preserve"> on October 21, 2025, Parent’s advocate filed a document entitled “Clarification </w:t>
      </w:r>
      <w:r w:rsidR="00294AA6">
        <w:rPr>
          <w:rFonts w:ascii="Aptos" w:hAnsi="Aptos"/>
          <w:color w:val="000000" w:themeColor="text1"/>
        </w:rPr>
        <w:lastRenderedPageBreak/>
        <w:t>Regarding Parent’s Emergency Motion to Strike and Deny.</w:t>
      </w:r>
      <w:r w:rsidR="00BC14A8">
        <w:rPr>
          <w:rFonts w:ascii="Aptos" w:hAnsi="Aptos"/>
          <w:color w:val="000000" w:themeColor="text1"/>
        </w:rPr>
        <w:t>”</w:t>
      </w:r>
      <w:r w:rsidR="0011422A">
        <w:rPr>
          <w:rFonts w:ascii="Aptos" w:hAnsi="Aptos"/>
          <w:color w:val="000000" w:themeColor="text1"/>
        </w:rPr>
        <w:t xml:space="preserve"> This document stated that </w:t>
      </w:r>
      <w:r w:rsidR="002506F1">
        <w:rPr>
          <w:rFonts w:ascii="Aptos" w:hAnsi="Aptos"/>
          <w:color w:val="000000" w:themeColor="text1"/>
        </w:rPr>
        <w:t>Parent’s previous filing was not intended to be Parent’s substantive response to the District’s Motion to Dismiss</w:t>
      </w:r>
      <w:r w:rsidR="00192D5C">
        <w:rPr>
          <w:rFonts w:ascii="Aptos" w:hAnsi="Aptos"/>
          <w:color w:val="000000" w:themeColor="text1"/>
        </w:rPr>
        <w:t>.</w:t>
      </w:r>
      <w:r w:rsidR="00294AA6">
        <w:rPr>
          <w:rFonts w:ascii="Aptos" w:hAnsi="Aptos"/>
          <w:color w:val="000000" w:themeColor="text1"/>
        </w:rPr>
        <w:t xml:space="preserve">  </w:t>
      </w:r>
      <w:r>
        <w:rPr>
          <w:rFonts w:ascii="Aptos" w:hAnsi="Aptos"/>
          <w:color w:val="000000" w:themeColor="text1"/>
        </w:rPr>
        <w:t xml:space="preserve"> </w:t>
      </w:r>
    </w:p>
    <w:p w14:paraId="440B6986" w14:textId="77777777" w:rsidR="00192D5C" w:rsidRDefault="00192D5C" w:rsidP="00127756">
      <w:pPr>
        <w:rPr>
          <w:rFonts w:ascii="Aptos" w:hAnsi="Aptos"/>
          <w:color w:val="000000" w:themeColor="text1"/>
        </w:rPr>
      </w:pPr>
    </w:p>
    <w:p w14:paraId="6247D2F6" w14:textId="00431595" w:rsidR="00034D9A" w:rsidRDefault="00462AA7" w:rsidP="00127756">
      <w:pPr>
        <w:rPr>
          <w:rFonts w:ascii="Aptos" w:hAnsi="Aptos"/>
          <w:color w:val="000000" w:themeColor="text1"/>
        </w:rPr>
      </w:pPr>
      <w:r>
        <w:rPr>
          <w:rFonts w:ascii="Aptos" w:hAnsi="Aptos"/>
          <w:color w:val="000000" w:themeColor="text1"/>
        </w:rPr>
        <w:t xml:space="preserve">On October 27, 2025 Rockland filed its Opposition to Parent’s Motion to Strike Settlement Communications. </w:t>
      </w:r>
      <w:r w:rsidR="008A7713">
        <w:rPr>
          <w:rFonts w:ascii="Aptos" w:hAnsi="Aptos"/>
          <w:color w:val="000000" w:themeColor="text1"/>
        </w:rPr>
        <w:t xml:space="preserve">In its opposition, Rockland states that the district has already agreed </w:t>
      </w:r>
      <w:r w:rsidR="00DD1B3C">
        <w:rPr>
          <w:rFonts w:ascii="Aptos" w:hAnsi="Aptos"/>
          <w:color w:val="000000" w:themeColor="text1"/>
        </w:rPr>
        <w:t xml:space="preserve">and proposed to </w:t>
      </w:r>
      <w:r w:rsidR="009775BD">
        <w:rPr>
          <w:rFonts w:ascii="Aptos" w:hAnsi="Aptos"/>
          <w:color w:val="000000" w:themeColor="text1"/>
        </w:rPr>
        <w:t>reimburse</w:t>
      </w:r>
      <w:r w:rsidR="00DD1B3C">
        <w:rPr>
          <w:rFonts w:ascii="Aptos" w:hAnsi="Aptos"/>
          <w:color w:val="000000" w:themeColor="text1"/>
        </w:rPr>
        <w:t xml:space="preserve"> Parents for the independent educational evaluations which were the subject of Parent’s Hearing Request</w:t>
      </w:r>
      <w:r w:rsidR="009775BD">
        <w:rPr>
          <w:rFonts w:ascii="Aptos" w:hAnsi="Aptos"/>
          <w:color w:val="000000" w:themeColor="text1"/>
        </w:rPr>
        <w:t>.  It explained that</w:t>
      </w:r>
      <w:r w:rsidR="00D0587A">
        <w:rPr>
          <w:rFonts w:ascii="Aptos" w:hAnsi="Aptos"/>
          <w:color w:val="000000" w:themeColor="text1"/>
        </w:rPr>
        <w:t xml:space="preserve"> it attached its Exhibit 11</w:t>
      </w:r>
      <w:r w:rsidR="009775BD">
        <w:rPr>
          <w:rFonts w:ascii="Aptos" w:hAnsi="Aptos"/>
          <w:color w:val="000000" w:themeColor="text1"/>
        </w:rPr>
        <w:t xml:space="preserve"> </w:t>
      </w:r>
      <w:proofErr w:type="gramStart"/>
      <w:r w:rsidR="009775BD">
        <w:rPr>
          <w:rFonts w:ascii="Aptos" w:hAnsi="Aptos"/>
          <w:color w:val="000000" w:themeColor="text1"/>
        </w:rPr>
        <w:t xml:space="preserve">in </w:t>
      </w:r>
      <w:r w:rsidR="003F3418">
        <w:rPr>
          <w:rFonts w:ascii="Aptos" w:hAnsi="Aptos"/>
          <w:color w:val="000000" w:themeColor="text1"/>
        </w:rPr>
        <w:t>order</w:t>
      </w:r>
      <w:r w:rsidR="009775BD">
        <w:rPr>
          <w:rFonts w:ascii="Aptos" w:hAnsi="Aptos"/>
          <w:color w:val="000000" w:themeColor="text1"/>
        </w:rPr>
        <w:t xml:space="preserve"> to</w:t>
      </w:r>
      <w:proofErr w:type="gramEnd"/>
      <w:r w:rsidR="009775BD">
        <w:rPr>
          <w:rFonts w:ascii="Aptos" w:hAnsi="Aptos"/>
          <w:color w:val="000000" w:themeColor="text1"/>
        </w:rPr>
        <w:t xml:space="preserve"> establish the precise amount of P</w:t>
      </w:r>
      <w:r w:rsidR="005449D3">
        <w:rPr>
          <w:rFonts w:ascii="Aptos" w:hAnsi="Aptos"/>
          <w:color w:val="000000" w:themeColor="text1"/>
        </w:rPr>
        <w:t>a</w:t>
      </w:r>
      <w:r w:rsidR="009775BD">
        <w:rPr>
          <w:rFonts w:ascii="Aptos" w:hAnsi="Aptos"/>
          <w:color w:val="000000" w:themeColor="text1"/>
        </w:rPr>
        <w:t>rent’s reimbursement claims</w:t>
      </w:r>
      <w:r w:rsidR="00D0587A">
        <w:rPr>
          <w:rFonts w:ascii="Aptos" w:hAnsi="Aptos"/>
          <w:color w:val="000000" w:themeColor="text1"/>
        </w:rPr>
        <w:t xml:space="preserve">. </w:t>
      </w:r>
      <w:r w:rsidR="003454CA">
        <w:rPr>
          <w:rFonts w:ascii="Aptos" w:hAnsi="Aptos"/>
          <w:color w:val="000000" w:themeColor="text1"/>
        </w:rPr>
        <w:t>Said Exhibit</w:t>
      </w:r>
      <w:r w:rsidR="0064321B">
        <w:rPr>
          <w:rFonts w:ascii="Aptos" w:hAnsi="Aptos"/>
          <w:color w:val="000000" w:themeColor="text1"/>
        </w:rPr>
        <w:t xml:space="preserve"> contains a redacted copy of an email from Parent’s advocate setting out the amounts Parent claimed to have already spent in securing the independent educational evaluations at issue</w:t>
      </w:r>
      <w:r w:rsidR="000D6125">
        <w:rPr>
          <w:rFonts w:ascii="Aptos" w:hAnsi="Aptos"/>
          <w:color w:val="000000" w:themeColor="text1"/>
        </w:rPr>
        <w:t xml:space="preserve"> as well as “advocate fees” in the amount of $4,400.0</w:t>
      </w:r>
      <w:r w:rsidR="003F3418">
        <w:rPr>
          <w:rFonts w:ascii="Aptos" w:hAnsi="Aptos"/>
          <w:color w:val="000000" w:themeColor="text1"/>
        </w:rPr>
        <w:t>0.  Rockland pointed out that the BSEA is not bound by either the Federal or the Massachusetts Rules of Evidence</w:t>
      </w:r>
      <w:r w:rsidR="00CE5978">
        <w:rPr>
          <w:rFonts w:ascii="Aptos" w:hAnsi="Aptos"/>
          <w:color w:val="000000" w:themeColor="text1"/>
        </w:rPr>
        <w:t xml:space="preserve"> </w:t>
      </w:r>
      <w:r w:rsidR="003454CA">
        <w:rPr>
          <w:rFonts w:ascii="Aptos" w:hAnsi="Aptos"/>
          <w:color w:val="000000" w:themeColor="text1"/>
        </w:rPr>
        <w:t>and that</w:t>
      </w:r>
      <w:r w:rsidR="00871D73">
        <w:rPr>
          <w:rFonts w:ascii="Aptos" w:hAnsi="Aptos"/>
          <w:color w:val="000000" w:themeColor="text1"/>
        </w:rPr>
        <w:t xml:space="preserve"> the standard </w:t>
      </w:r>
      <w:r w:rsidR="00CE5978">
        <w:rPr>
          <w:rFonts w:ascii="Aptos" w:hAnsi="Aptos"/>
          <w:color w:val="000000" w:themeColor="text1"/>
        </w:rPr>
        <w:t>for</w:t>
      </w:r>
      <w:r w:rsidR="00871D73">
        <w:rPr>
          <w:rFonts w:ascii="Aptos" w:hAnsi="Aptos"/>
          <w:color w:val="000000" w:themeColor="text1"/>
        </w:rPr>
        <w:t xml:space="preserve"> admissibility of evidence at the BSEA is relevance and reliability</w:t>
      </w:r>
      <w:r w:rsidR="003B72BA">
        <w:rPr>
          <w:rFonts w:ascii="Aptos" w:hAnsi="Aptos"/>
          <w:color w:val="000000" w:themeColor="text1"/>
        </w:rPr>
        <w:t xml:space="preserve">.  Rockland further states that the inclusion of the advocate’s email </w:t>
      </w:r>
      <w:r w:rsidR="00930BAE">
        <w:rPr>
          <w:rFonts w:ascii="Aptos" w:hAnsi="Aptos"/>
          <w:color w:val="000000" w:themeColor="text1"/>
        </w:rPr>
        <w:t>setting out the amount of Parent’s reimbursement claims is “necessary”  for the Hearing Officer’s full consideration of Rockland’s Motion to Dismiss, as it is uncontroverted that the District has offered Parent the full amount</w:t>
      </w:r>
      <w:r w:rsidR="001B5935">
        <w:rPr>
          <w:rFonts w:ascii="Aptos" w:hAnsi="Aptos"/>
          <w:color w:val="000000" w:themeColor="text1"/>
        </w:rPr>
        <w:t xml:space="preserve"> of IEE reimbursement</w:t>
      </w:r>
      <w:r w:rsidR="00930BAE">
        <w:rPr>
          <w:rFonts w:ascii="Aptos" w:hAnsi="Aptos"/>
          <w:color w:val="000000" w:themeColor="text1"/>
        </w:rPr>
        <w:t xml:space="preserve"> that she would be entitled to under the law, thus rendering any basis for hearing moot.</w:t>
      </w:r>
      <w:r w:rsidR="00B357FC">
        <w:rPr>
          <w:rFonts w:ascii="Aptos" w:hAnsi="Aptos"/>
          <w:color w:val="000000" w:themeColor="text1"/>
        </w:rPr>
        <w:t xml:space="preserve">  Rockland reasserts its position from its Motion to Dismiss that </w:t>
      </w:r>
      <w:r w:rsidR="00E95274">
        <w:rPr>
          <w:rFonts w:ascii="Aptos" w:hAnsi="Aptos"/>
          <w:color w:val="000000" w:themeColor="text1"/>
        </w:rPr>
        <w:t>non-attorney advocates fees are not available under the IDEA</w:t>
      </w:r>
      <w:r w:rsidR="00034D9A">
        <w:rPr>
          <w:rFonts w:ascii="Aptos" w:hAnsi="Aptos"/>
          <w:color w:val="000000" w:themeColor="text1"/>
        </w:rPr>
        <w:t xml:space="preserve">.  </w:t>
      </w:r>
      <w:r w:rsidR="000D6125">
        <w:rPr>
          <w:rFonts w:ascii="Aptos" w:hAnsi="Aptos"/>
          <w:color w:val="000000" w:themeColor="text1"/>
        </w:rPr>
        <w:t xml:space="preserve">  </w:t>
      </w:r>
      <w:r>
        <w:rPr>
          <w:rFonts w:ascii="Aptos" w:hAnsi="Aptos"/>
          <w:color w:val="000000" w:themeColor="text1"/>
        </w:rPr>
        <w:t xml:space="preserve"> </w:t>
      </w:r>
    </w:p>
    <w:p w14:paraId="3CD8B31F" w14:textId="77777777" w:rsidR="00034D9A" w:rsidRDefault="00034D9A" w:rsidP="00127756">
      <w:pPr>
        <w:rPr>
          <w:rFonts w:ascii="Aptos" w:hAnsi="Aptos"/>
          <w:color w:val="000000" w:themeColor="text1"/>
        </w:rPr>
      </w:pPr>
    </w:p>
    <w:p w14:paraId="481D274B" w14:textId="6F21DBFE" w:rsidR="004535E6" w:rsidRDefault="00462AA7" w:rsidP="00127756">
      <w:pPr>
        <w:rPr>
          <w:rFonts w:ascii="Aptos" w:hAnsi="Aptos"/>
          <w:color w:val="000000" w:themeColor="text1"/>
        </w:rPr>
      </w:pPr>
      <w:r>
        <w:rPr>
          <w:rFonts w:ascii="Aptos" w:hAnsi="Aptos"/>
          <w:color w:val="000000" w:themeColor="text1"/>
        </w:rPr>
        <w:t>Also on October 27, 2025, Parent file</w:t>
      </w:r>
      <w:r w:rsidR="00294AA6">
        <w:rPr>
          <w:rFonts w:ascii="Aptos" w:hAnsi="Aptos"/>
          <w:color w:val="000000" w:themeColor="text1"/>
        </w:rPr>
        <w:t>d</w:t>
      </w:r>
      <w:r w:rsidR="00122B57">
        <w:rPr>
          <w:rFonts w:ascii="Aptos" w:hAnsi="Aptos"/>
          <w:color w:val="000000" w:themeColor="text1"/>
        </w:rPr>
        <w:t xml:space="preserve"> </w:t>
      </w:r>
      <w:r w:rsidR="00243C75">
        <w:rPr>
          <w:rFonts w:ascii="Aptos" w:hAnsi="Aptos"/>
          <w:color w:val="000000" w:themeColor="text1"/>
        </w:rPr>
        <w:t>a document entitled “</w:t>
      </w:r>
      <w:r w:rsidR="00122B57" w:rsidRPr="00122B57">
        <w:rPr>
          <w:rFonts w:ascii="Aptos" w:hAnsi="Aptos"/>
          <w:color w:val="000000" w:themeColor="text1"/>
        </w:rPr>
        <w:t>P</w:t>
      </w:r>
      <w:r w:rsidR="00243C75">
        <w:rPr>
          <w:rFonts w:ascii="Aptos" w:hAnsi="Aptos"/>
          <w:color w:val="000000" w:themeColor="text1"/>
        </w:rPr>
        <w:t>arent’s</w:t>
      </w:r>
      <w:r w:rsidR="00122B57" w:rsidRPr="00122B57">
        <w:rPr>
          <w:rFonts w:ascii="Aptos" w:hAnsi="Aptos"/>
          <w:color w:val="000000" w:themeColor="text1"/>
        </w:rPr>
        <w:t xml:space="preserve"> S</w:t>
      </w:r>
      <w:r w:rsidR="00243C75">
        <w:rPr>
          <w:rFonts w:ascii="Aptos" w:hAnsi="Aptos"/>
          <w:color w:val="000000" w:themeColor="text1"/>
        </w:rPr>
        <w:t>upplemental</w:t>
      </w:r>
      <w:r w:rsidR="00122B57" w:rsidRPr="00122B57">
        <w:rPr>
          <w:rFonts w:ascii="Aptos" w:hAnsi="Aptos"/>
          <w:color w:val="000000" w:themeColor="text1"/>
        </w:rPr>
        <w:t xml:space="preserve"> R</w:t>
      </w:r>
      <w:r w:rsidR="00243C75">
        <w:rPr>
          <w:rFonts w:ascii="Aptos" w:hAnsi="Aptos"/>
          <w:color w:val="000000" w:themeColor="text1"/>
        </w:rPr>
        <w:t>esponse</w:t>
      </w:r>
      <w:r w:rsidR="00122B57" w:rsidRPr="00122B57">
        <w:rPr>
          <w:rFonts w:ascii="Aptos" w:hAnsi="Aptos"/>
          <w:color w:val="000000" w:themeColor="text1"/>
        </w:rPr>
        <w:t xml:space="preserve"> </w:t>
      </w:r>
      <w:r w:rsidR="00243C75">
        <w:rPr>
          <w:rFonts w:ascii="Aptos" w:hAnsi="Aptos"/>
          <w:color w:val="000000" w:themeColor="text1"/>
        </w:rPr>
        <w:t>to</w:t>
      </w:r>
      <w:r w:rsidR="00122B57" w:rsidRPr="00122B57">
        <w:rPr>
          <w:rFonts w:ascii="Aptos" w:hAnsi="Aptos"/>
          <w:color w:val="000000" w:themeColor="text1"/>
        </w:rPr>
        <w:t xml:space="preserve"> D</w:t>
      </w:r>
      <w:r w:rsidR="00243C75">
        <w:rPr>
          <w:rFonts w:ascii="Aptos" w:hAnsi="Aptos"/>
          <w:color w:val="000000" w:themeColor="text1"/>
        </w:rPr>
        <w:t xml:space="preserve">istrict’s </w:t>
      </w:r>
      <w:r w:rsidR="00122B57" w:rsidRPr="00122B57">
        <w:rPr>
          <w:rFonts w:ascii="Aptos" w:hAnsi="Aptos"/>
          <w:color w:val="000000" w:themeColor="text1"/>
        </w:rPr>
        <w:t xml:space="preserve"> S</w:t>
      </w:r>
      <w:r w:rsidR="00243C75">
        <w:rPr>
          <w:rFonts w:ascii="Aptos" w:hAnsi="Aptos"/>
          <w:color w:val="000000" w:themeColor="text1"/>
        </w:rPr>
        <w:t>ubmission Containing Settlement Communications.</w:t>
      </w:r>
      <w:r w:rsidR="009E3FA9">
        <w:rPr>
          <w:rFonts w:ascii="Aptos" w:hAnsi="Aptos"/>
          <w:color w:val="000000" w:themeColor="text1"/>
        </w:rPr>
        <w:t xml:space="preserve">” </w:t>
      </w:r>
      <w:r w:rsidR="00FD185D">
        <w:rPr>
          <w:rFonts w:ascii="Aptos" w:hAnsi="Aptos"/>
          <w:color w:val="000000" w:themeColor="text1"/>
        </w:rPr>
        <w:t xml:space="preserve">This document </w:t>
      </w:r>
      <w:r w:rsidR="00984D95">
        <w:rPr>
          <w:rFonts w:ascii="Aptos" w:hAnsi="Aptos"/>
          <w:color w:val="000000" w:themeColor="text1"/>
        </w:rPr>
        <w:t xml:space="preserve">reasserts the arguments made in Parent’s prior submission and requests that the Hearing Officer strike or disregard all </w:t>
      </w:r>
      <w:r w:rsidR="00F42A79">
        <w:rPr>
          <w:rFonts w:ascii="Aptos" w:hAnsi="Aptos"/>
          <w:color w:val="000000" w:themeColor="text1"/>
        </w:rPr>
        <w:t>portions</w:t>
      </w:r>
      <w:r w:rsidR="00984D95">
        <w:rPr>
          <w:rFonts w:ascii="Aptos" w:hAnsi="Aptos"/>
          <w:color w:val="000000" w:themeColor="text1"/>
        </w:rPr>
        <w:t xml:space="preserve"> of the District’s submission, including Exhibit 11, that </w:t>
      </w:r>
      <w:r w:rsidR="00F42A79">
        <w:rPr>
          <w:rFonts w:ascii="Aptos" w:hAnsi="Aptos"/>
          <w:color w:val="000000" w:themeColor="text1"/>
        </w:rPr>
        <w:t>derive</w:t>
      </w:r>
      <w:r w:rsidR="00984D95">
        <w:rPr>
          <w:rFonts w:ascii="Aptos" w:hAnsi="Aptos"/>
          <w:color w:val="000000" w:themeColor="text1"/>
        </w:rPr>
        <w:t xml:space="preserve"> from or </w:t>
      </w:r>
      <w:r w:rsidR="00F42A79">
        <w:rPr>
          <w:rFonts w:ascii="Aptos" w:hAnsi="Aptos"/>
          <w:color w:val="000000" w:themeColor="text1"/>
        </w:rPr>
        <w:t>reference</w:t>
      </w:r>
      <w:r w:rsidR="00984D95">
        <w:rPr>
          <w:rFonts w:ascii="Aptos" w:hAnsi="Aptos"/>
          <w:color w:val="000000" w:themeColor="text1"/>
        </w:rPr>
        <w:t xml:space="preserve"> these settlement communications.</w:t>
      </w:r>
      <w:r w:rsidR="00FE51E2">
        <w:rPr>
          <w:rFonts w:ascii="Aptos" w:hAnsi="Aptos"/>
          <w:color w:val="000000" w:themeColor="text1"/>
        </w:rPr>
        <w:t xml:space="preserve"> </w:t>
      </w:r>
    </w:p>
    <w:p w14:paraId="72B99B2E" w14:textId="77777777" w:rsidR="00FE51E2" w:rsidRDefault="00FE51E2" w:rsidP="00127756">
      <w:pPr>
        <w:rPr>
          <w:rFonts w:ascii="Aptos" w:hAnsi="Aptos"/>
          <w:color w:val="000000" w:themeColor="text1"/>
        </w:rPr>
      </w:pPr>
    </w:p>
    <w:p w14:paraId="2312A4DC" w14:textId="368738BC" w:rsidR="00FE51E2" w:rsidRPr="00516562" w:rsidRDefault="00FE51E2" w:rsidP="00127756">
      <w:pPr>
        <w:rPr>
          <w:rFonts w:ascii="Aptos" w:hAnsi="Aptos"/>
          <w:color w:val="000000" w:themeColor="text1"/>
        </w:rPr>
      </w:pPr>
      <w:r>
        <w:rPr>
          <w:rFonts w:ascii="Aptos" w:hAnsi="Aptos"/>
          <w:color w:val="000000" w:themeColor="text1"/>
        </w:rPr>
        <w:t>Parent did not file a response to Rockland’s Motion to Dismiss by the due date</w:t>
      </w:r>
      <w:r w:rsidR="00A7192C">
        <w:rPr>
          <w:rFonts w:ascii="Aptos" w:hAnsi="Aptos"/>
          <w:color w:val="000000" w:themeColor="text1"/>
        </w:rPr>
        <w:t xml:space="preserve"> and the Hearing Officer’s assistant contacted the advocate to inquire as to whether he intended to file a response. </w:t>
      </w:r>
      <w:r w:rsidR="00273C09">
        <w:rPr>
          <w:rFonts w:ascii="Aptos" w:hAnsi="Aptos"/>
          <w:color w:val="000000" w:themeColor="text1"/>
        </w:rPr>
        <w:t xml:space="preserve">She informed him that the Hearing Officer intended to rule on both Motions simultaneously and that he could have a one-day extension to file his response.  </w:t>
      </w:r>
      <w:r w:rsidR="00A7192C">
        <w:rPr>
          <w:rFonts w:ascii="Aptos" w:hAnsi="Aptos"/>
          <w:color w:val="000000" w:themeColor="text1"/>
        </w:rPr>
        <w:t xml:space="preserve"> </w:t>
      </w:r>
      <w:r w:rsidR="00C843D6">
        <w:rPr>
          <w:rFonts w:ascii="Aptos" w:hAnsi="Aptos"/>
          <w:color w:val="000000" w:themeColor="text1"/>
        </w:rPr>
        <w:t xml:space="preserve">Parent’s advocate ultimately filed a document entitled “Parent’s </w:t>
      </w:r>
      <w:r w:rsidR="0063231B">
        <w:rPr>
          <w:rFonts w:ascii="Aptos" w:hAnsi="Aptos"/>
          <w:color w:val="000000" w:themeColor="text1"/>
        </w:rPr>
        <w:t>Opposition</w:t>
      </w:r>
      <w:r w:rsidR="00C843D6">
        <w:rPr>
          <w:rFonts w:ascii="Aptos" w:hAnsi="Aptos"/>
          <w:color w:val="000000" w:themeColor="text1"/>
        </w:rPr>
        <w:t xml:space="preserve"> to Rockland</w:t>
      </w:r>
      <w:r w:rsidR="00525177">
        <w:rPr>
          <w:rFonts w:ascii="Aptos" w:hAnsi="Aptos"/>
          <w:color w:val="000000" w:themeColor="text1"/>
        </w:rPr>
        <w:t xml:space="preserve"> Public School’s Motion to Dismiss and Request to Strike or Disregard Settlement Communications.  The response</w:t>
      </w:r>
      <w:r w:rsidR="00C23BF6">
        <w:rPr>
          <w:rFonts w:ascii="Aptos" w:hAnsi="Aptos"/>
          <w:color w:val="000000" w:themeColor="text1"/>
        </w:rPr>
        <w:t xml:space="preserve"> </w:t>
      </w:r>
      <w:r w:rsidR="006615E9">
        <w:rPr>
          <w:rFonts w:ascii="Aptos" w:hAnsi="Aptos"/>
          <w:color w:val="000000" w:themeColor="text1"/>
        </w:rPr>
        <w:t>in large part</w:t>
      </w:r>
      <w:r w:rsidR="00C23BF6">
        <w:rPr>
          <w:rFonts w:ascii="Aptos" w:hAnsi="Aptos"/>
          <w:color w:val="000000" w:themeColor="text1"/>
        </w:rPr>
        <w:t xml:space="preserve"> reiterated Parent’s prior position with respect </w:t>
      </w:r>
      <w:r w:rsidR="00434D5F">
        <w:rPr>
          <w:rFonts w:ascii="Aptos" w:hAnsi="Aptos"/>
          <w:color w:val="000000" w:themeColor="text1"/>
        </w:rPr>
        <w:t xml:space="preserve">to its request that settlement communications be stricken from Rockland’s Motion and exhibits.  </w:t>
      </w:r>
      <w:r w:rsidR="000F03CD">
        <w:rPr>
          <w:rFonts w:ascii="Aptos" w:hAnsi="Aptos"/>
          <w:color w:val="000000" w:themeColor="text1"/>
        </w:rPr>
        <w:t>It states that P</w:t>
      </w:r>
      <w:r w:rsidR="00473FB1">
        <w:rPr>
          <w:rFonts w:ascii="Aptos" w:hAnsi="Aptos"/>
          <w:color w:val="000000" w:themeColor="text1"/>
        </w:rPr>
        <w:t>a</w:t>
      </w:r>
      <w:r w:rsidR="000F03CD">
        <w:rPr>
          <w:rFonts w:ascii="Aptos" w:hAnsi="Aptos"/>
          <w:color w:val="000000" w:themeColor="text1"/>
        </w:rPr>
        <w:t>rent’s claims fall within the BSEA’s jurisdiction a</w:t>
      </w:r>
      <w:r w:rsidR="00A5749D">
        <w:rPr>
          <w:rFonts w:ascii="Aptos" w:hAnsi="Aptos"/>
          <w:color w:val="000000" w:themeColor="text1"/>
        </w:rPr>
        <w:t xml:space="preserve">nd </w:t>
      </w:r>
      <w:r w:rsidR="000F03CD">
        <w:rPr>
          <w:rFonts w:ascii="Aptos" w:hAnsi="Aptos"/>
          <w:color w:val="000000" w:themeColor="text1"/>
        </w:rPr>
        <w:t>presents live dis</w:t>
      </w:r>
      <w:r w:rsidR="00256DFA">
        <w:rPr>
          <w:rFonts w:ascii="Aptos" w:hAnsi="Aptos"/>
          <w:color w:val="000000" w:themeColor="text1"/>
        </w:rPr>
        <w:t>putes regarding evaluation obligations, access to an IEE and appropriate relief.</w:t>
      </w:r>
      <w:r w:rsidR="009F25C7">
        <w:rPr>
          <w:rFonts w:ascii="Aptos" w:hAnsi="Aptos"/>
          <w:color w:val="000000" w:themeColor="text1"/>
        </w:rPr>
        <w:t xml:space="preserve"> Parent challenges Rockland’s failure to </w:t>
      </w:r>
      <w:r w:rsidR="00174832">
        <w:rPr>
          <w:rFonts w:ascii="Aptos" w:hAnsi="Aptos"/>
          <w:color w:val="000000" w:themeColor="text1"/>
        </w:rPr>
        <w:t xml:space="preserve">“timely pursue comprehensive </w:t>
      </w:r>
      <w:r w:rsidR="00402328">
        <w:rPr>
          <w:rFonts w:ascii="Aptos" w:hAnsi="Aptos"/>
          <w:color w:val="000000" w:themeColor="text1"/>
        </w:rPr>
        <w:t>reevaluations</w:t>
      </w:r>
      <w:r w:rsidR="00174832">
        <w:rPr>
          <w:rFonts w:ascii="Aptos" w:hAnsi="Aptos"/>
          <w:color w:val="000000" w:themeColor="text1"/>
        </w:rPr>
        <w:t xml:space="preserve"> and to fund/authorize IEEs as requir</w:t>
      </w:r>
      <w:r w:rsidR="00792FAE">
        <w:rPr>
          <w:rFonts w:ascii="Aptos" w:hAnsi="Aptos"/>
          <w:color w:val="000000" w:themeColor="text1"/>
        </w:rPr>
        <w:t>ed when the District misses timelines or when parents disagree with District evaluations.</w:t>
      </w:r>
      <w:r w:rsidR="00D91015">
        <w:rPr>
          <w:rFonts w:ascii="Aptos" w:hAnsi="Aptos"/>
          <w:color w:val="000000" w:themeColor="text1"/>
        </w:rPr>
        <w:t>”</w:t>
      </w:r>
      <w:r w:rsidR="00792FAE">
        <w:rPr>
          <w:rFonts w:ascii="Aptos" w:hAnsi="Aptos"/>
          <w:color w:val="000000" w:themeColor="text1"/>
        </w:rPr>
        <w:t xml:space="preserve">  It alleges </w:t>
      </w:r>
      <w:r w:rsidR="00402328">
        <w:rPr>
          <w:rFonts w:ascii="Aptos" w:hAnsi="Aptos"/>
          <w:color w:val="000000" w:themeColor="text1"/>
        </w:rPr>
        <w:t>that</w:t>
      </w:r>
      <w:r w:rsidR="00792FAE">
        <w:rPr>
          <w:rFonts w:ascii="Aptos" w:hAnsi="Aptos"/>
          <w:color w:val="000000" w:themeColor="text1"/>
        </w:rPr>
        <w:t xml:space="preserve"> there are factual disputes </w:t>
      </w:r>
      <w:r w:rsidR="00DB2F2C">
        <w:rPr>
          <w:rFonts w:ascii="Aptos" w:hAnsi="Aptos"/>
          <w:color w:val="000000" w:themeColor="text1"/>
        </w:rPr>
        <w:t>pertaining to an FBA and the “chronology of communication and obligations” which require a hearing and not dismissal</w:t>
      </w:r>
      <w:r w:rsidR="00245148">
        <w:rPr>
          <w:rFonts w:ascii="Aptos" w:hAnsi="Aptos"/>
          <w:color w:val="000000" w:themeColor="text1"/>
        </w:rPr>
        <w:t xml:space="preserve">.  </w:t>
      </w:r>
      <w:r w:rsidR="005A32ED">
        <w:rPr>
          <w:rFonts w:ascii="Aptos" w:hAnsi="Aptos"/>
          <w:color w:val="000000" w:themeColor="text1"/>
        </w:rPr>
        <w:t>The response asserts</w:t>
      </w:r>
      <w:r w:rsidR="00245148">
        <w:rPr>
          <w:rFonts w:ascii="Aptos" w:hAnsi="Aptos"/>
          <w:color w:val="000000" w:themeColor="text1"/>
        </w:rPr>
        <w:t xml:space="preserve"> that </w:t>
      </w:r>
      <w:r w:rsidR="00D91015">
        <w:rPr>
          <w:rFonts w:ascii="Aptos" w:hAnsi="Aptos"/>
          <w:color w:val="000000" w:themeColor="text1"/>
        </w:rPr>
        <w:t>the declaratory</w:t>
      </w:r>
      <w:r w:rsidR="00245148">
        <w:rPr>
          <w:rFonts w:ascii="Aptos" w:hAnsi="Aptos"/>
          <w:color w:val="000000" w:themeColor="text1"/>
        </w:rPr>
        <w:t xml:space="preserve"> and equitable relief,</w:t>
      </w:r>
      <w:r w:rsidR="005A32ED">
        <w:rPr>
          <w:rFonts w:ascii="Aptos" w:hAnsi="Aptos"/>
          <w:color w:val="000000" w:themeColor="text1"/>
        </w:rPr>
        <w:t xml:space="preserve"> sought by Parent</w:t>
      </w:r>
      <w:r w:rsidR="00245148">
        <w:rPr>
          <w:rFonts w:ascii="Aptos" w:hAnsi="Aptos"/>
          <w:color w:val="000000" w:themeColor="text1"/>
        </w:rPr>
        <w:t xml:space="preserve"> including reimbursement of reasonable advocacy expenses</w:t>
      </w:r>
      <w:r w:rsidR="009C5023">
        <w:rPr>
          <w:rFonts w:ascii="Aptos" w:hAnsi="Aptos"/>
          <w:color w:val="000000" w:themeColor="text1"/>
        </w:rPr>
        <w:t xml:space="preserve"> and independent evaluation expenses are with the “BSEA’s Remedial </w:t>
      </w:r>
      <w:r w:rsidR="00780D3F">
        <w:rPr>
          <w:rFonts w:ascii="Aptos" w:hAnsi="Aptos"/>
          <w:color w:val="000000" w:themeColor="text1"/>
        </w:rPr>
        <w:t>Authority</w:t>
      </w:r>
      <w:r w:rsidR="009C5023">
        <w:rPr>
          <w:rFonts w:ascii="Aptos" w:hAnsi="Aptos"/>
          <w:color w:val="000000" w:themeColor="text1"/>
        </w:rPr>
        <w:t>.”</w:t>
      </w:r>
    </w:p>
    <w:p w14:paraId="4685FA44" w14:textId="1CDEDE6B" w:rsidR="00725C6E" w:rsidRPr="00516562" w:rsidRDefault="00725C6E" w:rsidP="00127756">
      <w:pPr>
        <w:rPr>
          <w:rFonts w:ascii="Aptos" w:hAnsi="Aptos"/>
          <w:color w:val="000000" w:themeColor="text1"/>
        </w:rPr>
      </w:pPr>
    </w:p>
    <w:p w14:paraId="51C0454B" w14:textId="2E384A73" w:rsidR="000A0486" w:rsidRPr="00516562" w:rsidRDefault="000A0486" w:rsidP="00127756">
      <w:pPr>
        <w:rPr>
          <w:rFonts w:ascii="Aptos" w:hAnsi="Aptos"/>
          <w:color w:val="000000" w:themeColor="text1"/>
        </w:rPr>
      </w:pPr>
      <w:r w:rsidRPr="00516562">
        <w:rPr>
          <w:rFonts w:ascii="Aptos" w:hAnsi="Aptos"/>
          <w:color w:val="000000" w:themeColor="text1"/>
        </w:rPr>
        <w:t xml:space="preserve">Neither party has requested a hearing on the </w:t>
      </w:r>
      <w:r w:rsidR="00FC7A29">
        <w:rPr>
          <w:rFonts w:ascii="Aptos" w:hAnsi="Aptos"/>
          <w:color w:val="000000" w:themeColor="text1"/>
        </w:rPr>
        <w:t xml:space="preserve">above </w:t>
      </w:r>
      <w:r w:rsidRPr="00516562">
        <w:rPr>
          <w:rFonts w:ascii="Aptos" w:hAnsi="Aptos"/>
          <w:i/>
          <w:iCs/>
          <w:color w:val="000000" w:themeColor="text1"/>
        </w:rPr>
        <w:t>Motion</w:t>
      </w:r>
      <w:r w:rsidR="00FC7A29">
        <w:rPr>
          <w:rFonts w:ascii="Aptos" w:hAnsi="Aptos"/>
          <w:i/>
          <w:iCs/>
          <w:color w:val="000000" w:themeColor="text1"/>
        </w:rPr>
        <w:t>s</w:t>
      </w:r>
      <w:r w:rsidR="00AD4BD8" w:rsidRPr="00516562">
        <w:rPr>
          <w:rFonts w:ascii="Aptos" w:hAnsi="Aptos"/>
          <w:color w:val="000000" w:themeColor="text1"/>
        </w:rPr>
        <w:t>.</w:t>
      </w:r>
      <w:r w:rsidR="00E14F92" w:rsidRPr="00516562">
        <w:rPr>
          <w:rFonts w:ascii="Aptos" w:hAnsi="Aptos"/>
          <w:color w:val="000000" w:themeColor="text1"/>
        </w:rPr>
        <w:t xml:space="preserve"> </w:t>
      </w:r>
      <w:r w:rsidRPr="00516562">
        <w:rPr>
          <w:rFonts w:ascii="Aptos" w:hAnsi="Aptos"/>
          <w:color w:val="000000" w:themeColor="text1"/>
        </w:rPr>
        <w:t xml:space="preserve">Because </w:t>
      </w:r>
      <w:r w:rsidR="00101331" w:rsidRPr="00516562">
        <w:rPr>
          <w:rFonts w:ascii="Aptos" w:hAnsi="Aptos"/>
          <w:color w:val="000000" w:themeColor="text1"/>
        </w:rPr>
        <w:t xml:space="preserve">I find that </w:t>
      </w:r>
      <w:r w:rsidRPr="00516562">
        <w:rPr>
          <w:rFonts w:ascii="Aptos" w:hAnsi="Aptos"/>
          <w:color w:val="000000" w:themeColor="text1"/>
        </w:rPr>
        <w:t xml:space="preserve">neither testimony nor oral argument would advance the Hearing Officer’s understanding of the issues involved, this Ruling is issued without a hearing, pursuant to </w:t>
      </w:r>
      <w:r w:rsidRPr="00516562">
        <w:rPr>
          <w:rFonts w:ascii="Aptos" w:hAnsi="Aptos"/>
          <w:i/>
          <w:color w:val="000000" w:themeColor="text1"/>
        </w:rPr>
        <w:t xml:space="preserve">Bureau of Special Education Appeals Hearing Rule </w:t>
      </w:r>
      <w:r w:rsidRPr="00516562">
        <w:rPr>
          <w:rFonts w:ascii="Aptos" w:hAnsi="Aptos"/>
          <w:color w:val="000000" w:themeColor="text1"/>
        </w:rPr>
        <w:t xml:space="preserve">VII(D). </w:t>
      </w:r>
    </w:p>
    <w:p w14:paraId="43079C44" w14:textId="77777777" w:rsidR="00951C30" w:rsidRPr="00516562" w:rsidRDefault="00951C30" w:rsidP="00127756">
      <w:pPr>
        <w:rPr>
          <w:rFonts w:ascii="Aptos" w:hAnsi="Aptos"/>
          <w:color w:val="000000" w:themeColor="text1"/>
        </w:rPr>
      </w:pPr>
    </w:p>
    <w:p w14:paraId="7B71B6D5" w14:textId="27956E5A" w:rsidR="00212143" w:rsidRPr="00516562" w:rsidRDefault="00186E31" w:rsidP="00127756">
      <w:pPr>
        <w:rPr>
          <w:rFonts w:ascii="Aptos" w:hAnsi="Aptos"/>
          <w:color w:val="000000" w:themeColor="text1"/>
        </w:rPr>
      </w:pPr>
      <w:r w:rsidRPr="00516562">
        <w:rPr>
          <w:rFonts w:ascii="Aptos" w:hAnsi="Aptos"/>
          <w:color w:val="000000" w:themeColor="text1"/>
        </w:rPr>
        <w:t xml:space="preserve">For the reasons set forth below, </w:t>
      </w:r>
      <w:r w:rsidR="002A114B" w:rsidRPr="00516562">
        <w:rPr>
          <w:rFonts w:ascii="Aptos" w:hAnsi="Aptos"/>
          <w:color w:val="000000" w:themeColor="text1"/>
        </w:rPr>
        <w:t xml:space="preserve">the District’s </w:t>
      </w:r>
      <w:r w:rsidR="00B463A3" w:rsidRPr="00516562">
        <w:rPr>
          <w:rFonts w:ascii="Aptos" w:hAnsi="Aptos"/>
          <w:i/>
          <w:iCs/>
          <w:color w:val="000000" w:themeColor="text1"/>
        </w:rPr>
        <w:t>Motion</w:t>
      </w:r>
      <w:r w:rsidR="00010964">
        <w:rPr>
          <w:rFonts w:ascii="Aptos" w:hAnsi="Aptos"/>
          <w:i/>
          <w:iCs/>
          <w:color w:val="000000" w:themeColor="text1"/>
        </w:rPr>
        <w:t xml:space="preserve"> to Dismiss</w:t>
      </w:r>
      <w:r w:rsidR="00B463A3" w:rsidRPr="00516562">
        <w:rPr>
          <w:rFonts w:ascii="Aptos" w:hAnsi="Aptos"/>
          <w:color w:val="000000" w:themeColor="text1"/>
        </w:rPr>
        <w:t xml:space="preserve"> is </w:t>
      </w:r>
      <w:r w:rsidR="002A114B" w:rsidRPr="00516562">
        <w:rPr>
          <w:rFonts w:ascii="Aptos" w:hAnsi="Aptos"/>
          <w:color w:val="000000" w:themeColor="text1"/>
        </w:rPr>
        <w:t>ALLOWED</w:t>
      </w:r>
      <w:r w:rsidR="00B26A7A" w:rsidRPr="00516562">
        <w:rPr>
          <w:rFonts w:ascii="Aptos" w:hAnsi="Aptos"/>
          <w:color w:val="000000" w:themeColor="text1"/>
        </w:rPr>
        <w:t xml:space="preserve"> </w:t>
      </w:r>
      <w:r w:rsidR="00194B52" w:rsidRPr="00194B52">
        <w:rPr>
          <w:rFonts w:ascii="Aptos" w:hAnsi="Aptos"/>
          <w:i/>
          <w:iCs/>
          <w:color w:val="000000" w:themeColor="text1"/>
        </w:rPr>
        <w:t>with prejudice</w:t>
      </w:r>
      <w:r w:rsidR="00AF3006" w:rsidRPr="00516562">
        <w:rPr>
          <w:rFonts w:ascii="Aptos" w:hAnsi="Aptos"/>
          <w:color w:val="000000" w:themeColor="text1"/>
        </w:rPr>
        <w:t>.</w:t>
      </w:r>
    </w:p>
    <w:p w14:paraId="73AA9FE9" w14:textId="77777777" w:rsidR="0088263D" w:rsidRPr="00516562" w:rsidRDefault="0088263D" w:rsidP="00127756">
      <w:pPr>
        <w:rPr>
          <w:rFonts w:ascii="Aptos" w:hAnsi="Aptos"/>
          <w:b/>
          <w:bCs/>
          <w:color w:val="000000" w:themeColor="text1"/>
        </w:rPr>
      </w:pPr>
    </w:p>
    <w:p w14:paraId="3BACC537" w14:textId="3822893F" w:rsidR="00FA2868" w:rsidRPr="00516562" w:rsidRDefault="006D2885" w:rsidP="00127756">
      <w:pPr>
        <w:rPr>
          <w:rFonts w:ascii="Aptos" w:hAnsi="Aptos"/>
          <w:b/>
          <w:bCs/>
          <w:color w:val="000000" w:themeColor="text1"/>
        </w:rPr>
      </w:pPr>
      <w:r w:rsidRPr="00516562">
        <w:rPr>
          <w:rFonts w:ascii="Aptos" w:hAnsi="Aptos"/>
          <w:i/>
          <w:iCs/>
          <w:color w:val="000000" w:themeColor="text1"/>
        </w:rPr>
        <w:t>RELEVANT FACTS</w:t>
      </w:r>
      <w:r w:rsidR="00FA2868" w:rsidRPr="00516562">
        <w:rPr>
          <w:rFonts w:ascii="Aptos" w:hAnsi="Aptos"/>
          <w:b/>
          <w:bCs/>
          <w:color w:val="000000" w:themeColor="text1"/>
        </w:rPr>
        <w:t>:</w:t>
      </w:r>
    </w:p>
    <w:p w14:paraId="6D0EE032" w14:textId="77777777" w:rsidR="00B463A3" w:rsidRPr="00516562" w:rsidRDefault="00B463A3" w:rsidP="00127756">
      <w:pPr>
        <w:pStyle w:val="paragraph"/>
        <w:spacing w:before="0" w:beforeAutospacing="0" w:after="0" w:afterAutospacing="0"/>
        <w:textAlignment w:val="baseline"/>
        <w:rPr>
          <w:rFonts w:ascii="Aptos" w:hAnsi="Aptos"/>
          <w:color w:val="000000" w:themeColor="text1"/>
        </w:rPr>
      </w:pPr>
    </w:p>
    <w:p w14:paraId="164B1D6C" w14:textId="7E24A84C" w:rsidR="007E0F2A" w:rsidRDefault="007E0F2A" w:rsidP="00127756">
      <w:pPr>
        <w:pStyle w:val="paragraph"/>
        <w:spacing w:before="0" w:beforeAutospacing="0" w:after="0" w:afterAutospacing="0"/>
        <w:textAlignment w:val="baseline"/>
        <w:rPr>
          <w:rFonts w:ascii="Aptos" w:hAnsi="Aptos"/>
          <w:color w:val="000000" w:themeColor="text1"/>
        </w:rPr>
      </w:pPr>
      <w:r w:rsidRPr="00516562">
        <w:rPr>
          <w:rFonts w:ascii="Aptos" w:hAnsi="Aptos"/>
          <w:color w:val="000000" w:themeColor="text1"/>
        </w:rPr>
        <w:t xml:space="preserve">For the purposes of this </w:t>
      </w:r>
      <w:r w:rsidRPr="00516562">
        <w:rPr>
          <w:rFonts w:ascii="Aptos" w:hAnsi="Aptos"/>
          <w:i/>
          <w:iCs/>
          <w:color w:val="000000" w:themeColor="text1"/>
        </w:rPr>
        <w:t>Motion</w:t>
      </w:r>
      <w:r w:rsidRPr="00516562">
        <w:rPr>
          <w:rFonts w:ascii="Aptos" w:hAnsi="Aptos"/>
          <w:color w:val="000000" w:themeColor="text1"/>
        </w:rPr>
        <w:t xml:space="preserve">, I must take as true the assertions set out in the </w:t>
      </w:r>
      <w:r w:rsidR="00E7526B">
        <w:rPr>
          <w:rFonts w:ascii="Aptos" w:hAnsi="Aptos"/>
          <w:color w:val="000000" w:themeColor="text1"/>
        </w:rPr>
        <w:t>Pa</w:t>
      </w:r>
      <w:r w:rsidR="00797725">
        <w:rPr>
          <w:rFonts w:ascii="Aptos" w:hAnsi="Aptos"/>
          <w:color w:val="000000" w:themeColor="text1"/>
        </w:rPr>
        <w:t>rent’s Hearing Request</w:t>
      </w:r>
      <w:r w:rsidRPr="00516562">
        <w:rPr>
          <w:rFonts w:ascii="Aptos" w:hAnsi="Aptos"/>
          <w:color w:val="000000" w:themeColor="text1"/>
        </w:rPr>
        <w:t>.</w:t>
      </w:r>
      <w:r w:rsidR="00FC7C22" w:rsidRPr="00516562">
        <w:rPr>
          <w:rStyle w:val="FootnoteReference"/>
          <w:rFonts w:ascii="Aptos" w:hAnsi="Aptos"/>
          <w:color w:val="000000" w:themeColor="text1"/>
        </w:rPr>
        <w:t xml:space="preserve"> </w:t>
      </w:r>
      <w:r w:rsidR="00FC7C22" w:rsidRPr="00516562">
        <w:rPr>
          <w:rStyle w:val="FootnoteReference"/>
          <w:rFonts w:ascii="Aptos" w:hAnsi="Aptos"/>
          <w:color w:val="000000" w:themeColor="text1"/>
        </w:rPr>
        <w:footnoteReference w:id="1"/>
      </w:r>
      <w:r w:rsidR="00797725">
        <w:rPr>
          <w:rFonts w:ascii="Aptos" w:hAnsi="Aptos"/>
          <w:color w:val="000000" w:themeColor="text1"/>
        </w:rPr>
        <w:t xml:space="preserve">  Student </w:t>
      </w:r>
      <w:r w:rsidR="00D449F2">
        <w:rPr>
          <w:rFonts w:ascii="Aptos" w:hAnsi="Aptos"/>
          <w:color w:val="000000" w:themeColor="text1"/>
        </w:rPr>
        <w:t xml:space="preserve">is a six-year old student who is eligible </w:t>
      </w:r>
      <w:r w:rsidR="00EA22F6">
        <w:rPr>
          <w:rFonts w:ascii="Aptos" w:hAnsi="Aptos"/>
          <w:color w:val="000000" w:themeColor="text1"/>
        </w:rPr>
        <w:t xml:space="preserve">for special education services.  He has multiple </w:t>
      </w:r>
      <w:r w:rsidR="00894D8A">
        <w:rPr>
          <w:rFonts w:ascii="Aptos" w:hAnsi="Aptos"/>
          <w:color w:val="000000" w:themeColor="text1"/>
        </w:rPr>
        <w:t>disabilities</w:t>
      </w:r>
      <w:r w:rsidR="00EA22F6">
        <w:rPr>
          <w:rFonts w:ascii="Aptos" w:hAnsi="Aptos"/>
          <w:color w:val="000000" w:themeColor="text1"/>
        </w:rPr>
        <w:t>.  His triennial reevaluation was due on September 8, 2025</w:t>
      </w:r>
      <w:r w:rsidR="004C3511">
        <w:rPr>
          <w:rFonts w:ascii="Aptos" w:hAnsi="Aptos"/>
          <w:color w:val="000000" w:themeColor="text1"/>
        </w:rPr>
        <w:t>.  As of that date, Rockland had not provided a consent form to Parent for the reevaluation.  On September 15, 2025, Parent’s advocate,</w:t>
      </w:r>
      <w:r w:rsidR="0011552F">
        <w:rPr>
          <w:rFonts w:ascii="Aptos" w:hAnsi="Aptos"/>
          <w:color w:val="000000" w:themeColor="text1"/>
        </w:rPr>
        <w:t xml:space="preserve"> Adam Tiro, requested public funding for independent evaluations, including neuropsychological, educational, occupational therapy, physical therapy, speech and language, and social emotional assessments.  Rockland </w:t>
      </w:r>
      <w:r w:rsidR="007C58D1">
        <w:rPr>
          <w:rFonts w:ascii="Aptos" w:hAnsi="Aptos"/>
          <w:color w:val="000000" w:themeColor="text1"/>
        </w:rPr>
        <w:t xml:space="preserve">issued a consent form for its </w:t>
      </w:r>
      <w:r w:rsidR="002D7BC9">
        <w:rPr>
          <w:rFonts w:ascii="Aptos" w:hAnsi="Aptos"/>
          <w:color w:val="000000" w:themeColor="text1"/>
        </w:rPr>
        <w:t>reevaluations</w:t>
      </w:r>
      <w:r w:rsidR="007C58D1">
        <w:rPr>
          <w:rFonts w:ascii="Aptos" w:hAnsi="Aptos"/>
          <w:color w:val="000000" w:themeColor="text1"/>
        </w:rPr>
        <w:t xml:space="preserve"> on September 18, 2025.</w:t>
      </w:r>
      <w:r w:rsidR="0076193B">
        <w:rPr>
          <w:rFonts w:ascii="Aptos" w:hAnsi="Aptos"/>
          <w:color w:val="000000" w:themeColor="text1"/>
        </w:rPr>
        <w:t xml:space="preserve">  Parent signed and returned the consent form on September 23, 2025 and reiterated her request for an IEE.  The District filed a </w:t>
      </w:r>
      <w:r w:rsidR="007B12F3">
        <w:rPr>
          <w:rFonts w:ascii="Aptos" w:hAnsi="Aptos"/>
          <w:color w:val="000000" w:themeColor="text1"/>
        </w:rPr>
        <w:t>R</w:t>
      </w:r>
      <w:r w:rsidR="0076193B">
        <w:rPr>
          <w:rFonts w:ascii="Aptos" w:hAnsi="Aptos"/>
          <w:color w:val="000000" w:themeColor="text1"/>
        </w:rPr>
        <w:t>equest for Hearing on September 29, 2025</w:t>
      </w:r>
      <w:r w:rsidR="0007100C">
        <w:rPr>
          <w:rFonts w:ascii="Aptos" w:hAnsi="Aptos"/>
          <w:color w:val="000000" w:themeColor="text1"/>
        </w:rPr>
        <w:t xml:space="preserve"> with respect to Parent’s request for independent evaluations.  </w:t>
      </w:r>
      <w:r w:rsidR="007B12F3">
        <w:rPr>
          <w:rFonts w:ascii="Aptos" w:hAnsi="Aptos"/>
          <w:color w:val="000000" w:themeColor="text1"/>
        </w:rPr>
        <w:t>On October 9, 2025, Rockland withdrew its Request for Hearing</w:t>
      </w:r>
      <w:r w:rsidR="0064595C">
        <w:rPr>
          <w:rFonts w:ascii="Aptos" w:hAnsi="Aptos"/>
          <w:color w:val="000000" w:themeColor="text1"/>
        </w:rPr>
        <w:t xml:space="preserve"> and offered to fund the </w:t>
      </w:r>
      <w:r w:rsidR="002D7BC9">
        <w:rPr>
          <w:rFonts w:ascii="Aptos" w:hAnsi="Aptos"/>
          <w:color w:val="000000" w:themeColor="text1"/>
        </w:rPr>
        <w:t>neuropsychological</w:t>
      </w:r>
      <w:r w:rsidR="0064595C">
        <w:rPr>
          <w:rFonts w:ascii="Aptos" w:hAnsi="Aptos"/>
          <w:color w:val="000000" w:themeColor="text1"/>
        </w:rPr>
        <w:t xml:space="preserve"> evaluation at the “state </w:t>
      </w:r>
      <w:r w:rsidR="00F1159A">
        <w:rPr>
          <w:rFonts w:ascii="Aptos" w:hAnsi="Aptos"/>
          <w:color w:val="000000" w:themeColor="text1"/>
        </w:rPr>
        <w:t>rate” Parent</w:t>
      </w:r>
      <w:r w:rsidR="0064595C">
        <w:rPr>
          <w:rFonts w:ascii="Aptos" w:hAnsi="Aptos"/>
          <w:color w:val="000000" w:themeColor="text1"/>
        </w:rPr>
        <w:t xml:space="preserve"> had already secured and scheduled an independent neuropsychological evaluation with a </w:t>
      </w:r>
      <w:r w:rsidR="00DC5508">
        <w:rPr>
          <w:rFonts w:ascii="Aptos" w:hAnsi="Aptos"/>
          <w:color w:val="000000" w:themeColor="text1"/>
        </w:rPr>
        <w:t>private provider.</w:t>
      </w:r>
    </w:p>
    <w:p w14:paraId="54453E4A" w14:textId="77777777" w:rsidR="00816B04" w:rsidRDefault="00816B04" w:rsidP="00127756">
      <w:pPr>
        <w:pStyle w:val="paragraph"/>
        <w:spacing w:before="0" w:beforeAutospacing="0" w:after="0" w:afterAutospacing="0"/>
        <w:textAlignment w:val="baseline"/>
        <w:rPr>
          <w:rFonts w:ascii="Aptos" w:hAnsi="Aptos"/>
          <w:color w:val="000000" w:themeColor="text1"/>
        </w:rPr>
      </w:pPr>
    </w:p>
    <w:p w14:paraId="395F44BA" w14:textId="13AD01F8" w:rsidR="00F80315" w:rsidRDefault="00816B04" w:rsidP="00127756">
      <w:pPr>
        <w:pStyle w:val="paragraph"/>
        <w:spacing w:before="0" w:beforeAutospacing="0" w:after="0" w:afterAutospacing="0"/>
        <w:textAlignment w:val="baseline"/>
        <w:rPr>
          <w:rFonts w:ascii="Aptos" w:hAnsi="Aptos"/>
          <w:color w:val="000000" w:themeColor="text1"/>
        </w:rPr>
      </w:pPr>
      <w:r>
        <w:rPr>
          <w:rFonts w:ascii="Aptos" w:hAnsi="Aptos"/>
          <w:color w:val="000000" w:themeColor="text1"/>
        </w:rPr>
        <w:t>Later on October 9, 2025 Parent filed</w:t>
      </w:r>
      <w:r w:rsidR="007B5FBC">
        <w:rPr>
          <w:rFonts w:ascii="Aptos" w:hAnsi="Aptos"/>
          <w:color w:val="000000" w:themeColor="text1"/>
        </w:rPr>
        <w:t xml:space="preserve"> a Request for Hearing which resulted in the action before me.  </w:t>
      </w:r>
      <w:r w:rsidR="00FB2265">
        <w:rPr>
          <w:rFonts w:ascii="Aptos" w:hAnsi="Aptos"/>
          <w:color w:val="000000" w:themeColor="text1"/>
        </w:rPr>
        <w:t>I</w:t>
      </w:r>
      <w:r w:rsidR="00D464F2">
        <w:rPr>
          <w:rFonts w:ascii="Aptos" w:hAnsi="Aptos"/>
          <w:color w:val="000000" w:themeColor="text1"/>
        </w:rPr>
        <w:t>n it,</w:t>
      </w:r>
      <w:r w:rsidR="00FB2265">
        <w:rPr>
          <w:rFonts w:ascii="Aptos" w:hAnsi="Aptos"/>
          <w:color w:val="000000" w:themeColor="text1"/>
        </w:rPr>
        <w:t xml:space="preserve"> Parent seeks declaratory relief confirming the right to an independent educational evaluation at public expense without limitation to “state rate”, </w:t>
      </w:r>
      <w:proofErr w:type="gramStart"/>
      <w:r w:rsidR="00FB2265">
        <w:rPr>
          <w:rFonts w:ascii="Aptos" w:hAnsi="Aptos"/>
          <w:color w:val="000000" w:themeColor="text1"/>
        </w:rPr>
        <w:t>as a result of</w:t>
      </w:r>
      <w:proofErr w:type="gramEnd"/>
      <w:r w:rsidR="00FB2265">
        <w:rPr>
          <w:rFonts w:ascii="Aptos" w:hAnsi="Aptos"/>
          <w:color w:val="000000" w:themeColor="text1"/>
        </w:rPr>
        <w:t xml:space="preserve"> Rockland’s procedural and substantive violations.</w:t>
      </w:r>
      <w:r w:rsidR="00AC23D7">
        <w:rPr>
          <w:rFonts w:ascii="Aptos" w:hAnsi="Aptos"/>
          <w:color w:val="000000" w:themeColor="text1"/>
        </w:rPr>
        <w:t xml:space="preserve">  In additional to “a declaratory finding”</w:t>
      </w:r>
      <w:r w:rsidR="00D464F2">
        <w:rPr>
          <w:rFonts w:ascii="Aptos" w:hAnsi="Aptos"/>
          <w:color w:val="000000" w:themeColor="text1"/>
        </w:rPr>
        <w:t>,</w:t>
      </w:r>
      <w:r w:rsidR="00AC23D7">
        <w:rPr>
          <w:rFonts w:ascii="Aptos" w:hAnsi="Aptos"/>
          <w:color w:val="000000" w:themeColor="text1"/>
        </w:rPr>
        <w:t xml:space="preserve"> Parent’s Hearing request seeks funding </w:t>
      </w:r>
      <w:r w:rsidR="00B70E88">
        <w:rPr>
          <w:rFonts w:ascii="Aptos" w:hAnsi="Aptos"/>
          <w:color w:val="000000" w:themeColor="text1"/>
        </w:rPr>
        <w:t>of independent</w:t>
      </w:r>
      <w:r w:rsidR="00AC23D7">
        <w:rPr>
          <w:rFonts w:ascii="Aptos" w:hAnsi="Aptos"/>
          <w:color w:val="000000" w:themeColor="text1"/>
        </w:rPr>
        <w:t xml:space="preserve"> neuropsychological, occupational therapy, physical therapy, speech and language, and social emotional evaluations at “full private rate, without limitation to the state rate.”</w:t>
      </w:r>
      <w:r w:rsidR="002A4E7C">
        <w:rPr>
          <w:rFonts w:ascii="Aptos" w:hAnsi="Aptos"/>
          <w:color w:val="000000" w:themeColor="text1"/>
        </w:rPr>
        <w:t xml:space="preserve"> Additionally, Parent seeks </w:t>
      </w:r>
      <w:r w:rsidR="00B70E88">
        <w:rPr>
          <w:rFonts w:ascii="Aptos" w:hAnsi="Aptos"/>
          <w:color w:val="000000" w:themeColor="text1"/>
        </w:rPr>
        <w:t>reimbursement for</w:t>
      </w:r>
      <w:r w:rsidR="002A4E7C">
        <w:rPr>
          <w:rFonts w:ascii="Aptos" w:hAnsi="Aptos"/>
          <w:color w:val="000000" w:themeColor="text1"/>
        </w:rPr>
        <w:t xml:space="preserve"> reasonable advocacy expenses incurred due to the District’</w:t>
      </w:r>
      <w:r w:rsidR="006D7972">
        <w:rPr>
          <w:rFonts w:ascii="Aptos" w:hAnsi="Aptos"/>
          <w:color w:val="000000" w:themeColor="text1"/>
        </w:rPr>
        <w:t>s</w:t>
      </w:r>
      <w:r w:rsidR="002A4E7C">
        <w:rPr>
          <w:rFonts w:ascii="Aptos" w:hAnsi="Aptos"/>
          <w:color w:val="000000" w:themeColor="text1"/>
        </w:rPr>
        <w:t xml:space="preserve"> </w:t>
      </w:r>
      <w:r w:rsidR="0063243E">
        <w:rPr>
          <w:rFonts w:ascii="Aptos" w:hAnsi="Aptos"/>
          <w:color w:val="000000" w:themeColor="text1"/>
        </w:rPr>
        <w:t xml:space="preserve">alleged </w:t>
      </w:r>
      <w:r w:rsidR="002A4E7C">
        <w:rPr>
          <w:rFonts w:ascii="Aptos" w:hAnsi="Aptos"/>
          <w:color w:val="000000" w:themeColor="text1"/>
        </w:rPr>
        <w:t>noncompliance.</w:t>
      </w:r>
      <w:r w:rsidR="00F95BA4">
        <w:rPr>
          <w:rFonts w:ascii="Aptos" w:hAnsi="Aptos"/>
          <w:color w:val="000000" w:themeColor="text1"/>
        </w:rPr>
        <w:t xml:space="preserve"> </w:t>
      </w:r>
      <w:r w:rsidR="00600E76">
        <w:rPr>
          <w:rFonts w:ascii="Aptos" w:hAnsi="Aptos"/>
          <w:color w:val="000000" w:themeColor="text1"/>
        </w:rPr>
        <w:t>In an October email from Parent’s advocate</w:t>
      </w:r>
      <w:r w:rsidR="00B1128F">
        <w:rPr>
          <w:rFonts w:ascii="Aptos" w:hAnsi="Aptos"/>
          <w:color w:val="000000" w:themeColor="text1"/>
        </w:rPr>
        <w:t xml:space="preserve"> to Rockland’s attorney</w:t>
      </w:r>
      <w:r w:rsidR="00D130B1">
        <w:rPr>
          <w:rFonts w:ascii="Aptos" w:hAnsi="Aptos"/>
          <w:color w:val="000000" w:themeColor="text1"/>
        </w:rPr>
        <w:t>,</w:t>
      </w:r>
      <w:r w:rsidR="00B1128F">
        <w:rPr>
          <w:rFonts w:ascii="Aptos" w:hAnsi="Aptos"/>
          <w:color w:val="000000" w:themeColor="text1"/>
        </w:rPr>
        <w:t xml:space="preserve"> Parent’s advocate listed the amounts Parent Has paid/will be paying out of pocket</w:t>
      </w:r>
      <w:r w:rsidR="00522FF6">
        <w:rPr>
          <w:rFonts w:ascii="Aptos" w:hAnsi="Aptos"/>
          <w:color w:val="000000" w:themeColor="text1"/>
        </w:rPr>
        <w:t xml:space="preserve"> for IEEs as follows: </w:t>
      </w:r>
      <w:r w:rsidR="00C72451">
        <w:rPr>
          <w:rFonts w:ascii="Aptos" w:hAnsi="Aptos"/>
          <w:color w:val="000000" w:themeColor="text1"/>
        </w:rPr>
        <w:t>“N</w:t>
      </w:r>
      <w:r w:rsidR="00522FF6">
        <w:rPr>
          <w:rFonts w:ascii="Aptos" w:hAnsi="Aptos"/>
          <w:color w:val="000000" w:themeColor="text1"/>
        </w:rPr>
        <w:t>e</w:t>
      </w:r>
      <w:r w:rsidR="00C72451">
        <w:rPr>
          <w:rFonts w:ascii="Aptos" w:hAnsi="Aptos"/>
          <w:color w:val="000000" w:themeColor="text1"/>
        </w:rPr>
        <w:t>u</w:t>
      </w:r>
      <w:r w:rsidR="00522FF6">
        <w:rPr>
          <w:rFonts w:ascii="Aptos" w:hAnsi="Aptos"/>
          <w:color w:val="000000" w:themeColor="text1"/>
        </w:rPr>
        <w:t>ropsych - $2,875 (no insurance coverage)</w:t>
      </w:r>
      <w:r w:rsidR="00C72451">
        <w:rPr>
          <w:rFonts w:ascii="Aptos" w:hAnsi="Aptos"/>
          <w:color w:val="000000" w:themeColor="text1"/>
        </w:rPr>
        <w:t>; OT – co pay $45 (covered by insurance</w:t>
      </w:r>
      <w:r w:rsidR="000C67AE">
        <w:rPr>
          <w:rFonts w:ascii="Aptos" w:hAnsi="Aptos"/>
          <w:color w:val="000000" w:themeColor="text1"/>
        </w:rPr>
        <w:t>); PT – co pay $45 (covered by insurance); SPL (sic)</w:t>
      </w:r>
      <w:r w:rsidR="00F91266">
        <w:rPr>
          <w:rFonts w:ascii="Aptos" w:hAnsi="Aptos"/>
          <w:color w:val="000000" w:themeColor="text1"/>
        </w:rPr>
        <w:t xml:space="preserve"> co pay $45 (covered by insurance)</w:t>
      </w:r>
      <w:r w:rsidR="00D130B1">
        <w:rPr>
          <w:rFonts w:ascii="Aptos" w:hAnsi="Aptos"/>
          <w:color w:val="000000" w:themeColor="text1"/>
        </w:rPr>
        <w:t xml:space="preserve">. In </w:t>
      </w:r>
      <w:r w:rsidR="000B71B8">
        <w:rPr>
          <w:rFonts w:ascii="Aptos" w:hAnsi="Aptos"/>
          <w:color w:val="000000" w:themeColor="text1"/>
        </w:rPr>
        <w:t>addition,</w:t>
      </w:r>
      <w:r w:rsidR="00D130B1">
        <w:rPr>
          <w:rFonts w:ascii="Aptos" w:hAnsi="Aptos"/>
          <w:color w:val="000000" w:themeColor="text1"/>
        </w:rPr>
        <w:t xml:space="preserve"> he</w:t>
      </w:r>
      <w:r w:rsidR="004777F3">
        <w:rPr>
          <w:rFonts w:ascii="Aptos" w:hAnsi="Aptos"/>
          <w:color w:val="000000" w:themeColor="text1"/>
        </w:rPr>
        <w:t xml:space="preserve"> indicated that Parent had incurred</w:t>
      </w:r>
      <w:r w:rsidR="002D4276">
        <w:rPr>
          <w:rFonts w:ascii="Aptos" w:hAnsi="Aptos"/>
          <w:color w:val="000000" w:themeColor="text1"/>
        </w:rPr>
        <w:t xml:space="preserve"> </w:t>
      </w:r>
      <w:r w:rsidR="00F91266">
        <w:rPr>
          <w:rFonts w:ascii="Aptos" w:hAnsi="Aptos"/>
          <w:color w:val="000000" w:themeColor="text1"/>
        </w:rPr>
        <w:t xml:space="preserve">advocate fees </w:t>
      </w:r>
      <w:r w:rsidR="004777F3">
        <w:rPr>
          <w:rFonts w:ascii="Aptos" w:hAnsi="Aptos"/>
          <w:color w:val="000000" w:themeColor="text1"/>
        </w:rPr>
        <w:t>in the amount of</w:t>
      </w:r>
      <w:r w:rsidR="00F91266">
        <w:rPr>
          <w:rFonts w:ascii="Aptos" w:hAnsi="Aptos"/>
          <w:color w:val="000000" w:themeColor="text1"/>
        </w:rPr>
        <w:t xml:space="preserve"> $4400.  (Rockland’s Motion to Dismiss, Exhibit 11)</w:t>
      </w:r>
      <w:r w:rsidR="00123243">
        <w:rPr>
          <w:rFonts w:ascii="Aptos" w:hAnsi="Aptos"/>
          <w:color w:val="000000" w:themeColor="text1"/>
        </w:rPr>
        <w:t>.</w:t>
      </w:r>
      <w:r w:rsidR="00F95BA4">
        <w:rPr>
          <w:rFonts w:ascii="Aptos" w:hAnsi="Aptos"/>
          <w:color w:val="000000" w:themeColor="text1"/>
        </w:rPr>
        <w:t xml:space="preserve"> </w:t>
      </w:r>
    </w:p>
    <w:p w14:paraId="52B70D0F" w14:textId="77777777" w:rsidR="00F80315" w:rsidRDefault="00F80315" w:rsidP="00127756">
      <w:pPr>
        <w:pStyle w:val="paragraph"/>
        <w:spacing w:before="0" w:beforeAutospacing="0" w:after="0" w:afterAutospacing="0"/>
        <w:textAlignment w:val="baseline"/>
        <w:rPr>
          <w:rFonts w:ascii="Aptos" w:hAnsi="Aptos"/>
          <w:color w:val="000000" w:themeColor="text1"/>
        </w:rPr>
      </w:pPr>
    </w:p>
    <w:p w14:paraId="0FB1D9F0" w14:textId="07C6968F" w:rsidR="00816B04" w:rsidRDefault="00F95BA4" w:rsidP="00127756">
      <w:pPr>
        <w:pStyle w:val="paragraph"/>
        <w:spacing w:before="0" w:beforeAutospacing="0" w:after="0" w:afterAutospacing="0"/>
        <w:textAlignment w:val="baseline"/>
        <w:rPr>
          <w:rFonts w:ascii="Aptos" w:hAnsi="Aptos"/>
          <w:color w:val="000000" w:themeColor="text1"/>
        </w:rPr>
      </w:pPr>
      <w:r>
        <w:rPr>
          <w:rFonts w:ascii="Aptos" w:hAnsi="Aptos"/>
          <w:color w:val="000000" w:themeColor="text1"/>
        </w:rPr>
        <w:lastRenderedPageBreak/>
        <w:t>In an N1 dated October 17, 2025</w:t>
      </w:r>
      <w:r w:rsidR="00D27B14">
        <w:rPr>
          <w:rFonts w:ascii="Aptos" w:hAnsi="Aptos"/>
          <w:color w:val="000000" w:themeColor="text1"/>
        </w:rPr>
        <w:t>, Rockland assented to Parent’s request for reimbursement of the following independent educational evaluations upon documentation evidencing the invoice and payment</w:t>
      </w:r>
      <w:r w:rsidR="00EA3E0B">
        <w:rPr>
          <w:rFonts w:ascii="Aptos" w:hAnsi="Aptos"/>
          <w:color w:val="000000" w:themeColor="text1"/>
        </w:rPr>
        <w:t xml:space="preserve"> for the following</w:t>
      </w:r>
      <w:r w:rsidR="0089406B">
        <w:rPr>
          <w:rFonts w:ascii="Aptos" w:hAnsi="Aptos"/>
          <w:color w:val="000000" w:themeColor="text1"/>
        </w:rPr>
        <w:t>:  neuropsychological evaluation: $2,875; occupational therapy evaluation, co-pay:</w:t>
      </w:r>
      <w:r w:rsidR="00F61C6B">
        <w:rPr>
          <w:rFonts w:ascii="Aptos" w:hAnsi="Aptos"/>
          <w:color w:val="000000" w:themeColor="text1"/>
        </w:rPr>
        <w:t xml:space="preserve"> </w:t>
      </w:r>
      <w:r w:rsidR="000200DB">
        <w:rPr>
          <w:rFonts w:ascii="Aptos" w:hAnsi="Aptos"/>
          <w:color w:val="000000" w:themeColor="text1"/>
        </w:rPr>
        <w:t>$45.00; physical therapy evaluation, co-pay: $45.00; speech and language evaluation, co-pay: $45.00</w:t>
      </w:r>
      <w:r w:rsidR="00F54183">
        <w:rPr>
          <w:rFonts w:ascii="Aptos" w:hAnsi="Aptos"/>
          <w:color w:val="000000" w:themeColor="text1"/>
        </w:rPr>
        <w:t xml:space="preserve"> (request total: $3,010.00)</w:t>
      </w:r>
      <w:r w:rsidR="00EA3E0B">
        <w:rPr>
          <w:rFonts w:ascii="Aptos" w:hAnsi="Aptos"/>
          <w:color w:val="000000" w:themeColor="text1"/>
        </w:rPr>
        <w:t xml:space="preserve">  (See Rockland’s Motion to Dismiss, Exhibit 12)</w:t>
      </w:r>
      <w:r w:rsidR="00F54183">
        <w:rPr>
          <w:rFonts w:ascii="Aptos" w:hAnsi="Aptos"/>
          <w:color w:val="000000" w:themeColor="text1"/>
        </w:rPr>
        <w:t>.</w:t>
      </w:r>
    </w:p>
    <w:p w14:paraId="1A40FDF7" w14:textId="77777777" w:rsidR="007470A1" w:rsidRDefault="007470A1" w:rsidP="00127756">
      <w:pPr>
        <w:pStyle w:val="paragraph"/>
        <w:spacing w:before="0" w:beforeAutospacing="0" w:after="0" w:afterAutospacing="0"/>
        <w:textAlignment w:val="baseline"/>
        <w:rPr>
          <w:rFonts w:ascii="Aptos" w:hAnsi="Aptos"/>
          <w:color w:val="000000" w:themeColor="text1"/>
        </w:rPr>
      </w:pPr>
    </w:p>
    <w:p w14:paraId="262B852C" w14:textId="0267BFA8" w:rsidR="007470A1" w:rsidRPr="001F589F" w:rsidRDefault="007470A1" w:rsidP="00127756">
      <w:pPr>
        <w:pStyle w:val="paragraph"/>
        <w:spacing w:before="0" w:beforeAutospacing="0" w:after="0" w:afterAutospacing="0"/>
        <w:textAlignment w:val="baseline"/>
        <w:rPr>
          <w:rFonts w:ascii="Aptos" w:hAnsi="Aptos"/>
          <w:i/>
          <w:iCs/>
          <w:color w:val="000000" w:themeColor="text1"/>
        </w:rPr>
      </w:pPr>
      <w:r w:rsidRPr="001F589F">
        <w:rPr>
          <w:rFonts w:ascii="Aptos" w:hAnsi="Aptos"/>
          <w:i/>
          <w:iCs/>
          <w:color w:val="000000" w:themeColor="text1"/>
        </w:rPr>
        <w:t>P</w:t>
      </w:r>
      <w:r w:rsidR="000D74FB">
        <w:rPr>
          <w:rFonts w:ascii="Aptos" w:hAnsi="Aptos"/>
          <w:i/>
          <w:iCs/>
          <w:color w:val="000000" w:themeColor="text1"/>
        </w:rPr>
        <w:t>OSITIONS OF THE PARTIES</w:t>
      </w:r>
    </w:p>
    <w:p w14:paraId="03BD3F76" w14:textId="77777777" w:rsidR="007470A1" w:rsidRDefault="007470A1" w:rsidP="00127756">
      <w:pPr>
        <w:pStyle w:val="paragraph"/>
        <w:spacing w:before="0" w:beforeAutospacing="0" w:after="0" w:afterAutospacing="0"/>
        <w:textAlignment w:val="baseline"/>
        <w:rPr>
          <w:rFonts w:ascii="Aptos" w:hAnsi="Aptos"/>
          <w:color w:val="000000" w:themeColor="text1"/>
        </w:rPr>
      </w:pPr>
    </w:p>
    <w:p w14:paraId="34365005" w14:textId="77777777" w:rsidR="007470A1" w:rsidRPr="002B772F" w:rsidRDefault="007470A1" w:rsidP="007470A1">
      <w:pPr>
        <w:pStyle w:val="NormalWeb"/>
        <w:shd w:val="clear" w:color="auto" w:fill="FFFFFF"/>
        <w:spacing w:before="0" w:beforeAutospacing="0" w:after="375" w:afterAutospacing="0"/>
        <w:rPr>
          <w:rFonts w:ascii="Aptos" w:hAnsi="Aptos"/>
          <w:i/>
          <w:iCs/>
          <w:color w:val="4B4D4D"/>
        </w:rPr>
      </w:pPr>
      <w:r w:rsidRPr="002B772F">
        <w:rPr>
          <w:rFonts w:ascii="Aptos" w:hAnsi="Aptos"/>
          <w:i/>
          <w:iCs/>
          <w:color w:val="4B4D4D"/>
        </w:rPr>
        <w:t>Rockland’s Position</w:t>
      </w:r>
    </w:p>
    <w:p w14:paraId="22A8AF5A" w14:textId="77777777" w:rsidR="007470A1" w:rsidRDefault="007470A1" w:rsidP="007470A1">
      <w:pPr>
        <w:pStyle w:val="NormalWeb"/>
        <w:shd w:val="clear" w:color="auto" w:fill="FFFFFF"/>
        <w:spacing w:before="0" w:beforeAutospacing="0" w:after="375" w:afterAutospacing="0"/>
        <w:rPr>
          <w:rFonts w:ascii="Aptos" w:hAnsi="Aptos"/>
          <w:color w:val="4B4D4D"/>
        </w:rPr>
      </w:pPr>
      <w:r>
        <w:rPr>
          <w:rFonts w:ascii="Aptos" w:hAnsi="Aptos"/>
          <w:color w:val="4B4D4D"/>
        </w:rPr>
        <w:t>Rockland argues that Parent’s claims should be dismissed int their entirety because there is no existing dispute, as Rockland has agreed to reimburse Parent for four of the five requested IEEs and Parent has agreed for Rockland to conduct its own FBA</w:t>
      </w:r>
      <w:r>
        <w:rPr>
          <w:rStyle w:val="FootnoteReference"/>
          <w:rFonts w:ascii="Aptos" w:hAnsi="Aptos"/>
          <w:color w:val="4B4D4D"/>
        </w:rPr>
        <w:footnoteReference w:id="2"/>
      </w:r>
      <w:r>
        <w:rPr>
          <w:rFonts w:ascii="Aptos" w:hAnsi="Aptos"/>
          <w:color w:val="4B4D4D"/>
        </w:rPr>
        <w:t xml:space="preserve"> before any further independent FBA request is made.  It further argues that Parent’s claim for “declaratory” relief is outside of the jurisdiction of the BSEA.  Finally, it argues that Parent’s claim for “advocacy fees” are barred by law. </w:t>
      </w:r>
    </w:p>
    <w:p w14:paraId="3C5BD9E0" w14:textId="77777777" w:rsidR="007470A1" w:rsidRDefault="007470A1" w:rsidP="007470A1">
      <w:pPr>
        <w:pStyle w:val="NormalWeb"/>
        <w:shd w:val="clear" w:color="auto" w:fill="FFFFFF"/>
        <w:spacing w:before="0" w:beforeAutospacing="0" w:after="375" w:afterAutospacing="0"/>
        <w:rPr>
          <w:rFonts w:ascii="Aptos" w:hAnsi="Aptos"/>
          <w:i/>
          <w:iCs/>
          <w:color w:val="4B4D4D"/>
        </w:rPr>
      </w:pPr>
      <w:r w:rsidRPr="002B772F">
        <w:rPr>
          <w:rFonts w:ascii="Aptos" w:hAnsi="Aptos"/>
          <w:i/>
          <w:iCs/>
          <w:color w:val="4B4D4D"/>
        </w:rPr>
        <w:t>Parent’s Position</w:t>
      </w:r>
    </w:p>
    <w:p w14:paraId="171B97C6" w14:textId="7E3763F9" w:rsidR="000D74FB" w:rsidRDefault="007470A1" w:rsidP="000D74FB">
      <w:pPr>
        <w:pStyle w:val="NormalWeb"/>
        <w:shd w:val="clear" w:color="auto" w:fill="FFFFFF"/>
        <w:spacing w:before="0" w:beforeAutospacing="0" w:after="375" w:afterAutospacing="0"/>
        <w:rPr>
          <w:rFonts w:ascii="Aptos" w:hAnsi="Aptos"/>
          <w:color w:val="4B4D4D"/>
        </w:rPr>
      </w:pPr>
      <w:r>
        <w:rPr>
          <w:rFonts w:ascii="Aptos" w:hAnsi="Aptos"/>
          <w:color w:val="4B4D4D"/>
        </w:rPr>
        <w:t>Parent argues that there are contested facts which require an evidentiary hearing including “the scope of parental consent regarding an FBA</w:t>
      </w:r>
      <w:r>
        <w:rPr>
          <w:rStyle w:val="FootnoteReference"/>
          <w:rFonts w:ascii="Aptos" w:hAnsi="Aptos"/>
          <w:color w:val="4B4D4D"/>
        </w:rPr>
        <w:footnoteReference w:id="3"/>
      </w:r>
      <w:r>
        <w:rPr>
          <w:rFonts w:ascii="Aptos" w:hAnsi="Aptos"/>
          <w:color w:val="4B4D4D"/>
        </w:rPr>
        <w:t xml:space="preserve"> and the chronology of communication and obligations.”  She also argues that declaratory and equitable relief and reimbursement of reasonable advocacy e</w:t>
      </w:r>
      <w:r w:rsidR="000D74FB">
        <w:rPr>
          <w:rFonts w:ascii="Aptos" w:hAnsi="Aptos"/>
          <w:color w:val="4B4D4D"/>
        </w:rPr>
        <w:t>xpenses are within the BSEA’s remedial authority.</w:t>
      </w:r>
    </w:p>
    <w:p w14:paraId="62DA05D5" w14:textId="77777777" w:rsidR="00A746E5" w:rsidRPr="00516562" w:rsidRDefault="00A746E5" w:rsidP="00A746E5">
      <w:pPr>
        <w:rPr>
          <w:rFonts w:ascii="Aptos" w:hAnsi="Aptos"/>
          <w:color w:val="000000" w:themeColor="text1"/>
        </w:rPr>
      </w:pPr>
    </w:p>
    <w:p w14:paraId="4BF0D4FB" w14:textId="77777777" w:rsidR="00E614C4" w:rsidRDefault="00872EA3" w:rsidP="00127756">
      <w:pPr>
        <w:autoSpaceDE w:val="0"/>
        <w:autoSpaceDN w:val="0"/>
        <w:adjustRightInd w:val="0"/>
        <w:rPr>
          <w:rFonts w:ascii="Aptos" w:hAnsi="Aptos"/>
          <w:color w:val="000000" w:themeColor="text1"/>
        </w:rPr>
      </w:pPr>
      <w:r>
        <w:rPr>
          <w:rFonts w:ascii="Aptos" w:hAnsi="Aptos"/>
          <w:i/>
          <w:iCs/>
          <w:color w:val="000000" w:themeColor="text1"/>
        </w:rPr>
        <w:t>PARENT’S “EMERGENCY MOTION</w:t>
      </w:r>
      <w:r w:rsidR="00E606B0" w:rsidRPr="00E606B0">
        <w:rPr>
          <w:rFonts w:ascii="Aptos" w:hAnsi="Aptos"/>
          <w:color w:val="000000" w:themeColor="text1"/>
        </w:rPr>
        <w:t xml:space="preserve"> </w:t>
      </w:r>
      <w:r w:rsidR="00E606B0">
        <w:rPr>
          <w:rFonts w:ascii="Aptos" w:hAnsi="Aptos"/>
          <w:color w:val="000000" w:themeColor="text1"/>
        </w:rPr>
        <w:t>TO STRIKE, DENY, AND FOR PROTECTIVE RELIEF REGARDING SETTLEMENT COMMUNICATIONS</w:t>
      </w:r>
      <w:r w:rsidR="00E614C4">
        <w:rPr>
          <w:rFonts w:ascii="Aptos" w:hAnsi="Aptos"/>
          <w:color w:val="000000" w:themeColor="text1"/>
        </w:rPr>
        <w:t>”</w:t>
      </w:r>
    </w:p>
    <w:p w14:paraId="129067E4" w14:textId="77777777" w:rsidR="00E614C4" w:rsidRDefault="00E614C4" w:rsidP="00127756">
      <w:pPr>
        <w:autoSpaceDE w:val="0"/>
        <w:autoSpaceDN w:val="0"/>
        <w:adjustRightInd w:val="0"/>
        <w:rPr>
          <w:rFonts w:ascii="Aptos" w:hAnsi="Aptos"/>
          <w:color w:val="000000" w:themeColor="text1"/>
        </w:rPr>
      </w:pPr>
    </w:p>
    <w:p w14:paraId="0D376CCD" w14:textId="46E91A0C" w:rsidR="003E0F83" w:rsidRDefault="00E614C4" w:rsidP="00127756">
      <w:pPr>
        <w:autoSpaceDE w:val="0"/>
        <w:autoSpaceDN w:val="0"/>
        <w:adjustRightInd w:val="0"/>
        <w:rPr>
          <w:rFonts w:ascii="Aptos" w:hAnsi="Aptos"/>
          <w:color w:val="000000" w:themeColor="text1"/>
        </w:rPr>
      </w:pPr>
      <w:r>
        <w:rPr>
          <w:rFonts w:ascii="Aptos" w:hAnsi="Aptos"/>
          <w:color w:val="000000" w:themeColor="text1"/>
        </w:rPr>
        <w:t xml:space="preserve">There is no mechanism for filing an “emergency motion” before the BSEA.  When a party files a Motion, the opposing party is permitted to file a response within </w:t>
      </w:r>
      <w:r w:rsidR="00F216AD">
        <w:rPr>
          <w:rFonts w:ascii="Aptos" w:hAnsi="Aptos"/>
          <w:color w:val="000000" w:themeColor="text1"/>
        </w:rPr>
        <w:t>seven calendar days</w:t>
      </w:r>
      <w:r w:rsidR="0053775C">
        <w:rPr>
          <w:rFonts w:ascii="Aptos" w:hAnsi="Aptos"/>
          <w:color w:val="000000" w:themeColor="text1"/>
        </w:rPr>
        <w:t>,</w:t>
      </w:r>
      <w:r w:rsidR="00F216AD">
        <w:rPr>
          <w:rFonts w:ascii="Aptos" w:hAnsi="Aptos"/>
          <w:color w:val="000000" w:themeColor="text1"/>
        </w:rPr>
        <w:t xml:space="preserve"> in accordance with BSEA Hearing Rule VI(C).</w:t>
      </w:r>
      <w:r w:rsidR="00273C57">
        <w:rPr>
          <w:rFonts w:ascii="Aptos" w:hAnsi="Aptos"/>
          <w:color w:val="000000" w:themeColor="text1"/>
        </w:rPr>
        <w:t xml:space="preserve">  Although Parent requested that the BSEA rule on its “emergency motion” prior to ruling on </w:t>
      </w:r>
      <w:r w:rsidR="008E022B">
        <w:rPr>
          <w:rFonts w:ascii="Aptos" w:hAnsi="Aptos"/>
          <w:color w:val="000000" w:themeColor="text1"/>
        </w:rPr>
        <w:t xml:space="preserve">Rockland’s Motion to Dismiss, </w:t>
      </w:r>
      <w:r w:rsidR="00A478AA">
        <w:rPr>
          <w:rFonts w:ascii="Aptos" w:hAnsi="Aptos"/>
          <w:color w:val="000000" w:themeColor="text1"/>
        </w:rPr>
        <w:t>she provided no compelling reason for doing so and in the interest of administrative efficiency, the Rulings are considered simultaneously.</w:t>
      </w:r>
    </w:p>
    <w:p w14:paraId="4E044553" w14:textId="77777777" w:rsidR="003E0F83" w:rsidRDefault="003E0F83" w:rsidP="00127756">
      <w:pPr>
        <w:autoSpaceDE w:val="0"/>
        <w:autoSpaceDN w:val="0"/>
        <w:adjustRightInd w:val="0"/>
        <w:rPr>
          <w:rFonts w:ascii="Aptos" w:hAnsi="Aptos"/>
          <w:color w:val="000000" w:themeColor="text1"/>
        </w:rPr>
      </w:pPr>
    </w:p>
    <w:p w14:paraId="23C38964" w14:textId="1A08FE5F" w:rsidR="00300AFC" w:rsidRDefault="003E0F83" w:rsidP="00127756">
      <w:pPr>
        <w:autoSpaceDE w:val="0"/>
        <w:autoSpaceDN w:val="0"/>
        <w:adjustRightInd w:val="0"/>
        <w:rPr>
          <w:rFonts w:ascii="Aptos" w:hAnsi="Aptos"/>
          <w:color w:val="000000" w:themeColor="text1"/>
        </w:rPr>
      </w:pPr>
      <w:r>
        <w:rPr>
          <w:rFonts w:ascii="Aptos" w:hAnsi="Aptos"/>
          <w:color w:val="000000" w:themeColor="text1"/>
        </w:rPr>
        <w:t xml:space="preserve">Parent argues that Rockland improperly included </w:t>
      </w:r>
      <w:r w:rsidR="000C6D14">
        <w:rPr>
          <w:rFonts w:ascii="Aptos" w:hAnsi="Aptos"/>
          <w:color w:val="000000" w:themeColor="text1"/>
        </w:rPr>
        <w:t xml:space="preserve">“settlement communications” in its Motion to Dismiss and </w:t>
      </w:r>
      <w:r w:rsidR="00F03F8C">
        <w:rPr>
          <w:rFonts w:ascii="Aptos" w:hAnsi="Aptos"/>
          <w:color w:val="000000" w:themeColor="text1"/>
        </w:rPr>
        <w:t>exhibits, that</w:t>
      </w:r>
      <w:r w:rsidR="00011881">
        <w:rPr>
          <w:rFonts w:ascii="Aptos" w:hAnsi="Aptos"/>
          <w:color w:val="000000" w:themeColor="text1"/>
        </w:rPr>
        <w:t xml:space="preserve"> settlement communications are inadmissible in BSEA proceedings</w:t>
      </w:r>
      <w:r w:rsidR="00ED6AAF">
        <w:rPr>
          <w:rFonts w:ascii="Aptos" w:hAnsi="Aptos"/>
          <w:color w:val="000000" w:themeColor="text1"/>
        </w:rPr>
        <w:t>,</w:t>
      </w:r>
      <w:r w:rsidR="00011881">
        <w:rPr>
          <w:rFonts w:ascii="Aptos" w:hAnsi="Aptos"/>
          <w:color w:val="000000" w:themeColor="text1"/>
        </w:rPr>
        <w:t xml:space="preserve"> </w:t>
      </w:r>
      <w:r w:rsidR="000F32F0">
        <w:rPr>
          <w:rFonts w:ascii="Aptos" w:hAnsi="Aptos"/>
          <w:color w:val="000000" w:themeColor="text1"/>
        </w:rPr>
        <w:t>and asks the BSEA to strike “</w:t>
      </w:r>
      <w:r w:rsidR="00FF74C8">
        <w:rPr>
          <w:rFonts w:ascii="Aptos" w:hAnsi="Aptos"/>
          <w:color w:val="000000" w:themeColor="text1"/>
        </w:rPr>
        <w:t xml:space="preserve">all references to, quotations from, or </w:t>
      </w:r>
      <w:r w:rsidR="00C02162">
        <w:rPr>
          <w:rFonts w:ascii="Aptos" w:hAnsi="Aptos"/>
          <w:color w:val="000000" w:themeColor="text1"/>
        </w:rPr>
        <w:t>exhibits</w:t>
      </w:r>
      <w:r w:rsidR="00FF74C8">
        <w:rPr>
          <w:rFonts w:ascii="Aptos" w:hAnsi="Aptos"/>
          <w:color w:val="000000" w:themeColor="text1"/>
        </w:rPr>
        <w:t xml:space="preserve"> reflecting settlement discussions – including any mention of proposed costs, terms, or </w:t>
      </w:r>
      <w:r w:rsidR="00FF74C8">
        <w:rPr>
          <w:rFonts w:ascii="Aptos" w:hAnsi="Aptos"/>
          <w:color w:val="000000" w:themeColor="text1"/>
        </w:rPr>
        <w:lastRenderedPageBreak/>
        <w:t>negot</w:t>
      </w:r>
      <w:r w:rsidR="00C02162">
        <w:rPr>
          <w:rFonts w:ascii="Aptos" w:hAnsi="Aptos"/>
          <w:color w:val="000000" w:themeColor="text1"/>
        </w:rPr>
        <w:t>iations.”</w:t>
      </w:r>
      <w:r w:rsidR="0081733C">
        <w:rPr>
          <w:rFonts w:ascii="Aptos" w:hAnsi="Aptos"/>
          <w:color w:val="000000" w:themeColor="text1"/>
        </w:rPr>
        <w:t xml:space="preserve"> Parent cites </w:t>
      </w:r>
      <w:r w:rsidR="00616FBA">
        <w:rPr>
          <w:rFonts w:ascii="Aptos" w:hAnsi="Aptos"/>
          <w:color w:val="000000" w:themeColor="text1"/>
        </w:rPr>
        <w:t xml:space="preserve">to Rule 408 of the Federal Rules of Evidence and the </w:t>
      </w:r>
      <w:r w:rsidR="008F454E">
        <w:rPr>
          <w:rFonts w:ascii="Aptos" w:hAnsi="Aptos"/>
          <w:color w:val="000000" w:themeColor="text1"/>
        </w:rPr>
        <w:t xml:space="preserve">BSEA </w:t>
      </w:r>
      <w:r w:rsidR="00F03F8C">
        <w:rPr>
          <w:rFonts w:ascii="Aptos" w:hAnsi="Aptos"/>
          <w:color w:val="000000" w:themeColor="text1"/>
        </w:rPr>
        <w:t xml:space="preserve">decision </w:t>
      </w:r>
      <w:r w:rsidR="00F03F8C" w:rsidRPr="00F03F8C">
        <w:rPr>
          <w:rFonts w:ascii="Aptos" w:hAnsi="Aptos"/>
          <w:i/>
          <w:iCs/>
          <w:color w:val="000000" w:themeColor="text1"/>
        </w:rPr>
        <w:t>In</w:t>
      </w:r>
      <w:r w:rsidR="00616FBA" w:rsidRPr="00F03F8C">
        <w:rPr>
          <w:rFonts w:ascii="Aptos" w:hAnsi="Aptos"/>
          <w:i/>
          <w:iCs/>
          <w:color w:val="000000" w:themeColor="text1"/>
        </w:rPr>
        <w:t xml:space="preserve"> re: Student &amp; Springfield Public Schoo</w:t>
      </w:r>
      <w:r w:rsidR="00F03F8C" w:rsidRPr="00F03F8C">
        <w:rPr>
          <w:rFonts w:ascii="Aptos" w:hAnsi="Aptos"/>
          <w:i/>
          <w:iCs/>
          <w:color w:val="000000" w:themeColor="text1"/>
        </w:rPr>
        <w:t>l</w:t>
      </w:r>
      <w:r w:rsidR="00616FBA" w:rsidRPr="00F03F8C">
        <w:rPr>
          <w:rFonts w:ascii="Aptos" w:hAnsi="Aptos"/>
          <w:i/>
          <w:iCs/>
          <w:color w:val="000000" w:themeColor="text1"/>
        </w:rPr>
        <w:t>s</w:t>
      </w:r>
      <w:r w:rsidR="00616FBA">
        <w:rPr>
          <w:rFonts w:ascii="Aptos" w:hAnsi="Aptos"/>
          <w:color w:val="000000" w:themeColor="text1"/>
        </w:rPr>
        <w:t>, BSEA #2309351</w:t>
      </w:r>
      <w:r w:rsidR="00B23087">
        <w:rPr>
          <w:rFonts w:ascii="Aptos" w:hAnsi="Aptos"/>
          <w:color w:val="000000" w:themeColor="text1"/>
        </w:rPr>
        <w:t xml:space="preserve"> (January 25, 2024) in support of her position.  </w:t>
      </w:r>
      <w:r w:rsidR="00330FFA">
        <w:rPr>
          <w:rFonts w:ascii="Aptos" w:hAnsi="Aptos"/>
          <w:color w:val="000000" w:themeColor="text1"/>
        </w:rPr>
        <w:t>Parent asks the BSEA to deny Rockland’s Motion to Dismiss as “procedurally improper and prejudicial because it relies on confidential settlement communications and inadmissible material</w:t>
      </w:r>
      <w:r w:rsidR="00AE3119">
        <w:rPr>
          <w:rFonts w:ascii="Aptos" w:hAnsi="Aptos"/>
          <w:color w:val="000000" w:themeColor="text1"/>
        </w:rPr>
        <w:t>; “strike from the record all</w:t>
      </w:r>
      <w:r w:rsidR="006C7334">
        <w:rPr>
          <w:rFonts w:ascii="Aptos" w:hAnsi="Aptos"/>
          <w:color w:val="000000" w:themeColor="text1"/>
        </w:rPr>
        <w:t xml:space="preserve"> references to or exhibits containing settlement discussions contained in Rockland’s filing; and </w:t>
      </w:r>
      <w:r w:rsidR="00196C8F">
        <w:rPr>
          <w:rFonts w:ascii="Aptos" w:hAnsi="Aptos"/>
          <w:color w:val="000000" w:themeColor="text1"/>
        </w:rPr>
        <w:t xml:space="preserve">enter a protective order precluding any future references to or exhibits containing settlement discussions </w:t>
      </w:r>
      <w:r w:rsidR="00F36555">
        <w:rPr>
          <w:rFonts w:ascii="Aptos" w:hAnsi="Aptos"/>
          <w:color w:val="000000" w:themeColor="text1"/>
        </w:rPr>
        <w:t>contained</w:t>
      </w:r>
      <w:r w:rsidR="00196C8F">
        <w:rPr>
          <w:rFonts w:ascii="Aptos" w:hAnsi="Aptos"/>
          <w:color w:val="000000" w:themeColor="text1"/>
        </w:rPr>
        <w:t xml:space="preserve"> in the District’s filing.  </w:t>
      </w:r>
      <w:r w:rsidR="00F36555">
        <w:rPr>
          <w:rFonts w:ascii="Aptos" w:hAnsi="Aptos"/>
          <w:color w:val="000000" w:themeColor="text1"/>
        </w:rPr>
        <w:t xml:space="preserve">Parent does not specify </w:t>
      </w:r>
      <w:r w:rsidR="004C5246">
        <w:rPr>
          <w:rFonts w:ascii="Aptos" w:hAnsi="Aptos"/>
          <w:color w:val="000000" w:themeColor="text1"/>
        </w:rPr>
        <w:t xml:space="preserve">as to </w:t>
      </w:r>
      <w:r w:rsidR="00F36555">
        <w:rPr>
          <w:rFonts w:ascii="Aptos" w:hAnsi="Aptos"/>
          <w:color w:val="000000" w:themeColor="text1"/>
        </w:rPr>
        <w:t xml:space="preserve">which exhibits it is </w:t>
      </w:r>
      <w:r w:rsidR="00A73D31">
        <w:rPr>
          <w:rFonts w:ascii="Aptos" w:hAnsi="Aptos"/>
          <w:color w:val="000000" w:themeColor="text1"/>
        </w:rPr>
        <w:t>objecting or</w:t>
      </w:r>
      <w:r w:rsidR="00875C5B">
        <w:rPr>
          <w:rFonts w:ascii="Aptos" w:hAnsi="Aptos"/>
          <w:color w:val="000000" w:themeColor="text1"/>
        </w:rPr>
        <w:t xml:space="preserve"> what references it seeks to have stricken from the record.  </w:t>
      </w:r>
    </w:p>
    <w:p w14:paraId="396C82A9" w14:textId="77777777" w:rsidR="00300AFC" w:rsidRDefault="00300AFC" w:rsidP="00127756">
      <w:pPr>
        <w:autoSpaceDE w:val="0"/>
        <w:autoSpaceDN w:val="0"/>
        <w:adjustRightInd w:val="0"/>
        <w:rPr>
          <w:rFonts w:ascii="Aptos" w:hAnsi="Aptos"/>
          <w:color w:val="000000" w:themeColor="text1"/>
        </w:rPr>
      </w:pPr>
    </w:p>
    <w:p w14:paraId="3BB8E412" w14:textId="35FD310D" w:rsidR="00872EA3" w:rsidRDefault="00300AFC" w:rsidP="00127756">
      <w:pPr>
        <w:autoSpaceDE w:val="0"/>
        <w:autoSpaceDN w:val="0"/>
        <w:adjustRightInd w:val="0"/>
        <w:rPr>
          <w:rFonts w:ascii="Aptos" w:hAnsi="Aptos"/>
          <w:color w:val="000000" w:themeColor="text1"/>
        </w:rPr>
      </w:pPr>
      <w:r>
        <w:rPr>
          <w:rFonts w:ascii="Aptos" w:hAnsi="Aptos"/>
          <w:color w:val="000000" w:themeColor="text1"/>
        </w:rPr>
        <w:t xml:space="preserve">Rockland filed its Opposition to </w:t>
      </w:r>
      <w:r w:rsidR="00D92856">
        <w:rPr>
          <w:rFonts w:ascii="Aptos" w:hAnsi="Aptos"/>
          <w:color w:val="000000" w:themeColor="text1"/>
        </w:rPr>
        <w:t xml:space="preserve">Parent’s Motion to Strike Settlement Communications on October 27, 2025.  </w:t>
      </w:r>
      <w:r w:rsidR="00DE5AE1">
        <w:rPr>
          <w:rFonts w:ascii="Aptos" w:hAnsi="Aptos"/>
          <w:color w:val="000000" w:themeColor="text1"/>
        </w:rPr>
        <w:t xml:space="preserve">In its </w:t>
      </w:r>
      <w:r w:rsidR="00A73D31">
        <w:rPr>
          <w:rFonts w:ascii="Aptos" w:hAnsi="Aptos"/>
          <w:color w:val="000000" w:themeColor="text1"/>
        </w:rPr>
        <w:t>opposition Rockland</w:t>
      </w:r>
      <w:r w:rsidR="00657CD6">
        <w:rPr>
          <w:rFonts w:ascii="Aptos" w:hAnsi="Aptos"/>
          <w:color w:val="000000" w:themeColor="text1"/>
        </w:rPr>
        <w:t xml:space="preserve"> argues that it</w:t>
      </w:r>
      <w:r w:rsidR="00DE5AE1">
        <w:rPr>
          <w:rFonts w:ascii="Aptos" w:hAnsi="Aptos"/>
          <w:color w:val="000000" w:themeColor="text1"/>
        </w:rPr>
        <w:t xml:space="preserve"> has already agreed and proposed to reimburse Parent for </w:t>
      </w:r>
      <w:r w:rsidR="00CB7D9F">
        <w:rPr>
          <w:rFonts w:ascii="Aptos" w:hAnsi="Aptos"/>
          <w:color w:val="000000" w:themeColor="text1"/>
        </w:rPr>
        <w:t xml:space="preserve">the requested independent </w:t>
      </w:r>
      <w:r w:rsidR="0025196D">
        <w:rPr>
          <w:rFonts w:ascii="Aptos" w:hAnsi="Aptos"/>
          <w:color w:val="000000" w:themeColor="text1"/>
        </w:rPr>
        <w:t>evaluations</w:t>
      </w:r>
      <w:r w:rsidR="00657CD6">
        <w:rPr>
          <w:rFonts w:ascii="Aptos" w:hAnsi="Aptos"/>
          <w:color w:val="000000" w:themeColor="text1"/>
        </w:rPr>
        <w:t xml:space="preserve"> </w:t>
      </w:r>
      <w:r w:rsidR="002C5E64">
        <w:rPr>
          <w:rFonts w:ascii="Aptos" w:hAnsi="Aptos"/>
          <w:color w:val="000000" w:themeColor="text1"/>
        </w:rPr>
        <w:t>and that</w:t>
      </w:r>
      <w:r w:rsidR="002E700E">
        <w:rPr>
          <w:rFonts w:ascii="Aptos" w:hAnsi="Aptos"/>
          <w:color w:val="000000" w:themeColor="text1"/>
        </w:rPr>
        <w:t xml:space="preserve"> evidence </w:t>
      </w:r>
      <w:r w:rsidR="009A6ABA">
        <w:rPr>
          <w:rFonts w:ascii="Aptos" w:hAnsi="Aptos"/>
          <w:color w:val="000000" w:themeColor="text1"/>
        </w:rPr>
        <w:t>of</w:t>
      </w:r>
      <w:r w:rsidR="002E700E">
        <w:rPr>
          <w:rFonts w:ascii="Aptos" w:hAnsi="Aptos"/>
          <w:color w:val="000000" w:themeColor="text1"/>
        </w:rPr>
        <w:t xml:space="preserve"> Parent’s claims for IEE reimbursement and the District’s proposal to provide the reimbursement is relevant, reliable and necessary.</w:t>
      </w:r>
      <w:r w:rsidR="00D500B0">
        <w:rPr>
          <w:rFonts w:ascii="Aptos" w:hAnsi="Aptos"/>
          <w:color w:val="000000" w:themeColor="text1"/>
        </w:rPr>
        <w:t xml:space="preserve">  </w:t>
      </w:r>
      <w:r w:rsidR="00657CD6">
        <w:rPr>
          <w:rFonts w:ascii="Aptos" w:hAnsi="Aptos"/>
          <w:color w:val="000000" w:themeColor="text1"/>
        </w:rPr>
        <w:t xml:space="preserve">Rockland further </w:t>
      </w:r>
      <w:r w:rsidR="00A73D31">
        <w:rPr>
          <w:rFonts w:ascii="Aptos" w:hAnsi="Aptos"/>
          <w:color w:val="000000" w:themeColor="text1"/>
        </w:rPr>
        <w:t>asserts that</w:t>
      </w:r>
      <w:r w:rsidR="00D500B0">
        <w:rPr>
          <w:rFonts w:ascii="Aptos" w:hAnsi="Aptos"/>
          <w:color w:val="000000" w:themeColor="text1"/>
        </w:rPr>
        <w:t xml:space="preserve"> the BSEA is not bound by the </w:t>
      </w:r>
      <w:r w:rsidR="002F61E2">
        <w:rPr>
          <w:rFonts w:ascii="Aptos" w:hAnsi="Aptos"/>
          <w:color w:val="000000" w:themeColor="text1"/>
        </w:rPr>
        <w:t>F</w:t>
      </w:r>
      <w:r w:rsidR="00D500B0">
        <w:rPr>
          <w:rFonts w:ascii="Aptos" w:hAnsi="Aptos"/>
          <w:color w:val="000000" w:themeColor="text1"/>
        </w:rPr>
        <w:t xml:space="preserve">ederal or Massachusetts Rules of Evidence </w:t>
      </w:r>
      <w:r w:rsidR="00657CD6">
        <w:rPr>
          <w:rFonts w:ascii="Aptos" w:hAnsi="Aptos"/>
          <w:color w:val="000000" w:themeColor="text1"/>
        </w:rPr>
        <w:t xml:space="preserve">but rather, </w:t>
      </w:r>
      <w:r w:rsidR="00D500B0">
        <w:rPr>
          <w:rFonts w:ascii="Aptos" w:hAnsi="Aptos"/>
          <w:color w:val="000000" w:themeColor="text1"/>
        </w:rPr>
        <w:t>the general standard for admissibility at the BSEA is relevance and reliability</w:t>
      </w:r>
      <w:r w:rsidR="005E5078">
        <w:rPr>
          <w:rFonts w:ascii="Aptos" w:hAnsi="Aptos"/>
          <w:color w:val="000000" w:themeColor="text1"/>
        </w:rPr>
        <w:t>.</w:t>
      </w:r>
      <w:r w:rsidR="00B4434B">
        <w:rPr>
          <w:rFonts w:ascii="Aptos" w:hAnsi="Aptos"/>
          <w:color w:val="000000" w:themeColor="text1"/>
        </w:rPr>
        <w:t xml:space="preserve">  It </w:t>
      </w:r>
      <w:r w:rsidR="009E6137">
        <w:rPr>
          <w:rFonts w:ascii="Aptos" w:hAnsi="Aptos"/>
          <w:color w:val="000000" w:themeColor="text1"/>
        </w:rPr>
        <w:t xml:space="preserve">argues that </w:t>
      </w:r>
      <w:r w:rsidR="006A35FE">
        <w:rPr>
          <w:rFonts w:ascii="Aptos" w:hAnsi="Aptos"/>
          <w:color w:val="000000" w:themeColor="text1"/>
        </w:rPr>
        <w:t>“While relevancy and reliability is the standard of admissibility for all evidence in BSEA proceedings … relevant evidence will be excluded ‘if its probative value is substantially outweighed by a danger of one or more of the following: unfair prejudice, confusing the issues, misleading the jury, undue delay, wasting time, or needlessly presenting cumulative evidence.</w:t>
      </w:r>
      <w:r w:rsidR="003A01F3">
        <w:rPr>
          <w:rFonts w:ascii="Aptos" w:hAnsi="Aptos"/>
          <w:color w:val="000000" w:themeColor="text1"/>
        </w:rPr>
        <w:t>’</w:t>
      </w:r>
      <w:r w:rsidR="006A35FE">
        <w:rPr>
          <w:rFonts w:ascii="Aptos" w:hAnsi="Aptos"/>
          <w:color w:val="000000" w:themeColor="text1"/>
        </w:rPr>
        <w:t>”</w:t>
      </w:r>
      <w:r w:rsidR="00B4434B" w:rsidRPr="00375CF1">
        <w:rPr>
          <w:rFonts w:ascii="Aptos" w:hAnsi="Aptos"/>
          <w:i/>
          <w:iCs/>
          <w:color w:val="000000" w:themeColor="text1"/>
        </w:rPr>
        <w:t xml:space="preserve"> In</w:t>
      </w:r>
      <w:r w:rsidR="00375CF1" w:rsidRPr="00375CF1">
        <w:rPr>
          <w:rFonts w:ascii="Aptos" w:hAnsi="Aptos"/>
          <w:i/>
          <w:iCs/>
          <w:color w:val="000000" w:themeColor="text1"/>
        </w:rPr>
        <w:t xml:space="preserve"> </w:t>
      </w:r>
      <w:r w:rsidR="00B4434B" w:rsidRPr="00375CF1">
        <w:rPr>
          <w:rFonts w:ascii="Aptos" w:hAnsi="Aptos"/>
          <w:i/>
          <w:iCs/>
          <w:color w:val="000000" w:themeColor="text1"/>
        </w:rPr>
        <w:t>re: Springfield Public Schools, Ruling on Springfield Public Schools’ Motion to Recuse Hearing Officer</w:t>
      </w:r>
      <w:r w:rsidR="00B4434B">
        <w:rPr>
          <w:rFonts w:ascii="Aptos" w:hAnsi="Aptos"/>
          <w:color w:val="000000" w:themeColor="text1"/>
        </w:rPr>
        <w:t>, BSEA No. 2309351</w:t>
      </w:r>
      <w:r w:rsidR="00375CF1">
        <w:rPr>
          <w:rFonts w:ascii="Aptos" w:hAnsi="Aptos"/>
          <w:color w:val="000000" w:themeColor="text1"/>
        </w:rPr>
        <w:t xml:space="preserve"> </w:t>
      </w:r>
      <w:r w:rsidR="003A01F3">
        <w:rPr>
          <w:rFonts w:ascii="Aptos" w:hAnsi="Aptos"/>
          <w:color w:val="000000" w:themeColor="text1"/>
        </w:rPr>
        <w:t>(Aug. 29, 2023)</w:t>
      </w:r>
      <w:r w:rsidR="00375CF1">
        <w:rPr>
          <w:rFonts w:ascii="Aptos" w:hAnsi="Aptos"/>
          <w:color w:val="000000" w:themeColor="text1"/>
        </w:rPr>
        <w:t xml:space="preserve"> </w:t>
      </w:r>
      <w:r w:rsidR="00C02162">
        <w:rPr>
          <w:rFonts w:ascii="Aptos" w:hAnsi="Aptos"/>
          <w:color w:val="000000" w:themeColor="text1"/>
        </w:rPr>
        <w:t xml:space="preserve"> </w:t>
      </w:r>
      <w:r w:rsidR="00E606B0">
        <w:rPr>
          <w:rFonts w:ascii="Aptos" w:hAnsi="Aptos"/>
          <w:color w:val="000000" w:themeColor="text1"/>
        </w:rPr>
        <w:t xml:space="preserve">  </w:t>
      </w:r>
      <w:r w:rsidR="00F3307C">
        <w:rPr>
          <w:rFonts w:ascii="Aptos" w:hAnsi="Aptos"/>
          <w:color w:val="000000" w:themeColor="text1"/>
        </w:rPr>
        <w:t xml:space="preserve">Rockland </w:t>
      </w:r>
      <w:r w:rsidR="009F55E8">
        <w:rPr>
          <w:rFonts w:ascii="Aptos" w:hAnsi="Aptos"/>
          <w:color w:val="000000" w:themeColor="text1"/>
        </w:rPr>
        <w:t>continues</w:t>
      </w:r>
      <w:r w:rsidR="00F3307C">
        <w:rPr>
          <w:rFonts w:ascii="Aptos" w:hAnsi="Aptos"/>
          <w:color w:val="000000" w:themeColor="text1"/>
        </w:rPr>
        <w:t xml:space="preserve"> </w:t>
      </w:r>
      <w:r w:rsidR="002F65E0">
        <w:rPr>
          <w:rFonts w:ascii="Aptos" w:hAnsi="Aptos"/>
          <w:color w:val="000000" w:themeColor="text1"/>
        </w:rPr>
        <w:t>that</w:t>
      </w:r>
      <w:r w:rsidR="00F3307C">
        <w:rPr>
          <w:rFonts w:ascii="Aptos" w:hAnsi="Aptos"/>
          <w:color w:val="000000" w:themeColor="text1"/>
        </w:rPr>
        <w:t xml:space="preserve"> the advocate’s email listing the amount of Parent’s reimbursement claims</w:t>
      </w:r>
      <w:r w:rsidR="00F17071">
        <w:rPr>
          <w:rFonts w:ascii="Aptos" w:hAnsi="Aptos"/>
          <w:color w:val="000000" w:themeColor="text1"/>
        </w:rPr>
        <w:t>,</w:t>
      </w:r>
      <w:r w:rsidR="00F3307C">
        <w:rPr>
          <w:rFonts w:ascii="Aptos" w:hAnsi="Aptos"/>
          <w:color w:val="000000" w:themeColor="text1"/>
        </w:rPr>
        <w:t xml:space="preserve"> including </w:t>
      </w:r>
      <w:r w:rsidR="000854A7">
        <w:rPr>
          <w:rFonts w:ascii="Aptos" w:hAnsi="Aptos"/>
          <w:color w:val="000000" w:themeColor="text1"/>
        </w:rPr>
        <w:t xml:space="preserve"> claim</w:t>
      </w:r>
      <w:r w:rsidR="002F65E0">
        <w:rPr>
          <w:rFonts w:ascii="Aptos" w:hAnsi="Aptos"/>
          <w:color w:val="000000" w:themeColor="text1"/>
        </w:rPr>
        <w:t>s</w:t>
      </w:r>
      <w:r w:rsidR="000854A7">
        <w:rPr>
          <w:rFonts w:ascii="Aptos" w:hAnsi="Aptos"/>
          <w:color w:val="000000" w:themeColor="text1"/>
        </w:rPr>
        <w:t xml:space="preserve"> for IEEs and  “advocate fee</w:t>
      </w:r>
      <w:r w:rsidR="00D35D7C">
        <w:rPr>
          <w:rFonts w:ascii="Aptos" w:hAnsi="Aptos"/>
          <w:color w:val="000000" w:themeColor="text1"/>
        </w:rPr>
        <w:t>s</w:t>
      </w:r>
      <w:r w:rsidR="000854A7">
        <w:rPr>
          <w:rFonts w:ascii="Aptos" w:hAnsi="Aptos"/>
          <w:color w:val="000000" w:themeColor="text1"/>
        </w:rPr>
        <w:t>” in the amount of $4,400.00 is necessary evidence for the Hearing Officer’s consideration of its Motion to Dismiss</w:t>
      </w:r>
      <w:r w:rsidR="00BF3EEB">
        <w:rPr>
          <w:rFonts w:ascii="Aptos" w:hAnsi="Aptos"/>
          <w:color w:val="000000" w:themeColor="text1"/>
        </w:rPr>
        <w:t>; this</w:t>
      </w:r>
      <w:r w:rsidR="000854A7">
        <w:rPr>
          <w:rFonts w:ascii="Aptos" w:hAnsi="Aptos"/>
          <w:color w:val="000000" w:themeColor="text1"/>
        </w:rPr>
        <w:t xml:space="preserve"> </w:t>
      </w:r>
      <w:r w:rsidR="007C2BC2">
        <w:rPr>
          <w:rFonts w:ascii="Aptos" w:hAnsi="Aptos"/>
          <w:color w:val="000000" w:themeColor="text1"/>
        </w:rPr>
        <w:t xml:space="preserve">is </w:t>
      </w:r>
      <w:r w:rsidR="000854A7">
        <w:rPr>
          <w:rFonts w:ascii="Aptos" w:hAnsi="Aptos"/>
          <w:color w:val="000000" w:themeColor="text1"/>
        </w:rPr>
        <w:t>because it is uncontroverted that the District has offered Parent the full amount that she would be entitled to under the law</w:t>
      </w:r>
      <w:r w:rsidR="00BF3EEB">
        <w:rPr>
          <w:rFonts w:ascii="Aptos" w:hAnsi="Aptos"/>
          <w:color w:val="000000" w:themeColor="text1"/>
        </w:rPr>
        <w:t xml:space="preserve"> for the IEEs</w:t>
      </w:r>
      <w:r w:rsidR="000854A7">
        <w:rPr>
          <w:rFonts w:ascii="Aptos" w:hAnsi="Aptos"/>
          <w:color w:val="000000" w:themeColor="text1"/>
        </w:rPr>
        <w:t xml:space="preserve">, thus rendering any basis for hearing moot.  </w:t>
      </w:r>
      <w:r w:rsidR="00453642">
        <w:rPr>
          <w:rFonts w:ascii="Aptos" w:hAnsi="Aptos"/>
          <w:color w:val="000000" w:themeColor="text1"/>
        </w:rPr>
        <w:t>Further, Rockland states that the correspondence between the Parties in which Parent’s ad</w:t>
      </w:r>
      <w:r w:rsidR="000A7235">
        <w:rPr>
          <w:rFonts w:ascii="Aptos" w:hAnsi="Aptos"/>
          <w:color w:val="000000" w:themeColor="text1"/>
        </w:rPr>
        <w:t>vocate listed the actual amounts P</w:t>
      </w:r>
      <w:r w:rsidR="007C55BC">
        <w:rPr>
          <w:rFonts w:ascii="Aptos" w:hAnsi="Aptos"/>
          <w:color w:val="000000" w:themeColor="text1"/>
        </w:rPr>
        <w:t>a</w:t>
      </w:r>
      <w:r w:rsidR="000A7235">
        <w:rPr>
          <w:rFonts w:ascii="Aptos" w:hAnsi="Aptos"/>
          <w:color w:val="000000" w:themeColor="text1"/>
        </w:rPr>
        <w:t xml:space="preserve">rent claims to have expended for the IEEs and “advocate fees” did not represent </w:t>
      </w:r>
      <w:r w:rsidR="007C2BC2">
        <w:rPr>
          <w:rFonts w:ascii="Aptos" w:hAnsi="Aptos"/>
          <w:color w:val="000000" w:themeColor="text1"/>
        </w:rPr>
        <w:t>a settlement</w:t>
      </w:r>
      <w:r w:rsidR="00B12FEB">
        <w:rPr>
          <w:rFonts w:ascii="Aptos" w:hAnsi="Aptos"/>
          <w:color w:val="000000" w:themeColor="text1"/>
        </w:rPr>
        <w:t xml:space="preserve"> or </w:t>
      </w:r>
      <w:r w:rsidR="00FC00E4">
        <w:rPr>
          <w:rFonts w:ascii="Aptos" w:hAnsi="Aptos"/>
          <w:color w:val="000000" w:themeColor="text1"/>
        </w:rPr>
        <w:t>compromise, but</w:t>
      </w:r>
      <w:r w:rsidR="00A6698C">
        <w:rPr>
          <w:rFonts w:ascii="Aptos" w:hAnsi="Aptos"/>
          <w:color w:val="000000" w:themeColor="text1"/>
        </w:rPr>
        <w:t xml:space="preserve"> simply a list of the amounts expended.  </w:t>
      </w:r>
      <w:r w:rsidR="00885FCE">
        <w:rPr>
          <w:rFonts w:ascii="Aptos" w:hAnsi="Aptos"/>
          <w:color w:val="000000" w:themeColor="text1"/>
        </w:rPr>
        <w:t>Rockland</w:t>
      </w:r>
      <w:r w:rsidR="00BC4DC5">
        <w:rPr>
          <w:rFonts w:ascii="Aptos" w:hAnsi="Aptos"/>
          <w:color w:val="000000" w:themeColor="text1"/>
        </w:rPr>
        <w:t xml:space="preserve"> </w:t>
      </w:r>
      <w:r w:rsidR="007C2BC2">
        <w:rPr>
          <w:rFonts w:ascii="Aptos" w:hAnsi="Aptos"/>
          <w:color w:val="000000" w:themeColor="text1"/>
        </w:rPr>
        <w:t>further argues</w:t>
      </w:r>
      <w:r w:rsidR="00885FCE">
        <w:rPr>
          <w:rFonts w:ascii="Aptos" w:hAnsi="Aptos"/>
          <w:color w:val="000000" w:themeColor="text1"/>
        </w:rPr>
        <w:t xml:space="preserve"> that t</w:t>
      </w:r>
      <w:r w:rsidR="00A6698C">
        <w:rPr>
          <w:rFonts w:ascii="Aptos" w:hAnsi="Aptos"/>
          <w:color w:val="000000" w:themeColor="text1"/>
        </w:rPr>
        <w:t xml:space="preserve">he document submitted as Exhibit </w:t>
      </w:r>
      <w:r w:rsidR="00FC00E4">
        <w:rPr>
          <w:rFonts w:ascii="Aptos" w:hAnsi="Aptos"/>
          <w:color w:val="000000" w:themeColor="text1"/>
        </w:rPr>
        <w:t>11 is</w:t>
      </w:r>
      <w:r w:rsidR="00746A5E">
        <w:rPr>
          <w:rFonts w:ascii="Aptos" w:hAnsi="Aptos"/>
          <w:color w:val="000000" w:themeColor="text1"/>
        </w:rPr>
        <w:t xml:space="preserve"> not prejudicial to either party.</w:t>
      </w:r>
      <w:r w:rsidR="0079279C">
        <w:rPr>
          <w:rFonts w:ascii="Aptos" w:hAnsi="Aptos"/>
          <w:color w:val="000000" w:themeColor="text1"/>
        </w:rPr>
        <w:t xml:space="preserve"> and</w:t>
      </w:r>
      <w:r w:rsidR="00856D72">
        <w:rPr>
          <w:rFonts w:ascii="Aptos" w:hAnsi="Aptos"/>
          <w:color w:val="000000" w:themeColor="text1"/>
        </w:rPr>
        <w:t xml:space="preserve"> is necessary to show that Parent has requested “advocate fees”</w:t>
      </w:r>
      <w:r w:rsidR="00F52D8C">
        <w:rPr>
          <w:rFonts w:ascii="Aptos" w:hAnsi="Aptos"/>
          <w:color w:val="000000" w:themeColor="text1"/>
        </w:rPr>
        <w:t xml:space="preserve"> which are clearly not provided for under the IDEA.  </w:t>
      </w:r>
    </w:p>
    <w:p w14:paraId="6C292AC7" w14:textId="77777777" w:rsidR="00DD2E58" w:rsidRDefault="00DD2E58" w:rsidP="00127756">
      <w:pPr>
        <w:autoSpaceDE w:val="0"/>
        <w:autoSpaceDN w:val="0"/>
        <w:adjustRightInd w:val="0"/>
        <w:rPr>
          <w:rFonts w:ascii="Aptos" w:hAnsi="Aptos"/>
          <w:color w:val="000000" w:themeColor="text1"/>
        </w:rPr>
      </w:pPr>
    </w:p>
    <w:p w14:paraId="79D24D9B" w14:textId="1184FE95" w:rsidR="00DD2E58" w:rsidRDefault="00DD2E58" w:rsidP="00127756">
      <w:pPr>
        <w:autoSpaceDE w:val="0"/>
        <w:autoSpaceDN w:val="0"/>
        <w:adjustRightInd w:val="0"/>
        <w:rPr>
          <w:rFonts w:ascii="Aptos" w:hAnsi="Aptos"/>
          <w:color w:val="000000" w:themeColor="text1"/>
        </w:rPr>
      </w:pPr>
      <w:r>
        <w:rPr>
          <w:rFonts w:ascii="Aptos" w:hAnsi="Aptos"/>
          <w:color w:val="000000" w:themeColor="text1"/>
        </w:rPr>
        <w:t xml:space="preserve">Parent filed </w:t>
      </w:r>
      <w:r w:rsidR="00826C80">
        <w:rPr>
          <w:rFonts w:ascii="Aptos" w:hAnsi="Aptos"/>
          <w:color w:val="000000" w:themeColor="text1"/>
        </w:rPr>
        <w:t>a “Supplemental Response to District’s Submission Containing Settlement Communications” on October 28, 2025.  It</w:t>
      </w:r>
      <w:r w:rsidR="00E666AF">
        <w:rPr>
          <w:rFonts w:ascii="Aptos" w:hAnsi="Aptos"/>
          <w:color w:val="000000" w:themeColor="text1"/>
        </w:rPr>
        <w:t xml:space="preserve"> argues that </w:t>
      </w:r>
      <w:r w:rsidR="00861D71">
        <w:rPr>
          <w:rFonts w:ascii="Aptos" w:hAnsi="Aptos"/>
          <w:color w:val="000000" w:themeColor="text1"/>
        </w:rPr>
        <w:t>E</w:t>
      </w:r>
      <w:r w:rsidR="00E666AF">
        <w:rPr>
          <w:rFonts w:ascii="Aptos" w:hAnsi="Aptos"/>
          <w:color w:val="000000" w:themeColor="text1"/>
        </w:rPr>
        <w:t>xhibit 11 of Rockland’s Motion to Dismiss improperly re</w:t>
      </w:r>
      <w:r w:rsidR="00422404">
        <w:rPr>
          <w:rFonts w:ascii="Aptos" w:hAnsi="Aptos"/>
          <w:color w:val="000000" w:themeColor="text1"/>
        </w:rPr>
        <w:t xml:space="preserve">ferences and relies upon communications that were part of a settlement discussion.  </w:t>
      </w:r>
      <w:r w:rsidR="00D46FA9">
        <w:rPr>
          <w:rFonts w:ascii="Aptos" w:hAnsi="Aptos"/>
          <w:color w:val="000000" w:themeColor="text1"/>
        </w:rPr>
        <w:t>Parent’s response</w:t>
      </w:r>
      <w:r w:rsidR="00422404">
        <w:rPr>
          <w:rFonts w:ascii="Aptos" w:hAnsi="Aptos"/>
          <w:color w:val="000000" w:themeColor="text1"/>
        </w:rPr>
        <w:t xml:space="preserve"> again cites to Rule 408 of the Federal Rules of Evidence</w:t>
      </w:r>
      <w:r w:rsidR="00570137">
        <w:rPr>
          <w:rFonts w:ascii="Aptos" w:hAnsi="Aptos"/>
          <w:color w:val="000000" w:themeColor="text1"/>
        </w:rPr>
        <w:t xml:space="preserve"> and asks that the Hearing Officer strike or disregard all portions of Rockland’s Motion that “derive from or Ference these settlement communications</w:t>
      </w:r>
      <w:r w:rsidR="0052403C">
        <w:rPr>
          <w:rFonts w:ascii="Aptos" w:hAnsi="Aptos"/>
          <w:color w:val="000000" w:themeColor="text1"/>
        </w:rPr>
        <w:t xml:space="preserve">”.  On October 28, Parent filed a Motion to Enlarge Time to Respond to District’s Motion to Dismiss arguing that Parent cannot fairly or properly respond to the Motion to Dismiss until the Hearing Officer determines whether the challenged </w:t>
      </w:r>
      <w:r w:rsidR="00DE37E3">
        <w:rPr>
          <w:rFonts w:ascii="Aptos" w:hAnsi="Aptos"/>
          <w:color w:val="000000" w:themeColor="text1"/>
        </w:rPr>
        <w:t>settlement</w:t>
      </w:r>
      <w:r w:rsidR="0052403C">
        <w:rPr>
          <w:rFonts w:ascii="Aptos" w:hAnsi="Aptos"/>
          <w:color w:val="000000" w:themeColor="text1"/>
        </w:rPr>
        <w:t xml:space="preserve"> communications will remain in the </w:t>
      </w:r>
      <w:r w:rsidR="0052403C">
        <w:rPr>
          <w:rFonts w:ascii="Aptos" w:hAnsi="Aptos"/>
          <w:color w:val="000000" w:themeColor="text1"/>
        </w:rPr>
        <w:lastRenderedPageBreak/>
        <w:t>record.</w:t>
      </w:r>
      <w:r w:rsidR="00DE37E3">
        <w:rPr>
          <w:rFonts w:ascii="Aptos" w:hAnsi="Aptos"/>
          <w:color w:val="000000" w:themeColor="text1"/>
        </w:rPr>
        <w:t xml:space="preserve">  </w:t>
      </w:r>
      <w:r w:rsidR="00164DE4">
        <w:rPr>
          <w:rFonts w:ascii="Aptos" w:hAnsi="Aptos"/>
          <w:color w:val="000000" w:themeColor="text1"/>
        </w:rPr>
        <w:t>On October 28, 2025 the Hearing Officer ruled that Parent could have until October 29, 2025 to respond to the Motion to Dismiss, due to</w:t>
      </w:r>
      <w:r w:rsidR="005F7AA6">
        <w:rPr>
          <w:rFonts w:ascii="Aptos" w:hAnsi="Aptos"/>
          <w:color w:val="000000" w:themeColor="text1"/>
        </w:rPr>
        <w:t xml:space="preserve"> the</w:t>
      </w:r>
      <w:r w:rsidR="00164DE4">
        <w:rPr>
          <w:rFonts w:ascii="Aptos" w:hAnsi="Aptos"/>
          <w:color w:val="000000" w:themeColor="text1"/>
        </w:rPr>
        <w:t xml:space="preserve"> advocate’s misunderstanding of the response timelines</w:t>
      </w:r>
      <w:r w:rsidR="00E735F8">
        <w:rPr>
          <w:rFonts w:ascii="Aptos" w:hAnsi="Aptos"/>
          <w:color w:val="000000" w:themeColor="text1"/>
        </w:rPr>
        <w:t>,</w:t>
      </w:r>
      <w:r w:rsidR="00E349E8">
        <w:rPr>
          <w:rFonts w:ascii="Aptos" w:hAnsi="Aptos"/>
          <w:color w:val="000000" w:themeColor="text1"/>
        </w:rPr>
        <w:t xml:space="preserve"> and confirmed that the Motions would be addressed simultaneously.</w:t>
      </w:r>
    </w:p>
    <w:p w14:paraId="290D8DCE" w14:textId="77777777" w:rsidR="0098626A" w:rsidRDefault="0098626A" w:rsidP="00127756">
      <w:pPr>
        <w:autoSpaceDE w:val="0"/>
        <w:autoSpaceDN w:val="0"/>
        <w:adjustRightInd w:val="0"/>
        <w:rPr>
          <w:rFonts w:ascii="Aptos" w:hAnsi="Aptos"/>
          <w:color w:val="000000" w:themeColor="text1"/>
        </w:rPr>
      </w:pPr>
    </w:p>
    <w:p w14:paraId="62442300" w14:textId="5CE65140" w:rsidR="0098626A" w:rsidRDefault="0098626A" w:rsidP="00127756">
      <w:pPr>
        <w:autoSpaceDE w:val="0"/>
        <w:autoSpaceDN w:val="0"/>
        <w:adjustRightInd w:val="0"/>
        <w:rPr>
          <w:rFonts w:ascii="Aptos" w:hAnsi="Aptos"/>
          <w:color w:val="000000" w:themeColor="text1"/>
        </w:rPr>
      </w:pPr>
      <w:r w:rsidRPr="0098626A">
        <w:rPr>
          <w:rFonts w:ascii="Aptos" w:hAnsi="Aptos"/>
          <w:i/>
          <w:iCs/>
          <w:color w:val="000000" w:themeColor="text1"/>
        </w:rPr>
        <w:t xml:space="preserve">Ruling on Parent’s </w:t>
      </w:r>
      <w:r>
        <w:rPr>
          <w:rFonts w:ascii="Aptos" w:hAnsi="Aptos"/>
          <w:i/>
          <w:iCs/>
          <w:color w:val="000000" w:themeColor="text1"/>
        </w:rPr>
        <w:t xml:space="preserve">“Emergency </w:t>
      </w:r>
      <w:r w:rsidRPr="0098626A">
        <w:rPr>
          <w:rFonts w:ascii="Aptos" w:hAnsi="Aptos"/>
          <w:i/>
          <w:iCs/>
          <w:color w:val="000000" w:themeColor="text1"/>
        </w:rPr>
        <w:t>Motion</w:t>
      </w:r>
      <w:r>
        <w:rPr>
          <w:rFonts w:ascii="Aptos" w:hAnsi="Aptos"/>
          <w:color w:val="000000" w:themeColor="text1"/>
        </w:rPr>
        <w:t xml:space="preserve"> </w:t>
      </w:r>
      <w:r w:rsidRPr="0098626A">
        <w:rPr>
          <w:rFonts w:ascii="Aptos" w:hAnsi="Aptos"/>
          <w:i/>
          <w:iCs/>
          <w:color w:val="000000" w:themeColor="text1"/>
        </w:rPr>
        <w:t>t</w:t>
      </w:r>
      <w:r w:rsidR="009C38F1">
        <w:rPr>
          <w:rFonts w:ascii="Aptos" w:hAnsi="Aptos"/>
          <w:i/>
          <w:iCs/>
          <w:color w:val="000000" w:themeColor="text1"/>
        </w:rPr>
        <w:t xml:space="preserve">o Strike, Deny, and For Protective Relief Regarding </w:t>
      </w:r>
      <w:r w:rsidR="00750838">
        <w:rPr>
          <w:rFonts w:ascii="Aptos" w:hAnsi="Aptos"/>
          <w:i/>
          <w:iCs/>
          <w:color w:val="000000" w:themeColor="text1"/>
        </w:rPr>
        <w:t>S</w:t>
      </w:r>
      <w:r w:rsidR="009C38F1">
        <w:rPr>
          <w:rFonts w:ascii="Aptos" w:hAnsi="Aptos"/>
          <w:i/>
          <w:iCs/>
          <w:color w:val="000000" w:themeColor="text1"/>
        </w:rPr>
        <w:t>ettlement</w:t>
      </w:r>
      <w:r w:rsidR="00750838">
        <w:rPr>
          <w:rFonts w:ascii="Aptos" w:hAnsi="Aptos"/>
          <w:i/>
          <w:iCs/>
          <w:color w:val="000000" w:themeColor="text1"/>
        </w:rPr>
        <w:t xml:space="preserve"> C</w:t>
      </w:r>
      <w:r w:rsidR="009C38F1">
        <w:rPr>
          <w:rFonts w:ascii="Aptos" w:hAnsi="Aptos"/>
          <w:i/>
          <w:iCs/>
          <w:color w:val="000000" w:themeColor="text1"/>
        </w:rPr>
        <w:t>ommunications.”</w:t>
      </w:r>
    </w:p>
    <w:p w14:paraId="328B73EA" w14:textId="77777777" w:rsidR="0022355D" w:rsidRDefault="0022355D" w:rsidP="00127756">
      <w:pPr>
        <w:autoSpaceDE w:val="0"/>
        <w:autoSpaceDN w:val="0"/>
        <w:adjustRightInd w:val="0"/>
        <w:rPr>
          <w:rFonts w:ascii="Aptos" w:hAnsi="Aptos"/>
          <w:color w:val="000000" w:themeColor="text1"/>
        </w:rPr>
      </w:pPr>
    </w:p>
    <w:p w14:paraId="2F9FB529" w14:textId="02BFEF9C" w:rsidR="0084681F" w:rsidRDefault="0022355D" w:rsidP="00127756">
      <w:pPr>
        <w:autoSpaceDE w:val="0"/>
        <w:autoSpaceDN w:val="0"/>
        <w:adjustRightInd w:val="0"/>
        <w:rPr>
          <w:rFonts w:ascii="Aptos" w:hAnsi="Aptos"/>
          <w:color w:val="000000" w:themeColor="text1"/>
        </w:rPr>
      </w:pPr>
      <w:r>
        <w:rPr>
          <w:rFonts w:ascii="Aptos" w:hAnsi="Aptos"/>
          <w:color w:val="000000" w:themeColor="text1"/>
        </w:rPr>
        <w:t xml:space="preserve">After careful consideration of the Parties’ </w:t>
      </w:r>
      <w:r w:rsidR="00994489">
        <w:rPr>
          <w:rFonts w:ascii="Aptos" w:hAnsi="Aptos"/>
          <w:color w:val="000000" w:themeColor="text1"/>
        </w:rPr>
        <w:t>arguments,</w:t>
      </w:r>
      <w:r>
        <w:rPr>
          <w:rFonts w:ascii="Aptos" w:hAnsi="Aptos"/>
          <w:color w:val="000000" w:themeColor="text1"/>
        </w:rPr>
        <w:t xml:space="preserve"> I hereby Deny Parent’s Motion for the </w:t>
      </w:r>
      <w:r w:rsidR="00E77AB8">
        <w:rPr>
          <w:rFonts w:ascii="Aptos" w:hAnsi="Aptos"/>
          <w:color w:val="000000" w:themeColor="text1"/>
        </w:rPr>
        <w:t xml:space="preserve">following reasons.  First, </w:t>
      </w:r>
      <w:r w:rsidR="00F165DF">
        <w:rPr>
          <w:rFonts w:ascii="Aptos" w:hAnsi="Aptos"/>
          <w:color w:val="000000" w:themeColor="text1"/>
        </w:rPr>
        <w:t xml:space="preserve">although BSEA Hearing Officers </w:t>
      </w:r>
      <w:r w:rsidR="002D4276">
        <w:rPr>
          <w:rFonts w:ascii="Aptos" w:hAnsi="Aptos"/>
          <w:color w:val="000000" w:themeColor="text1"/>
        </w:rPr>
        <w:t>occasionally</w:t>
      </w:r>
      <w:r w:rsidR="00F165DF">
        <w:rPr>
          <w:rFonts w:ascii="Aptos" w:hAnsi="Aptos"/>
          <w:color w:val="000000" w:themeColor="text1"/>
        </w:rPr>
        <w:t xml:space="preserve"> reference the Federal Rules of </w:t>
      </w:r>
      <w:r w:rsidR="00E735F8">
        <w:rPr>
          <w:rFonts w:ascii="Aptos" w:hAnsi="Aptos"/>
          <w:color w:val="000000" w:themeColor="text1"/>
        </w:rPr>
        <w:t>E</w:t>
      </w:r>
      <w:r w:rsidR="00F165DF">
        <w:rPr>
          <w:rFonts w:ascii="Aptos" w:hAnsi="Aptos"/>
          <w:color w:val="000000" w:themeColor="text1"/>
        </w:rPr>
        <w:t xml:space="preserve">vidence as guidance, the </w:t>
      </w:r>
      <w:r w:rsidR="00E77AB8">
        <w:rPr>
          <w:rFonts w:ascii="Aptos" w:hAnsi="Aptos"/>
          <w:color w:val="000000" w:themeColor="text1"/>
        </w:rPr>
        <w:t xml:space="preserve">BSEA is not bound by the </w:t>
      </w:r>
      <w:r w:rsidR="00E536A7">
        <w:rPr>
          <w:rFonts w:ascii="Aptos" w:hAnsi="Aptos"/>
          <w:color w:val="000000" w:themeColor="text1"/>
        </w:rPr>
        <w:t>f</w:t>
      </w:r>
      <w:r w:rsidR="00E77AB8">
        <w:rPr>
          <w:rFonts w:ascii="Aptos" w:hAnsi="Aptos"/>
          <w:color w:val="000000" w:themeColor="text1"/>
        </w:rPr>
        <w:t>ederal or state rules of evidence</w:t>
      </w:r>
      <w:r w:rsidR="00F165DF">
        <w:rPr>
          <w:rFonts w:ascii="Aptos" w:hAnsi="Aptos"/>
          <w:color w:val="000000" w:themeColor="text1"/>
        </w:rPr>
        <w:t>.  (</w:t>
      </w:r>
      <w:r w:rsidR="0009104E">
        <w:rPr>
          <w:rFonts w:ascii="Aptos" w:hAnsi="Aptos"/>
          <w:color w:val="000000" w:themeColor="text1"/>
        </w:rPr>
        <w:t>See M.G.L. c. 30A, §</w:t>
      </w:r>
      <w:r w:rsidR="007C6881">
        <w:rPr>
          <w:rFonts w:ascii="Aptos" w:hAnsi="Aptos"/>
          <w:color w:val="000000" w:themeColor="text1"/>
        </w:rPr>
        <w:t xml:space="preserve"> 11(2</w:t>
      </w:r>
      <w:r w:rsidR="00F90885">
        <w:rPr>
          <w:rFonts w:ascii="Aptos" w:hAnsi="Aptos"/>
          <w:color w:val="000000" w:themeColor="text1"/>
        </w:rPr>
        <w:t>)) The</w:t>
      </w:r>
      <w:r w:rsidR="005A79B2">
        <w:rPr>
          <w:rFonts w:ascii="Aptos" w:hAnsi="Aptos"/>
          <w:color w:val="000000" w:themeColor="text1"/>
        </w:rPr>
        <w:t xml:space="preserve"> standard </w:t>
      </w:r>
      <w:r w:rsidR="00D5729D">
        <w:rPr>
          <w:rFonts w:ascii="Aptos" w:hAnsi="Aptos"/>
          <w:color w:val="000000" w:themeColor="text1"/>
        </w:rPr>
        <w:t>for admissibility of evidence at the BSEA is relevance and reliability.</w:t>
      </w:r>
      <w:r w:rsidR="002D408D">
        <w:rPr>
          <w:rStyle w:val="FootnoteReference"/>
          <w:rFonts w:ascii="Aptos" w:hAnsi="Aptos"/>
          <w:color w:val="000000" w:themeColor="text1"/>
        </w:rPr>
        <w:footnoteReference w:id="4"/>
      </w:r>
      <w:r w:rsidR="000C68C8">
        <w:rPr>
          <w:rFonts w:ascii="Aptos" w:hAnsi="Aptos"/>
          <w:color w:val="000000" w:themeColor="text1"/>
        </w:rPr>
        <w:t xml:space="preserve">  </w:t>
      </w:r>
      <w:r w:rsidR="00FE455E">
        <w:rPr>
          <w:rFonts w:ascii="Aptos" w:hAnsi="Aptos"/>
          <w:color w:val="000000" w:themeColor="text1"/>
        </w:rPr>
        <w:t xml:space="preserve">In this case, </w:t>
      </w:r>
      <w:r w:rsidR="00F90885">
        <w:rPr>
          <w:rFonts w:ascii="Aptos" w:hAnsi="Aptos"/>
          <w:color w:val="000000" w:themeColor="text1"/>
        </w:rPr>
        <w:t>Exhibit</w:t>
      </w:r>
      <w:r w:rsidR="00FE455E">
        <w:rPr>
          <w:rFonts w:ascii="Aptos" w:hAnsi="Aptos"/>
          <w:color w:val="000000" w:themeColor="text1"/>
        </w:rPr>
        <w:t xml:space="preserve"> 11 consists </w:t>
      </w:r>
      <w:r w:rsidR="0035136A">
        <w:rPr>
          <w:rFonts w:ascii="Aptos" w:hAnsi="Aptos"/>
          <w:color w:val="000000" w:themeColor="text1"/>
        </w:rPr>
        <w:t xml:space="preserve">of </w:t>
      </w:r>
      <w:r w:rsidR="00A6416D">
        <w:rPr>
          <w:rFonts w:ascii="Aptos" w:hAnsi="Aptos"/>
          <w:color w:val="000000" w:themeColor="text1"/>
        </w:rPr>
        <w:t xml:space="preserve">the advocate’s listing of Parent’s </w:t>
      </w:r>
      <w:r w:rsidR="004F7F36">
        <w:rPr>
          <w:rFonts w:ascii="Aptos" w:hAnsi="Aptos"/>
          <w:color w:val="000000" w:themeColor="text1"/>
        </w:rPr>
        <w:t>out-of-pocket</w:t>
      </w:r>
      <w:r w:rsidR="00A6416D">
        <w:rPr>
          <w:rFonts w:ascii="Aptos" w:hAnsi="Aptos"/>
          <w:color w:val="000000" w:themeColor="text1"/>
        </w:rPr>
        <w:t xml:space="preserve"> expenses with respect to her request for independent educational evaluations.  </w:t>
      </w:r>
      <w:r w:rsidR="003B486E">
        <w:rPr>
          <w:rFonts w:ascii="Aptos" w:hAnsi="Aptos"/>
          <w:color w:val="000000" w:themeColor="text1"/>
        </w:rPr>
        <w:t>There is no reference to offers made by either party or to compromises in position or</w:t>
      </w:r>
      <w:r w:rsidR="006D40AA">
        <w:rPr>
          <w:rFonts w:ascii="Aptos" w:hAnsi="Aptos"/>
          <w:color w:val="000000" w:themeColor="text1"/>
        </w:rPr>
        <w:t xml:space="preserve"> negotiations between the parties.  It is simply </w:t>
      </w:r>
      <w:r w:rsidR="00B370C6">
        <w:rPr>
          <w:rFonts w:ascii="Aptos" w:hAnsi="Aptos"/>
          <w:color w:val="000000" w:themeColor="text1"/>
        </w:rPr>
        <w:t>a</w:t>
      </w:r>
      <w:r w:rsidR="006D40AA">
        <w:rPr>
          <w:rFonts w:ascii="Aptos" w:hAnsi="Aptos"/>
          <w:color w:val="000000" w:themeColor="text1"/>
        </w:rPr>
        <w:t xml:space="preserve"> list.  </w:t>
      </w:r>
    </w:p>
    <w:p w14:paraId="26B6B519" w14:textId="77777777" w:rsidR="0084681F" w:rsidRDefault="0084681F" w:rsidP="00127756">
      <w:pPr>
        <w:autoSpaceDE w:val="0"/>
        <w:autoSpaceDN w:val="0"/>
        <w:adjustRightInd w:val="0"/>
        <w:rPr>
          <w:rFonts w:ascii="Aptos" w:hAnsi="Aptos"/>
          <w:color w:val="000000" w:themeColor="text1"/>
        </w:rPr>
      </w:pPr>
    </w:p>
    <w:p w14:paraId="4262B273" w14:textId="704A7BB6" w:rsidR="00E77AB8" w:rsidRPr="00E77AB8" w:rsidRDefault="0026192F" w:rsidP="00127756">
      <w:pPr>
        <w:autoSpaceDE w:val="0"/>
        <w:autoSpaceDN w:val="0"/>
        <w:adjustRightInd w:val="0"/>
        <w:rPr>
          <w:rFonts w:ascii="Aptos" w:hAnsi="Aptos"/>
          <w:color w:val="000000" w:themeColor="text1"/>
        </w:rPr>
      </w:pPr>
      <w:r>
        <w:rPr>
          <w:rFonts w:ascii="Aptos" w:hAnsi="Aptos"/>
          <w:color w:val="000000" w:themeColor="text1"/>
        </w:rPr>
        <w:t>34 CFR</w:t>
      </w:r>
      <w:r w:rsidR="00084D2E">
        <w:rPr>
          <w:rFonts w:ascii="Aptos" w:hAnsi="Aptos"/>
          <w:color w:val="000000" w:themeColor="text1"/>
        </w:rPr>
        <w:t xml:space="preserve"> 300.502(1)(3)(ii)</w:t>
      </w:r>
      <w:r w:rsidR="00AF401C">
        <w:rPr>
          <w:rFonts w:ascii="Aptos" w:hAnsi="Aptos"/>
          <w:color w:val="000000" w:themeColor="text1"/>
        </w:rPr>
        <w:t xml:space="preserve"> </w:t>
      </w:r>
      <w:r w:rsidR="008C5AD4">
        <w:rPr>
          <w:rFonts w:ascii="Aptos" w:hAnsi="Aptos"/>
          <w:color w:val="000000" w:themeColor="text1"/>
        </w:rPr>
        <w:t>sets forth</w:t>
      </w:r>
      <w:r w:rsidR="001636D5">
        <w:rPr>
          <w:rFonts w:ascii="Aptos" w:hAnsi="Aptos"/>
          <w:color w:val="000000" w:themeColor="text1"/>
        </w:rPr>
        <w:t xml:space="preserve"> the terms under which </w:t>
      </w:r>
      <w:r w:rsidR="00BB2121">
        <w:rPr>
          <w:rFonts w:ascii="Aptos" w:hAnsi="Aptos"/>
          <w:color w:val="000000" w:themeColor="text1"/>
        </w:rPr>
        <w:t>p</w:t>
      </w:r>
      <w:r w:rsidR="001636D5">
        <w:rPr>
          <w:rFonts w:ascii="Aptos" w:hAnsi="Aptos"/>
          <w:color w:val="000000" w:themeColor="text1"/>
        </w:rPr>
        <w:t>arents are entitled to independent education</w:t>
      </w:r>
      <w:r w:rsidR="00666D6B">
        <w:rPr>
          <w:rFonts w:ascii="Aptos" w:hAnsi="Aptos"/>
          <w:color w:val="000000" w:themeColor="text1"/>
        </w:rPr>
        <w:t xml:space="preserve"> evaluations at public expense.  Public expense means that the public agency either pays for the full cost of the evaluation</w:t>
      </w:r>
      <w:r w:rsidR="007B1F3B">
        <w:rPr>
          <w:rFonts w:ascii="Aptos" w:hAnsi="Aptos"/>
          <w:color w:val="000000" w:themeColor="text1"/>
        </w:rPr>
        <w:t xml:space="preserve"> or</w:t>
      </w:r>
      <w:r w:rsidR="00084D2E" w:rsidRPr="00084D2E">
        <w:rPr>
          <w:rFonts w:ascii="Aptos" w:hAnsi="Aptos"/>
          <w:color w:val="000000" w:themeColor="text1"/>
        </w:rPr>
        <w:t xml:space="preserve"> ensures that </w:t>
      </w:r>
      <w:r w:rsidR="007B1F3B" w:rsidRPr="00084D2E">
        <w:rPr>
          <w:rFonts w:ascii="Aptos" w:hAnsi="Aptos"/>
          <w:color w:val="000000" w:themeColor="text1"/>
        </w:rPr>
        <w:t>the</w:t>
      </w:r>
      <w:r w:rsidR="007B1F3B">
        <w:rPr>
          <w:rFonts w:ascii="Aptos" w:hAnsi="Aptos"/>
          <w:color w:val="000000" w:themeColor="text1"/>
        </w:rPr>
        <w:t xml:space="preserve"> evaluation is </w:t>
      </w:r>
      <w:r w:rsidR="00084D2E" w:rsidRPr="00084D2E">
        <w:rPr>
          <w:rFonts w:ascii="Aptos" w:hAnsi="Aptos"/>
          <w:color w:val="000000" w:themeColor="text1"/>
        </w:rPr>
        <w:t xml:space="preserve">otherwise provided at no cost to </w:t>
      </w:r>
      <w:r w:rsidR="00BB2121">
        <w:rPr>
          <w:rFonts w:ascii="Aptos" w:hAnsi="Aptos"/>
          <w:color w:val="000000" w:themeColor="text1"/>
        </w:rPr>
        <w:t>a</w:t>
      </w:r>
      <w:r w:rsidR="007B1F3B">
        <w:rPr>
          <w:rFonts w:ascii="Aptos" w:hAnsi="Aptos"/>
          <w:color w:val="000000" w:themeColor="text1"/>
        </w:rPr>
        <w:t xml:space="preserve"> </w:t>
      </w:r>
      <w:r w:rsidR="00BB2121">
        <w:rPr>
          <w:rFonts w:ascii="Aptos" w:hAnsi="Aptos"/>
          <w:color w:val="000000" w:themeColor="text1"/>
        </w:rPr>
        <w:t>p</w:t>
      </w:r>
      <w:r w:rsidR="007B1F3B">
        <w:rPr>
          <w:rFonts w:ascii="Aptos" w:hAnsi="Aptos"/>
          <w:color w:val="000000" w:themeColor="text1"/>
        </w:rPr>
        <w:t>arent.</w:t>
      </w:r>
      <w:r w:rsidR="00F33CC2">
        <w:rPr>
          <w:rFonts w:ascii="Aptos" w:hAnsi="Aptos"/>
          <w:color w:val="000000" w:themeColor="text1"/>
        </w:rPr>
        <w:t xml:space="preserve"> </w:t>
      </w:r>
      <w:r w:rsidR="002766EB">
        <w:rPr>
          <w:rFonts w:ascii="Aptos" w:hAnsi="Aptos"/>
          <w:color w:val="000000" w:themeColor="text1"/>
        </w:rPr>
        <w:t xml:space="preserve"> (Id.)  Exhibit 11 is</w:t>
      </w:r>
      <w:r w:rsidR="00E068FD">
        <w:rPr>
          <w:rFonts w:ascii="Aptos" w:hAnsi="Aptos"/>
          <w:color w:val="000000" w:themeColor="text1"/>
        </w:rPr>
        <w:t xml:space="preserve"> </w:t>
      </w:r>
      <w:r w:rsidR="008C5AD4">
        <w:rPr>
          <w:rFonts w:ascii="Aptos" w:hAnsi="Aptos"/>
          <w:color w:val="000000" w:themeColor="text1"/>
        </w:rPr>
        <w:t xml:space="preserve">highly </w:t>
      </w:r>
      <w:r w:rsidR="00E068FD">
        <w:rPr>
          <w:rFonts w:ascii="Aptos" w:hAnsi="Aptos"/>
          <w:color w:val="000000" w:themeColor="text1"/>
        </w:rPr>
        <w:t>relevant and</w:t>
      </w:r>
      <w:r w:rsidR="002766EB">
        <w:rPr>
          <w:rFonts w:ascii="Aptos" w:hAnsi="Aptos"/>
          <w:color w:val="000000" w:themeColor="text1"/>
        </w:rPr>
        <w:t xml:space="preserve"> necessary evidence, as</w:t>
      </w:r>
      <w:r w:rsidR="00E068FD">
        <w:rPr>
          <w:rFonts w:ascii="Aptos" w:hAnsi="Aptos"/>
          <w:color w:val="000000" w:themeColor="text1"/>
        </w:rPr>
        <w:t>, coupled with Exhibit 12 of Rockland’s Motion to Dismiss,</w:t>
      </w:r>
      <w:r w:rsidR="002766EB">
        <w:rPr>
          <w:rFonts w:ascii="Aptos" w:hAnsi="Aptos"/>
          <w:color w:val="000000" w:themeColor="text1"/>
        </w:rPr>
        <w:t xml:space="preserve"> it shows that Rockland has proposed reimbursing Parent </w:t>
      </w:r>
      <w:r w:rsidR="004A501C">
        <w:rPr>
          <w:rFonts w:ascii="Aptos" w:hAnsi="Aptos"/>
          <w:color w:val="000000" w:themeColor="text1"/>
        </w:rPr>
        <w:t xml:space="preserve">for the </w:t>
      </w:r>
      <w:r w:rsidR="00E46880">
        <w:rPr>
          <w:rFonts w:ascii="Aptos" w:hAnsi="Aptos"/>
          <w:color w:val="000000" w:themeColor="text1"/>
        </w:rPr>
        <w:t xml:space="preserve">full cost of the </w:t>
      </w:r>
      <w:r w:rsidR="009511E2">
        <w:rPr>
          <w:rFonts w:ascii="Aptos" w:hAnsi="Aptos"/>
          <w:color w:val="000000" w:themeColor="text1"/>
        </w:rPr>
        <w:t>evaluations, and</w:t>
      </w:r>
      <w:r w:rsidR="004A501C">
        <w:rPr>
          <w:rFonts w:ascii="Aptos" w:hAnsi="Aptos"/>
          <w:color w:val="000000" w:themeColor="text1"/>
        </w:rPr>
        <w:t xml:space="preserve"> as such</w:t>
      </w:r>
      <w:r w:rsidR="00634968">
        <w:rPr>
          <w:rFonts w:ascii="Aptos" w:hAnsi="Aptos"/>
          <w:color w:val="000000" w:themeColor="text1"/>
        </w:rPr>
        <w:t>,</w:t>
      </w:r>
      <w:r w:rsidR="004A501C">
        <w:rPr>
          <w:rFonts w:ascii="Aptos" w:hAnsi="Aptos"/>
          <w:color w:val="000000" w:themeColor="text1"/>
        </w:rPr>
        <w:t xml:space="preserve"> the evaluations will be provided at no cost to the Parent</w:t>
      </w:r>
      <w:r w:rsidR="00AA12F2">
        <w:rPr>
          <w:rFonts w:ascii="Aptos" w:hAnsi="Aptos"/>
          <w:color w:val="000000" w:themeColor="text1"/>
        </w:rPr>
        <w:t>.</w:t>
      </w:r>
      <w:r w:rsidR="00841153">
        <w:rPr>
          <w:rFonts w:ascii="Aptos" w:hAnsi="Aptos"/>
          <w:color w:val="000000" w:themeColor="text1"/>
        </w:rPr>
        <w:t xml:space="preserve">  </w:t>
      </w:r>
      <w:r w:rsidR="009B61CA">
        <w:rPr>
          <w:rFonts w:ascii="Aptos" w:hAnsi="Aptos"/>
          <w:color w:val="000000" w:themeColor="text1"/>
        </w:rPr>
        <w:t xml:space="preserve">The document also </w:t>
      </w:r>
      <w:r w:rsidR="003F613D">
        <w:rPr>
          <w:rFonts w:ascii="Aptos" w:hAnsi="Aptos"/>
          <w:color w:val="000000" w:themeColor="text1"/>
        </w:rPr>
        <w:t>demonstrates</w:t>
      </w:r>
      <w:r w:rsidR="009B61CA">
        <w:rPr>
          <w:rFonts w:ascii="Aptos" w:hAnsi="Aptos"/>
          <w:color w:val="000000" w:themeColor="text1"/>
        </w:rPr>
        <w:t xml:space="preserve"> that Parent has requested advoca</w:t>
      </w:r>
      <w:r w:rsidR="00C912F6">
        <w:rPr>
          <w:rFonts w:ascii="Aptos" w:hAnsi="Aptos"/>
          <w:color w:val="000000" w:themeColor="text1"/>
        </w:rPr>
        <w:t xml:space="preserve">cy fees, which are not available under the IDEA.  </w:t>
      </w:r>
      <w:r w:rsidR="00841153">
        <w:rPr>
          <w:rFonts w:ascii="Aptos" w:hAnsi="Aptos"/>
          <w:color w:val="000000" w:themeColor="text1"/>
        </w:rPr>
        <w:t>This information is crucial to determining whether Parent</w:t>
      </w:r>
      <w:r w:rsidR="0098304E">
        <w:rPr>
          <w:rFonts w:ascii="Aptos" w:hAnsi="Aptos"/>
          <w:color w:val="000000" w:themeColor="text1"/>
        </w:rPr>
        <w:t>’s Hearing Request states a claim for which relief can be provided by the BSEA.</w:t>
      </w:r>
      <w:r w:rsidR="00634968">
        <w:rPr>
          <w:rFonts w:ascii="Aptos" w:hAnsi="Aptos"/>
          <w:color w:val="000000" w:themeColor="text1"/>
        </w:rPr>
        <w:t xml:space="preserve">  If the BSEA were to ignore this important evidence, it would hold an entire hearing </w:t>
      </w:r>
      <w:r w:rsidR="006F655C">
        <w:rPr>
          <w:rFonts w:ascii="Aptos" w:hAnsi="Aptos"/>
          <w:color w:val="000000" w:themeColor="text1"/>
        </w:rPr>
        <w:t>before ultimately learning that there was no remaining dispute over which it has jurisdiction.</w:t>
      </w:r>
    </w:p>
    <w:p w14:paraId="0A030533" w14:textId="77777777" w:rsidR="00797725" w:rsidRDefault="00797725" w:rsidP="00127756">
      <w:pPr>
        <w:autoSpaceDE w:val="0"/>
        <w:autoSpaceDN w:val="0"/>
        <w:adjustRightInd w:val="0"/>
        <w:rPr>
          <w:rFonts w:ascii="Aptos" w:hAnsi="Aptos"/>
          <w:i/>
          <w:iCs/>
          <w:color w:val="000000" w:themeColor="text1"/>
        </w:rPr>
      </w:pPr>
    </w:p>
    <w:p w14:paraId="4D36A29D" w14:textId="115BCE38" w:rsidR="00FA2868" w:rsidRPr="00516562" w:rsidRDefault="00FA2868" w:rsidP="00127756">
      <w:pPr>
        <w:autoSpaceDE w:val="0"/>
        <w:autoSpaceDN w:val="0"/>
        <w:adjustRightInd w:val="0"/>
        <w:rPr>
          <w:rFonts w:ascii="Aptos" w:hAnsi="Aptos"/>
          <w:b/>
          <w:bCs/>
          <w:color w:val="000000" w:themeColor="text1"/>
        </w:rPr>
      </w:pPr>
      <w:r w:rsidRPr="00516562">
        <w:rPr>
          <w:rFonts w:ascii="Aptos" w:hAnsi="Aptos"/>
          <w:i/>
          <w:iCs/>
          <w:color w:val="000000" w:themeColor="text1"/>
        </w:rPr>
        <w:t>LEGAL STANDARD</w:t>
      </w:r>
      <w:r w:rsidR="003B0B74" w:rsidRPr="00516562">
        <w:rPr>
          <w:rFonts w:ascii="Aptos" w:hAnsi="Aptos"/>
          <w:i/>
          <w:iCs/>
          <w:color w:val="000000" w:themeColor="text1"/>
        </w:rPr>
        <w:t xml:space="preserve"> FOR MOTION TO DISMISS</w:t>
      </w:r>
      <w:r w:rsidRPr="00516562">
        <w:rPr>
          <w:rFonts w:ascii="Aptos" w:hAnsi="Aptos"/>
          <w:b/>
          <w:bCs/>
          <w:color w:val="000000" w:themeColor="text1"/>
        </w:rPr>
        <w:t>:</w:t>
      </w:r>
    </w:p>
    <w:p w14:paraId="3346F0E2" w14:textId="77777777" w:rsidR="001D4E8E" w:rsidRPr="00516562" w:rsidRDefault="001D4E8E" w:rsidP="00127756">
      <w:pPr>
        <w:widowControl w:val="0"/>
        <w:rPr>
          <w:rFonts w:ascii="Aptos" w:hAnsi="Aptos"/>
          <w:i/>
          <w:iCs/>
          <w:color w:val="000000" w:themeColor="text1"/>
        </w:rPr>
      </w:pPr>
    </w:p>
    <w:p w14:paraId="0CDAB927" w14:textId="33609281" w:rsidR="006F1759" w:rsidRPr="00516562" w:rsidRDefault="001D4E8E" w:rsidP="00127756">
      <w:pPr>
        <w:widowControl w:val="0"/>
        <w:rPr>
          <w:rFonts w:ascii="Aptos" w:hAnsi="Aptos"/>
          <w:color w:val="000000" w:themeColor="text1"/>
        </w:rPr>
      </w:pPr>
      <w:r w:rsidRPr="00516562">
        <w:rPr>
          <w:rFonts w:ascii="Aptos" w:hAnsi="Aptos"/>
          <w:color w:val="000000" w:themeColor="text1"/>
        </w:rPr>
        <w:t xml:space="preserve">Hearing Officers are bound by the </w:t>
      </w:r>
      <w:r w:rsidRPr="00516562">
        <w:rPr>
          <w:rFonts w:ascii="Aptos" w:hAnsi="Aptos"/>
          <w:i/>
          <w:iCs/>
          <w:color w:val="000000" w:themeColor="text1"/>
        </w:rPr>
        <w:t>BSEA</w:t>
      </w:r>
      <w:r w:rsidRPr="00516562">
        <w:rPr>
          <w:rFonts w:ascii="Aptos" w:hAnsi="Aptos"/>
          <w:color w:val="000000" w:themeColor="text1"/>
        </w:rPr>
        <w:t xml:space="preserve"> </w:t>
      </w:r>
      <w:r w:rsidRPr="00516562">
        <w:rPr>
          <w:rFonts w:ascii="Aptos" w:hAnsi="Aptos"/>
          <w:i/>
          <w:color w:val="000000" w:themeColor="text1"/>
        </w:rPr>
        <w:t xml:space="preserve">Hearing Rules for Special Education Appeals </w:t>
      </w:r>
      <w:r w:rsidRPr="00516562">
        <w:rPr>
          <w:rFonts w:ascii="Aptos" w:hAnsi="Aptos"/>
          <w:iCs/>
          <w:color w:val="000000" w:themeColor="text1"/>
        </w:rPr>
        <w:t>(</w:t>
      </w:r>
      <w:r w:rsidRPr="00516562">
        <w:rPr>
          <w:rFonts w:ascii="Aptos" w:hAnsi="Aptos"/>
          <w:i/>
          <w:color w:val="000000" w:themeColor="text1"/>
        </w:rPr>
        <w:t>Hearing Rules</w:t>
      </w:r>
      <w:r w:rsidRPr="00516562">
        <w:rPr>
          <w:rFonts w:ascii="Aptos" w:hAnsi="Aptos"/>
          <w:iCs/>
          <w:color w:val="000000" w:themeColor="text1"/>
        </w:rPr>
        <w:t xml:space="preserve">) </w:t>
      </w:r>
      <w:r w:rsidRPr="00516562">
        <w:rPr>
          <w:rFonts w:ascii="Aptos" w:hAnsi="Aptos"/>
          <w:color w:val="000000" w:themeColor="text1"/>
        </w:rPr>
        <w:t xml:space="preserve">and the Standard Rules of Adjudicatory Practice and Procedure, 801 Code Mass Regs 1.01. Pursuant to Rule XVII A and B of the </w:t>
      </w:r>
      <w:r w:rsidRPr="00516562">
        <w:rPr>
          <w:rFonts w:ascii="Aptos" w:hAnsi="Aptos"/>
          <w:i/>
          <w:iCs/>
          <w:color w:val="000000" w:themeColor="text1"/>
        </w:rPr>
        <w:t xml:space="preserve">Hearing Rules </w:t>
      </w:r>
      <w:r w:rsidRPr="00516562">
        <w:rPr>
          <w:rFonts w:ascii="Aptos" w:hAnsi="Aptos"/>
          <w:color w:val="000000" w:themeColor="text1"/>
        </w:rPr>
        <w:t>and 801 CMR 1.01(7)(g)(3), a hearing officer may allow a motion to dismiss if the party requesting the hearing fails to state a claim upon which relief can be granted</w:t>
      </w:r>
      <w:r w:rsidR="00AB53A1">
        <w:rPr>
          <w:rFonts w:ascii="Aptos" w:hAnsi="Aptos"/>
          <w:color w:val="000000" w:themeColor="text1"/>
        </w:rPr>
        <w:t>.</w:t>
      </w:r>
      <w:r w:rsidR="002A5D39">
        <w:rPr>
          <w:rFonts w:ascii="Aptos" w:hAnsi="Aptos"/>
          <w:color w:val="000000" w:themeColor="text1"/>
        </w:rPr>
        <w:t xml:space="preserve">  </w:t>
      </w:r>
      <w:r w:rsidR="002A5D39" w:rsidRPr="002A5D39">
        <w:rPr>
          <w:rFonts w:ascii="Aptos" w:hAnsi="Aptos"/>
          <w:color w:val="000000" w:themeColor="text1"/>
        </w:rPr>
        <w:t xml:space="preserve">Specifically, a motion to dismiss should be granted only if the party filing the appeal can prove no set of facts in support of his or her claim that would entitle him or her to relief that the BSEA has authority to order. That is, a hearing officer may dismiss a case if he or she cannot grant relief under either the federal or state special education statutes or the relevant portions of Section </w:t>
      </w:r>
      <w:r w:rsidR="002A5D39" w:rsidRPr="002A5D39">
        <w:rPr>
          <w:rFonts w:ascii="Aptos" w:hAnsi="Aptos"/>
          <w:color w:val="000000" w:themeColor="text1"/>
        </w:rPr>
        <w:lastRenderedPageBreak/>
        <w:t xml:space="preserve">504 of the Rehabilitation Act, after considering as true </w:t>
      </w:r>
      <w:r w:rsidR="00883BB8" w:rsidRPr="002A5D39">
        <w:rPr>
          <w:rFonts w:ascii="Aptos" w:hAnsi="Aptos"/>
          <w:color w:val="000000" w:themeColor="text1"/>
        </w:rPr>
        <w:t>allegations</w:t>
      </w:r>
      <w:r w:rsidR="002A5D39" w:rsidRPr="002A5D39">
        <w:rPr>
          <w:rFonts w:ascii="Aptos" w:hAnsi="Aptos"/>
          <w:color w:val="000000" w:themeColor="text1"/>
        </w:rPr>
        <w:t xml:space="preserve"> made by the party opposing dismissal and drawing all reasonable inferences in his/her favor.</w:t>
      </w:r>
      <w:r w:rsidR="009D5E65">
        <w:rPr>
          <w:rStyle w:val="FootnoteReference"/>
          <w:rFonts w:ascii="Aptos" w:hAnsi="Aptos"/>
          <w:color w:val="000000" w:themeColor="text1"/>
        </w:rPr>
        <w:footnoteReference w:id="5"/>
      </w:r>
      <w:r w:rsidR="002A5D39" w:rsidRPr="002A5D39">
        <w:rPr>
          <w:rFonts w:ascii="Aptos" w:hAnsi="Aptos"/>
          <w:color w:val="000000" w:themeColor="text1"/>
        </w:rPr>
        <w:t xml:space="preserve"> </w:t>
      </w:r>
    </w:p>
    <w:p w14:paraId="41F0914F" w14:textId="69AF5178" w:rsidR="00E273D7" w:rsidRPr="00516562" w:rsidRDefault="006F1759" w:rsidP="00E273D7">
      <w:pPr>
        <w:rPr>
          <w:rFonts w:ascii="Aptos" w:hAnsi="Aptos"/>
          <w:color w:val="000000" w:themeColor="text1"/>
        </w:rPr>
      </w:pPr>
      <w:r w:rsidRPr="00516562">
        <w:rPr>
          <w:rFonts w:ascii="Aptos" w:hAnsi="Aptos"/>
          <w:color w:val="000000" w:themeColor="text1"/>
        </w:rPr>
        <w:t>To survive a motion to dismiss, there must exist “factual ‘allegations plausibly suggesting (not merely consistent with)’ an entitlement to relief.”</w:t>
      </w:r>
      <w:r w:rsidRPr="00516562">
        <w:rPr>
          <w:rStyle w:val="FootnoteReference"/>
          <w:rFonts w:ascii="Aptos" w:hAnsi="Aptos"/>
          <w:color w:val="000000" w:themeColor="text1"/>
        </w:rPr>
        <w:footnoteReference w:id="6"/>
      </w:r>
      <w:r w:rsidRPr="00516562">
        <w:rPr>
          <w:rFonts w:ascii="Aptos" w:hAnsi="Aptos"/>
          <w:color w:val="000000" w:themeColor="text1"/>
        </w:rPr>
        <w:t xml:space="preserve"> The hearing officer must take as true “the allegations of the complaint, as well as such inferences as may be drawn therefrom in the plaintiff’s favor.”</w:t>
      </w:r>
      <w:r w:rsidRPr="00516562">
        <w:rPr>
          <w:rStyle w:val="FootnoteReference"/>
          <w:rFonts w:ascii="Aptos" w:hAnsi="Aptos"/>
          <w:color w:val="000000" w:themeColor="text1"/>
        </w:rPr>
        <w:footnoteReference w:id="7"/>
      </w:r>
      <w:r w:rsidRPr="00516562">
        <w:rPr>
          <w:rFonts w:ascii="Aptos" w:hAnsi="Aptos"/>
          <w:color w:val="000000" w:themeColor="text1"/>
        </w:rPr>
        <w:t xml:space="preserve"> These “[f]actual allegations must be enough to raise a right to relief above the speculative level.”</w:t>
      </w:r>
      <w:r w:rsidRPr="00516562">
        <w:rPr>
          <w:rStyle w:val="FootnoteReference"/>
          <w:rFonts w:ascii="Aptos" w:hAnsi="Aptos"/>
          <w:color w:val="000000" w:themeColor="text1"/>
        </w:rPr>
        <w:footnoteReference w:id="8"/>
      </w:r>
    </w:p>
    <w:p w14:paraId="72E4661F" w14:textId="77777777" w:rsidR="004D1699" w:rsidRPr="00516562" w:rsidRDefault="004D1699" w:rsidP="00E273D7">
      <w:pPr>
        <w:rPr>
          <w:rFonts w:ascii="Aptos" w:hAnsi="Aptos"/>
          <w:color w:val="000000" w:themeColor="text1"/>
        </w:rPr>
      </w:pPr>
    </w:p>
    <w:p w14:paraId="7B602827" w14:textId="333C4D88" w:rsidR="004D1699" w:rsidRPr="00516562" w:rsidRDefault="004D1699" w:rsidP="00E273D7">
      <w:pPr>
        <w:rPr>
          <w:rFonts w:ascii="Aptos" w:hAnsi="Aptos"/>
          <w:b/>
          <w:bCs/>
          <w:color w:val="000000" w:themeColor="text1"/>
        </w:rPr>
      </w:pPr>
      <w:r w:rsidRPr="00516562">
        <w:rPr>
          <w:rFonts w:ascii="Aptos" w:hAnsi="Aptos"/>
          <w:i/>
          <w:iCs/>
          <w:color w:val="000000" w:themeColor="text1"/>
        </w:rPr>
        <w:t>JURISDICTION OF THE</w:t>
      </w:r>
      <w:r w:rsidRPr="00516562">
        <w:rPr>
          <w:rFonts w:ascii="Aptos" w:hAnsi="Aptos"/>
          <w:b/>
          <w:bCs/>
          <w:color w:val="000000" w:themeColor="text1"/>
        </w:rPr>
        <w:t xml:space="preserve"> </w:t>
      </w:r>
      <w:r w:rsidRPr="00516562">
        <w:rPr>
          <w:rFonts w:ascii="Aptos" w:hAnsi="Aptos"/>
          <w:i/>
          <w:iCs/>
          <w:color w:val="000000" w:themeColor="text1"/>
        </w:rPr>
        <w:t>BSEA</w:t>
      </w:r>
    </w:p>
    <w:p w14:paraId="102124F7" w14:textId="29941669" w:rsidR="00C814C2" w:rsidRPr="00C814C2" w:rsidRDefault="0038525D" w:rsidP="00C814C2">
      <w:pPr>
        <w:pStyle w:val="NormalWeb"/>
        <w:shd w:val="clear" w:color="auto" w:fill="FFFFFF"/>
        <w:spacing w:after="375"/>
        <w:rPr>
          <w:rFonts w:ascii="Aptos" w:hAnsi="Aptos"/>
          <w:color w:val="4B4D4D"/>
        </w:rPr>
      </w:pPr>
      <w:r w:rsidRPr="00516562">
        <w:rPr>
          <w:rFonts w:ascii="Aptos" w:hAnsi="Aptos"/>
          <w:color w:val="000000" w:themeColor="text1"/>
        </w:rPr>
        <w:t xml:space="preserve">The BSEA has limited subject matter jurisdiction. </w:t>
      </w:r>
      <w:r w:rsidR="00532CAD" w:rsidRPr="00516562">
        <w:rPr>
          <w:rFonts w:ascii="Aptos" w:hAnsi="Aptos"/>
          <w:color w:val="4B4D4D"/>
        </w:rPr>
        <w:t>20 U.S.C. § 1415(b)(6) grants the Bureau of Special Education Appeals (BSEA)  jurisdiction over timely filed complaints by a parent/guardian or a school district “with respect to any matter relating to the identification, evaluation, or educational placement of the child, or the provision of a free appropriate public education to such child.”</w:t>
      </w:r>
      <w:r w:rsidR="00532CAD" w:rsidRPr="00516562">
        <w:rPr>
          <w:rStyle w:val="FootnoteReference"/>
          <w:rFonts w:ascii="Aptos" w:hAnsi="Aptos"/>
          <w:color w:val="4B4D4D"/>
        </w:rPr>
        <w:footnoteReference w:id="9"/>
      </w:r>
      <w:r w:rsidR="00532CAD" w:rsidRPr="00516562">
        <w:rPr>
          <w:rFonts w:ascii="Aptos" w:hAnsi="Aptos"/>
          <w:color w:val="4B4D4D"/>
        </w:rPr>
        <w:t> In Massachusetts, a parent or a school district, “may request mediation and/or a hearing at any time on any matter</w:t>
      </w:r>
      <w:r w:rsidR="00532CAD" w:rsidRPr="00516562">
        <w:rPr>
          <w:rStyle w:val="FootnoteReference"/>
          <w:rFonts w:ascii="Aptos" w:hAnsi="Aptos"/>
          <w:color w:val="4B4D4D"/>
        </w:rPr>
        <w:footnoteReference w:id="10"/>
      </w:r>
      <w:r w:rsidR="00532CAD" w:rsidRPr="00516562">
        <w:rPr>
          <w:rFonts w:ascii="Aptos" w:hAnsi="Aptos"/>
          <w:color w:val="4B4D4D"/>
        </w:rPr>
        <w:t> concerning the eligibility, evaluation, placement, IEP, provision of special education in accordance with state and federal law, or procedural protections of state and federal law for students with disabilities.”</w:t>
      </w:r>
      <w:r w:rsidR="00532CAD" w:rsidRPr="00516562">
        <w:rPr>
          <w:rStyle w:val="FootnoteReference"/>
          <w:rFonts w:ascii="Aptos" w:hAnsi="Aptos"/>
          <w:color w:val="4B4D4D"/>
        </w:rPr>
        <w:footnoteReference w:id="11"/>
      </w:r>
      <w:r w:rsidR="00532CAD" w:rsidRPr="00516562">
        <w:rPr>
          <w:rFonts w:ascii="Aptos" w:hAnsi="Aptos"/>
          <w:color w:val="4B4D4D"/>
        </w:rPr>
        <w:t> </w:t>
      </w:r>
      <w:r w:rsidR="0025466B" w:rsidRPr="00516562">
        <w:rPr>
          <w:rFonts w:ascii="Aptos" w:hAnsi="Aptos"/>
          <w:color w:val="4B4D4D"/>
        </w:rPr>
        <w:t xml:space="preserve"> </w:t>
      </w:r>
      <w:r w:rsidR="00C814C2" w:rsidRPr="00C814C2">
        <w:rPr>
          <w:rFonts w:ascii="Aptos" w:hAnsi="Aptos"/>
          <w:color w:val="4B4D4D"/>
        </w:rPr>
        <w:t xml:space="preserve">The BSEA has the authority to resolve educational </w:t>
      </w:r>
      <w:r w:rsidR="00C814C2" w:rsidRPr="00C814C2">
        <w:rPr>
          <w:rFonts w:ascii="Aptos" w:hAnsi="Aptos"/>
          <w:i/>
          <w:iCs/>
          <w:color w:val="4B4D4D"/>
        </w:rPr>
        <w:t>disputes</w:t>
      </w:r>
      <w:r w:rsidR="00C814C2" w:rsidRPr="00C814C2">
        <w:rPr>
          <w:rFonts w:ascii="Aptos" w:hAnsi="Aptos"/>
          <w:color w:val="4B4D4D"/>
        </w:rPr>
        <w:t xml:space="preserve"> pursuant to Massachusetts state law M.G.L. c. 71B (popularly known as Chapter 766), and its implementing regulations, 603 CMR 28.00.</w:t>
      </w:r>
      <w:r w:rsidR="00385885">
        <w:rPr>
          <w:rFonts w:ascii="Aptos" w:hAnsi="Aptos"/>
          <w:color w:val="4B4D4D"/>
        </w:rPr>
        <w:t xml:space="preserve">  (emphasis added)  </w:t>
      </w:r>
      <w:r w:rsidR="00E965A4">
        <w:rPr>
          <w:rFonts w:ascii="Aptos" w:hAnsi="Aptos"/>
          <w:color w:val="4B4D4D"/>
        </w:rPr>
        <w:t>(</w:t>
      </w:r>
      <w:r w:rsidR="00385885">
        <w:rPr>
          <w:rFonts w:ascii="Aptos" w:hAnsi="Aptos"/>
          <w:color w:val="4B4D4D"/>
        </w:rPr>
        <w:t>See</w:t>
      </w:r>
      <w:r w:rsidR="00E965A4">
        <w:rPr>
          <w:rFonts w:ascii="Aptos" w:hAnsi="Aptos"/>
          <w:color w:val="4B4D4D"/>
        </w:rPr>
        <w:t xml:space="preserve"> also</w:t>
      </w:r>
      <w:r w:rsidR="00385885">
        <w:rPr>
          <w:rFonts w:ascii="Aptos" w:hAnsi="Aptos"/>
          <w:color w:val="4B4D4D"/>
        </w:rPr>
        <w:t xml:space="preserve"> </w:t>
      </w:r>
      <w:r w:rsidR="00597905">
        <w:rPr>
          <w:rFonts w:ascii="Aptos" w:hAnsi="Aptos"/>
          <w:color w:val="4B4D4D"/>
        </w:rPr>
        <w:t>Hearing Rules for Special Education Appeals.</w:t>
      </w:r>
      <w:r w:rsidR="00E965A4">
        <w:rPr>
          <w:rFonts w:ascii="Aptos" w:hAnsi="Aptos"/>
          <w:color w:val="4B4D4D"/>
        </w:rPr>
        <w:t>)</w:t>
      </w:r>
      <w:r w:rsidR="00597905">
        <w:rPr>
          <w:rFonts w:ascii="Aptos" w:hAnsi="Aptos"/>
          <w:color w:val="4B4D4D"/>
        </w:rPr>
        <w:t xml:space="preserve">  </w:t>
      </w:r>
      <w:r w:rsidR="00C814C2" w:rsidRPr="00C814C2">
        <w:rPr>
          <w:rFonts w:ascii="Aptos" w:hAnsi="Aptos"/>
          <w:color w:val="4B4D4D"/>
        </w:rPr>
        <w:t xml:space="preserve"> The BSEA has jurisdiction to resolve educational </w:t>
      </w:r>
      <w:r w:rsidR="00C814C2" w:rsidRPr="001F589F">
        <w:rPr>
          <w:rFonts w:ascii="Aptos" w:hAnsi="Aptos"/>
          <w:color w:val="4B4D4D"/>
        </w:rPr>
        <w:t>disputes</w:t>
      </w:r>
      <w:r w:rsidR="00C814C2" w:rsidRPr="00C814C2">
        <w:rPr>
          <w:rFonts w:ascii="Aptos" w:hAnsi="Aptos"/>
          <w:color w:val="4B4D4D"/>
        </w:rPr>
        <w:t xml:space="preserve"> under federal law as well, in accordance with 20 U.S.C. 1401 </w:t>
      </w:r>
      <w:r w:rsidR="00C814C2" w:rsidRPr="00C814C2">
        <w:rPr>
          <w:rFonts w:ascii="Aptos" w:hAnsi="Aptos"/>
          <w:i/>
          <w:color w:val="4B4D4D"/>
        </w:rPr>
        <w:t>et seq</w:t>
      </w:r>
      <w:r w:rsidR="00C814C2" w:rsidRPr="00C814C2">
        <w:rPr>
          <w:rFonts w:ascii="Aptos" w:hAnsi="Aptos"/>
          <w:color w:val="4B4D4D"/>
        </w:rPr>
        <w:t>. (the Individuals with Disabilities Education Act, “IDEA”), 29 U.S.C. 794 (Section 504 of the Rehabilitation Act of 1973) and the regulations promulgated thereunder, 34 C.F.R. Part 300 and 34 C.F.R. Part 104 respectively.</w:t>
      </w:r>
    </w:p>
    <w:p w14:paraId="467D26CE" w14:textId="6293C2D0" w:rsidR="00532CAD" w:rsidRDefault="00532CAD" w:rsidP="00532CAD">
      <w:pPr>
        <w:pStyle w:val="NormalWeb"/>
        <w:shd w:val="clear" w:color="auto" w:fill="FFFFFF"/>
        <w:spacing w:before="0" w:beforeAutospacing="0" w:after="375" w:afterAutospacing="0"/>
        <w:rPr>
          <w:rFonts w:ascii="Aptos" w:hAnsi="Aptos"/>
          <w:color w:val="4B4D4D"/>
        </w:rPr>
      </w:pPr>
      <w:r w:rsidRPr="00516562">
        <w:rPr>
          <w:rFonts w:ascii="Aptos" w:hAnsi="Aptos"/>
          <w:color w:val="4B4D4D"/>
        </w:rPr>
        <w:t xml:space="preserve">However, the BSEA “can only grant relief that is authorized by these statutes and regulations, which generally encompasses orders for changed or additional services, specific placements, additional evaluations, reimbursement for services obtained </w:t>
      </w:r>
      <w:r w:rsidR="009F0887" w:rsidRPr="00516562">
        <w:rPr>
          <w:rFonts w:ascii="Aptos" w:hAnsi="Aptos"/>
          <w:color w:val="4B4D4D"/>
        </w:rPr>
        <w:t>p</w:t>
      </w:r>
      <w:r w:rsidRPr="00516562">
        <w:rPr>
          <w:rFonts w:ascii="Aptos" w:hAnsi="Aptos"/>
          <w:color w:val="4B4D4D"/>
        </w:rPr>
        <w:t>rivately by parents or compensatory services.”</w:t>
      </w:r>
      <w:r w:rsidRPr="00516562">
        <w:rPr>
          <w:rStyle w:val="FootnoteReference"/>
          <w:rFonts w:ascii="Aptos" w:hAnsi="Aptos"/>
          <w:color w:val="4B4D4D"/>
        </w:rPr>
        <w:footnoteReference w:id="12"/>
      </w:r>
      <w:r w:rsidRPr="00516562">
        <w:rPr>
          <w:rFonts w:ascii="Aptos" w:hAnsi="Aptos"/>
          <w:color w:val="4B4D4D"/>
        </w:rPr>
        <w:t xml:space="preserve"> </w:t>
      </w:r>
    </w:p>
    <w:p w14:paraId="2B5BDF5A" w14:textId="564D4BD9" w:rsidR="003A63B6" w:rsidRDefault="003A63B6" w:rsidP="00532CAD">
      <w:pPr>
        <w:pStyle w:val="NormalWeb"/>
        <w:shd w:val="clear" w:color="auto" w:fill="FFFFFF"/>
        <w:spacing w:before="0" w:beforeAutospacing="0" w:after="375" w:afterAutospacing="0"/>
        <w:rPr>
          <w:rFonts w:ascii="Aptos" w:hAnsi="Aptos"/>
          <w:color w:val="4B4D4D"/>
        </w:rPr>
      </w:pPr>
    </w:p>
    <w:p w14:paraId="767FCADC" w14:textId="77777777" w:rsidR="000C15FF" w:rsidRPr="003A63B6" w:rsidRDefault="000C15FF" w:rsidP="00532CAD">
      <w:pPr>
        <w:pStyle w:val="NormalWeb"/>
        <w:shd w:val="clear" w:color="auto" w:fill="FFFFFF"/>
        <w:spacing w:before="0" w:beforeAutospacing="0" w:after="375" w:afterAutospacing="0"/>
        <w:rPr>
          <w:rFonts w:ascii="Aptos" w:hAnsi="Aptos"/>
          <w:color w:val="4B4D4D"/>
        </w:rPr>
      </w:pPr>
    </w:p>
    <w:p w14:paraId="2F210072" w14:textId="1F516B5D" w:rsidR="00FA2868" w:rsidRPr="00516562" w:rsidRDefault="0002261C" w:rsidP="00127756">
      <w:pPr>
        <w:widowControl w:val="0"/>
        <w:rPr>
          <w:rFonts w:ascii="Aptos" w:hAnsi="Aptos"/>
          <w:color w:val="000000" w:themeColor="text1"/>
        </w:rPr>
      </w:pPr>
      <w:r w:rsidRPr="00516562">
        <w:rPr>
          <w:rFonts w:ascii="Aptos" w:hAnsi="Aptos"/>
          <w:i/>
          <w:iCs/>
          <w:color w:val="000000" w:themeColor="text1"/>
        </w:rPr>
        <w:t>APPLICATION OF LEGAL STANDARD</w:t>
      </w:r>
      <w:r w:rsidR="00A74E7C">
        <w:rPr>
          <w:rFonts w:ascii="Aptos" w:hAnsi="Aptos"/>
          <w:i/>
          <w:iCs/>
          <w:color w:val="000000" w:themeColor="text1"/>
        </w:rPr>
        <w:t>S</w:t>
      </w:r>
      <w:r w:rsidR="00FA2868" w:rsidRPr="00516562">
        <w:rPr>
          <w:rFonts w:ascii="Aptos" w:hAnsi="Aptos"/>
          <w:color w:val="000000" w:themeColor="text1"/>
        </w:rPr>
        <w:t>:</w:t>
      </w:r>
    </w:p>
    <w:p w14:paraId="7462B3E9" w14:textId="77777777" w:rsidR="005D1757" w:rsidRPr="00516562" w:rsidRDefault="005D1757" w:rsidP="00127756">
      <w:pPr>
        <w:rPr>
          <w:rStyle w:val="tm23"/>
          <w:rFonts w:ascii="Aptos" w:hAnsi="Aptos"/>
          <w:color w:val="000000" w:themeColor="text1"/>
        </w:rPr>
      </w:pPr>
    </w:p>
    <w:p w14:paraId="5F56F8C1" w14:textId="15A24CCC" w:rsidR="006B661F" w:rsidRDefault="00F149EE" w:rsidP="00DA7101">
      <w:pPr>
        <w:rPr>
          <w:rFonts w:ascii="Aptos" w:hAnsi="Aptos"/>
          <w:color w:val="000000" w:themeColor="text1"/>
        </w:rPr>
      </w:pPr>
      <w:r w:rsidRPr="00516562">
        <w:rPr>
          <w:rStyle w:val="tm23"/>
          <w:rFonts w:ascii="Aptos" w:hAnsi="Aptos"/>
          <w:color w:val="000000" w:themeColor="text1"/>
        </w:rPr>
        <w:t xml:space="preserve">In evaluating the </w:t>
      </w:r>
      <w:r w:rsidRPr="00516562">
        <w:rPr>
          <w:rStyle w:val="tm24"/>
          <w:rFonts w:ascii="Aptos" w:hAnsi="Aptos"/>
          <w:i/>
          <w:iCs/>
          <w:color w:val="000000" w:themeColor="text1"/>
        </w:rPr>
        <w:t>Motion to Dismiss</w:t>
      </w:r>
      <w:r w:rsidRPr="00516562">
        <w:rPr>
          <w:rStyle w:val="apple-converted-space"/>
          <w:rFonts w:ascii="Aptos" w:hAnsi="Aptos"/>
          <w:i/>
          <w:iCs/>
          <w:color w:val="000000" w:themeColor="text1"/>
        </w:rPr>
        <w:t> </w:t>
      </w:r>
      <w:r w:rsidRPr="00516562">
        <w:rPr>
          <w:rStyle w:val="tm23"/>
          <w:rFonts w:ascii="Aptos" w:hAnsi="Aptos"/>
          <w:color w:val="000000" w:themeColor="text1"/>
        </w:rPr>
        <w:t>under the</w:t>
      </w:r>
      <w:r w:rsidR="00627F9A" w:rsidRPr="00516562">
        <w:rPr>
          <w:rStyle w:val="tm23"/>
          <w:rFonts w:ascii="Aptos" w:hAnsi="Aptos"/>
          <w:color w:val="000000" w:themeColor="text1"/>
        </w:rPr>
        <w:t xml:space="preserve"> legal standard</w:t>
      </w:r>
      <w:r w:rsidR="002C2E7C">
        <w:rPr>
          <w:rStyle w:val="tm23"/>
          <w:rFonts w:ascii="Aptos" w:hAnsi="Aptos"/>
          <w:color w:val="000000" w:themeColor="text1"/>
        </w:rPr>
        <w:t>s</w:t>
      </w:r>
      <w:r w:rsidR="00627F9A" w:rsidRPr="00516562">
        <w:rPr>
          <w:rStyle w:val="tm23"/>
          <w:rFonts w:ascii="Aptos" w:hAnsi="Aptos"/>
          <w:color w:val="000000" w:themeColor="text1"/>
        </w:rPr>
        <w:t xml:space="preserve"> </w:t>
      </w:r>
      <w:r w:rsidRPr="00516562">
        <w:rPr>
          <w:rStyle w:val="tm23"/>
          <w:rFonts w:ascii="Aptos" w:hAnsi="Aptos"/>
          <w:color w:val="000000" w:themeColor="text1"/>
        </w:rPr>
        <w:t>set forth</w:t>
      </w:r>
      <w:r w:rsidR="00627F9A" w:rsidRPr="00516562">
        <w:rPr>
          <w:rStyle w:val="tm23"/>
          <w:rFonts w:ascii="Aptos" w:hAnsi="Aptos"/>
          <w:color w:val="000000" w:themeColor="text1"/>
        </w:rPr>
        <w:t xml:space="preserve"> above</w:t>
      </w:r>
      <w:r w:rsidRPr="00516562">
        <w:rPr>
          <w:rStyle w:val="tm23"/>
          <w:rFonts w:ascii="Aptos" w:hAnsi="Aptos"/>
          <w:color w:val="000000" w:themeColor="text1"/>
        </w:rPr>
        <w:t xml:space="preserve">, I </w:t>
      </w:r>
      <w:r w:rsidR="0063652A" w:rsidRPr="00516562">
        <w:rPr>
          <w:rStyle w:val="tm23"/>
          <w:rFonts w:ascii="Aptos" w:hAnsi="Aptos"/>
          <w:color w:val="000000" w:themeColor="text1"/>
        </w:rPr>
        <w:t>take as</w:t>
      </w:r>
      <w:r w:rsidRPr="00516562">
        <w:rPr>
          <w:rStyle w:val="tm23"/>
          <w:rFonts w:ascii="Aptos" w:hAnsi="Aptos"/>
          <w:color w:val="000000" w:themeColor="text1"/>
        </w:rPr>
        <w:t xml:space="preserve"> true</w:t>
      </w:r>
      <w:r w:rsidR="007D4FF9" w:rsidRPr="00516562">
        <w:rPr>
          <w:rStyle w:val="tm23"/>
          <w:rFonts w:ascii="Aptos" w:hAnsi="Aptos"/>
          <w:color w:val="000000" w:themeColor="text1"/>
        </w:rPr>
        <w:t xml:space="preserve"> allegations,</w:t>
      </w:r>
      <w:r w:rsidRPr="00516562">
        <w:rPr>
          <w:rStyle w:val="tm23"/>
          <w:rFonts w:ascii="Aptos" w:hAnsi="Aptos"/>
          <w:color w:val="000000" w:themeColor="text1"/>
        </w:rPr>
        <w:t xml:space="preserve"> as well as any inferences that may be drawn from them</w:t>
      </w:r>
      <w:r w:rsidR="00961B5F" w:rsidRPr="00516562">
        <w:rPr>
          <w:rStyle w:val="tm23"/>
          <w:rFonts w:ascii="Aptos" w:hAnsi="Aptos"/>
          <w:color w:val="000000" w:themeColor="text1"/>
        </w:rPr>
        <w:t>,</w:t>
      </w:r>
      <w:r w:rsidRPr="00516562">
        <w:rPr>
          <w:rStyle w:val="tm23"/>
          <w:rFonts w:ascii="Aptos" w:hAnsi="Aptos"/>
          <w:color w:val="000000" w:themeColor="text1"/>
        </w:rPr>
        <w:t xml:space="preserve"> in </w:t>
      </w:r>
      <w:r w:rsidR="0088263D" w:rsidRPr="00516562">
        <w:rPr>
          <w:rStyle w:val="tm23"/>
          <w:rFonts w:ascii="Aptos" w:hAnsi="Aptos"/>
          <w:color w:val="000000" w:themeColor="text1"/>
        </w:rPr>
        <w:t xml:space="preserve">the </w:t>
      </w:r>
      <w:r w:rsidR="004768BB" w:rsidRPr="00516562">
        <w:rPr>
          <w:rStyle w:val="tm23"/>
          <w:rFonts w:ascii="Aptos" w:hAnsi="Aptos"/>
          <w:color w:val="000000" w:themeColor="text1"/>
        </w:rPr>
        <w:t>Parent’s</w:t>
      </w:r>
      <w:r w:rsidR="00553127" w:rsidRPr="00516562">
        <w:rPr>
          <w:rStyle w:val="tm23"/>
          <w:rFonts w:ascii="Aptos" w:hAnsi="Aptos"/>
          <w:color w:val="000000" w:themeColor="text1"/>
        </w:rPr>
        <w:t xml:space="preserve"> </w:t>
      </w:r>
      <w:r w:rsidRPr="00516562">
        <w:rPr>
          <w:rStyle w:val="tm23"/>
          <w:rFonts w:ascii="Aptos" w:hAnsi="Aptos"/>
          <w:color w:val="000000" w:themeColor="text1"/>
        </w:rPr>
        <w:t>favor, and deny dismissal if these allegations plausibly suggest an entitlement to relief.</w:t>
      </w:r>
      <w:r w:rsidR="00F513A5" w:rsidRPr="00516562">
        <w:rPr>
          <w:rStyle w:val="FootnoteReference"/>
          <w:rFonts w:ascii="Aptos" w:hAnsi="Aptos"/>
          <w:color w:val="000000" w:themeColor="text1"/>
        </w:rPr>
        <w:footnoteReference w:id="13"/>
      </w:r>
      <w:r w:rsidR="00F513A5" w:rsidRPr="00516562">
        <w:rPr>
          <w:rFonts w:ascii="Aptos" w:hAnsi="Aptos"/>
          <w:color w:val="000000" w:themeColor="text1"/>
        </w:rPr>
        <w:t xml:space="preserve"> </w:t>
      </w:r>
      <w:r w:rsidR="00C76436">
        <w:rPr>
          <w:rFonts w:ascii="Aptos" w:hAnsi="Aptos"/>
          <w:color w:val="000000" w:themeColor="text1"/>
        </w:rPr>
        <w:t>Parent’s first claim seeks declaratory relief.</w:t>
      </w:r>
      <w:r w:rsidR="00F46B69">
        <w:rPr>
          <w:rFonts w:ascii="Aptos" w:hAnsi="Aptos"/>
          <w:color w:val="000000" w:themeColor="text1"/>
        </w:rPr>
        <w:t xml:space="preserve">  The BSEA does not have jurisdiction to </w:t>
      </w:r>
      <w:r w:rsidR="00883BB8">
        <w:rPr>
          <w:rFonts w:ascii="Aptos" w:hAnsi="Aptos"/>
          <w:color w:val="000000" w:themeColor="text1"/>
        </w:rPr>
        <w:t>grant</w:t>
      </w:r>
      <w:r w:rsidR="00F46B69">
        <w:rPr>
          <w:rFonts w:ascii="Aptos" w:hAnsi="Aptos"/>
          <w:color w:val="000000" w:themeColor="text1"/>
        </w:rPr>
        <w:t xml:space="preserve"> declaratory relief.  </w:t>
      </w:r>
      <w:r w:rsidR="00E8176D">
        <w:rPr>
          <w:rFonts w:ascii="Aptos" w:hAnsi="Aptos"/>
          <w:color w:val="000000" w:themeColor="text1"/>
        </w:rPr>
        <w:t xml:space="preserve">Parent has not </w:t>
      </w:r>
      <w:r w:rsidR="003509AA">
        <w:rPr>
          <w:rFonts w:ascii="Aptos" w:hAnsi="Aptos"/>
          <w:color w:val="000000" w:themeColor="text1"/>
        </w:rPr>
        <w:t xml:space="preserve">cited to any authority stating that declaratory relief is available at the BSEA and I am aware of none.  </w:t>
      </w:r>
      <w:r w:rsidR="008D408B">
        <w:rPr>
          <w:rFonts w:ascii="Aptos" w:hAnsi="Aptos"/>
          <w:color w:val="000000" w:themeColor="text1"/>
        </w:rPr>
        <w:t>Further,</w:t>
      </w:r>
      <w:r w:rsidR="005E71B1">
        <w:rPr>
          <w:rFonts w:ascii="Aptos" w:hAnsi="Aptos"/>
          <w:color w:val="000000" w:themeColor="text1"/>
        </w:rPr>
        <w:t xml:space="preserve"> Parent seeks</w:t>
      </w:r>
      <w:r w:rsidR="008D408B">
        <w:rPr>
          <w:rFonts w:ascii="Aptos" w:hAnsi="Aptos"/>
          <w:color w:val="000000" w:themeColor="text1"/>
        </w:rPr>
        <w:t xml:space="preserve"> declaratory relief </w:t>
      </w:r>
      <w:r w:rsidR="005E71B1">
        <w:rPr>
          <w:rFonts w:ascii="Aptos" w:hAnsi="Aptos"/>
          <w:color w:val="000000" w:themeColor="text1"/>
        </w:rPr>
        <w:t xml:space="preserve">in connection to her claim </w:t>
      </w:r>
      <w:r w:rsidR="00737D27">
        <w:rPr>
          <w:rFonts w:ascii="Aptos" w:hAnsi="Aptos"/>
          <w:color w:val="000000" w:themeColor="text1"/>
        </w:rPr>
        <w:t xml:space="preserve">seeking to affirm </w:t>
      </w:r>
      <w:r w:rsidR="001F51A9">
        <w:rPr>
          <w:rFonts w:ascii="Aptos" w:hAnsi="Aptos"/>
          <w:color w:val="000000" w:themeColor="text1"/>
        </w:rPr>
        <w:t>her right to IEE</w:t>
      </w:r>
      <w:r w:rsidR="0077105D">
        <w:rPr>
          <w:rFonts w:ascii="Aptos" w:hAnsi="Aptos"/>
          <w:color w:val="000000" w:themeColor="text1"/>
        </w:rPr>
        <w:t>s</w:t>
      </w:r>
      <w:r w:rsidR="001F51A9">
        <w:rPr>
          <w:rFonts w:ascii="Aptos" w:hAnsi="Aptos"/>
          <w:color w:val="000000" w:themeColor="text1"/>
        </w:rPr>
        <w:t xml:space="preserve"> at public expense “without limitation to state rate</w:t>
      </w:r>
      <w:r w:rsidR="00A16A81">
        <w:rPr>
          <w:rFonts w:ascii="Aptos" w:hAnsi="Aptos"/>
          <w:color w:val="000000" w:themeColor="text1"/>
        </w:rPr>
        <w:t>”.</w:t>
      </w:r>
      <w:r w:rsidR="00F908A4">
        <w:rPr>
          <w:rFonts w:ascii="Aptos" w:hAnsi="Aptos"/>
          <w:color w:val="000000" w:themeColor="text1"/>
        </w:rPr>
        <w:t xml:space="preserve">  Rockland has proposed reimbursing Parent for the funds she has expended for</w:t>
      </w:r>
      <w:r w:rsidR="00B623DF">
        <w:rPr>
          <w:rFonts w:ascii="Aptos" w:hAnsi="Aptos"/>
          <w:color w:val="000000" w:themeColor="text1"/>
        </w:rPr>
        <w:t xml:space="preserve"> IEEs, ending the dispute between the Parties</w:t>
      </w:r>
      <w:r w:rsidR="00A16A81">
        <w:rPr>
          <w:rFonts w:ascii="Aptos" w:hAnsi="Aptos"/>
          <w:color w:val="000000" w:themeColor="text1"/>
        </w:rPr>
        <w:t xml:space="preserve"> with respect to the reimbursement issue</w:t>
      </w:r>
      <w:r w:rsidR="00B623DF">
        <w:rPr>
          <w:rFonts w:ascii="Aptos" w:hAnsi="Aptos"/>
          <w:color w:val="000000" w:themeColor="text1"/>
        </w:rPr>
        <w:t xml:space="preserve">.  </w:t>
      </w:r>
      <w:r w:rsidR="00077343">
        <w:rPr>
          <w:rFonts w:ascii="Aptos" w:hAnsi="Aptos"/>
          <w:color w:val="000000" w:themeColor="text1"/>
        </w:rPr>
        <w:t xml:space="preserve">The </w:t>
      </w:r>
      <w:r w:rsidR="008D408B" w:rsidRPr="008D408B">
        <w:rPr>
          <w:rFonts w:ascii="Aptos" w:hAnsi="Aptos"/>
          <w:color w:val="000000" w:themeColor="text1"/>
        </w:rPr>
        <w:t xml:space="preserve">BSEA may </w:t>
      </w:r>
      <w:r w:rsidR="00077343">
        <w:rPr>
          <w:rFonts w:ascii="Aptos" w:hAnsi="Aptos"/>
          <w:color w:val="000000" w:themeColor="text1"/>
        </w:rPr>
        <w:t xml:space="preserve">not </w:t>
      </w:r>
      <w:r w:rsidR="008D408B" w:rsidRPr="008D408B">
        <w:rPr>
          <w:rFonts w:ascii="Aptos" w:hAnsi="Aptos"/>
          <w:color w:val="000000" w:themeColor="text1"/>
        </w:rPr>
        <w:t>render decisions where there is no live controversy between the parties such that the case becomes </w:t>
      </w:r>
      <w:r w:rsidR="00DF4BA4" w:rsidRPr="008D408B">
        <w:rPr>
          <w:rFonts w:ascii="Aptos" w:hAnsi="Aptos"/>
          <w:color w:val="000000" w:themeColor="text1"/>
        </w:rPr>
        <w:t>moot</w:t>
      </w:r>
      <w:r w:rsidR="00DF4BA4">
        <w:rPr>
          <w:rFonts w:ascii="Aptos" w:hAnsi="Aptos"/>
          <w:color w:val="000000" w:themeColor="text1"/>
        </w:rPr>
        <w:t>.</w:t>
      </w:r>
      <w:r w:rsidR="00413924">
        <w:rPr>
          <w:rStyle w:val="FootnoteReference"/>
          <w:rFonts w:ascii="Aptos" w:hAnsi="Aptos"/>
          <w:color w:val="000000" w:themeColor="text1"/>
        </w:rPr>
        <w:footnoteReference w:id="14"/>
      </w:r>
      <w:r w:rsidR="00EF1B59">
        <w:rPr>
          <w:rFonts w:ascii="Aptos" w:hAnsi="Aptos"/>
          <w:color w:val="000000" w:themeColor="text1"/>
        </w:rPr>
        <w:t xml:space="preserve">Thus, given the BSEA’s lack of jurisdiction to issue declaratory relief and the lack of a current dispute regarding Parent’s entitlement to </w:t>
      </w:r>
      <w:r w:rsidR="006B661F">
        <w:rPr>
          <w:rFonts w:ascii="Aptos" w:hAnsi="Aptos"/>
          <w:color w:val="000000" w:themeColor="text1"/>
        </w:rPr>
        <w:t xml:space="preserve">reimbursement for the IEEs at issue, </w:t>
      </w:r>
      <w:r w:rsidR="00A05048">
        <w:rPr>
          <w:rFonts w:ascii="Aptos" w:hAnsi="Aptos"/>
          <w:color w:val="000000" w:themeColor="text1"/>
        </w:rPr>
        <w:t>BOTH</w:t>
      </w:r>
      <w:r w:rsidR="006B661F">
        <w:rPr>
          <w:rFonts w:ascii="Aptos" w:hAnsi="Aptos"/>
          <w:color w:val="000000" w:themeColor="text1"/>
        </w:rPr>
        <w:t xml:space="preserve"> claims are Dismissed with Prejudice.</w:t>
      </w:r>
    </w:p>
    <w:p w14:paraId="489D218A" w14:textId="77777777" w:rsidR="006B661F" w:rsidRDefault="006B661F" w:rsidP="00DA7101">
      <w:pPr>
        <w:rPr>
          <w:rFonts w:ascii="Aptos" w:hAnsi="Aptos"/>
          <w:color w:val="000000" w:themeColor="text1"/>
        </w:rPr>
      </w:pPr>
    </w:p>
    <w:p w14:paraId="6577A7BB" w14:textId="3E6D8645" w:rsidR="00BF1801" w:rsidRDefault="006B661F" w:rsidP="00DA7101">
      <w:pPr>
        <w:rPr>
          <w:rFonts w:ascii="Aptos" w:hAnsi="Aptos"/>
          <w:color w:val="000000" w:themeColor="text1"/>
        </w:rPr>
      </w:pPr>
      <w:r>
        <w:rPr>
          <w:rFonts w:ascii="Aptos" w:hAnsi="Aptos"/>
          <w:color w:val="000000" w:themeColor="text1"/>
        </w:rPr>
        <w:t xml:space="preserve">The third and final </w:t>
      </w:r>
      <w:r w:rsidR="00BC03D6">
        <w:rPr>
          <w:rFonts w:ascii="Aptos" w:hAnsi="Aptos"/>
          <w:color w:val="000000" w:themeColor="text1"/>
        </w:rPr>
        <w:t xml:space="preserve">request for relief is </w:t>
      </w:r>
      <w:r w:rsidR="006F4AE2">
        <w:rPr>
          <w:rFonts w:ascii="Aptos" w:hAnsi="Aptos"/>
          <w:color w:val="000000" w:themeColor="text1"/>
        </w:rPr>
        <w:t>for reimbursement to the Parent for reasonable “advocacy expenses</w:t>
      </w:r>
      <w:r w:rsidR="005565F2">
        <w:rPr>
          <w:rFonts w:ascii="Aptos" w:hAnsi="Aptos"/>
          <w:color w:val="000000" w:themeColor="text1"/>
        </w:rPr>
        <w:t>”</w:t>
      </w:r>
      <w:r w:rsidR="006F4AE2">
        <w:rPr>
          <w:rFonts w:ascii="Aptos" w:hAnsi="Aptos"/>
          <w:color w:val="000000" w:themeColor="text1"/>
        </w:rPr>
        <w:t>.</w:t>
      </w:r>
      <w:r w:rsidR="008D408B" w:rsidRPr="008D408B">
        <w:rPr>
          <w:rFonts w:ascii="Aptos" w:hAnsi="Aptos"/>
          <w:color w:val="000000" w:themeColor="text1"/>
        </w:rPr>
        <w:t> </w:t>
      </w:r>
      <w:r w:rsidR="005565F2">
        <w:rPr>
          <w:rFonts w:ascii="Aptos" w:hAnsi="Aptos"/>
          <w:color w:val="000000" w:themeColor="text1"/>
        </w:rPr>
        <w:t xml:space="preserve"> Although the IDEA provides for the recovery of attorneys</w:t>
      </w:r>
      <w:r w:rsidR="00040CEB">
        <w:rPr>
          <w:rFonts w:ascii="Aptos" w:hAnsi="Aptos"/>
          <w:color w:val="000000" w:themeColor="text1"/>
        </w:rPr>
        <w:t>’</w:t>
      </w:r>
      <w:r w:rsidR="005565F2">
        <w:rPr>
          <w:rFonts w:ascii="Aptos" w:hAnsi="Aptos"/>
          <w:color w:val="000000" w:themeColor="text1"/>
        </w:rPr>
        <w:t xml:space="preserve"> fees</w:t>
      </w:r>
      <w:r w:rsidR="00040CEB">
        <w:rPr>
          <w:rFonts w:ascii="Aptos" w:hAnsi="Aptos"/>
          <w:color w:val="000000" w:themeColor="text1"/>
        </w:rPr>
        <w:t xml:space="preserve"> to prevailing parties</w:t>
      </w:r>
      <w:r w:rsidR="005565F2">
        <w:rPr>
          <w:rFonts w:ascii="Aptos" w:hAnsi="Aptos"/>
          <w:color w:val="000000" w:themeColor="text1"/>
        </w:rPr>
        <w:t>, there is no provision for</w:t>
      </w:r>
      <w:r w:rsidR="004B0035">
        <w:rPr>
          <w:rFonts w:ascii="Aptos" w:hAnsi="Aptos"/>
          <w:color w:val="000000" w:themeColor="text1"/>
        </w:rPr>
        <w:t xml:space="preserve"> the payment of the fees of an advocate.</w:t>
      </w:r>
      <w:r w:rsidR="00C85826">
        <w:rPr>
          <w:rFonts w:ascii="Aptos" w:hAnsi="Aptos"/>
          <w:color w:val="000000" w:themeColor="text1"/>
        </w:rPr>
        <w:t xml:space="preserve">  </w:t>
      </w:r>
      <w:r w:rsidR="005B74B8">
        <w:rPr>
          <w:rStyle w:val="FootnoteReference"/>
          <w:rFonts w:ascii="Aptos" w:hAnsi="Aptos"/>
          <w:color w:val="000000" w:themeColor="text1"/>
        </w:rPr>
        <w:footnoteReference w:id="15"/>
      </w:r>
      <w:r w:rsidR="001357AD">
        <w:rPr>
          <w:rFonts w:ascii="Aptos" w:hAnsi="Aptos"/>
          <w:color w:val="000000" w:themeColor="text1"/>
        </w:rPr>
        <w:t xml:space="preserve">Parent’s claims for “advocacy fees” must be dismissed </w:t>
      </w:r>
      <w:r w:rsidR="008433A7">
        <w:rPr>
          <w:rFonts w:ascii="Aptos" w:hAnsi="Aptos"/>
          <w:color w:val="000000" w:themeColor="text1"/>
        </w:rPr>
        <w:t xml:space="preserve">a </w:t>
      </w:r>
      <w:r w:rsidR="005B74B8">
        <w:rPr>
          <w:rFonts w:ascii="Aptos" w:hAnsi="Aptos"/>
          <w:color w:val="000000" w:themeColor="text1"/>
        </w:rPr>
        <w:t xml:space="preserve">as </w:t>
      </w:r>
      <w:r w:rsidR="008433A7">
        <w:rPr>
          <w:rFonts w:ascii="Aptos" w:hAnsi="Aptos"/>
          <w:color w:val="000000" w:themeColor="text1"/>
        </w:rPr>
        <w:t>the IDEA does not allow for payment of fees to non-attorney advocates</w:t>
      </w:r>
      <w:r w:rsidR="005B74B8">
        <w:rPr>
          <w:rFonts w:ascii="Aptos" w:hAnsi="Aptos"/>
          <w:color w:val="000000" w:themeColor="text1"/>
        </w:rPr>
        <w:t xml:space="preserve"> </w:t>
      </w:r>
      <w:r w:rsidR="0017655B">
        <w:rPr>
          <w:rFonts w:ascii="Aptos" w:hAnsi="Aptos"/>
          <w:color w:val="000000" w:themeColor="text1"/>
        </w:rPr>
        <w:t>and the</w:t>
      </w:r>
      <w:r w:rsidR="005B74B8">
        <w:rPr>
          <w:rFonts w:ascii="Aptos" w:hAnsi="Aptos"/>
          <w:color w:val="000000" w:themeColor="text1"/>
        </w:rPr>
        <w:t xml:space="preserve"> BSEA has no jurisdiction to award </w:t>
      </w:r>
      <w:r w:rsidR="002D4276">
        <w:rPr>
          <w:rFonts w:ascii="Aptos" w:hAnsi="Aptos"/>
          <w:color w:val="000000" w:themeColor="text1"/>
        </w:rPr>
        <w:t>such fees</w:t>
      </w:r>
    </w:p>
    <w:p w14:paraId="07C0FA7D" w14:textId="1445849F" w:rsidR="00354207" w:rsidRPr="00516562" w:rsidRDefault="00354207" w:rsidP="005C2216">
      <w:pPr>
        <w:rPr>
          <w:rFonts w:ascii="Aptos" w:hAnsi="Aptos"/>
          <w:color w:val="000000" w:themeColor="text1"/>
        </w:rPr>
      </w:pPr>
    </w:p>
    <w:p w14:paraId="66791E3D" w14:textId="5C8A0C57" w:rsidR="00FA2868" w:rsidRPr="00516562" w:rsidRDefault="00FA2868" w:rsidP="00127756">
      <w:pPr>
        <w:tabs>
          <w:tab w:val="left" w:pos="2792"/>
        </w:tabs>
        <w:rPr>
          <w:rFonts w:ascii="Aptos" w:hAnsi="Aptos"/>
          <w:color w:val="000000" w:themeColor="text1"/>
        </w:rPr>
      </w:pPr>
      <w:r w:rsidRPr="00516562">
        <w:rPr>
          <w:rFonts w:ascii="Aptos" w:hAnsi="Aptos"/>
          <w:b/>
          <w:bCs/>
          <w:color w:val="000000" w:themeColor="text1"/>
        </w:rPr>
        <w:t>ORDER</w:t>
      </w:r>
      <w:r w:rsidRPr="00516562">
        <w:rPr>
          <w:rFonts w:ascii="Aptos" w:hAnsi="Aptos"/>
          <w:color w:val="000000" w:themeColor="text1"/>
        </w:rPr>
        <w:t>:</w:t>
      </w:r>
    </w:p>
    <w:p w14:paraId="57ADF6B9" w14:textId="77777777" w:rsidR="00A918E2" w:rsidRPr="00516562" w:rsidRDefault="00A918E2" w:rsidP="00127756">
      <w:pPr>
        <w:tabs>
          <w:tab w:val="left" w:pos="2792"/>
        </w:tabs>
        <w:rPr>
          <w:rFonts w:ascii="Aptos" w:hAnsi="Aptos"/>
          <w:color w:val="000000" w:themeColor="text1"/>
        </w:rPr>
      </w:pPr>
    </w:p>
    <w:p w14:paraId="5CD52F68" w14:textId="65938848" w:rsidR="00FA2868" w:rsidRPr="00516562" w:rsidRDefault="00001F86" w:rsidP="00127756">
      <w:pPr>
        <w:tabs>
          <w:tab w:val="left" w:pos="2792"/>
        </w:tabs>
        <w:rPr>
          <w:rFonts w:ascii="Aptos" w:hAnsi="Aptos"/>
          <w:color w:val="000000" w:themeColor="text1"/>
        </w:rPr>
      </w:pPr>
      <w:r w:rsidRPr="00516562">
        <w:rPr>
          <w:rFonts w:ascii="Aptos" w:hAnsi="Aptos"/>
          <w:color w:val="000000" w:themeColor="text1"/>
        </w:rPr>
        <w:t>The District’s</w:t>
      </w:r>
      <w:r w:rsidRPr="00516562">
        <w:rPr>
          <w:rFonts w:ascii="Aptos" w:hAnsi="Aptos"/>
          <w:i/>
          <w:iCs/>
          <w:color w:val="000000" w:themeColor="text1"/>
        </w:rPr>
        <w:t xml:space="preserve"> </w:t>
      </w:r>
      <w:r w:rsidR="00877A00" w:rsidRPr="00516562">
        <w:rPr>
          <w:rFonts w:ascii="Aptos" w:hAnsi="Aptos"/>
          <w:i/>
          <w:iCs/>
          <w:color w:val="000000" w:themeColor="text1"/>
        </w:rPr>
        <w:t>Motion to Dismiss</w:t>
      </w:r>
      <w:r w:rsidR="00877A00" w:rsidRPr="00516562">
        <w:rPr>
          <w:rFonts w:ascii="Aptos" w:hAnsi="Aptos"/>
          <w:color w:val="000000" w:themeColor="text1"/>
        </w:rPr>
        <w:t xml:space="preserve"> is </w:t>
      </w:r>
      <w:r w:rsidRPr="00516562">
        <w:rPr>
          <w:rFonts w:ascii="Aptos" w:hAnsi="Aptos"/>
          <w:color w:val="000000" w:themeColor="text1"/>
        </w:rPr>
        <w:t>ALLOWED</w:t>
      </w:r>
      <w:r w:rsidR="00D04432">
        <w:rPr>
          <w:rFonts w:ascii="Aptos" w:hAnsi="Aptos"/>
          <w:color w:val="000000" w:themeColor="text1"/>
        </w:rPr>
        <w:t xml:space="preserve"> </w:t>
      </w:r>
      <w:r w:rsidR="00D04432" w:rsidRPr="00D04432">
        <w:rPr>
          <w:rFonts w:ascii="Aptos" w:hAnsi="Aptos"/>
          <w:i/>
          <w:iCs/>
          <w:color w:val="000000" w:themeColor="text1"/>
        </w:rPr>
        <w:t>with prejudice</w:t>
      </w:r>
      <w:r w:rsidR="00877A00" w:rsidRPr="00516562">
        <w:rPr>
          <w:rFonts w:ascii="Aptos" w:hAnsi="Aptos"/>
          <w:color w:val="000000" w:themeColor="text1"/>
        </w:rPr>
        <w:t xml:space="preserve">.  </w:t>
      </w:r>
    </w:p>
    <w:p w14:paraId="6D035A1E" w14:textId="77777777" w:rsidR="00DB039C" w:rsidRPr="00516562" w:rsidRDefault="00DB039C" w:rsidP="00127756">
      <w:pPr>
        <w:tabs>
          <w:tab w:val="left" w:pos="2792"/>
        </w:tabs>
        <w:rPr>
          <w:rFonts w:ascii="Aptos" w:hAnsi="Aptos"/>
          <w:color w:val="000000" w:themeColor="text1"/>
        </w:rPr>
      </w:pPr>
    </w:p>
    <w:p w14:paraId="60E21454" w14:textId="77777777" w:rsidR="00E00AA7" w:rsidRPr="00502F4E" w:rsidRDefault="00E00AA7" w:rsidP="00E00AA7">
      <w:r w:rsidRPr="00502F4E">
        <w:t>So Ordered by the Hearing Officer,</w:t>
      </w:r>
    </w:p>
    <w:p w14:paraId="5C32BDDF" w14:textId="77777777" w:rsidR="00E00AA7" w:rsidRPr="00502F4E" w:rsidRDefault="00E00AA7" w:rsidP="00E00AA7"/>
    <w:p w14:paraId="21AAE84F" w14:textId="77777777" w:rsidR="00E00AA7" w:rsidRPr="00502F4E" w:rsidRDefault="00E00AA7" w:rsidP="00E00AA7"/>
    <w:p w14:paraId="349EDF70" w14:textId="77777777" w:rsidR="00E00AA7" w:rsidRPr="00502F4E" w:rsidRDefault="00E00AA7" w:rsidP="00E00AA7"/>
    <w:p w14:paraId="6E9490A9" w14:textId="78CE987A" w:rsidR="00513397" w:rsidRPr="00513397" w:rsidRDefault="00513397" w:rsidP="00513397">
      <w:pPr>
        <w:rPr>
          <w:rFonts w:ascii="Baguet Script" w:hAnsi="Baguet Script"/>
          <w:color w:val="000000" w:themeColor="text1"/>
          <w:u w:val="single"/>
        </w:rPr>
      </w:pPr>
      <w:r w:rsidRPr="00513397">
        <w:rPr>
          <w:rFonts w:ascii="Aptos" w:hAnsi="Aptos"/>
          <w:color w:val="000000" w:themeColor="text1"/>
          <w:u w:val="single"/>
        </w:rPr>
        <w:t xml:space="preserve">/s/ </w:t>
      </w:r>
      <w:r w:rsidRPr="00513397">
        <w:rPr>
          <w:rFonts w:ascii="Baguet Script" w:hAnsi="Baguet Script" w:cs="Apple Chancery"/>
          <w:color w:val="000000" w:themeColor="text1"/>
          <w:u w:val="single"/>
        </w:rPr>
        <w:t>Catherine Putney-Yaceshyn</w:t>
      </w:r>
    </w:p>
    <w:p w14:paraId="547E889F" w14:textId="3B778479" w:rsidR="00513397" w:rsidRPr="00513397" w:rsidRDefault="00513397" w:rsidP="00513397">
      <w:pPr>
        <w:rPr>
          <w:rFonts w:ascii="Aptos" w:hAnsi="Aptos"/>
          <w:color w:val="000000" w:themeColor="text1"/>
        </w:rPr>
      </w:pPr>
      <w:r w:rsidRPr="00513397">
        <w:rPr>
          <w:rFonts w:ascii="Aptos" w:hAnsi="Aptos"/>
          <w:color w:val="000000" w:themeColor="text1"/>
        </w:rPr>
        <w:t>C</w:t>
      </w:r>
      <w:r>
        <w:rPr>
          <w:rFonts w:ascii="Aptos" w:hAnsi="Aptos"/>
          <w:color w:val="000000" w:themeColor="text1"/>
        </w:rPr>
        <w:t>atherine Putney-Yaceshyn</w:t>
      </w:r>
    </w:p>
    <w:p w14:paraId="154C24E4" w14:textId="6B2311E1" w:rsidR="00513397" w:rsidRPr="00C21994" w:rsidRDefault="00513397" w:rsidP="00513397">
      <w:pPr>
        <w:rPr>
          <w:rFonts w:ascii="Aptos" w:hAnsi="Aptos"/>
          <w:color w:val="000000" w:themeColor="text1"/>
        </w:rPr>
      </w:pPr>
      <w:r w:rsidRPr="00C21994">
        <w:rPr>
          <w:rFonts w:ascii="Aptos" w:hAnsi="Aptos"/>
          <w:color w:val="000000" w:themeColor="text1"/>
        </w:rPr>
        <w:t xml:space="preserve">Dated: </w:t>
      </w:r>
      <w:r>
        <w:rPr>
          <w:rFonts w:ascii="Aptos" w:hAnsi="Aptos"/>
          <w:color w:val="000000" w:themeColor="text1"/>
        </w:rPr>
        <w:t>November 4, 2025</w:t>
      </w:r>
    </w:p>
    <w:p w14:paraId="25E2E8C0" w14:textId="75B4CAEC" w:rsidR="00E00AA7" w:rsidRPr="00502F4E" w:rsidRDefault="00E00AA7" w:rsidP="00E00AA7"/>
    <w:p w14:paraId="20E286BD" w14:textId="0E951ECA" w:rsidR="00F529E7" w:rsidRPr="00516562" w:rsidRDefault="00F529E7" w:rsidP="00553127">
      <w:pPr>
        <w:tabs>
          <w:tab w:val="left" w:pos="2792"/>
        </w:tabs>
        <w:rPr>
          <w:rFonts w:ascii="Aptos" w:hAnsi="Aptos"/>
          <w:color w:val="000000" w:themeColor="text1"/>
        </w:rPr>
      </w:pPr>
    </w:p>
    <w:p w14:paraId="61251D87" w14:textId="08E04A75" w:rsidR="009D1EE3" w:rsidRPr="00516562" w:rsidRDefault="00612C2B" w:rsidP="00B93756">
      <w:pPr>
        <w:jc w:val="center"/>
        <w:rPr>
          <w:rFonts w:ascii="Aptos" w:hAnsi="Aptos"/>
          <w:color w:val="000000" w:themeColor="text1"/>
        </w:rPr>
      </w:pPr>
      <w:r w:rsidRPr="00516562">
        <w:rPr>
          <w:rFonts w:ascii="Aptos" w:hAnsi="Aptos"/>
          <w:color w:val="000000" w:themeColor="text1"/>
        </w:rPr>
        <w:br w:type="page"/>
      </w:r>
      <w:r w:rsidR="009D1EE3" w:rsidRPr="00516562">
        <w:rPr>
          <w:rFonts w:ascii="Aptos" w:hAnsi="Aptos"/>
          <w:noProof/>
          <w:color w:val="000000" w:themeColor="text1"/>
        </w:rPr>
        <w:lastRenderedPageBreak/>
        <w:drawing>
          <wp:inline distT="0" distB="0" distL="0" distR="0" wp14:anchorId="326E6AE0" wp14:editId="3140B303">
            <wp:extent cx="12192" cy="9147"/>
            <wp:effectExtent l="0" t="0" r="0" b="0"/>
            <wp:docPr id="2221" name="Picture 22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21" name="Picture 2221">
                      <a:extLst>
                        <a:ext uri="{C183D7F6-B498-43B3-948B-1728B52AA6E4}">
                          <adec:decorative xmlns:adec="http://schemas.microsoft.com/office/drawing/2017/decorative" val="1"/>
                        </a:ext>
                      </a:extLst>
                    </pic:cNvPr>
                    <pic:cNvPicPr/>
                  </pic:nvPicPr>
                  <pic:blipFill>
                    <a:blip r:embed="rId11"/>
                    <a:stretch>
                      <a:fillRect/>
                    </a:stretch>
                  </pic:blipFill>
                  <pic:spPr>
                    <a:xfrm>
                      <a:off x="0" y="0"/>
                      <a:ext cx="12192" cy="9147"/>
                    </a:xfrm>
                    <a:prstGeom prst="rect">
                      <a:avLst/>
                    </a:prstGeom>
                  </pic:spPr>
                </pic:pic>
              </a:graphicData>
            </a:graphic>
          </wp:inline>
        </w:drawing>
      </w:r>
      <w:r w:rsidR="009D1EE3" w:rsidRPr="00516562">
        <w:rPr>
          <w:rFonts w:ascii="Aptos" w:hAnsi="Aptos"/>
          <w:color w:val="000000" w:themeColor="text1"/>
        </w:rPr>
        <w:t>COMMONWEALTH OF MASSACHUSETTS</w:t>
      </w:r>
    </w:p>
    <w:p w14:paraId="67EAAB84" w14:textId="77777777" w:rsidR="009D1EE3" w:rsidRPr="00516562" w:rsidRDefault="009D1EE3" w:rsidP="009D1EE3">
      <w:pPr>
        <w:spacing w:after="591" w:line="259" w:lineRule="auto"/>
        <w:ind w:right="250"/>
        <w:jc w:val="center"/>
        <w:rPr>
          <w:rFonts w:ascii="Aptos" w:hAnsi="Aptos"/>
          <w:color w:val="000000" w:themeColor="text1"/>
        </w:rPr>
      </w:pPr>
      <w:r w:rsidRPr="00516562">
        <w:rPr>
          <w:rFonts w:ascii="Aptos" w:hAnsi="Aptos"/>
          <w:noProof/>
          <w:color w:val="000000" w:themeColor="text1"/>
        </w:rPr>
        <w:drawing>
          <wp:inline distT="0" distB="0" distL="0" distR="0" wp14:anchorId="11376F1F" wp14:editId="61BCEB9C">
            <wp:extent cx="9144" cy="9147"/>
            <wp:effectExtent l="0" t="0" r="0" b="0"/>
            <wp:docPr id="2222" name="Picture 2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22" name="Picture 2222">
                      <a:extLst>
                        <a:ext uri="{C183D7F6-B498-43B3-948B-1728B52AA6E4}">
                          <adec:decorative xmlns:adec="http://schemas.microsoft.com/office/drawing/2017/decorative" val="1"/>
                        </a:ext>
                      </a:extLst>
                    </pic:cNvPr>
                    <pic:cNvPicPr/>
                  </pic:nvPicPr>
                  <pic:blipFill>
                    <a:blip r:embed="rId12"/>
                    <a:stretch>
                      <a:fillRect/>
                    </a:stretch>
                  </pic:blipFill>
                  <pic:spPr>
                    <a:xfrm>
                      <a:off x="0" y="0"/>
                      <a:ext cx="9144" cy="9147"/>
                    </a:xfrm>
                    <a:prstGeom prst="rect">
                      <a:avLst/>
                    </a:prstGeom>
                  </pic:spPr>
                </pic:pic>
              </a:graphicData>
            </a:graphic>
          </wp:inline>
        </w:drawing>
      </w:r>
      <w:r w:rsidRPr="00516562">
        <w:rPr>
          <w:rFonts w:ascii="Aptos" w:hAnsi="Aptos"/>
          <w:color w:val="000000" w:themeColor="text1"/>
        </w:rPr>
        <w:t>BUREAU OF SPECIAL EDUCATION APPEALS</w:t>
      </w:r>
    </w:p>
    <w:p w14:paraId="30C2E13D" w14:textId="77777777" w:rsidR="009D1EE3" w:rsidRPr="00516562" w:rsidRDefault="009D1EE3" w:rsidP="009D1EE3">
      <w:pPr>
        <w:tabs>
          <w:tab w:val="center" w:pos="440"/>
          <w:tab w:val="center" w:pos="4627"/>
        </w:tabs>
        <w:spacing w:after="533" w:line="259" w:lineRule="auto"/>
        <w:jc w:val="center"/>
        <w:rPr>
          <w:rFonts w:ascii="Aptos" w:hAnsi="Aptos"/>
          <w:color w:val="000000" w:themeColor="text1"/>
        </w:rPr>
      </w:pPr>
      <w:r w:rsidRPr="00516562">
        <w:rPr>
          <w:rFonts w:ascii="Aptos" w:hAnsi="Aptos"/>
          <w:noProof/>
          <w:color w:val="000000" w:themeColor="text1"/>
        </w:rPr>
        <w:drawing>
          <wp:inline distT="0" distB="0" distL="0" distR="0" wp14:anchorId="48102B89" wp14:editId="673CBFC8">
            <wp:extent cx="9144" cy="9147"/>
            <wp:effectExtent l="0" t="0" r="0" b="0"/>
            <wp:docPr id="2223" name="Picture 22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23" name="Picture 2223">
                      <a:extLst>
                        <a:ext uri="{C183D7F6-B498-43B3-948B-1728B52AA6E4}">
                          <adec:decorative xmlns:adec="http://schemas.microsoft.com/office/drawing/2017/decorative" val="1"/>
                        </a:ext>
                      </a:extLst>
                    </pic:cNvPr>
                    <pic:cNvPicPr/>
                  </pic:nvPicPr>
                  <pic:blipFill>
                    <a:blip r:embed="rId13"/>
                    <a:stretch>
                      <a:fillRect/>
                    </a:stretch>
                  </pic:blipFill>
                  <pic:spPr>
                    <a:xfrm>
                      <a:off x="0" y="0"/>
                      <a:ext cx="9144" cy="9147"/>
                    </a:xfrm>
                    <a:prstGeom prst="rect">
                      <a:avLst/>
                    </a:prstGeom>
                  </pic:spPr>
                </pic:pic>
              </a:graphicData>
            </a:graphic>
          </wp:inline>
        </w:drawing>
      </w:r>
      <w:r w:rsidRPr="00516562">
        <w:rPr>
          <w:rFonts w:ascii="Aptos" w:hAnsi="Aptos"/>
          <w:color w:val="000000" w:themeColor="text1"/>
          <w:u w:val="single" w:color="000000"/>
        </w:rPr>
        <w:t>EFFECT OF BUREAU DECISION AND RIGHTS OF APPEAL</w:t>
      </w:r>
    </w:p>
    <w:p w14:paraId="3F47A56C" w14:textId="77777777" w:rsidR="009D1EE3" w:rsidRPr="00516562" w:rsidRDefault="009D1EE3" w:rsidP="009D1EE3">
      <w:pPr>
        <w:pStyle w:val="Heading1"/>
        <w:spacing w:after="261"/>
        <w:ind w:left="38"/>
        <w:rPr>
          <w:rFonts w:ascii="Aptos" w:hAnsi="Aptos"/>
          <w:color w:val="000000" w:themeColor="text1"/>
          <w:sz w:val="24"/>
          <w:szCs w:val="24"/>
        </w:rPr>
      </w:pPr>
      <w:r w:rsidRPr="00516562">
        <w:rPr>
          <w:rFonts w:ascii="Aptos" w:hAnsi="Aptos"/>
          <w:color w:val="000000" w:themeColor="text1"/>
          <w:sz w:val="24"/>
          <w:szCs w:val="24"/>
        </w:rPr>
        <w:t>Effect of the Decision</w:t>
      </w:r>
    </w:p>
    <w:p w14:paraId="3AA1E5EB" w14:textId="77777777" w:rsidR="009D1EE3" w:rsidRPr="00516562" w:rsidRDefault="009D1EE3" w:rsidP="009D1EE3">
      <w:pPr>
        <w:spacing w:after="312" w:line="250" w:lineRule="auto"/>
        <w:ind w:left="43" w:firstLine="5"/>
        <w:rPr>
          <w:rFonts w:ascii="Aptos" w:hAnsi="Aptos"/>
          <w:color w:val="000000" w:themeColor="text1"/>
        </w:rPr>
      </w:pPr>
      <w:r w:rsidRPr="00516562">
        <w:rPr>
          <w:rFonts w:ascii="Aptos" w:hAnsi="Aptos"/>
          <w:color w:val="000000" w:themeColor="text1"/>
        </w:rPr>
        <w:t>20 U.S.C. s. 1415(i)(1)(B) requires that a decision of the Bureau of Special Education Appeals be final and subject to no further agency review. Accordingly, the Bureau cannot permit motions to reconsider or to re-open a Bureau decision once it is issued. Bureau decisions are final decisions subject only to judicial review.</w:t>
      </w:r>
    </w:p>
    <w:p w14:paraId="6FFE3F5C" w14:textId="77777777" w:rsidR="009D1EE3" w:rsidRPr="00516562" w:rsidRDefault="009D1EE3" w:rsidP="009D1EE3">
      <w:pPr>
        <w:ind w:left="19" w:right="62"/>
        <w:rPr>
          <w:rFonts w:ascii="Aptos" w:hAnsi="Aptos"/>
          <w:color w:val="000000" w:themeColor="text1"/>
        </w:rPr>
      </w:pPr>
      <w:r w:rsidRPr="00516562">
        <w:rPr>
          <w:rFonts w:ascii="Aptos" w:hAnsi="Aptos"/>
          <w:color w:val="000000" w:themeColor="text1"/>
        </w:rPr>
        <w:t>Except as set forth below, the final decision of the Bureau must be implemented immediately. Pursuant to M.G.L. c. 30A, s. 14(3), appeal of the decision does not operate as a stay. Rather, a party seeking to stay the decision of the Bureau must obtain such stay from the court having jurisdiction over the party’s appeal.</w:t>
      </w:r>
    </w:p>
    <w:p w14:paraId="07D1A835" w14:textId="77777777" w:rsidR="009D1EE3" w:rsidRPr="00516562" w:rsidRDefault="009D1EE3" w:rsidP="009D1EE3">
      <w:pPr>
        <w:ind w:left="19" w:right="62"/>
        <w:rPr>
          <w:rFonts w:ascii="Aptos" w:hAnsi="Aptos"/>
          <w:color w:val="000000" w:themeColor="text1"/>
        </w:rPr>
      </w:pPr>
      <w:r w:rsidRPr="00516562">
        <w:rPr>
          <w:rFonts w:ascii="Aptos" w:hAnsi="Aptos"/>
          <w:color w:val="000000" w:themeColor="text1"/>
        </w:rPr>
        <w:t xml:space="preserve">Under the provisions of 20 U.S.C. s. 1415(j), “unless the State or local education agency and the parents otherwise agree, the child shall remain in the then-current educational placement,” during the pendency of any judicial appeal of the Bureau decision, unless the child is seeking initial admission to a public school, in which case “with the consent of the parents, the child shall be placed in the public school program.”  Therefore, where the Bureau has ordered the public school to place the child in a new placement, and the parents or guardian agree with that order, the public school shall immediately implement the placement ordered by the Bureau.  </w:t>
      </w:r>
      <w:r w:rsidRPr="00516562">
        <w:rPr>
          <w:rFonts w:ascii="Aptos" w:hAnsi="Aptos"/>
          <w:i/>
          <w:iCs/>
          <w:color w:val="000000" w:themeColor="text1"/>
        </w:rPr>
        <w:t>School Committee of Burlington v. Massachusetts Department of Education</w:t>
      </w:r>
      <w:r w:rsidRPr="00516562">
        <w:rPr>
          <w:rFonts w:ascii="Aptos" w:hAnsi="Aptos"/>
          <w:color w:val="000000" w:themeColor="text1"/>
        </w:rPr>
        <w:t xml:space="preserve">, 471 U.S. 359 (1985).  Otherwise, a party seeking to change the child’s placement during the pendency of judicial proceedings must seek a preliminary injunction ordering such a change in placement from the court having jurisdiction over the appeal.  </w:t>
      </w:r>
      <w:r w:rsidRPr="00516562">
        <w:rPr>
          <w:rFonts w:ascii="Aptos" w:hAnsi="Aptos"/>
          <w:i/>
          <w:iCs/>
          <w:color w:val="000000" w:themeColor="text1"/>
        </w:rPr>
        <w:t>Honig v. Doe</w:t>
      </w:r>
      <w:r w:rsidRPr="00516562">
        <w:rPr>
          <w:rFonts w:ascii="Aptos" w:hAnsi="Aptos"/>
          <w:color w:val="000000" w:themeColor="text1"/>
        </w:rPr>
        <w:t xml:space="preserve">, 484 U.S. 305 (1988); </w:t>
      </w:r>
      <w:r w:rsidRPr="00516562">
        <w:rPr>
          <w:rFonts w:ascii="Aptos" w:hAnsi="Aptos"/>
          <w:i/>
          <w:iCs/>
          <w:color w:val="000000" w:themeColor="text1"/>
        </w:rPr>
        <w:t>Doe v. Brookline</w:t>
      </w:r>
      <w:r w:rsidRPr="00516562">
        <w:rPr>
          <w:rFonts w:ascii="Aptos" w:hAnsi="Aptos"/>
          <w:color w:val="000000" w:themeColor="text1"/>
        </w:rPr>
        <w:t>, 722 F.2d 910 (1</w:t>
      </w:r>
      <w:r w:rsidRPr="00516562">
        <w:rPr>
          <w:rFonts w:ascii="Aptos" w:hAnsi="Aptos"/>
          <w:color w:val="000000" w:themeColor="text1"/>
          <w:vertAlign w:val="superscript"/>
        </w:rPr>
        <w:t>st</w:t>
      </w:r>
      <w:r w:rsidRPr="00516562">
        <w:rPr>
          <w:rFonts w:ascii="Aptos" w:hAnsi="Aptos"/>
          <w:color w:val="000000" w:themeColor="text1"/>
        </w:rPr>
        <w:t xml:space="preserve"> Cir. 1983).</w:t>
      </w:r>
    </w:p>
    <w:p w14:paraId="112EAF6E" w14:textId="77777777" w:rsidR="009D1EE3" w:rsidRPr="00516562" w:rsidRDefault="009D1EE3" w:rsidP="009D1EE3">
      <w:pPr>
        <w:pStyle w:val="Heading1"/>
        <w:ind w:left="96"/>
        <w:rPr>
          <w:rFonts w:ascii="Aptos" w:hAnsi="Aptos"/>
          <w:color w:val="000000" w:themeColor="text1"/>
          <w:sz w:val="24"/>
          <w:szCs w:val="24"/>
        </w:rPr>
      </w:pPr>
      <w:r w:rsidRPr="00516562">
        <w:rPr>
          <w:rFonts w:ascii="Aptos" w:hAnsi="Aptos"/>
          <w:color w:val="000000" w:themeColor="text1"/>
          <w:sz w:val="24"/>
          <w:szCs w:val="24"/>
        </w:rPr>
        <w:t>Compliance</w:t>
      </w:r>
    </w:p>
    <w:p w14:paraId="470CCEF3" w14:textId="1B2F4721" w:rsidR="009D1EE3" w:rsidRPr="00516562" w:rsidRDefault="009D1EE3" w:rsidP="009D1EE3">
      <w:pPr>
        <w:ind w:left="19" w:right="172"/>
        <w:rPr>
          <w:rFonts w:ascii="Aptos" w:hAnsi="Aptos"/>
          <w:color w:val="000000" w:themeColor="text1"/>
        </w:rPr>
      </w:pPr>
      <w:r w:rsidRPr="00516562">
        <w:rPr>
          <w:rFonts w:ascii="Aptos" w:hAnsi="Aptos"/>
          <w:color w:val="000000" w:themeColor="text1"/>
        </w:rPr>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516C1EC3" w14:textId="77777777" w:rsidR="009D1EE3" w:rsidRPr="00516562" w:rsidRDefault="009D1EE3" w:rsidP="009D1EE3">
      <w:pPr>
        <w:pStyle w:val="Heading1"/>
        <w:ind w:left="-5"/>
        <w:rPr>
          <w:rFonts w:ascii="Aptos" w:hAnsi="Aptos"/>
          <w:color w:val="000000" w:themeColor="text1"/>
          <w:sz w:val="24"/>
          <w:szCs w:val="24"/>
        </w:rPr>
      </w:pPr>
      <w:r w:rsidRPr="00516562">
        <w:rPr>
          <w:rFonts w:ascii="Aptos" w:hAnsi="Aptos"/>
          <w:color w:val="000000" w:themeColor="text1"/>
          <w:sz w:val="24"/>
          <w:szCs w:val="24"/>
        </w:rPr>
        <w:lastRenderedPageBreak/>
        <w:t>Rights of Appeal</w:t>
      </w:r>
    </w:p>
    <w:p w14:paraId="3BE4FA8D" w14:textId="77777777" w:rsidR="009D1EE3" w:rsidRPr="00516562" w:rsidRDefault="009D1EE3" w:rsidP="009D1EE3">
      <w:pPr>
        <w:ind w:left="19" w:right="172"/>
        <w:rPr>
          <w:rFonts w:ascii="Aptos" w:hAnsi="Aptos"/>
          <w:color w:val="000000" w:themeColor="text1"/>
        </w:rPr>
      </w:pPr>
      <w:r w:rsidRPr="00516562">
        <w:rPr>
          <w:rFonts w:ascii="Aptos" w:hAnsi="Aptos"/>
          <w:color w:val="000000" w:themeColor="text1"/>
        </w:rPr>
        <w:t>Any party aggrieved by a decision of the Bureau of Special Education Appeals may file a complaint in the state superior court of competent jurisdiction or in the District Court of the United States for Massachusetts, for review of the Bureau decision. 20 U.S.C. s. 1415(i)(2).</w:t>
      </w:r>
    </w:p>
    <w:p w14:paraId="5A6CD9A6" w14:textId="77777777" w:rsidR="009D1EE3" w:rsidRPr="00516562" w:rsidRDefault="009D1EE3" w:rsidP="009D1EE3">
      <w:pPr>
        <w:spacing w:after="566"/>
        <w:ind w:left="19" w:right="172"/>
        <w:rPr>
          <w:rFonts w:ascii="Aptos" w:hAnsi="Aptos"/>
          <w:color w:val="000000" w:themeColor="text1"/>
        </w:rPr>
      </w:pPr>
      <w:r w:rsidRPr="00516562">
        <w:rPr>
          <w:rFonts w:ascii="Aptos" w:hAnsi="Aptos"/>
          <w:color w:val="000000" w:themeColor="text1"/>
        </w:rPr>
        <w:t>An appeal of a Bureau decision to state superior court or to federal district court must be filed within ninety (90) days from the date of the decision. 20 U.S.C. s. 1415(i)(2)(B).</w:t>
      </w:r>
    </w:p>
    <w:p w14:paraId="1CE69AC3" w14:textId="77777777" w:rsidR="009D1EE3" w:rsidRPr="00516562" w:rsidRDefault="009D1EE3" w:rsidP="009D1EE3">
      <w:pPr>
        <w:pStyle w:val="Heading1"/>
        <w:ind w:left="-5"/>
        <w:rPr>
          <w:rFonts w:ascii="Aptos" w:hAnsi="Aptos"/>
          <w:color w:val="000000" w:themeColor="text1"/>
          <w:sz w:val="24"/>
          <w:szCs w:val="24"/>
        </w:rPr>
      </w:pPr>
      <w:r w:rsidRPr="00516562">
        <w:rPr>
          <w:rFonts w:ascii="Aptos" w:hAnsi="Aptos"/>
          <w:color w:val="000000" w:themeColor="text1"/>
          <w:sz w:val="24"/>
          <w:szCs w:val="24"/>
        </w:rPr>
        <w:t>Confidentiality</w:t>
      </w:r>
    </w:p>
    <w:p w14:paraId="55CBDC11" w14:textId="3D5C877D" w:rsidR="009D1EE3" w:rsidRPr="00516562" w:rsidRDefault="009D1EE3" w:rsidP="009D1EE3">
      <w:pPr>
        <w:ind w:left="19" w:right="34"/>
        <w:rPr>
          <w:rFonts w:ascii="Aptos" w:hAnsi="Aptos"/>
          <w:i/>
          <w:iCs/>
          <w:color w:val="000000" w:themeColor="text1"/>
        </w:rPr>
      </w:pPr>
      <w:r w:rsidRPr="00516562">
        <w:rPr>
          <w:rFonts w:ascii="Aptos" w:hAnsi="Aptos"/>
          <w:noProof/>
          <w:color w:val="000000" w:themeColor="text1"/>
        </w:rPr>
        <w:drawing>
          <wp:anchor distT="0" distB="0" distL="114300" distR="114300" simplePos="0" relativeHeight="251659264" behindDoc="0" locked="0" layoutInCell="1" allowOverlap="0" wp14:anchorId="0562E39B" wp14:editId="3FA8A2A0">
            <wp:simplePos x="0" y="0"/>
            <wp:positionH relativeFrom="page">
              <wp:posOffset>271272</wp:posOffset>
            </wp:positionH>
            <wp:positionV relativeFrom="page">
              <wp:posOffset>1670810</wp:posOffset>
            </wp:positionV>
            <wp:extent cx="12192" cy="12196"/>
            <wp:effectExtent l="0" t="0" r="0" b="0"/>
            <wp:wrapSquare wrapText="bothSides"/>
            <wp:docPr id="4778" name="Picture 47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78" name="Picture 4778">
                      <a:extLst>
                        <a:ext uri="{C183D7F6-B498-43B3-948B-1728B52AA6E4}">
                          <adec:decorative xmlns:adec="http://schemas.microsoft.com/office/drawing/2017/decorative" val="1"/>
                        </a:ext>
                      </a:extLst>
                    </pic:cNvPr>
                    <pic:cNvPicPr/>
                  </pic:nvPicPr>
                  <pic:blipFill>
                    <a:blip r:embed="rId14"/>
                    <a:stretch>
                      <a:fillRect/>
                    </a:stretch>
                  </pic:blipFill>
                  <pic:spPr>
                    <a:xfrm>
                      <a:off x="0" y="0"/>
                      <a:ext cx="12192" cy="12196"/>
                    </a:xfrm>
                    <a:prstGeom prst="rect">
                      <a:avLst/>
                    </a:prstGeom>
                  </pic:spPr>
                </pic:pic>
              </a:graphicData>
            </a:graphic>
          </wp:anchor>
        </w:drawing>
      </w:r>
      <w:r w:rsidRPr="00516562">
        <w:rPr>
          <w:rFonts w:ascii="Aptos" w:hAnsi="Aptos"/>
          <w:noProof/>
          <w:color w:val="000000" w:themeColor="text1"/>
        </w:rPr>
        <w:drawing>
          <wp:anchor distT="0" distB="0" distL="114300" distR="114300" simplePos="0" relativeHeight="251660288" behindDoc="0" locked="0" layoutInCell="1" allowOverlap="0" wp14:anchorId="6425D5C3" wp14:editId="475314FF">
            <wp:simplePos x="0" y="0"/>
            <wp:positionH relativeFrom="page">
              <wp:posOffset>624840</wp:posOffset>
            </wp:positionH>
            <wp:positionV relativeFrom="page">
              <wp:posOffset>3841644</wp:posOffset>
            </wp:positionV>
            <wp:extent cx="9144" cy="9147"/>
            <wp:effectExtent l="0" t="0" r="0" b="0"/>
            <wp:wrapSquare wrapText="bothSides"/>
            <wp:docPr id="4785" name="Picture 47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85" name="Picture 4785">
                      <a:extLst>
                        <a:ext uri="{C183D7F6-B498-43B3-948B-1728B52AA6E4}">
                          <adec:decorative xmlns:adec="http://schemas.microsoft.com/office/drawing/2017/decorative" val="1"/>
                        </a:ext>
                      </a:extLst>
                    </pic:cNvPr>
                    <pic:cNvPicPr/>
                  </pic:nvPicPr>
                  <pic:blipFill>
                    <a:blip r:embed="rId15"/>
                    <a:stretch>
                      <a:fillRect/>
                    </a:stretch>
                  </pic:blipFill>
                  <pic:spPr>
                    <a:xfrm>
                      <a:off x="0" y="0"/>
                      <a:ext cx="9144" cy="9147"/>
                    </a:xfrm>
                    <a:prstGeom prst="rect">
                      <a:avLst/>
                    </a:prstGeom>
                  </pic:spPr>
                </pic:pic>
              </a:graphicData>
            </a:graphic>
          </wp:anchor>
        </w:drawing>
      </w:r>
      <w:r w:rsidRPr="00516562">
        <w:rPr>
          <w:rFonts w:ascii="Aptos" w:hAnsi="Aptos"/>
          <w:noProof/>
          <w:color w:val="000000" w:themeColor="text1"/>
        </w:rPr>
        <w:drawing>
          <wp:anchor distT="0" distB="0" distL="114300" distR="114300" simplePos="0" relativeHeight="251661312" behindDoc="0" locked="0" layoutInCell="1" allowOverlap="0" wp14:anchorId="3407E0C3" wp14:editId="55B99F15">
            <wp:simplePos x="0" y="0"/>
            <wp:positionH relativeFrom="page">
              <wp:posOffset>551688</wp:posOffset>
            </wp:positionH>
            <wp:positionV relativeFrom="page">
              <wp:posOffset>4195319</wp:posOffset>
            </wp:positionV>
            <wp:extent cx="9144" cy="9147"/>
            <wp:effectExtent l="0" t="0" r="0" b="0"/>
            <wp:wrapSquare wrapText="bothSides"/>
            <wp:docPr id="4786" name="Picture 47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86" name="Picture 4786">
                      <a:extLst>
                        <a:ext uri="{C183D7F6-B498-43B3-948B-1728B52AA6E4}">
                          <adec:decorative xmlns:adec="http://schemas.microsoft.com/office/drawing/2017/decorative" val="1"/>
                        </a:ext>
                      </a:extLst>
                    </pic:cNvPr>
                    <pic:cNvPicPr/>
                  </pic:nvPicPr>
                  <pic:blipFill>
                    <a:blip r:embed="rId16"/>
                    <a:stretch>
                      <a:fillRect/>
                    </a:stretch>
                  </pic:blipFill>
                  <pic:spPr>
                    <a:xfrm>
                      <a:off x="0" y="0"/>
                      <a:ext cx="9144" cy="9147"/>
                    </a:xfrm>
                    <a:prstGeom prst="rect">
                      <a:avLst/>
                    </a:prstGeom>
                  </pic:spPr>
                </pic:pic>
              </a:graphicData>
            </a:graphic>
          </wp:anchor>
        </w:drawing>
      </w:r>
      <w:r w:rsidRPr="00516562">
        <w:rPr>
          <w:rFonts w:ascii="Aptos" w:hAnsi="Aptos"/>
          <w:noProof/>
          <w:color w:val="000000" w:themeColor="text1"/>
        </w:rPr>
        <w:drawing>
          <wp:anchor distT="0" distB="0" distL="114300" distR="114300" simplePos="0" relativeHeight="251662336" behindDoc="0" locked="0" layoutInCell="1" allowOverlap="0" wp14:anchorId="013A5F71" wp14:editId="4BB81272">
            <wp:simplePos x="0" y="0"/>
            <wp:positionH relativeFrom="page">
              <wp:posOffset>6797040</wp:posOffset>
            </wp:positionH>
            <wp:positionV relativeFrom="page">
              <wp:posOffset>1710446</wp:posOffset>
            </wp:positionV>
            <wp:extent cx="9144" cy="12196"/>
            <wp:effectExtent l="0" t="0" r="0" b="0"/>
            <wp:wrapSquare wrapText="bothSides"/>
            <wp:docPr id="4779" name="Picture 47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79" name="Picture 4779">
                      <a:extLst>
                        <a:ext uri="{C183D7F6-B498-43B3-948B-1728B52AA6E4}">
                          <adec:decorative xmlns:adec="http://schemas.microsoft.com/office/drawing/2017/decorative" val="1"/>
                        </a:ext>
                      </a:extLst>
                    </pic:cNvPr>
                    <pic:cNvPicPr/>
                  </pic:nvPicPr>
                  <pic:blipFill>
                    <a:blip r:embed="rId17"/>
                    <a:stretch>
                      <a:fillRect/>
                    </a:stretch>
                  </pic:blipFill>
                  <pic:spPr>
                    <a:xfrm>
                      <a:off x="0" y="0"/>
                      <a:ext cx="9144" cy="12196"/>
                    </a:xfrm>
                    <a:prstGeom prst="rect">
                      <a:avLst/>
                    </a:prstGeom>
                  </pic:spPr>
                </pic:pic>
              </a:graphicData>
            </a:graphic>
          </wp:anchor>
        </w:drawing>
      </w:r>
      <w:r w:rsidRPr="00516562">
        <w:rPr>
          <w:rFonts w:ascii="Aptos" w:hAnsi="Aptos"/>
          <w:noProof/>
          <w:color w:val="000000" w:themeColor="text1"/>
        </w:rPr>
        <w:drawing>
          <wp:anchor distT="0" distB="0" distL="114300" distR="114300" simplePos="0" relativeHeight="251663360" behindDoc="0" locked="0" layoutInCell="1" allowOverlap="0" wp14:anchorId="49674F0C" wp14:editId="2B7D3897">
            <wp:simplePos x="0" y="0"/>
            <wp:positionH relativeFrom="page">
              <wp:posOffset>374904</wp:posOffset>
            </wp:positionH>
            <wp:positionV relativeFrom="page">
              <wp:posOffset>3021484</wp:posOffset>
            </wp:positionV>
            <wp:extent cx="15240" cy="12196"/>
            <wp:effectExtent l="0" t="0" r="0" b="0"/>
            <wp:wrapSquare wrapText="bothSides"/>
            <wp:docPr id="4782" name="Picture 47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82" name="Picture 4782">
                      <a:extLst>
                        <a:ext uri="{C183D7F6-B498-43B3-948B-1728B52AA6E4}">
                          <adec:decorative xmlns:adec="http://schemas.microsoft.com/office/drawing/2017/decorative" val="1"/>
                        </a:ext>
                      </a:extLst>
                    </pic:cNvPr>
                    <pic:cNvPicPr/>
                  </pic:nvPicPr>
                  <pic:blipFill>
                    <a:blip r:embed="rId18"/>
                    <a:stretch>
                      <a:fillRect/>
                    </a:stretch>
                  </pic:blipFill>
                  <pic:spPr>
                    <a:xfrm>
                      <a:off x="0" y="0"/>
                      <a:ext cx="15240" cy="12196"/>
                    </a:xfrm>
                    <a:prstGeom prst="rect">
                      <a:avLst/>
                    </a:prstGeom>
                  </pic:spPr>
                </pic:pic>
              </a:graphicData>
            </a:graphic>
          </wp:anchor>
        </w:drawing>
      </w:r>
      <w:r w:rsidRPr="00516562">
        <w:rPr>
          <w:rFonts w:ascii="Aptos" w:hAnsi="Aptos"/>
          <w:noProof/>
          <w:color w:val="000000" w:themeColor="text1"/>
        </w:rPr>
        <w:drawing>
          <wp:anchor distT="0" distB="0" distL="114300" distR="114300" simplePos="0" relativeHeight="251664384" behindDoc="0" locked="0" layoutInCell="1" allowOverlap="0" wp14:anchorId="72A64047" wp14:editId="19FB11E9">
            <wp:simplePos x="0" y="0"/>
            <wp:positionH relativeFrom="page">
              <wp:posOffset>6870193</wp:posOffset>
            </wp:positionH>
            <wp:positionV relativeFrom="page">
              <wp:posOffset>3478822</wp:posOffset>
            </wp:positionV>
            <wp:extent cx="9144" cy="9147"/>
            <wp:effectExtent l="0" t="0" r="0" b="0"/>
            <wp:wrapSquare wrapText="bothSides"/>
            <wp:docPr id="4784" name="Picture 47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84" name="Picture 4784">
                      <a:extLst>
                        <a:ext uri="{C183D7F6-B498-43B3-948B-1728B52AA6E4}">
                          <adec:decorative xmlns:adec="http://schemas.microsoft.com/office/drawing/2017/decorative" val="1"/>
                        </a:ext>
                      </a:extLst>
                    </pic:cNvPr>
                    <pic:cNvPicPr/>
                  </pic:nvPicPr>
                  <pic:blipFill>
                    <a:blip r:embed="rId19"/>
                    <a:stretch>
                      <a:fillRect/>
                    </a:stretch>
                  </pic:blipFill>
                  <pic:spPr>
                    <a:xfrm>
                      <a:off x="0" y="0"/>
                      <a:ext cx="9144" cy="9147"/>
                    </a:xfrm>
                    <a:prstGeom prst="rect">
                      <a:avLst/>
                    </a:prstGeom>
                  </pic:spPr>
                </pic:pic>
              </a:graphicData>
            </a:graphic>
          </wp:anchor>
        </w:drawing>
      </w:r>
      <w:r w:rsidRPr="00516562">
        <w:rPr>
          <w:rFonts w:ascii="Aptos" w:hAnsi="Aptos"/>
          <w:noProof/>
          <w:color w:val="000000" w:themeColor="text1"/>
        </w:rPr>
        <w:drawing>
          <wp:anchor distT="0" distB="0" distL="114300" distR="114300" simplePos="0" relativeHeight="251665408" behindDoc="0" locked="0" layoutInCell="1" allowOverlap="0" wp14:anchorId="73E0C08B" wp14:editId="7D233A12">
            <wp:simplePos x="0" y="0"/>
            <wp:positionH relativeFrom="page">
              <wp:posOffset>566928</wp:posOffset>
            </wp:positionH>
            <wp:positionV relativeFrom="page">
              <wp:posOffset>4695343</wp:posOffset>
            </wp:positionV>
            <wp:extent cx="9144" cy="9147"/>
            <wp:effectExtent l="0" t="0" r="0" b="0"/>
            <wp:wrapSquare wrapText="bothSides"/>
            <wp:docPr id="4787" name="Picture 47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87" name="Picture 4787">
                      <a:extLst>
                        <a:ext uri="{C183D7F6-B498-43B3-948B-1728B52AA6E4}">
                          <adec:decorative xmlns:adec="http://schemas.microsoft.com/office/drawing/2017/decorative" val="1"/>
                        </a:ext>
                      </a:extLst>
                    </pic:cNvPr>
                    <pic:cNvPicPr/>
                  </pic:nvPicPr>
                  <pic:blipFill>
                    <a:blip r:embed="rId20"/>
                    <a:stretch>
                      <a:fillRect/>
                    </a:stretch>
                  </pic:blipFill>
                  <pic:spPr>
                    <a:xfrm>
                      <a:off x="0" y="0"/>
                      <a:ext cx="9144" cy="9147"/>
                    </a:xfrm>
                    <a:prstGeom prst="rect">
                      <a:avLst/>
                    </a:prstGeom>
                  </pic:spPr>
                </pic:pic>
              </a:graphicData>
            </a:graphic>
          </wp:anchor>
        </w:drawing>
      </w:r>
      <w:r w:rsidRPr="00516562">
        <w:rPr>
          <w:rFonts w:ascii="Aptos" w:hAnsi="Aptos"/>
          <w:noProof/>
          <w:color w:val="000000" w:themeColor="text1"/>
        </w:rPr>
        <w:drawing>
          <wp:anchor distT="0" distB="0" distL="114300" distR="114300" simplePos="0" relativeHeight="251666432" behindDoc="0" locked="0" layoutInCell="1" allowOverlap="0" wp14:anchorId="22D0436B" wp14:editId="497664CB">
            <wp:simplePos x="0" y="0"/>
            <wp:positionH relativeFrom="page">
              <wp:posOffset>262128</wp:posOffset>
            </wp:positionH>
            <wp:positionV relativeFrom="page">
              <wp:posOffset>1969605</wp:posOffset>
            </wp:positionV>
            <wp:extent cx="9144" cy="9147"/>
            <wp:effectExtent l="0" t="0" r="0" b="0"/>
            <wp:wrapSquare wrapText="bothSides"/>
            <wp:docPr id="4780" name="Picture 47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80" name="Picture 4780">
                      <a:extLst>
                        <a:ext uri="{C183D7F6-B498-43B3-948B-1728B52AA6E4}">
                          <adec:decorative xmlns:adec="http://schemas.microsoft.com/office/drawing/2017/decorative" val="1"/>
                        </a:ext>
                      </a:extLst>
                    </pic:cNvPr>
                    <pic:cNvPicPr/>
                  </pic:nvPicPr>
                  <pic:blipFill>
                    <a:blip r:embed="rId21"/>
                    <a:stretch>
                      <a:fillRect/>
                    </a:stretch>
                  </pic:blipFill>
                  <pic:spPr>
                    <a:xfrm>
                      <a:off x="0" y="0"/>
                      <a:ext cx="9144" cy="9147"/>
                    </a:xfrm>
                    <a:prstGeom prst="rect">
                      <a:avLst/>
                    </a:prstGeom>
                  </pic:spPr>
                </pic:pic>
              </a:graphicData>
            </a:graphic>
          </wp:anchor>
        </w:drawing>
      </w:r>
      <w:r w:rsidRPr="00516562">
        <w:rPr>
          <w:rFonts w:ascii="Aptos" w:hAnsi="Aptos"/>
          <w:noProof/>
          <w:color w:val="000000" w:themeColor="text1"/>
        </w:rPr>
        <w:drawing>
          <wp:anchor distT="0" distB="0" distL="114300" distR="114300" simplePos="0" relativeHeight="251667456" behindDoc="0" locked="0" layoutInCell="1" allowOverlap="0" wp14:anchorId="4E25DB37" wp14:editId="1674D197">
            <wp:simplePos x="0" y="0"/>
            <wp:positionH relativeFrom="page">
              <wp:posOffset>381000</wp:posOffset>
            </wp:positionH>
            <wp:positionV relativeFrom="page">
              <wp:posOffset>2021437</wp:posOffset>
            </wp:positionV>
            <wp:extent cx="18288" cy="15245"/>
            <wp:effectExtent l="0" t="0" r="0" b="0"/>
            <wp:wrapSquare wrapText="bothSides"/>
            <wp:docPr id="4781" name="Picture 47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81" name="Picture 4781">
                      <a:extLst>
                        <a:ext uri="{C183D7F6-B498-43B3-948B-1728B52AA6E4}">
                          <adec:decorative xmlns:adec="http://schemas.microsoft.com/office/drawing/2017/decorative" val="1"/>
                        </a:ext>
                      </a:extLst>
                    </pic:cNvPr>
                    <pic:cNvPicPr/>
                  </pic:nvPicPr>
                  <pic:blipFill>
                    <a:blip r:embed="rId22"/>
                    <a:stretch>
                      <a:fillRect/>
                    </a:stretch>
                  </pic:blipFill>
                  <pic:spPr>
                    <a:xfrm>
                      <a:off x="0" y="0"/>
                      <a:ext cx="18288" cy="15245"/>
                    </a:xfrm>
                    <a:prstGeom prst="rect">
                      <a:avLst/>
                    </a:prstGeom>
                  </pic:spPr>
                </pic:pic>
              </a:graphicData>
            </a:graphic>
          </wp:anchor>
        </w:drawing>
      </w:r>
      <w:r w:rsidRPr="00516562">
        <w:rPr>
          <w:rFonts w:ascii="Aptos" w:hAnsi="Aptos"/>
          <w:color w:val="000000" w:themeColor="text1"/>
        </w:rPr>
        <w:t xml:space="preserve">In order to preserve the confidentiality of the student involved in these proceedings, when an </w:t>
      </w:r>
      <w:r w:rsidRPr="00516562">
        <w:rPr>
          <w:rFonts w:ascii="Aptos" w:hAnsi="Aptos"/>
          <w:noProof/>
          <w:color w:val="000000" w:themeColor="text1"/>
        </w:rPr>
        <w:drawing>
          <wp:inline distT="0" distB="0" distL="0" distR="0" wp14:anchorId="49D5135D" wp14:editId="080CA1C8">
            <wp:extent cx="6096" cy="12196"/>
            <wp:effectExtent l="0" t="0" r="0" b="0"/>
            <wp:docPr id="4783" name="Picture 47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83" name="Picture 4783">
                      <a:extLst>
                        <a:ext uri="{C183D7F6-B498-43B3-948B-1728B52AA6E4}">
                          <adec:decorative xmlns:adec="http://schemas.microsoft.com/office/drawing/2017/decorative" val="1"/>
                        </a:ext>
                      </a:extLst>
                    </pic:cNvPr>
                    <pic:cNvPicPr/>
                  </pic:nvPicPr>
                  <pic:blipFill>
                    <a:blip r:embed="rId23"/>
                    <a:stretch>
                      <a:fillRect/>
                    </a:stretch>
                  </pic:blipFill>
                  <pic:spPr>
                    <a:xfrm>
                      <a:off x="0" y="0"/>
                      <a:ext cx="6096" cy="12196"/>
                    </a:xfrm>
                    <a:prstGeom prst="rect">
                      <a:avLst/>
                    </a:prstGeom>
                  </pic:spPr>
                </pic:pic>
              </a:graphicData>
            </a:graphic>
          </wp:inline>
        </w:drawing>
      </w:r>
      <w:r w:rsidRPr="00516562">
        <w:rPr>
          <w:rFonts w:ascii="Aptos" w:hAnsi="Aptos"/>
          <w:color w:val="000000" w:themeColor="text1"/>
        </w:rPr>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516562">
        <w:rPr>
          <w:rFonts w:ascii="Aptos" w:hAnsi="Aptos"/>
          <w:i/>
          <w:iCs/>
          <w:color w:val="000000" w:themeColor="text1"/>
        </w:rPr>
        <w:t xml:space="preserve">Webster </w:t>
      </w:r>
      <w:r w:rsidR="004072A0" w:rsidRPr="00516562">
        <w:rPr>
          <w:rFonts w:ascii="Aptos" w:hAnsi="Aptos"/>
          <w:i/>
          <w:iCs/>
          <w:color w:val="000000" w:themeColor="text1"/>
        </w:rPr>
        <w:t>Grove School</w:t>
      </w:r>
      <w:r w:rsidRPr="00516562">
        <w:rPr>
          <w:rFonts w:ascii="Aptos" w:hAnsi="Aptos"/>
          <w:i/>
          <w:iCs/>
          <w:color w:val="000000" w:themeColor="text1"/>
        </w:rPr>
        <w:t xml:space="preserve"> District v. Pulitzer Publishing</w:t>
      </w:r>
      <w:r w:rsidR="004072A0" w:rsidRPr="00516562">
        <w:rPr>
          <w:rFonts w:ascii="Aptos" w:hAnsi="Aptos"/>
          <w:i/>
          <w:iCs/>
          <w:color w:val="000000" w:themeColor="text1"/>
        </w:rPr>
        <w:t xml:space="preserve"> Company</w:t>
      </w:r>
      <w:r w:rsidR="004072A0" w:rsidRPr="00516562">
        <w:rPr>
          <w:rFonts w:ascii="Aptos" w:hAnsi="Aptos"/>
          <w:color w:val="000000" w:themeColor="text1"/>
        </w:rPr>
        <w:t>, 898 F.2d 1371 (8th. Cir. 1990).</w:t>
      </w:r>
    </w:p>
    <w:p w14:paraId="08C65EFB" w14:textId="1F4B7A2E" w:rsidR="009D1EE3" w:rsidRPr="00516562" w:rsidRDefault="009D1EE3" w:rsidP="009D1EE3">
      <w:pPr>
        <w:spacing w:after="562"/>
        <w:ind w:left="19" w:right="172"/>
        <w:rPr>
          <w:rFonts w:ascii="Aptos" w:hAnsi="Aptos"/>
          <w:color w:val="000000" w:themeColor="text1"/>
        </w:rPr>
      </w:pPr>
      <w:r w:rsidRPr="00516562">
        <w:rPr>
          <w:rFonts w:ascii="Aptos" w:hAnsi="Aptos"/>
          <w:color w:val="000000" w:themeColor="text1"/>
        </w:rPr>
        <w:t>If the appealing party does not seek to impound the documents, the Bureau of Special Education Appeals, through the Attorney General's Office, may move to impound the documents.</w:t>
      </w:r>
    </w:p>
    <w:p w14:paraId="3D367EC1" w14:textId="77777777" w:rsidR="009D1EE3" w:rsidRPr="00516562" w:rsidRDefault="009D1EE3" w:rsidP="009D1EE3">
      <w:pPr>
        <w:spacing w:after="231" w:line="259" w:lineRule="auto"/>
        <w:ind w:left="62"/>
        <w:rPr>
          <w:rFonts w:ascii="Aptos" w:hAnsi="Aptos"/>
          <w:color w:val="000000" w:themeColor="text1"/>
          <w:u w:val="single"/>
        </w:rPr>
      </w:pPr>
      <w:r w:rsidRPr="00516562">
        <w:rPr>
          <w:rFonts w:ascii="Aptos" w:hAnsi="Aptos"/>
          <w:color w:val="000000" w:themeColor="text1"/>
          <w:u w:val="single"/>
        </w:rPr>
        <w:t>Record of the Hearing</w:t>
      </w:r>
    </w:p>
    <w:p w14:paraId="6EA97519" w14:textId="77777777" w:rsidR="009D1EE3" w:rsidRPr="00516562" w:rsidRDefault="009D1EE3" w:rsidP="009D1EE3">
      <w:pPr>
        <w:ind w:left="19" w:right="172"/>
        <w:rPr>
          <w:rFonts w:ascii="Aptos" w:hAnsi="Aptos"/>
          <w:color w:val="000000" w:themeColor="text1"/>
        </w:rPr>
      </w:pPr>
      <w:r w:rsidRPr="00516562">
        <w:rPr>
          <w:rFonts w:ascii="Aptos" w:hAnsi="Aptos"/>
          <w:color w:val="000000" w:themeColor="text1"/>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75FE28C1" w14:textId="77777777" w:rsidR="009D1EE3" w:rsidRPr="00516562" w:rsidRDefault="009D1EE3" w:rsidP="009D1EE3">
      <w:pPr>
        <w:rPr>
          <w:rFonts w:ascii="Aptos" w:hAnsi="Aptos"/>
          <w:color w:val="000000" w:themeColor="text1"/>
        </w:rPr>
      </w:pPr>
    </w:p>
    <w:p w14:paraId="2E444DDB" w14:textId="77777777" w:rsidR="00612C2B" w:rsidRPr="00516562" w:rsidRDefault="00612C2B" w:rsidP="00553127">
      <w:pPr>
        <w:tabs>
          <w:tab w:val="left" w:pos="2792"/>
        </w:tabs>
        <w:rPr>
          <w:rFonts w:ascii="Aptos" w:hAnsi="Aptos"/>
          <w:color w:val="000000" w:themeColor="text1"/>
        </w:rPr>
      </w:pPr>
    </w:p>
    <w:sectPr w:rsidR="00612C2B" w:rsidRPr="00516562">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88DC1" w14:textId="77777777" w:rsidR="003B72F1" w:rsidRDefault="003B72F1" w:rsidP="00FA2868">
      <w:r>
        <w:separator/>
      </w:r>
    </w:p>
  </w:endnote>
  <w:endnote w:type="continuationSeparator" w:id="0">
    <w:p w14:paraId="0AC591A1" w14:textId="77777777" w:rsidR="003B72F1" w:rsidRDefault="003B72F1" w:rsidP="00FA2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Apple Chancery">
    <w:altName w:val="APPLE CHANCERY"/>
    <w:charset w:val="B1"/>
    <w:family w:val="script"/>
    <w:pitch w:val="variable"/>
    <w:sig w:usb0="80000867" w:usb1="00000003" w:usb2="00000000" w:usb3="00000000" w:csb0="000001F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045157"/>
      <w:docPartObj>
        <w:docPartGallery w:val="Page Numbers (Bottom of Page)"/>
        <w:docPartUnique/>
      </w:docPartObj>
    </w:sdtPr>
    <w:sdtEndPr>
      <w:rPr>
        <w:noProof/>
      </w:rPr>
    </w:sdtEndPr>
    <w:sdtContent>
      <w:p w14:paraId="6C75D099" w14:textId="77777777" w:rsidR="004D0B44" w:rsidRDefault="006C20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D07B02" w14:textId="77777777" w:rsidR="004D0B44" w:rsidRDefault="004D0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4566D" w14:textId="77777777" w:rsidR="003B72F1" w:rsidRDefault="003B72F1" w:rsidP="00FA2868">
      <w:r>
        <w:separator/>
      </w:r>
    </w:p>
  </w:footnote>
  <w:footnote w:type="continuationSeparator" w:id="0">
    <w:p w14:paraId="0E55BE3A" w14:textId="77777777" w:rsidR="003B72F1" w:rsidRDefault="003B72F1" w:rsidP="00FA2868">
      <w:r>
        <w:continuationSeparator/>
      </w:r>
    </w:p>
  </w:footnote>
  <w:footnote w:id="1">
    <w:p w14:paraId="301E2130" w14:textId="0F89F6EB" w:rsidR="00FC7C22" w:rsidRPr="009D1EE3" w:rsidRDefault="00FC7C22" w:rsidP="00FC7C22">
      <w:pPr>
        <w:pStyle w:val="FootnoteText"/>
        <w:rPr>
          <w:rFonts w:ascii="Aptos" w:hAnsi="Aptos"/>
          <w:color w:val="000000" w:themeColor="text1"/>
        </w:rPr>
      </w:pPr>
      <w:r w:rsidRPr="009D1EE3">
        <w:rPr>
          <w:rStyle w:val="FootnoteReference"/>
          <w:rFonts w:ascii="Aptos" w:hAnsi="Aptos"/>
          <w:color w:val="000000" w:themeColor="text1"/>
        </w:rPr>
        <w:footnoteRef/>
      </w:r>
      <w:r w:rsidRPr="009D1EE3">
        <w:rPr>
          <w:rFonts w:ascii="Aptos" w:hAnsi="Aptos"/>
          <w:color w:val="000000" w:themeColor="text1"/>
        </w:rPr>
        <w:t xml:space="preserve"> See </w:t>
      </w:r>
      <w:r w:rsidRPr="009D1EE3">
        <w:rPr>
          <w:rFonts w:ascii="Aptos" w:hAnsi="Aptos"/>
          <w:i/>
          <w:iCs/>
          <w:color w:val="000000" w:themeColor="text1"/>
        </w:rPr>
        <w:t>Blank v. Chelmsford Ob/Gyn, P.C</w:t>
      </w:r>
      <w:r w:rsidRPr="009D1EE3">
        <w:rPr>
          <w:rFonts w:ascii="Aptos" w:hAnsi="Aptos"/>
          <w:color w:val="000000" w:themeColor="text1"/>
        </w:rPr>
        <w:t>., 420 Mass. 404, 407 (1995).</w:t>
      </w:r>
    </w:p>
  </w:footnote>
  <w:footnote w:id="2">
    <w:p w14:paraId="78239B4A" w14:textId="5112903C" w:rsidR="007470A1" w:rsidRPr="00E011FB" w:rsidRDefault="007470A1" w:rsidP="007470A1">
      <w:pPr>
        <w:pStyle w:val="FootnoteText"/>
        <w:rPr>
          <w:rFonts w:ascii="Aptos" w:hAnsi="Aptos"/>
        </w:rPr>
      </w:pPr>
      <w:r w:rsidRPr="00E011FB">
        <w:rPr>
          <w:rStyle w:val="FootnoteReference"/>
          <w:rFonts w:ascii="Aptos" w:hAnsi="Aptos"/>
        </w:rPr>
        <w:footnoteRef/>
      </w:r>
      <w:r w:rsidRPr="00E011FB">
        <w:rPr>
          <w:rFonts w:ascii="Aptos" w:hAnsi="Aptos"/>
        </w:rPr>
        <w:t xml:space="preserve"> Parent’s Hearing Request does not contain any reference to a FBA.  (See Parent’s Hearing Request)</w:t>
      </w:r>
    </w:p>
  </w:footnote>
  <w:footnote w:id="3">
    <w:p w14:paraId="090958E7" w14:textId="2EF39D35" w:rsidR="007470A1" w:rsidRPr="00E011FB" w:rsidRDefault="007470A1" w:rsidP="007470A1">
      <w:pPr>
        <w:pStyle w:val="FootnoteText"/>
        <w:rPr>
          <w:rFonts w:ascii="Aptos" w:hAnsi="Aptos"/>
        </w:rPr>
      </w:pPr>
    </w:p>
  </w:footnote>
  <w:footnote w:id="4">
    <w:p w14:paraId="7416C824" w14:textId="1F6A32C3" w:rsidR="002D408D" w:rsidRDefault="002D408D">
      <w:pPr>
        <w:pStyle w:val="FootnoteText"/>
      </w:pPr>
      <w:r>
        <w:rPr>
          <w:rStyle w:val="FootnoteReference"/>
        </w:rPr>
        <w:footnoteRef/>
      </w:r>
      <w:r>
        <w:t xml:space="preserve"> </w:t>
      </w:r>
      <w:r w:rsidR="00536395">
        <w:rPr>
          <w:rFonts w:ascii="Aptos" w:hAnsi="Aptos"/>
          <w:color w:val="000000" w:themeColor="text1"/>
        </w:rPr>
        <w:t xml:space="preserve">See </w:t>
      </w:r>
      <w:r w:rsidR="00536395" w:rsidRPr="00E62FA2">
        <w:rPr>
          <w:rFonts w:ascii="Aptos" w:hAnsi="Aptos"/>
          <w:i/>
          <w:iCs/>
          <w:color w:val="000000" w:themeColor="text1"/>
        </w:rPr>
        <w:t>In re: Springfield Public Schools, Ruling on Springfield Public Schools’ Motion to Recuse Hearing Officer</w:t>
      </w:r>
      <w:r w:rsidR="00536395">
        <w:rPr>
          <w:rFonts w:ascii="Aptos" w:hAnsi="Aptos"/>
          <w:color w:val="000000" w:themeColor="text1"/>
        </w:rPr>
        <w:t xml:space="preserve">, BSEA No. 2309351 (Mitchell Aug. 29, 2023) . See also BSEA Rule IX(B).  </w:t>
      </w:r>
    </w:p>
  </w:footnote>
  <w:footnote w:id="5">
    <w:p w14:paraId="7D3A30F5" w14:textId="20682F3F" w:rsidR="009D5E65" w:rsidRPr="005B166F" w:rsidRDefault="009D5E65" w:rsidP="001F589F">
      <w:pPr>
        <w:pStyle w:val="NoSpacing"/>
        <w:rPr>
          <w:rFonts w:ascii="Aptos" w:hAnsi="Aptos"/>
          <w:sz w:val="20"/>
          <w:szCs w:val="20"/>
        </w:rPr>
      </w:pPr>
      <w:r w:rsidRPr="005B166F">
        <w:rPr>
          <w:rStyle w:val="FootnoteReference"/>
          <w:rFonts w:ascii="Aptos" w:hAnsi="Aptos"/>
          <w:sz w:val="20"/>
          <w:szCs w:val="20"/>
          <w:vertAlign w:val="baseline"/>
        </w:rPr>
        <w:footnoteRef/>
      </w:r>
      <w:r w:rsidRPr="005B166F">
        <w:rPr>
          <w:rFonts w:ascii="Aptos" w:hAnsi="Aptos"/>
          <w:sz w:val="20"/>
          <w:szCs w:val="20"/>
        </w:rPr>
        <w:t xml:space="preserve"> </w:t>
      </w:r>
      <w:r w:rsidR="00D072F0" w:rsidRPr="005B166F">
        <w:rPr>
          <w:rFonts w:ascii="Aptos" w:hAnsi="Aptos"/>
          <w:sz w:val="20"/>
          <w:szCs w:val="20"/>
        </w:rPr>
        <w:t xml:space="preserve">See </w:t>
      </w:r>
      <w:r w:rsidR="00D072F0" w:rsidRPr="005B166F">
        <w:rPr>
          <w:rFonts w:ascii="Aptos" w:hAnsi="Aptos"/>
          <w:i/>
          <w:iCs/>
          <w:sz w:val="20"/>
          <w:szCs w:val="20"/>
        </w:rPr>
        <w:t>Caleron-Ortiz v . LaBoy-Alverado</w:t>
      </w:r>
      <w:r w:rsidR="00D072F0" w:rsidRPr="005B166F">
        <w:rPr>
          <w:rFonts w:ascii="Aptos" w:hAnsi="Aptos"/>
          <w:sz w:val="20"/>
          <w:szCs w:val="20"/>
        </w:rPr>
        <w:t xml:space="preserve"> , 300 F.3d 60 (1 st Cir. 2002);</w:t>
      </w:r>
      <w:r w:rsidR="00D072F0" w:rsidRPr="005B166F">
        <w:rPr>
          <w:rStyle w:val="FootnoteReference"/>
          <w:rFonts w:ascii="Aptos" w:hAnsi="Aptos"/>
          <w:sz w:val="20"/>
          <w:szCs w:val="20"/>
          <w:vertAlign w:val="baseline"/>
        </w:rPr>
        <w:footnoteRef/>
      </w:r>
      <w:r w:rsidR="00D072F0" w:rsidRPr="005B166F">
        <w:rPr>
          <w:rFonts w:ascii="Aptos" w:hAnsi="Aptos"/>
          <w:sz w:val="20"/>
          <w:szCs w:val="20"/>
        </w:rPr>
        <w:t> </w:t>
      </w:r>
      <w:r w:rsidR="00D072F0" w:rsidRPr="005B166F">
        <w:rPr>
          <w:rFonts w:ascii="Aptos" w:hAnsi="Aptos"/>
          <w:i/>
          <w:iCs/>
          <w:sz w:val="20"/>
          <w:szCs w:val="20"/>
        </w:rPr>
        <w:t>Whitinsville Plaza, Inc. v. Kotseas</w:t>
      </w:r>
      <w:r w:rsidR="00D072F0" w:rsidRPr="005B166F">
        <w:rPr>
          <w:rFonts w:ascii="Aptos" w:hAnsi="Aptos"/>
          <w:sz w:val="20"/>
          <w:szCs w:val="20"/>
        </w:rPr>
        <w:t xml:space="preserve"> , 378 Mass. 85, 89 (1979); </w:t>
      </w:r>
      <w:r w:rsidR="00D072F0" w:rsidRPr="005B166F">
        <w:rPr>
          <w:rFonts w:ascii="Aptos" w:hAnsi="Aptos"/>
          <w:i/>
          <w:iCs/>
          <w:sz w:val="20"/>
          <w:szCs w:val="20"/>
        </w:rPr>
        <w:t>Nader v. Citron</w:t>
      </w:r>
      <w:r w:rsidR="00D072F0" w:rsidRPr="005B166F">
        <w:rPr>
          <w:rFonts w:ascii="Aptos" w:hAnsi="Aptos"/>
          <w:sz w:val="20"/>
          <w:szCs w:val="20"/>
        </w:rPr>
        <w:t xml:space="preserve"> , 372 Mass. 96, 98 (1977). </w:t>
      </w:r>
    </w:p>
  </w:footnote>
  <w:footnote w:id="6">
    <w:p w14:paraId="5840EC33" w14:textId="2E1B4006" w:rsidR="006F1759" w:rsidRPr="00E011FB" w:rsidRDefault="006F1759" w:rsidP="006F1759">
      <w:pPr>
        <w:pStyle w:val="FootnoteText"/>
        <w:rPr>
          <w:rFonts w:ascii="Aptos" w:hAnsi="Aptos"/>
          <w:color w:val="000000" w:themeColor="text1"/>
        </w:rPr>
      </w:pPr>
      <w:r w:rsidRPr="00E011FB">
        <w:rPr>
          <w:rStyle w:val="FootnoteReference"/>
          <w:rFonts w:ascii="Aptos" w:hAnsi="Aptos"/>
          <w:color w:val="000000" w:themeColor="text1"/>
        </w:rPr>
        <w:footnoteRef/>
      </w:r>
      <w:r w:rsidRPr="00E011FB">
        <w:rPr>
          <w:rFonts w:ascii="Aptos" w:hAnsi="Aptos"/>
          <w:color w:val="000000" w:themeColor="text1"/>
        </w:rPr>
        <w:t xml:space="preserve"> </w:t>
      </w:r>
      <w:r w:rsidRPr="00E011FB">
        <w:rPr>
          <w:rFonts w:ascii="Aptos" w:hAnsi="Aptos"/>
          <w:i/>
          <w:iCs/>
          <w:color w:val="000000" w:themeColor="text1"/>
        </w:rPr>
        <w:t>Iann</w:t>
      </w:r>
      <w:r w:rsidR="00A23B50" w:rsidRPr="00E011FB">
        <w:rPr>
          <w:rFonts w:ascii="Aptos" w:hAnsi="Aptos"/>
          <w:i/>
          <w:iCs/>
          <w:color w:val="000000" w:themeColor="text1"/>
        </w:rPr>
        <w:t>a</w:t>
      </w:r>
      <w:r w:rsidRPr="00E011FB">
        <w:rPr>
          <w:rFonts w:ascii="Aptos" w:hAnsi="Aptos"/>
          <w:i/>
          <w:iCs/>
          <w:color w:val="000000" w:themeColor="text1"/>
        </w:rPr>
        <w:t>cchino v. Ford Motor Co.,</w:t>
      </w:r>
      <w:r w:rsidRPr="00E011FB">
        <w:rPr>
          <w:rFonts w:ascii="Aptos" w:hAnsi="Aptos"/>
          <w:color w:val="000000" w:themeColor="text1"/>
        </w:rPr>
        <w:t xml:space="preserve"> 451 Mass. 623, 636 (2008) (quoting </w:t>
      </w:r>
      <w:r w:rsidRPr="00E011FB">
        <w:rPr>
          <w:rFonts w:ascii="Aptos" w:hAnsi="Aptos"/>
          <w:i/>
          <w:iCs/>
          <w:color w:val="000000" w:themeColor="text1"/>
        </w:rPr>
        <w:t>Bell Atl. Corp. v. Twombly</w:t>
      </w:r>
      <w:r w:rsidRPr="00E011FB">
        <w:rPr>
          <w:rFonts w:ascii="Aptos" w:hAnsi="Aptos"/>
          <w:color w:val="000000" w:themeColor="text1"/>
        </w:rPr>
        <w:t>, 550 U.S. 544, 557 (2007)).</w:t>
      </w:r>
    </w:p>
  </w:footnote>
  <w:footnote w:id="7">
    <w:p w14:paraId="4DB240BC" w14:textId="77777777" w:rsidR="006F1759" w:rsidRPr="00E011FB" w:rsidRDefault="006F1759" w:rsidP="006F1759">
      <w:pPr>
        <w:pStyle w:val="FootnoteText"/>
        <w:rPr>
          <w:rFonts w:ascii="Aptos" w:hAnsi="Aptos"/>
          <w:color w:val="000000" w:themeColor="text1"/>
        </w:rPr>
      </w:pPr>
      <w:r w:rsidRPr="00E011FB">
        <w:rPr>
          <w:rStyle w:val="FootnoteReference"/>
          <w:rFonts w:ascii="Aptos" w:hAnsi="Aptos"/>
          <w:color w:val="000000" w:themeColor="text1"/>
        </w:rPr>
        <w:footnoteRef/>
      </w:r>
      <w:r w:rsidRPr="00E011FB">
        <w:rPr>
          <w:rFonts w:ascii="Aptos" w:hAnsi="Aptos"/>
          <w:color w:val="000000" w:themeColor="text1"/>
        </w:rPr>
        <w:t xml:space="preserve"> </w:t>
      </w:r>
      <w:r w:rsidRPr="00E011FB">
        <w:rPr>
          <w:rFonts w:ascii="Aptos" w:hAnsi="Aptos"/>
          <w:i/>
          <w:iCs/>
          <w:color w:val="000000" w:themeColor="text1"/>
        </w:rPr>
        <w:t>Blank v. Chelmsford Ob/Gyn, P.C</w:t>
      </w:r>
      <w:r w:rsidRPr="00E011FB">
        <w:rPr>
          <w:rFonts w:ascii="Aptos" w:hAnsi="Aptos"/>
          <w:color w:val="000000" w:themeColor="text1"/>
        </w:rPr>
        <w:t>., 420 Mass. 404, 407 (1995).</w:t>
      </w:r>
    </w:p>
  </w:footnote>
  <w:footnote w:id="8">
    <w:p w14:paraId="4A6A4ED4" w14:textId="77777777" w:rsidR="006F1759" w:rsidRPr="00E011FB" w:rsidRDefault="006F1759" w:rsidP="006F1759">
      <w:pPr>
        <w:pStyle w:val="FootnoteText"/>
        <w:rPr>
          <w:rFonts w:ascii="Aptos" w:hAnsi="Aptos"/>
          <w:color w:val="000000" w:themeColor="text1"/>
        </w:rPr>
      </w:pPr>
      <w:r w:rsidRPr="00E011FB">
        <w:rPr>
          <w:rStyle w:val="FootnoteReference"/>
          <w:rFonts w:ascii="Aptos" w:hAnsi="Aptos"/>
          <w:color w:val="000000" w:themeColor="text1"/>
        </w:rPr>
        <w:footnoteRef/>
      </w:r>
      <w:r w:rsidRPr="00E011FB">
        <w:rPr>
          <w:rFonts w:ascii="Aptos" w:hAnsi="Aptos"/>
          <w:color w:val="000000" w:themeColor="text1"/>
        </w:rPr>
        <w:t xml:space="preserve"> </w:t>
      </w:r>
      <w:r w:rsidRPr="00E011FB">
        <w:rPr>
          <w:rFonts w:ascii="Aptos" w:hAnsi="Aptos"/>
          <w:i/>
          <w:iCs/>
          <w:color w:val="000000" w:themeColor="text1"/>
        </w:rPr>
        <w:t>Golchin v. Liberty Mut. Ins. Co.</w:t>
      </w:r>
      <w:r w:rsidRPr="00E011FB">
        <w:rPr>
          <w:rFonts w:ascii="Aptos" w:hAnsi="Aptos"/>
          <w:color w:val="000000" w:themeColor="text1"/>
        </w:rPr>
        <w:t>, 460 Mass. 222, 223 (2011) (internal quotation marks and citations omitted).</w:t>
      </w:r>
    </w:p>
  </w:footnote>
  <w:footnote w:id="9">
    <w:p w14:paraId="4A4681BB" w14:textId="77777777" w:rsidR="00532CAD" w:rsidRPr="00E011FB" w:rsidRDefault="00532CAD" w:rsidP="00532CAD">
      <w:pPr>
        <w:pStyle w:val="FootnoteText"/>
        <w:rPr>
          <w:rFonts w:ascii="Aptos" w:hAnsi="Aptos"/>
        </w:rPr>
      </w:pPr>
      <w:r w:rsidRPr="00E011FB">
        <w:rPr>
          <w:rStyle w:val="FootnoteReference"/>
          <w:rFonts w:ascii="Aptos" w:hAnsi="Aptos"/>
        </w:rPr>
        <w:footnoteRef/>
      </w:r>
      <w:r w:rsidRPr="00E011FB">
        <w:rPr>
          <w:rFonts w:ascii="Aptos" w:hAnsi="Aptos"/>
        </w:rPr>
        <w:t xml:space="preserve"> </w:t>
      </w:r>
      <w:r w:rsidRPr="00E011FB">
        <w:rPr>
          <w:rFonts w:ascii="Aptos" w:hAnsi="Aptos"/>
          <w:color w:val="4B4D4D"/>
          <w:shd w:val="clear" w:color="auto" w:fill="FFFFFF"/>
        </w:rPr>
        <w:t>See 34 C.F.R. §300.507(a)(1).</w:t>
      </w:r>
    </w:p>
  </w:footnote>
  <w:footnote w:id="10">
    <w:p w14:paraId="0DEBB50F" w14:textId="77777777" w:rsidR="00532CAD" w:rsidRPr="00E011FB" w:rsidRDefault="00532CAD" w:rsidP="00532CAD">
      <w:pPr>
        <w:pStyle w:val="FootnoteText"/>
        <w:rPr>
          <w:rFonts w:ascii="Aptos" w:hAnsi="Aptos"/>
        </w:rPr>
      </w:pPr>
      <w:r w:rsidRPr="00E011FB">
        <w:rPr>
          <w:rStyle w:val="FootnoteReference"/>
          <w:rFonts w:ascii="Aptos" w:hAnsi="Aptos"/>
        </w:rPr>
        <w:footnoteRef/>
      </w:r>
      <w:r w:rsidRPr="00E011FB">
        <w:rPr>
          <w:rFonts w:ascii="Aptos" w:hAnsi="Aptos"/>
        </w:rPr>
        <w:t xml:space="preserve"> </w:t>
      </w:r>
      <w:r w:rsidRPr="00E011FB">
        <w:rPr>
          <w:rFonts w:ascii="Aptos" w:hAnsi="Aptos"/>
          <w:color w:val="4B4D4D"/>
          <w:shd w:val="clear" w:color="auto" w:fill="FFFFFF"/>
        </w:rPr>
        <w:t>Limited exceptions exist that are not here applicable.</w:t>
      </w:r>
    </w:p>
  </w:footnote>
  <w:footnote w:id="11">
    <w:p w14:paraId="268DB6ED" w14:textId="77777777" w:rsidR="00532CAD" w:rsidRPr="00E011FB" w:rsidRDefault="00532CAD" w:rsidP="00532CAD">
      <w:pPr>
        <w:pStyle w:val="FootnoteText"/>
        <w:rPr>
          <w:rFonts w:ascii="Aptos" w:hAnsi="Aptos"/>
        </w:rPr>
      </w:pPr>
      <w:r w:rsidRPr="00E011FB">
        <w:rPr>
          <w:rStyle w:val="FootnoteReference"/>
          <w:rFonts w:ascii="Aptos" w:hAnsi="Aptos"/>
        </w:rPr>
        <w:footnoteRef/>
      </w:r>
      <w:r w:rsidRPr="00E011FB">
        <w:rPr>
          <w:rFonts w:ascii="Aptos" w:hAnsi="Aptos"/>
        </w:rPr>
        <w:t xml:space="preserve"> </w:t>
      </w:r>
      <w:r w:rsidRPr="00E011FB">
        <w:rPr>
          <w:rFonts w:ascii="Aptos" w:hAnsi="Aptos"/>
          <w:color w:val="4B4D4D"/>
          <w:shd w:val="clear" w:color="auto" w:fill="FFFFFF"/>
        </w:rPr>
        <w:t>603 CMR 28.08(3)(a).</w:t>
      </w:r>
    </w:p>
  </w:footnote>
  <w:footnote w:id="12">
    <w:p w14:paraId="52C05695" w14:textId="77777777" w:rsidR="00532CAD" w:rsidRPr="00E011FB" w:rsidRDefault="00532CAD" w:rsidP="00532CAD">
      <w:pPr>
        <w:pStyle w:val="FootnoteText"/>
        <w:rPr>
          <w:rFonts w:ascii="Aptos" w:hAnsi="Aptos"/>
        </w:rPr>
      </w:pPr>
      <w:r w:rsidRPr="00E011FB">
        <w:rPr>
          <w:rStyle w:val="FootnoteReference"/>
          <w:rFonts w:ascii="Aptos" w:hAnsi="Aptos"/>
        </w:rPr>
        <w:footnoteRef/>
      </w:r>
      <w:r w:rsidRPr="00E011FB">
        <w:rPr>
          <w:rFonts w:ascii="Aptos" w:hAnsi="Aptos"/>
        </w:rPr>
        <w:t xml:space="preserve"> </w:t>
      </w:r>
      <w:r w:rsidRPr="00E011FB">
        <w:rPr>
          <w:rStyle w:val="Emphasis"/>
          <w:rFonts w:ascii="Aptos" w:hAnsi="Aptos"/>
          <w:color w:val="4B4D4D"/>
          <w:shd w:val="clear" w:color="auto" w:fill="FFFFFF"/>
        </w:rPr>
        <w:t>In Re: Georgetown Pub. Sch.</w:t>
      </w:r>
      <w:r w:rsidRPr="00E011FB">
        <w:rPr>
          <w:rFonts w:ascii="Aptos" w:hAnsi="Aptos"/>
          <w:i/>
          <w:iCs/>
          <w:color w:val="4B4D4D"/>
          <w:shd w:val="clear" w:color="auto" w:fill="FFFFFF"/>
        </w:rPr>
        <w:t>, BSEA #1405352 (Berman, 2014).</w:t>
      </w:r>
    </w:p>
  </w:footnote>
  <w:footnote w:id="13">
    <w:p w14:paraId="601FF15B" w14:textId="009E9399" w:rsidR="00F513A5" w:rsidRPr="00C32FDA" w:rsidRDefault="00F513A5" w:rsidP="00F513A5">
      <w:pPr>
        <w:pStyle w:val="FootnoteText"/>
        <w:rPr>
          <w:rFonts w:ascii="Aptos" w:hAnsi="Aptos"/>
          <w:color w:val="000000" w:themeColor="text1"/>
        </w:rPr>
      </w:pPr>
      <w:r w:rsidRPr="00C32FDA">
        <w:rPr>
          <w:rStyle w:val="FootnoteReference"/>
          <w:rFonts w:ascii="Aptos" w:hAnsi="Aptos"/>
          <w:color w:val="000000" w:themeColor="text1"/>
        </w:rPr>
        <w:footnoteRef/>
      </w:r>
      <w:r w:rsidRPr="00C32FDA">
        <w:rPr>
          <w:rFonts w:ascii="Aptos" w:hAnsi="Aptos"/>
          <w:color w:val="000000" w:themeColor="text1"/>
        </w:rPr>
        <w:t xml:space="preserve"> </w:t>
      </w:r>
      <w:r w:rsidRPr="00C32FDA">
        <w:rPr>
          <w:rFonts w:ascii="Aptos" w:hAnsi="Aptos"/>
          <w:i/>
          <w:iCs/>
          <w:color w:val="000000" w:themeColor="text1"/>
        </w:rPr>
        <w:t>Blank</w:t>
      </w:r>
      <w:r w:rsidRPr="00C32FDA">
        <w:rPr>
          <w:rFonts w:ascii="Aptos" w:hAnsi="Aptos"/>
          <w:color w:val="000000" w:themeColor="text1"/>
        </w:rPr>
        <w:t>, 420 Mass. at 407.</w:t>
      </w:r>
    </w:p>
  </w:footnote>
  <w:footnote w:id="14">
    <w:p w14:paraId="5D219C7F" w14:textId="24AC44A1" w:rsidR="00413924" w:rsidRDefault="00413924">
      <w:pPr>
        <w:pStyle w:val="FootnoteText"/>
      </w:pPr>
      <w:r>
        <w:rPr>
          <w:rStyle w:val="FootnoteReference"/>
        </w:rPr>
        <w:footnoteRef/>
      </w:r>
      <w:r>
        <w:t xml:space="preserve"> </w:t>
      </w:r>
      <w:r w:rsidR="00A05048" w:rsidRPr="008D408B">
        <w:rPr>
          <w:rFonts w:ascii="Aptos" w:hAnsi="Aptos"/>
          <w:color w:val="000000" w:themeColor="text1"/>
        </w:rPr>
        <w:t xml:space="preserve">.  See </w:t>
      </w:r>
      <w:r w:rsidR="00A05048" w:rsidRPr="00077343">
        <w:rPr>
          <w:rFonts w:ascii="Aptos" w:hAnsi="Aptos"/>
          <w:i/>
          <w:iCs/>
          <w:color w:val="000000" w:themeColor="text1"/>
        </w:rPr>
        <w:t>Thomas R.W. ex rel. Pamela R. v. Mass. Dept. of Education</w:t>
      </w:r>
      <w:r w:rsidR="00A05048" w:rsidRPr="008D408B">
        <w:rPr>
          <w:rFonts w:ascii="Aptos" w:hAnsi="Aptos"/>
          <w:color w:val="000000" w:themeColor="text1"/>
        </w:rPr>
        <w:t>, 130 F.3d 477, 479 (1st Cir. 1997), and cases cited therein. </w:t>
      </w:r>
    </w:p>
  </w:footnote>
  <w:footnote w:id="15">
    <w:p w14:paraId="707B7A46" w14:textId="1D22E137" w:rsidR="005B74B8" w:rsidRDefault="005B74B8">
      <w:pPr>
        <w:pStyle w:val="FootnoteText"/>
      </w:pPr>
      <w:r>
        <w:rPr>
          <w:rStyle w:val="FootnoteReference"/>
        </w:rPr>
        <w:footnoteRef/>
      </w:r>
      <w:r>
        <w:t xml:space="preserve"> </w:t>
      </w:r>
      <w:r w:rsidR="009B4D49">
        <w:rPr>
          <w:rFonts w:ascii="Aptos" w:hAnsi="Aptos"/>
          <w:color w:val="000000" w:themeColor="text1"/>
        </w:rPr>
        <w:t>See 20 U.S.C. § 1415 (i)(3)(B)(i); 34 CFR 300.517.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7E0"/>
    <w:multiLevelType w:val="hybridMultilevel"/>
    <w:tmpl w:val="16BC9436"/>
    <w:lvl w:ilvl="0" w:tplc="A0EE3D84">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F1A0F"/>
    <w:multiLevelType w:val="hybridMultilevel"/>
    <w:tmpl w:val="64684C82"/>
    <w:lvl w:ilvl="0" w:tplc="289EA5F6">
      <w:start w:val="1"/>
      <w:numFmt w:val="decimal"/>
      <w:lvlText w:val="%1."/>
      <w:lvlJc w:val="left"/>
      <w:pPr>
        <w:ind w:left="81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B5412"/>
    <w:multiLevelType w:val="hybridMultilevel"/>
    <w:tmpl w:val="140C4F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A172AE"/>
    <w:multiLevelType w:val="multilevel"/>
    <w:tmpl w:val="AFCE0440"/>
    <w:lvl w:ilvl="0">
      <w:start w:val="1"/>
      <w:numFmt w:val="upperLetter"/>
      <w:lvlText w:val="%1."/>
      <w:lvlJc w:val="left"/>
      <w:pPr>
        <w:tabs>
          <w:tab w:val="num" w:pos="2160"/>
        </w:tabs>
        <w:ind w:left="2160" w:hanging="360"/>
      </w:pPr>
    </w:lvl>
    <w:lvl w:ilvl="1">
      <w:start w:val="1"/>
      <w:numFmt w:val="decimal"/>
      <w:lvlText w:val="%2."/>
      <w:lvlJc w:val="left"/>
      <w:pPr>
        <w:tabs>
          <w:tab w:val="num" w:pos="2880"/>
        </w:tabs>
        <w:ind w:left="2880" w:hanging="360"/>
      </w:pPr>
    </w:lvl>
    <w:lvl w:ilvl="2">
      <w:start w:val="1"/>
      <w:numFmt w:val="lowerLetter"/>
      <w:lvlText w:val="%3."/>
      <w:lvlJc w:val="left"/>
      <w:pPr>
        <w:tabs>
          <w:tab w:val="num" w:pos="3600"/>
        </w:tabs>
        <w:ind w:left="3600" w:hanging="360"/>
      </w:pPr>
    </w:lvl>
    <w:lvl w:ilvl="3" w:tentative="1">
      <w:start w:val="1"/>
      <w:numFmt w:val="upperLetter"/>
      <w:lvlText w:val="%4."/>
      <w:lvlJc w:val="left"/>
      <w:pPr>
        <w:tabs>
          <w:tab w:val="num" w:pos="4320"/>
        </w:tabs>
        <w:ind w:left="4320" w:hanging="360"/>
      </w:pPr>
    </w:lvl>
    <w:lvl w:ilvl="4" w:tentative="1">
      <w:start w:val="1"/>
      <w:numFmt w:val="upperLetter"/>
      <w:lvlText w:val="%5."/>
      <w:lvlJc w:val="left"/>
      <w:pPr>
        <w:tabs>
          <w:tab w:val="num" w:pos="5040"/>
        </w:tabs>
        <w:ind w:left="5040" w:hanging="360"/>
      </w:pPr>
    </w:lvl>
    <w:lvl w:ilvl="5" w:tentative="1">
      <w:start w:val="1"/>
      <w:numFmt w:val="upperLetter"/>
      <w:lvlText w:val="%6."/>
      <w:lvlJc w:val="left"/>
      <w:pPr>
        <w:tabs>
          <w:tab w:val="num" w:pos="5760"/>
        </w:tabs>
        <w:ind w:left="5760" w:hanging="360"/>
      </w:pPr>
    </w:lvl>
    <w:lvl w:ilvl="6" w:tentative="1">
      <w:start w:val="1"/>
      <w:numFmt w:val="upperLetter"/>
      <w:lvlText w:val="%7."/>
      <w:lvlJc w:val="left"/>
      <w:pPr>
        <w:tabs>
          <w:tab w:val="num" w:pos="6480"/>
        </w:tabs>
        <w:ind w:left="6480" w:hanging="360"/>
      </w:pPr>
    </w:lvl>
    <w:lvl w:ilvl="7" w:tentative="1">
      <w:start w:val="1"/>
      <w:numFmt w:val="upperLetter"/>
      <w:lvlText w:val="%8."/>
      <w:lvlJc w:val="left"/>
      <w:pPr>
        <w:tabs>
          <w:tab w:val="num" w:pos="7200"/>
        </w:tabs>
        <w:ind w:left="7200" w:hanging="360"/>
      </w:pPr>
    </w:lvl>
    <w:lvl w:ilvl="8" w:tentative="1">
      <w:start w:val="1"/>
      <w:numFmt w:val="upperLetter"/>
      <w:lvlText w:val="%9."/>
      <w:lvlJc w:val="left"/>
      <w:pPr>
        <w:tabs>
          <w:tab w:val="num" w:pos="7920"/>
        </w:tabs>
        <w:ind w:left="7920" w:hanging="360"/>
      </w:pPr>
    </w:lvl>
  </w:abstractNum>
  <w:abstractNum w:abstractNumId="4" w15:restartNumberingAfterBreak="0">
    <w:nsid w:val="2F6E46BB"/>
    <w:multiLevelType w:val="multilevel"/>
    <w:tmpl w:val="8B6A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DF4A91"/>
    <w:multiLevelType w:val="multilevel"/>
    <w:tmpl w:val="B9A4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607282"/>
    <w:multiLevelType w:val="multilevel"/>
    <w:tmpl w:val="7EB4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3B2C62"/>
    <w:multiLevelType w:val="multilevel"/>
    <w:tmpl w:val="D5769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F97FA8"/>
    <w:multiLevelType w:val="hybridMultilevel"/>
    <w:tmpl w:val="4E30DE02"/>
    <w:lvl w:ilvl="0" w:tplc="5694BDE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510F80"/>
    <w:multiLevelType w:val="hybridMultilevel"/>
    <w:tmpl w:val="140C4F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676058"/>
    <w:multiLevelType w:val="hybridMultilevel"/>
    <w:tmpl w:val="140C4FFC"/>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39D73A6"/>
    <w:multiLevelType w:val="multilevel"/>
    <w:tmpl w:val="F040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D64F7A"/>
    <w:multiLevelType w:val="hybridMultilevel"/>
    <w:tmpl w:val="7ABCDAA2"/>
    <w:lvl w:ilvl="0" w:tplc="BD18E1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DC3F48"/>
    <w:multiLevelType w:val="multilevel"/>
    <w:tmpl w:val="F196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854869"/>
    <w:multiLevelType w:val="hybridMultilevel"/>
    <w:tmpl w:val="140C4FFC"/>
    <w:lvl w:ilvl="0" w:tplc="6988DC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BB2943"/>
    <w:multiLevelType w:val="multilevel"/>
    <w:tmpl w:val="7802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2972943">
    <w:abstractNumId w:val="0"/>
  </w:num>
  <w:num w:numId="2" w16cid:durableId="654146191">
    <w:abstractNumId w:val="14"/>
  </w:num>
  <w:num w:numId="3" w16cid:durableId="83694638">
    <w:abstractNumId w:val="10"/>
  </w:num>
  <w:num w:numId="4" w16cid:durableId="395058573">
    <w:abstractNumId w:val="9"/>
  </w:num>
  <w:num w:numId="5" w16cid:durableId="232010726">
    <w:abstractNumId w:val="12"/>
  </w:num>
  <w:num w:numId="6" w16cid:durableId="660962306">
    <w:abstractNumId w:val="11"/>
  </w:num>
  <w:num w:numId="7" w16cid:durableId="1490487207">
    <w:abstractNumId w:val="5"/>
  </w:num>
  <w:num w:numId="8" w16cid:durableId="886794130">
    <w:abstractNumId w:val="15"/>
  </w:num>
  <w:num w:numId="9" w16cid:durableId="623804318">
    <w:abstractNumId w:val="6"/>
  </w:num>
  <w:num w:numId="10" w16cid:durableId="2096705243">
    <w:abstractNumId w:val="13"/>
  </w:num>
  <w:num w:numId="11" w16cid:durableId="1950700877">
    <w:abstractNumId w:val="8"/>
  </w:num>
  <w:num w:numId="12" w16cid:durableId="1759904288">
    <w:abstractNumId w:val="3"/>
  </w:num>
  <w:num w:numId="13" w16cid:durableId="1812941102">
    <w:abstractNumId w:val="2"/>
  </w:num>
  <w:num w:numId="14" w16cid:durableId="1389063315">
    <w:abstractNumId w:val="1"/>
  </w:num>
  <w:num w:numId="15" w16cid:durableId="1915891218">
    <w:abstractNumId w:val="7"/>
  </w:num>
  <w:num w:numId="16" w16cid:durableId="188012718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868"/>
    <w:rsid w:val="000001EB"/>
    <w:rsid w:val="00000838"/>
    <w:rsid w:val="00001238"/>
    <w:rsid w:val="00001F86"/>
    <w:rsid w:val="00002594"/>
    <w:rsid w:val="0000277B"/>
    <w:rsid w:val="00003484"/>
    <w:rsid w:val="0000353C"/>
    <w:rsid w:val="00003694"/>
    <w:rsid w:val="00003769"/>
    <w:rsid w:val="000043D3"/>
    <w:rsid w:val="0000451D"/>
    <w:rsid w:val="00004BBA"/>
    <w:rsid w:val="0000640F"/>
    <w:rsid w:val="00006496"/>
    <w:rsid w:val="00007544"/>
    <w:rsid w:val="00007DE9"/>
    <w:rsid w:val="000100F3"/>
    <w:rsid w:val="000103F0"/>
    <w:rsid w:val="000104DB"/>
    <w:rsid w:val="00010964"/>
    <w:rsid w:val="00011285"/>
    <w:rsid w:val="00011881"/>
    <w:rsid w:val="00013CDE"/>
    <w:rsid w:val="00014022"/>
    <w:rsid w:val="0001462A"/>
    <w:rsid w:val="000147D9"/>
    <w:rsid w:val="00014D43"/>
    <w:rsid w:val="00014FD5"/>
    <w:rsid w:val="000150D3"/>
    <w:rsid w:val="00015196"/>
    <w:rsid w:val="00015EF3"/>
    <w:rsid w:val="0001615B"/>
    <w:rsid w:val="00017883"/>
    <w:rsid w:val="0001796C"/>
    <w:rsid w:val="00017C7F"/>
    <w:rsid w:val="00017EF5"/>
    <w:rsid w:val="0002005E"/>
    <w:rsid w:val="000200DB"/>
    <w:rsid w:val="000212F1"/>
    <w:rsid w:val="0002261C"/>
    <w:rsid w:val="00022841"/>
    <w:rsid w:val="00022C1A"/>
    <w:rsid w:val="00022C6B"/>
    <w:rsid w:val="00023050"/>
    <w:rsid w:val="0002360A"/>
    <w:rsid w:val="00023ABE"/>
    <w:rsid w:val="00024499"/>
    <w:rsid w:val="00024BCC"/>
    <w:rsid w:val="00024D87"/>
    <w:rsid w:val="000268F5"/>
    <w:rsid w:val="0002732D"/>
    <w:rsid w:val="00027809"/>
    <w:rsid w:val="000306D5"/>
    <w:rsid w:val="00031039"/>
    <w:rsid w:val="000310E6"/>
    <w:rsid w:val="00031181"/>
    <w:rsid w:val="00031708"/>
    <w:rsid w:val="00031ED5"/>
    <w:rsid w:val="00031F41"/>
    <w:rsid w:val="000323D1"/>
    <w:rsid w:val="000323D7"/>
    <w:rsid w:val="0003254A"/>
    <w:rsid w:val="00032FBB"/>
    <w:rsid w:val="00033811"/>
    <w:rsid w:val="000345C6"/>
    <w:rsid w:val="000346CC"/>
    <w:rsid w:val="00034D37"/>
    <w:rsid w:val="00034D9A"/>
    <w:rsid w:val="0003589F"/>
    <w:rsid w:val="00036066"/>
    <w:rsid w:val="00036F6E"/>
    <w:rsid w:val="000371ED"/>
    <w:rsid w:val="000375BB"/>
    <w:rsid w:val="00037F5A"/>
    <w:rsid w:val="00040B32"/>
    <w:rsid w:val="00040CEB"/>
    <w:rsid w:val="00041CF6"/>
    <w:rsid w:val="00041E92"/>
    <w:rsid w:val="000421B4"/>
    <w:rsid w:val="000429ED"/>
    <w:rsid w:val="00043EC1"/>
    <w:rsid w:val="00044FFE"/>
    <w:rsid w:val="0004540F"/>
    <w:rsid w:val="00045618"/>
    <w:rsid w:val="00046124"/>
    <w:rsid w:val="000468A6"/>
    <w:rsid w:val="00046B80"/>
    <w:rsid w:val="00046DF3"/>
    <w:rsid w:val="000471A0"/>
    <w:rsid w:val="0005087E"/>
    <w:rsid w:val="00050945"/>
    <w:rsid w:val="00050AFE"/>
    <w:rsid w:val="00050BA5"/>
    <w:rsid w:val="00050C02"/>
    <w:rsid w:val="000518BB"/>
    <w:rsid w:val="00051E45"/>
    <w:rsid w:val="00051EE4"/>
    <w:rsid w:val="000545D8"/>
    <w:rsid w:val="000556CF"/>
    <w:rsid w:val="000559C5"/>
    <w:rsid w:val="00055C6D"/>
    <w:rsid w:val="000560C8"/>
    <w:rsid w:val="0005668E"/>
    <w:rsid w:val="000568A7"/>
    <w:rsid w:val="00056BC2"/>
    <w:rsid w:val="00060708"/>
    <w:rsid w:val="000607DB"/>
    <w:rsid w:val="00060A89"/>
    <w:rsid w:val="00060BC9"/>
    <w:rsid w:val="000639F6"/>
    <w:rsid w:val="000646E1"/>
    <w:rsid w:val="0006497D"/>
    <w:rsid w:val="00064BF2"/>
    <w:rsid w:val="00065164"/>
    <w:rsid w:val="00065205"/>
    <w:rsid w:val="000652C9"/>
    <w:rsid w:val="00065521"/>
    <w:rsid w:val="000659A0"/>
    <w:rsid w:val="00065FC9"/>
    <w:rsid w:val="0006653A"/>
    <w:rsid w:val="0006668D"/>
    <w:rsid w:val="00066A9A"/>
    <w:rsid w:val="00067734"/>
    <w:rsid w:val="00067BFD"/>
    <w:rsid w:val="00067DFD"/>
    <w:rsid w:val="0007024D"/>
    <w:rsid w:val="0007085B"/>
    <w:rsid w:val="0007088D"/>
    <w:rsid w:val="0007100C"/>
    <w:rsid w:val="00071A04"/>
    <w:rsid w:val="000723E6"/>
    <w:rsid w:val="000726D4"/>
    <w:rsid w:val="00072833"/>
    <w:rsid w:val="00072B3B"/>
    <w:rsid w:val="00072DE3"/>
    <w:rsid w:val="00073053"/>
    <w:rsid w:val="000731E3"/>
    <w:rsid w:val="00073BD5"/>
    <w:rsid w:val="00073F1B"/>
    <w:rsid w:val="00074B1F"/>
    <w:rsid w:val="00074BAB"/>
    <w:rsid w:val="00074DC1"/>
    <w:rsid w:val="00075364"/>
    <w:rsid w:val="00075E6B"/>
    <w:rsid w:val="0007611E"/>
    <w:rsid w:val="00076DD0"/>
    <w:rsid w:val="0007704F"/>
    <w:rsid w:val="00077343"/>
    <w:rsid w:val="0008078D"/>
    <w:rsid w:val="00080813"/>
    <w:rsid w:val="000808B7"/>
    <w:rsid w:val="00080F79"/>
    <w:rsid w:val="000810E4"/>
    <w:rsid w:val="00081F0A"/>
    <w:rsid w:val="00081F8D"/>
    <w:rsid w:val="0008251F"/>
    <w:rsid w:val="00082A4C"/>
    <w:rsid w:val="00082A67"/>
    <w:rsid w:val="000830C2"/>
    <w:rsid w:val="00084D2E"/>
    <w:rsid w:val="000854A7"/>
    <w:rsid w:val="00085CC6"/>
    <w:rsid w:val="0008661F"/>
    <w:rsid w:val="000866AC"/>
    <w:rsid w:val="00087BBB"/>
    <w:rsid w:val="000903F8"/>
    <w:rsid w:val="0009104E"/>
    <w:rsid w:val="00091CF6"/>
    <w:rsid w:val="00091F7B"/>
    <w:rsid w:val="00092394"/>
    <w:rsid w:val="00093956"/>
    <w:rsid w:val="00093BA5"/>
    <w:rsid w:val="00093D2D"/>
    <w:rsid w:val="00094308"/>
    <w:rsid w:val="00094380"/>
    <w:rsid w:val="00094B6A"/>
    <w:rsid w:val="00095010"/>
    <w:rsid w:val="000953EA"/>
    <w:rsid w:val="000954AF"/>
    <w:rsid w:val="000957A1"/>
    <w:rsid w:val="00095A23"/>
    <w:rsid w:val="0009769E"/>
    <w:rsid w:val="000976CA"/>
    <w:rsid w:val="000A0449"/>
    <w:rsid w:val="000A0486"/>
    <w:rsid w:val="000A1E66"/>
    <w:rsid w:val="000A293F"/>
    <w:rsid w:val="000A2D17"/>
    <w:rsid w:val="000A30D8"/>
    <w:rsid w:val="000A39F1"/>
    <w:rsid w:val="000A4495"/>
    <w:rsid w:val="000A4587"/>
    <w:rsid w:val="000A49DD"/>
    <w:rsid w:val="000A5377"/>
    <w:rsid w:val="000A592F"/>
    <w:rsid w:val="000A5DC5"/>
    <w:rsid w:val="000A6B05"/>
    <w:rsid w:val="000A713E"/>
    <w:rsid w:val="000A7235"/>
    <w:rsid w:val="000B03D6"/>
    <w:rsid w:val="000B076E"/>
    <w:rsid w:val="000B0C45"/>
    <w:rsid w:val="000B1D00"/>
    <w:rsid w:val="000B2D9A"/>
    <w:rsid w:val="000B32ED"/>
    <w:rsid w:val="000B3C73"/>
    <w:rsid w:val="000B415A"/>
    <w:rsid w:val="000B41DB"/>
    <w:rsid w:val="000B421F"/>
    <w:rsid w:val="000B474D"/>
    <w:rsid w:val="000B4E48"/>
    <w:rsid w:val="000B532A"/>
    <w:rsid w:val="000B5EC6"/>
    <w:rsid w:val="000B5FD7"/>
    <w:rsid w:val="000B68E3"/>
    <w:rsid w:val="000B6ADF"/>
    <w:rsid w:val="000B71B8"/>
    <w:rsid w:val="000B72D2"/>
    <w:rsid w:val="000B73CD"/>
    <w:rsid w:val="000B7A13"/>
    <w:rsid w:val="000C1211"/>
    <w:rsid w:val="000C12FF"/>
    <w:rsid w:val="000C15FF"/>
    <w:rsid w:val="000C17F8"/>
    <w:rsid w:val="000C1ED8"/>
    <w:rsid w:val="000C3CE9"/>
    <w:rsid w:val="000C443C"/>
    <w:rsid w:val="000C4691"/>
    <w:rsid w:val="000C5300"/>
    <w:rsid w:val="000C6746"/>
    <w:rsid w:val="000C67AE"/>
    <w:rsid w:val="000C68C8"/>
    <w:rsid w:val="000C6D14"/>
    <w:rsid w:val="000D1A0A"/>
    <w:rsid w:val="000D2179"/>
    <w:rsid w:val="000D28B9"/>
    <w:rsid w:val="000D2B7D"/>
    <w:rsid w:val="000D2EF7"/>
    <w:rsid w:val="000D3357"/>
    <w:rsid w:val="000D3704"/>
    <w:rsid w:val="000D39E3"/>
    <w:rsid w:val="000D4080"/>
    <w:rsid w:val="000D4B2A"/>
    <w:rsid w:val="000D52C7"/>
    <w:rsid w:val="000D53F4"/>
    <w:rsid w:val="000D5647"/>
    <w:rsid w:val="000D6125"/>
    <w:rsid w:val="000D710A"/>
    <w:rsid w:val="000D74FB"/>
    <w:rsid w:val="000E0B7F"/>
    <w:rsid w:val="000E1967"/>
    <w:rsid w:val="000E20D9"/>
    <w:rsid w:val="000E2591"/>
    <w:rsid w:val="000E259A"/>
    <w:rsid w:val="000E2F81"/>
    <w:rsid w:val="000E316B"/>
    <w:rsid w:val="000E4933"/>
    <w:rsid w:val="000E56C9"/>
    <w:rsid w:val="000E5B84"/>
    <w:rsid w:val="000E6B9C"/>
    <w:rsid w:val="000E6C58"/>
    <w:rsid w:val="000E6CF0"/>
    <w:rsid w:val="000E77AB"/>
    <w:rsid w:val="000F03CD"/>
    <w:rsid w:val="000F0AD9"/>
    <w:rsid w:val="000F2495"/>
    <w:rsid w:val="000F32F0"/>
    <w:rsid w:val="000F520A"/>
    <w:rsid w:val="000F57C0"/>
    <w:rsid w:val="000F59CC"/>
    <w:rsid w:val="000F5A98"/>
    <w:rsid w:val="000F5E02"/>
    <w:rsid w:val="000F5E6C"/>
    <w:rsid w:val="000F62D3"/>
    <w:rsid w:val="000F6C91"/>
    <w:rsid w:val="000F71B9"/>
    <w:rsid w:val="000F797D"/>
    <w:rsid w:val="000F7C7A"/>
    <w:rsid w:val="00100A1A"/>
    <w:rsid w:val="00101331"/>
    <w:rsid w:val="00101CD3"/>
    <w:rsid w:val="0010373A"/>
    <w:rsid w:val="00103773"/>
    <w:rsid w:val="0010397C"/>
    <w:rsid w:val="00103A19"/>
    <w:rsid w:val="00103B54"/>
    <w:rsid w:val="00105A43"/>
    <w:rsid w:val="0010629D"/>
    <w:rsid w:val="00106BA1"/>
    <w:rsid w:val="00106E8E"/>
    <w:rsid w:val="00107111"/>
    <w:rsid w:val="001075ED"/>
    <w:rsid w:val="00110532"/>
    <w:rsid w:val="00110F81"/>
    <w:rsid w:val="00111DD6"/>
    <w:rsid w:val="0011221D"/>
    <w:rsid w:val="00112724"/>
    <w:rsid w:val="001129C2"/>
    <w:rsid w:val="001133BC"/>
    <w:rsid w:val="00113708"/>
    <w:rsid w:val="0011422A"/>
    <w:rsid w:val="00114489"/>
    <w:rsid w:val="0011541B"/>
    <w:rsid w:val="0011552F"/>
    <w:rsid w:val="00115542"/>
    <w:rsid w:val="001156D2"/>
    <w:rsid w:val="00115D8F"/>
    <w:rsid w:val="00115D9E"/>
    <w:rsid w:val="00120269"/>
    <w:rsid w:val="00120D17"/>
    <w:rsid w:val="00120E1B"/>
    <w:rsid w:val="00121D7F"/>
    <w:rsid w:val="00122153"/>
    <w:rsid w:val="00122B57"/>
    <w:rsid w:val="00122DE1"/>
    <w:rsid w:val="00123243"/>
    <w:rsid w:val="00123793"/>
    <w:rsid w:val="00123AB4"/>
    <w:rsid w:val="00123CD5"/>
    <w:rsid w:val="00123DF5"/>
    <w:rsid w:val="00123EB1"/>
    <w:rsid w:val="00124407"/>
    <w:rsid w:val="00125589"/>
    <w:rsid w:val="0012584D"/>
    <w:rsid w:val="0012686E"/>
    <w:rsid w:val="00127573"/>
    <w:rsid w:val="00127756"/>
    <w:rsid w:val="0013006D"/>
    <w:rsid w:val="0013032B"/>
    <w:rsid w:val="0013045F"/>
    <w:rsid w:val="0013083E"/>
    <w:rsid w:val="0013148F"/>
    <w:rsid w:val="0013223B"/>
    <w:rsid w:val="00133887"/>
    <w:rsid w:val="00133F61"/>
    <w:rsid w:val="00133F81"/>
    <w:rsid w:val="00134439"/>
    <w:rsid w:val="0013515A"/>
    <w:rsid w:val="0013573E"/>
    <w:rsid w:val="001357AD"/>
    <w:rsid w:val="00135FA9"/>
    <w:rsid w:val="00135FC3"/>
    <w:rsid w:val="001365FB"/>
    <w:rsid w:val="001372D8"/>
    <w:rsid w:val="0014006B"/>
    <w:rsid w:val="00140111"/>
    <w:rsid w:val="0014064F"/>
    <w:rsid w:val="00140ADA"/>
    <w:rsid w:val="00140B59"/>
    <w:rsid w:val="00140C55"/>
    <w:rsid w:val="00142040"/>
    <w:rsid w:val="001422F3"/>
    <w:rsid w:val="00142630"/>
    <w:rsid w:val="00143119"/>
    <w:rsid w:val="00143B0B"/>
    <w:rsid w:val="00143EE3"/>
    <w:rsid w:val="00144AB3"/>
    <w:rsid w:val="00144D55"/>
    <w:rsid w:val="0014572F"/>
    <w:rsid w:val="00145C12"/>
    <w:rsid w:val="0014642A"/>
    <w:rsid w:val="00146977"/>
    <w:rsid w:val="00146BFE"/>
    <w:rsid w:val="0015007E"/>
    <w:rsid w:val="001517EB"/>
    <w:rsid w:val="001523BA"/>
    <w:rsid w:val="0015305E"/>
    <w:rsid w:val="00153266"/>
    <w:rsid w:val="0015333F"/>
    <w:rsid w:val="001535F0"/>
    <w:rsid w:val="00153B13"/>
    <w:rsid w:val="00154142"/>
    <w:rsid w:val="00154145"/>
    <w:rsid w:val="0015419E"/>
    <w:rsid w:val="00154231"/>
    <w:rsid w:val="00154372"/>
    <w:rsid w:val="001554B5"/>
    <w:rsid w:val="001554F2"/>
    <w:rsid w:val="00155C4A"/>
    <w:rsid w:val="00156485"/>
    <w:rsid w:val="00156744"/>
    <w:rsid w:val="00156898"/>
    <w:rsid w:val="00157EBA"/>
    <w:rsid w:val="00160FED"/>
    <w:rsid w:val="00161693"/>
    <w:rsid w:val="00162860"/>
    <w:rsid w:val="001636D5"/>
    <w:rsid w:val="00163926"/>
    <w:rsid w:val="00164238"/>
    <w:rsid w:val="0016429C"/>
    <w:rsid w:val="00164A2D"/>
    <w:rsid w:val="00164DE4"/>
    <w:rsid w:val="00164ED0"/>
    <w:rsid w:val="00165301"/>
    <w:rsid w:val="0016596E"/>
    <w:rsid w:val="00165B58"/>
    <w:rsid w:val="00166AEE"/>
    <w:rsid w:val="00167194"/>
    <w:rsid w:val="0016722D"/>
    <w:rsid w:val="001673D8"/>
    <w:rsid w:val="00167549"/>
    <w:rsid w:val="0016755E"/>
    <w:rsid w:val="00167AD3"/>
    <w:rsid w:val="0017173F"/>
    <w:rsid w:val="00171961"/>
    <w:rsid w:val="00171ED8"/>
    <w:rsid w:val="00171F0D"/>
    <w:rsid w:val="00171F91"/>
    <w:rsid w:val="001723D2"/>
    <w:rsid w:val="001726BB"/>
    <w:rsid w:val="001728E9"/>
    <w:rsid w:val="001728FA"/>
    <w:rsid w:val="0017378D"/>
    <w:rsid w:val="00173885"/>
    <w:rsid w:val="00174832"/>
    <w:rsid w:val="0017514A"/>
    <w:rsid w:val="00175188"/>
    <w:rsid w:val="00175DA9"/>
    <w:rsid w:val="0017640C"/>
    <w:rsid w:val="0017655B"/>
    <w:rsid w:val="0017665F"/>
    <w:rsid w:val="001767D9"/>
    <w:rsid w:val="001769B7"/>
    <w:rsid w:val="00177C6D"/>
    <w:rsid w:val="00177F7E"/>
    <w:rsid w:val="00182AEB"/>
    <w:rsid w:val="00184178"/>
    <w:rsid w:val="001842D9"/>
    <w:rsid w:val="001844BE"/>
    <w:rsid w:val="0018459E"/>
    <w:rsid w:val="00184B6B"/>
    <w:rsid w:val="001858C9"/>
    <w:rsid w:val="00186AB4"/>
    <w:rsid w:val="00186E31"/>
    <w:rsid w:val="00187295"/>
    <w:rsid w:val="00187844"/>
    <w:rsid w:val="0019091D"/>
    <w:rsid w:val="00190A9C"/>
    <w:rsid w:val="001910F4"/>
    <w:rsid w:val="001920DE"/>
    <w:rsid w:val="0019255A"/>
    <w:rsid w:val="001929A4"/>
    <w:rsid w:val="00192D5C"/>
    <w:rsid w:val="00193214"/>
    <w:rsid w:val="001933D3"/>
    <w:rsid w:val="001935CB"/>
    <w:rsid w:val="00194022"/>
    <w:rsid w:val="00194195"/>
    <w:rsid w:val="001943E6"/>
    <w:rsid w:val="00194B52"/>
    <w:rsid w:val="00195813"/>
    <w:rsid w:val="00196546"/>
    <w:rsid w:val="001965B1"/>
    <w:rsid w:val="00196C8F"/>
    <w:rsid w:val="0019778B"/>
    <w:rsid w:val="00197ACF"/>
    <w:rsid w:val="001A004E"/>
    <w:rsid w:val="001A005F"/>
    <w:rsid w:val="001A01AF"/>
    <w:rsid w:val="001A1BAD"/>
    <w:rsid w:val="001A1C56"/>
    <w:rsid w:val="001A1D20"/>
    <w:rsid w:val="001A1DBB"/>
    <w:rsid w:val="001A1DFA"/>
    <w:rsid w:val="001A34C9"/>
    <w:rsid w:val="001A3B36"/>
    <w:rsid w:val="001A45C3"/>
    <w:rsid w:val="001A5B80"/>
    <w:rsid w:val="001A62A0"/>
    <w:rsid w:val="001A75CE"/>
    <w:rsid w:val="001A7A07"/>
    <w:rsid w:val="001A7A71"/>
    <w:rsid w:val="001A7A9B"/>
    <w:rsid w:val="001A7AE7"/>
    <w:rsid w:val="001B060B"/>
    <w:rsid w:val="001B0E79"/>
    <w:rsid w:val="001B1928"/>
    <w:rsid w:val="001B2000"/>
    <w:rsid w:val="001B261F"/>
    <w:rsid w:val="001B2A98"/>
    <w:rsid w:val="001B459D"/>
    <w:rsid w:val="001B4924"/>
    <w:rsid w:val="001B4E48"/>
    <w:rsid w:val="001B5853"/>
    <w:rsid w:val="001B5935"/>
    <w:rsid w:val="001B5B41"/>
    <w:rsid w:val="001B6A89"/>
    <w:rsid w:val="001B730E"/>
    <w:rsid w:val="001B7844"/>
    <w:rsid w:val="001B7DDE"/>
    <w:rsid w:val="001C0D32"/>
    <w:rsid w:val="001C0E67"/>
    <w:rsid w:val="001C12E0"/>
    <w:rsid w:val="001C1E34"/>
    <w:rsid w:val="001C2693"/>
    <w:rsid w:val="001C2741"/>
    <w:rsid w:val="001C2E97"/>
    <w:rsid w:val="001C3ED3"/>
    <w:rsid w:val="001C6753"/>
    <w:rsid w:val="001C6A47"/>
    <w:rsid w:val="001C711F"/>
    <w:rsid w:val="001C7BDA"/>
    <w:rsid w:val="001D027D"/>
    <w:rsid w:val="001D0417"/>
    <w:rsid w:val="001D056F"/>
    <w:rsid w:val="001D1A29"/>
    <w:rsid w:val="001D2280"/>
    <w:rsid w:val="001D2A6B"/>
    <w:rsid w:val="001D4CA6"/>
    <w:rsid w:val="001D4D0E"/>
    <w:rsid w:val="001D4E8E"/>
    <w:rsid w:val="001D5ABC"/>
    <w:rsid w:val="001D6023"/>
    <w:rsid w:val="001D7D74"/>
    <w:rsid w:val="001E10A5"/>
    <w:rsid w:val="001E1562"/>
    <w:rsid w:val="001E1D01"/>
    <w:rsid w:val="001E2023"/>
    <w:rsid w:val="001E2655"/>
    <w:rsid w:val="001E2E94"/>
    <w:rsid w:val="001E3F56"/>
    <w:rsid w:val="001E4283"/>
    <w:rsid w:val="001E4380"/>
    <w:rsid w:val="001E44A2"/>
    <w:rsid w:val="001E4794"/>
    <w:rsid w:val="001E5EC3"/>
    <w:rsid w:val="001E60A9"/>
    <w:rsid w:val="001E6105"/>
    <w:rsid w:val="001E6A39"/>
    <w:rsid w:val="001E6B63"/>
    <w:rsid w:val="001E7CC5"/>
    <w:rsid w:val="001F0571"/>
    <w:rsid w:val="001F1212"/>
    <w:rsid w:val="001F264C"/>
    <w:rsid w:val="001F2C62"/>
    <w:rsid w:val="001F364B"/>
    <w:rsid w:val="001F50DA"/>
    <w:rsid w:val="001F51A9"/>
    <w:rsid w:val="001F5723"/>
    <w:rsid w:val="001F589F"/>
    <w:rsid w:val="0020013C"/>
    <w:rsid w:val="002001F7"/>
    <w:rsid w:val="00200E9B"/>
    <w:rsid w:val="0020199C"/>
    <w:rsid w:val="002026D4"/>
    <w:rsid w:val="0020378E"/>
    <w:rsid w:val="00203A96"/>
    <w:rsid w:val="00204EFD"/>
    <w:rsid w:val="00205576"/>
    <w:rsid w:val="00205918"/>
    <w:rsid w:val="002062D6"/>
    <w:rsid w:val="002063B8"/>
    <w:rsid w:val="00206528"/>
    <w:rsid w:val="00207D7A"/>
    <w:rsid w:val="0021006B"/>
    <w:rsid w:val="002103F5"/>
    <w:rsid w:val="00210526"/>
    <w:rsid w:val="0021073F"/>
    <w:rsid w:val="00210CBE"/>
    <w:rsid w:val="00212143"/>
    <w:rsid w:val="00212819"/>
    <w:rsid w:val="002144BC"/>
    <w:rsid w:val="00214ED7"/>
    <w:rsid w:val="00216211"/>
    <w:rsid w:val="00216664"/>
    <w:rsid w:val="002173AD"/>
    <w:rsid w:val="00217F60"/>
    <w:rsid w:val="00221469"/>
    <w:rsid w:val="0022199F"/>
    <w:rsid w:val="00221F8F"/>
    <w:rsid w:val="0022355D"/>
    <w:rsid w:val="00224865"/>
    <w:rsid w:val="00224867"/>
    <w:rsid w:val="00224C08"/>
    <w:rsid w:val="00224D3D"/>
    <w:rsid w:val="002258E6"/>
    <w:rsid w:val="00225B99"/>
    <w:rsid w:val="002260E8"/>
    <w:rsid w:val="00226415"/>
    <w:rsid w:val="0022721A"/>
    <w:rsid w:val="00227322"/>
    <w:rsid w:val="002300E2"/>
    <w:rsid w:val="002306A5"/>
    <w:rsid w:val="00231794"/>
    <w:rsid w:val="00231972"/>
    <w:rsid w:val="002333DD"/>
    <w:rsid w:val="00233D37"/>
    <w:rsid w:val="00234933"/>
    <w:rsid w:val="002353BF"/>
    <w:rsid w:val="002357C2"/>
    <w:rsid w:val="0023642C"/>
    <w:rsid w:val="00236C9F"/>
    <w:rsid w:val="00236EC4"/>
    <w:rsid w:val="002405B2"/>
    <w:rsid w:val="002413EB"/>
    <w:rsid w:val="0024192D"/>
    <w:rsid w:val="00241CC9"/>
    <w:rsid w:val="00242072"/>
    <w:rsid w:val="00242A0B"/>
    <w:rsid w:val="00242CAF"/>
    <w:rsid w:val="00243C75"/>
    <w:rsid w:val="00245148"/>
    <w:rsid w:val="00245389"/>
    <w:rsid w:val="00245490"/>
    <w:rsid w:val="00245EFA"/>
    <w:rsid w:val="00246513"/>
    <w:rsid w:val="00247768"/>
    <w:rsid w:val="002500BF"/>
    <w:rsid w:val="002502D0"/>
    <w:rsid w:val="002504E3"/>
    <w:rsid w:val="002506F1"/>
    <w:rsid w:val="002511C7"/>
    <w:rsid w:val="0025196D"/>
    <w:rsid w:val="00252DDD"/>
    <w:rsid w:val="0025466B"/>
    <w:rsid w:val="00255953"/>
    <w:rsid w:val="00256AC5"/>
    <w:rsid w:val="00256DFA"/>
    <w:rsid w:val="00257027"/>
    <w:rsid w:val="00257B93"/>
    <w:rsid w:val="00257F75"/>
    <w:rsid w:val="002600B5"/>
    <w:rsid w:val="002601CE"/>
    <w:rsid w:val="00260408"/>
    <w:rsid w:val="0026067A"/>
    <w:rsid w:val="0026192F"/>
    <w:rsid w:val="00261AB7"/>
    <w:rsid w:val="0026255F"/>
    <w:rsid w:val="002626B4"/>
    <w:rsid w:val="0026289B"/>
    <w:rsid w:val="00263399"/>
    <w:rsid w:val="00263524"/>
    <w:rsid w:val="002636AB"/>
    <w:rsid w:val="002641A5"/>
    <w:rsid w:val="00264F9E"/>
    <w:rsid w:val="00265314"/>
    <w:rsid w:val="00266882"/>
    <w:rsid w:val="00267182"/>
    <w:rsid w:val="00267652"/>
    <w:rsid w:val="00267E01"/>
    <w:rsid w:val="002715BE"/>
    <w:rsid w:val="00271856"/>
    <w:rsid w:val="00271BCC"/>
    <w:rsid w:val="00272B21"/>
    <w:rsid w:val="00272B61"/>
    <w:rsid w:val="00273774"/>
    <w:rsid w:val="002739B5"/>
    <w:rsid w:val="00273C09"/>
    <w:rsid w:val="00273C57"/>
    <w:rsid w:val="0027455D"/>
    <w:rsid w:val="00274A29"/>
    <w:rsid w:val="00274D81"/>
    <w:rsid w:val="0027513A"/>
    <w:rsid w:val="00275908"/>
    <w:rsid w:val="0027639F"/>
    <w:rsid w:val="002766EB"/>
    <w:rsid w:val="00276867"/>
    <w:rsid w:val="002768AF"/>
    <w:rsid w:val="00276F29"/>
    <w:rsid w:val="0027724E"/>
    <w:rsid w:val="002778D5"/>
    <w:rsid w:val="002778DD"/>
    <w:rsid w:val="00277B99"/>
    <w:rsid w:val="00280633"/>
    <w:rsid w:val="00281384"/>
    <w:rsid w:val="0028149D"/>
    <w:rsid w:val="002818A3"/>
    <w:rsid w:val="00281A27"/>
    <w:rsid w:val="00281E56"/>
    <w:rsid w:val="00282023"/>
    <w:rsid w:val="0028233E"/>
    <w:rsid w:val="00282DD5"/>
    <w:rsid w:val="00284B0E"/>
    <w:rsid w:val="00284E09"/>
    <w:rsid w:val="0028503E"/>
    <w:rsid w:val="002868EA"/>
    <w:rsid w:val="002909B0"/>
    <w:rsid w:val="00291071"/>
    <w:rsid w:val="0029168F"/>
    <w:rsid w:val="00291698"/>
    <w:rsid w:val="002920C7"/>
    <w:rsid w:val="00292AC4"/>
    <w:rsid w:val="00292DC9"/>
    <w:rsid w:val="00292F49"/>
    <w:rsid w:val="0029327B"/>
    <w:rsid w:val="00293AF4"/>
    <w:rsid w:val="00294310"/>
    <w:rsid w:val="00294AA6"/>
    <w:rsid w:val="00294DF1"/>
    <w:rsid w:val="0029552E"/>
    <w:rsid w:val="002958FD"/>
    <w:rsid w:val="00295D98"/>
    <w:rsid w:val="00295EB2"/>
    <w:rsid w:val="00295FAA"/>
    <w:rsid w:val="002A01E9"/>
    <w:rsid w:val="002A0EE4"/>
    <w:rsid w:val="002A114B"/>
    <w:rsid w:val="002A21A8"/>
    <w:rsid w:val="002A36CD"/>
    <w:rsid w:val="002A3836"/>
    <w:rsid w:val="002A47F3"/>
    <w:rsid w:val="002A4E7C"/>
    <w:rsid w:val="002A4FEA"/>
    <w:rsid w:val="002A53F9"/>
    <w:rsid w:val="002A5618"/>
    <w:rsid w:val="002A5912"/>
    <w:rsid w:val="002A5D39"/>
    <w:rsid w:val="002A6B39"/>
    <w:rsid w:val="002A6E88"/>
    <w:rsid w:val="002A771F"/>
    <w:rsid w:val="002B1C69"/>
    <w:rsid w:val="002B1E6F"/>
    <w:rsid w:val="002B21F1"/>
    <w:rsid w:val="002B2633"/>
    <w:rsid w:val="002B27BA"/>
    <w:rsid w:val="002B285E"/>
    <w:rsid w:val="002B3161"/>
    <w:rsid w:val="002B3B0D"/>
    <w:rsid w:val="002B3BDC"/>
    <w:rsid w:val="002B3C4E"/>
    <w:rsid w:val="002B4728"/>
    <w:rsid w:val="002B58E6"/>
    <w:rsid w:val="002B58E8"/>
    <w:rsid w:val="002B5959"/>
    <w:rsid w:val="002B610B"/>
    <w:rsid w:val="002B6508"/>
    <w:rsid w:val="002B65D0"/>
    <w:rsid w:val="002B67E9"/>
    <w:rsid w:val="002B6967"/>
    <w:rsid w:val="002B6D5C"/>
    <w:rsid w:val="002B71AD"/>
    <w:rsid w:val="002B772F"/>
    <w:rsid w:val="002C105D"/>
    <w:rsid w:val="002C16B0"/>
    <w:rsid w:val="002C1AC1"/>
    <w:rsid w:val="002C2E7C"/>
    <w:rsid w:val="002C31C8"/>
    <w:rsid w:val="002C3C69"/>
    <w:rsid w:val="002C4090"/>
    <w:rsid w:val="002C4835"/>
    <w:rsid w:val="002C48B2"/>
    <w:rsid w:val="002C4AFD"/>
    <w:rsid w:val="002C4FFA"/>
    <w:rsid w:val="002C5003"/>
    <w:rsid w:val="002C52BD"/>
    <w:rsid w:val="002C57CC"/>
    <w:rsid w:val="002C588B"/>
    <w:rsid w:val="002C5A44"/>
    <w:rsid w:val="002C5E64"/>
    <w:rsid w:val="002C6D9D"/>
    <w:rsid w:val="002C6FD7"/>
    <w:rsid w:val="002C776C"/>
    <w:rsid w:val="002C77B1"/>
    <w:rsid w:val="002D0309"/>
    <w:rsid w:val="002D0ADA"/>
    <w:rsid w:val="002D14D8"/>
    <w:rsid w:val="002D1BDF"/>
    <w:rsid w:val="002D280E"/>
    <w:rsid w:val="002D286A"/>
    <w:rsid w:val="002D368D"/>
    <w:rsid w:val="002D408D"/>
    <w:rsid w:val="002D4276"/>
    <w:rsid w:val="002D74FF"/>
    <w:rsid w:val="002D7BC9"/>
    <w:rsid w:val="002E019C"/>
    <w:rsid w:val="002E0623"/>
    <w:rsid w:val="002E1911"/>
    <w:rsid w:val="002E21F0"/>
    <w:rsid w:val="002E47A8"/>
    <w:rsid w:val="002E54D8"/>
    <w:rsid w:val="002E5551"/>
    <w:rsid w:val="002E5A88"/>
    <w:rsid w:val="002E5D00"/>
    <w:rsid w:val="002E6218"/>
    <w:rsid w:val="002E6857"/>
    <w:rsid w:val="002E700E"/>
    <w:rsid w:val="002F1835"/>
    <w:rsid w:val="002F19DE"/>
    <w:rsid w:val="002F1DCC"/>
    <w:rsid w:val="002F254B"/>
    <w:rsid w:val="002F27C7"/>
    <w:rsid w:val="002F29E6"/>
    <w:rsid w:val="002F3247"/>
    <w:rsid w:val="002F3EFC"/>
    <w:rsid w:val="002F44A5"/>
    <w:rsid w:val="002F46B0"/>
    <w:rsid w:val="002F4B6F"/>
    <w:rsid w:val="002F4DE2"/>
    <w:rsid w:val="002F4DED"/>
    <w:rsid w:val="002F525D"/>
    <w:rsid w:val="002F61E2"/>
    <w:rsid w:val="002F645F"/>
    <w:rsid w:val="002F65E0"/>
    <w:rsid w:val="00300AFC"/>
    <w:rsid w:val="00301805"/>
    <w:rsid w:val="00301C66"/>
    <w:rsid w:val="00301E09"/>
    <w:rsid w:val="00302F70"/>
    <w:rsid w:val="00303379"/>
    <w:rsid w:val="003034F0"/>
    <w:rsid w:val="003035A5"/>
    <w:rsid w:val="00303665"/>
    <w:rsid w:val="00303934"/>
    <w:rsid w:val="003039E4"/>
    <w:rsid w:val="00304410"/>
    <w:rsid w:val="0030446A"/>
    <w:rsid w:val="003047DD"/>
    <w:rsid w:val="00304BFF"/>
    <w:rsid w:val="0030507E"/>
    <w:rsid w:val="00306546"/>
    <w:rsid w:val="00306870"/>
    <w:rsid w:val="0030737D"/>
    <w:rsid w:val="00307810"/>
    <w:rsid w:val="00307950"/>
    <w:rsid w:val="00312448"/>
    <w:rsid w:val="0031324F"/>
    <w:rsid w:val="00315443"/>
    <w:rsid w:val="003158E3"/>
    <w:rsid w:val="00315940"/>
    <w:rsid w:val="003200E8"/>
    <w:rsid w:val="0032034C"/>
    <w:rsid w:val="003207BE"/>
    <w:rsid w:val="003209E3"/>
    <w:rsid w:val="00321192"/>
    <w:rsid w:val="00322090"/>
    <w:rsid w:val="00322F44"/>
    <w:rsid w:val="003234A1"/>
    <w:rsid w:val="003238E0"/>
    <w:rsid w:val="003241AC"/>
    <w:rsid w:val="00325121"/>
    <w:rsid w:val="00325474"/>
    <w:rsid w:val="003257E7"/>
    <w:rsid w:val="00325802"/>
    <w:rsid w:val="003259F3"/>
    <w:rsid w:val="00326013"/>
    <w:rsid w:val="00326C80"/>
    <w:rsid w:val="00327396"/>
    <w:rsid w:val="003279DE"/>
    <w:rsid w:val="00330FFA"/>
    <w:rsid w:val="00331BE2"/>
    <w:rsid w:val="00331E64"/>
    <w:rsid w:val="00332849"/>
    <w:rsid w:val="003328ED"/>
    <w:rsid w:val="00333F07"/>
    <w:rsid w:val="0033496B"/>
    <w:rsid w:val="003366DB"/>
    <w:rsid w:val="00336BC9"/>
    <w:rsid w:val="00336DA4"/>
    <w:rsid w:val="0033774A"/>
    <w:rsid w:val="00337BA5"/>
    <w:rsid w:val="00337D09"/>
    <w:rsid w:val="00340242"/>
    <w:rsid w:val="00340CCB"/>
    <w:rsid w:val="003410D2"/>
    <w:rsid w:val="003421FE"/>
    <w:rsid w:val="0034225E"/>
    <w:rsid w:val="00343335"/>
    <w:rsid w:val="00343578"/>
    <w:rsid w:val="00344B09"/>
    <w:rsid w:val="00344CE1"/>
    <w:rsid w:val="00345046"/>
    <w:rsid w:val="00345090"/>
    <w:rsid w:val="00345166"/>
    <w:rsid w:val="003454CA"/>
    <w:rsid w:val="00345B8B"/>
    <w:rsid w:val="00345C9D"/>
    <w:rsid w:val="003468BC"/>
    <w:rsid w:val="00346A5C"/>
    <w:rsid w:val="00346D14"/>
    <w:rsid w:val="0034725D"/>
    <w:rsid w:val="00347773"/>
    <w:rsid w:val="00347BD6"/>
    <w:rsid w:val="0035094A"/>
    <w:rsid w:val="003509AA"/>
    <w:rsid w:val="0035136A"/>
    <w:rsid w:val="00351D93"/>
    <w:rsid w:val="00351FAA"/>
    <w:rsid w:val="00352C2D"/>
    <w:rsid w:val="003537FB"/>
    <w:rsid w:val="00353AF6"/>
    <w:rsid w:val="00353FE1"/>
    <w:rsid w:val="00354207"/>
    <w:rsid w:val="0035457F"/>
    <w:rsid w:val="00354EB4"/>
    <w:rsid w:val="003550BA"/>
    <w:rsid w:val="00355355"/>
    <w:rsid w:val="00355A5B"/>
    <w:rsid w:val="003560D1"/>
    <w:rsid w:val="003566A3"/>
    <w:rsid w:val="00356CA4"/>
    <w:rsid w:val="003577A1"/>
    <w:rsid w:val="0035780F"/>
    <w:rsid w:val="003578D9"/>
    <w:rsid w:val="00360D21"/>
    <w:rsid w:val="00361093"/>
    <w:rsid w:val="00361BEA"/>
    <w:rsid w:val="00362031"/>
    <w:rsid w:val="0036237E"/>
    <w:rsid w:val="00362622"/>
    <w:rsid w:val="00362F20"/>
    <w:rsid w:val="00363152"/>
    <w:rsid w:val="003646C3"/>
    <w:rsid w:val="00365163"/>
    <w:rsid w:val="00365918"/>
    <w:rsid w:val="003660BA"/>
    <w:rsid w:val="003669DA"/>
    <w:rsid w:val="00367AB4"/>
    <w:rsid w:val="003700DE"/>
    <w:rsid w:val="003701CB"/>
    <w:rsid w:val="003704C2"/>
    <w:rsid w:val="00370B69"/>
    <w:rsid w:val="0037135D"/>
    <w:rsid w:val="00371D8F"/>
    <w:rsid w:val="003723AD"/>
    <w:rsid w:val="00372CEF"/>
    <w:rsid w:val="00373B6B"/>
    <w:rsid w:val="00374088"/>
    <w:rsid w:val="00374480"/>
    <w:rsid w:val="003751DC"/>
    <w:rsid w:val="0037560D"/>
    <w:rsid w:val="003756AA"/>
    <w:rsid w:val="0037591A"/>
    <w:rsid w:val="00375CD0"/>
    <w:rsid w:val="00375CF1"/>
    <w:rsid w:val="0037765C"/>
    <w:rsid w:val="0037770E"/>
    <w:rsid w:val="0037793E"/>
    <w:rsid w:val="00377ECC"/>
    <w:rsid w:val="00380A6E"/>
    <w:rsid w:val="003811E8"/>
    <w:rsid w:val="00381834"/>
    <w:rsid w:val="00381884"/>
    <w:rsid w:val="00382768"/>
    <w:rsid w:val="0038346D"/>
    <w:rsid w:val="00383BF3"/>
    <w:rsid w:val="00384B54"/>
    <w:rsid w:val="00384DA2"/>
    <w:rsid w:val="00384FDE"/>
    <w:rsid w:val="0038525D"/>
    <w:rsid w:val="00385885"/>
    <w:rsid w:val="00386022"/>
    <w:rsid w:val="003863E5"/>
    <w:rsid w:val="0038709F"/>
    <w:rsid w:val="00387634"/>
    <w:rsid w:val="0039039C"/>
    <w:rsid w:val="0039106B"/>
    <w:rsid w:val="00391108"/>
    <w:rsid w:val="003916FF"/>
    <w:rsid w:val="00391933"/>
    <w:rsid w:val="00391C41"/>
    <w:rsid w:val="00392326"/>
    <w:rsid w:val="00392379"/>
    <w:rsid w:val="003925A6"/>
    <w:rsid w:val="00392684"/>
    <w:rsid w:val="003926E6"/>
    <w:rsid w:val="003926FF"/>
    <w:rsid w:val="00393B0D"/>
    <w:rsid w:val="00394FC2"/>
    <w:rsid w:val="0039605C"/>
    <w:rsid w:val="003975BB"/>
    <w:rsid w:val="003A01F3"/>
    <w:rsid w:val="003A07CA"/>
    <w:rsid w:val="003A0E4F"/>
    <w:rsid w:val="003A17AE"/>
    <w:rsid w:val="003A1E13"/>
    <w:rsid w:val="003A1E61"/>
    <w:rsid w:val="003A2028"/>
    <w:rsid w:val="003A226B"/>
    <w:rsid w:val="003A3347"/>
    <w:rsid w:val="003A63B6"/>
    <w:rsid w:val="003A7349"/>
    <w:rsid w:val="003A7791"/>
    <w:rsid w:val="003B01DD"/>
    <w:rsid w:val="003B0270"/>
    <w:rsid w:val="003B090F"/>
    <w:rsid w:val="003B0B74"/>
    <w:rsid w:val="003B2B29"/>
    <w:rsid w:val="003B2B9F"/>
    <w:rsid w:val="003B3760"/>
    <w:rsid w:val="003B394C"/>
    <w:rsid w:val="003B44D6"/>
    <w:rsid w:val="003B486E"/>
    <w:rsid w:val="003B53E3"/>
    <w:rsid w:val="003B59E8"/>
    <w:rsid w:val="003B6491"/>
    <w:rsid w:val="003B72BA"/>
    <w:rsid w:val="003B72F1"/>
    <w:rsid w:val="003B78F5"/>
    <w:rsid w:val="003C0F40"/>
    <w:rsid w:val="003C2BF7"/>
    <w:rsid w:val="003C37DF"/>
    <w:rsid w:val="003C39CF"/>
    <w:rsid w:val="003C4A8E"/>
    <w:rsid w:val="003C4ADC"/>
    <w:rsid w:val="003C51CF"/>
    <w:rsid w:val="003C58B3"/>
    <w:rsid w:val="003C594E"/>
    <w:rsid w:val="003C6589"/>
    <w:rsid w:val="003C6942"/>
    <w:rsid w:val="003C7141"/>
    <w:rsid w:val="003C7687"/>
    <w:rsid w:val="003C7A9B"/>
    <w:rsid w:val="003C7EBE"/>
    <w:rsid w:val="003D0D49"/>
    <w:rsid w:val="003D13E0"/>
    <w:rsid w:val="003D1439"/>
    <w:rsid w:val="003D2B6D"/>
    <w:rsid w:val="003D31B5"/>
    <w:rsid w:val="003D323E"/>
    <w:rsid w:val="003D3A0C"/>
    <w:rsid w:val="003D3A20"/>
    <w:rsid w:val="003D614E"/>
    <w:rsid w:val="003D6DEB"/>
    <w:rsid w:val="003D768B"/>
    <w:rsid w:val="003D7C29"/>
    <w:rsid w:val="003E003F"/>
    <w:rsid w:val="003E01AB"/>
    <w:rsid w:val="003E0216"/>
    <w:rsid w:val="003E0F83"/>
    <w:rsid w:val="003E1899"/>
    <w:rsid w:val="003E2073"/>
    <w:rsid w:val="003E3628"/>
    <w:rsid w:val="003E458A"/>
    <w:rsid w:val="003E4926"/>
    <w:rsid w:val="003E501E"/>
    <w:rsid w:val="003E62FA"/>
    <w:rsid w:val="003E6D13"/>
    <w:rsid w:val="003E7B97"/>
    <w:rsid w:val="003F0C6F"/>
    <w:rsid w:val="003F0E3D"/>
    <w:rsid w:val="003F1749"/>
    <w:rsid w:val="003F22AC"/>
    <w:rsid w:val="003F2F35"/>
    <w:rsid w:val="003F3418"/>
    <w:rsid w:val="003F37C8"/>
    <w:rsid w:val="003F3B03"/>
    <w:rsid w:val="003F3D71"/>
    <w:rsid w:val="003F40DD"/>
    <w:rsid w:val="003F43FC"/>
    <w:rsid w:val="003F4BAB"/>
    <w:rsid w:val="003F5056"/>
    <w:rsid w:val="003F5633"/>
    <w:rsid w:val="003F5803"/>
    <w:rsid w:val="003F613D"/>
    <w:rsid w:val="003F6569"/>
    <w:rsid w:val="003F683A"/>
    <w:rsid w:val="003F6F55"/>
    <w:rsid w:val="003F71A1"/>
    <w:rsid w:val="003F7832"/>
    <w:rsid w:val="0040129E"/>
    <w:rsid w:val="004013CA"/>
    <w:rsid w:val="00401D00"/>
    <w:rsid w:val="00402328"/>
    <w:rsid w:val="00402E32"/>
    <w:rsid w:val="00403C1A"/>
    <w:rsid w:val="0040436F"/>
    <w:rsid w:val="004054D3"/>
    <w:rsid w:val="004058B8"/>
    <w:rsid w:val="00405D31"/>
    <w:rsid w:val="00407234"/>
    <w:rsid w:val="004072A0"/>
    <w:rsid w:val="004075BA"/>
    <w:rsid w:val="004077D9"/>
    <w:rsid w:val="00407B15"/>
    <w:rsid w:val="0041032D"/>
    <w:rsid w:val="00410D8B"/>
    <w:rsid w:val="0041205A"/>
    <w:rsid w:val="0041234D"/>
    <w:rsid w:val="00412829"/>
    <w:rsid w:val="00412A9E"/>
    <w:rsid w:val="00413924"/>
    <w:rsid w:val="00413B21"/>
    <w:rsid w:val="00413CAB"/>
    <w:rsid w:val="00413F9F"/>
    <w:rsid w:val="004145E8"/>
    <w:rsid w:val="0041519E"/>
    <w:rsid w:val="00415680"/>
    <w:rsid w:val="0041611A"/>
    <w:rsid w:val="00416BA4"/>
    <w:rsid w:val="00416C90"/>
    <w:rsid w:val="00416E79"/>
    <w:rsid w:val="00417D4E"/>
    <w:rsid w:val="00417EDF"/>
    <w:rsid w:val="004203BC"/>
    <w:rsid w:val="0042087A"/>
    <w:rsid w:val="00420F6D"/>
    <w:rsid w:val="004211C4"/>
    <w:rsid w:val="004212F4"/>
    <w:rsid w:val="004218F9"/>
    <w:rsid w:val="00422404"/>
    <w:rsid w:val="0042248F"/>
    <w:rsid w:val="0042263A"/>
    <w:rsid w:val="00422E16"/>
    <w:rsid w:val="00423892"/>
    <w:rsid w:val="00423AA0"/>
    <w:rsid w:val="0042437A"/>
    <w:rsid w:val="00424421"/>
    <w:rsid w:val="00424A3F"/>
    <w:rsid w:val="00425111"/>
    <w:rsid w:val="00425424"/>
    <w:rsid w:val="004267D2"/>
    <w:rsid w:val="00426C4E"/>
    <w:rsid w:val="00426F70"/>
    <w:rsid w:val="00427B71"/>
    <w:rsid w:val="00430C58"/>
    <w:rsid w:val="00430F51"/>
    <w:rsid w:val="004329A5"/>
    <w:rsid w:val="00432AF4"/>
    <w:rsid w:val="004332A9"/>
    <w:rsid w:val="004338B8"/>
    <w:rsid w:val="00433E61"/>
    <w:rsid w:val="00434984"/>
    <w:rsid w:val="00434D5F"/>
    <w:rsid w:val="0043585E"/>
    <w:rsid w:val="00436537"/>
    <w:rsid w:val="0043702D"/>
    <w:rsid w:val="00437134"/>
    <w:rsid w:val="00437F91"/>
    <w:rsid w:val="00440398"/>
    <w:rsid w:val="00440699"/>
    <w:rsid w:val="00441A38"/>
    <w:rsid w:val="00441A6A"/>
    <w:rsid w:val="00442442"/>
    <w:rsid w:val="00442577"/>
    <w:rsid w:val="00443A68"/>
    <w:rsid w:val="00443C4E"/>
    <w:rsid w:val="00443C92"/>
    <w:rsid w:val="00445C44"/>
    <w:rsid w:val="0044645F"/>
    <w:rsid w:val="00446514"/>
    <w:rsid w:val="00446EFB"/>
    <w:rsid w:val="004475AB"/>
    <w:rsid w:val="0045009B"/>
    <w:rsid w:val="004504FA"/>
    <w:rsid w:val="00450E4D"/>
    <w:rsid w:val="00451052"/>
    <w:rsid w:val="00451A1E"/>
    <w:rsid w:val="00452393"/>
    <w:rsid w:val="0045255A"/>
    <w:rsid w:val="004526F2"/>
    <w:rsid w:val="0045330C"/>
    <w:rsid w:val="004535E6"/>
    <w:rsid w:val="00453642"/>
    <w:rsid w:val="00454ED1"/>
    <w:rsid w:val="004551D0"/>
    <w:rsid w:val="00456204"/>
    <w:rsid w:val="00456EE0"/>
    <w:rsid w:val="0045747A"/>
    <w:rsid w:val="004601A0"/>
    <w:rsid w:val="004603CE"/>
    <w:rsid w:val="00460A95"/>
    <w:rsid w:val="00461D76"/>
    <w:rsid w:val="00461E9F"/>
    <w:rsid w:val="0046257D"/>
    <w:rsid w:val="00462997"/>
    <w:rsid w:val="00462AA7"/>
    <w:rsid w:val="00464A36"/>
    <w:rsid w:val="004650DB"/>
    <w:rsid w:val="00465325"/>
    <w:rsid w:val="0046606E"/>
    <w:rsid w:val="00466667"/>
    <w:rsid w:val="00466781"/>
    <w:rsid w:val="00466859"/>
    <w:rsid w:val="0046744A"/>
    <w:rsid w:val="004676B7"/>
    <w:rsid w:val="00467F5A"/>
    <w:rsid w:val="00470094"/>
    <w:rsid w:val="00470C9F"/>
    <w:rsid w:val="00470E51"/>
    <w:rsid w:val="00471009"/>
    <w:rsid w:val="0047149E"/>
    <w:rsid w:val="0047189C"/>
    <w:rsid w:val="00472102"/>
    <w:rsid w:val="004729B3"/>
    <w:rsid w:val="00472EA5"/>
    <w:rsid w:val="00473FB1"/>
    <w:rsid w:val="00474066"/>
    <w:rsid w:val="00474FCB"/>
    <w:rsid w:val="004753C9"/>
    <w:rsid w:val="004758A9"/>
    <w:rsid w:val="004768BB"/>
    <w:rsid w:val="004769D7"/>
    <w:rsid w:val="004770BF"/>
    <w:rsid w:val="00477451"/>
    <w:rsid w:val="004774FC"/>
    <w:rsid w:val="004777F3"/>
    <w:rsid w:val="00480749"/>
    <w:rsid w:val="00481C43"/>
    <w:rsid w:val="00482022"/>
    <w:rsid w:val="0048280B"/>
    <w:rsid w:val="00482BFC"/>
    <w:rsid w:val="00483028"/>
    <w:rsid w:val="004833CE"/>
    <w:rsid w:val="00483A65"/>
    <w:rsid w:val="00484A42"/>
    <w:rsid w:val="004852FF"/>
    <w:rsid w:val="00485DE8"/>
    <w:rsid w:val="00487A4E"/>
    <w:rsid w:val="00487E81"/>
    <w:rsid w:val="004903FE"/>
    <w:rsid w:val="004905D4"/>
    <w:rsid w:val="00491159"/>
    <w:rsid w:val="00492521"/>
    <w:rsid w:val="004934E7"/>
    <w:rsid w:val="004941BF"/>
    <w:rsid w:val="004945DE"/>
    <w:rsid w:val="004949E3"/>
    <w:rsid w:val="00494B6B"/>
    <w:rsid w:val="00495BE1"/>
    <w:rsid w:val="00495C78"/>
    <w:rsid w:val="0049611C"/>
    <w:rsid w:val="004963A7"/>
    <w:rsid w:val="004966CD"/>
    <w:rsid w:val="00496EEC"/>
    <w:rsid w:val="00497649"/>
    <w:rsid w:val="00497E0D"/>
    <w:rsid w:val="004A0202"/>
    <w:rsid w:val="004A02B6"/>
    <w:rsid w:val="004A0668"/>
    <w:rsid w:val="004A108F"/>
    <w:rsid w:val="004A20B7"/>
    <w:rsid w:val="004A2263"/>
    <w:rsid w:val="004A2817"/>
    <w:rsid w:val="004A2F55"/>
    <w:rsid w:val="004A30A3"/>
    <w:rsid w:val="004A30EC"/>
    <w:rsid w:val="004A3220"/>
    <w:rsid w:val="004A34C9"/>
    <w:rsid w:val="004A4F7E"/>
    <w:rsid w:val="004A501C"/>
    <w:rsid w:val="004A5447"/>
    <w:rsid w:val="004A5A9B"/>
    <w:rsid w:val="004A5AE9"/>
    <w:rsid w:val="004A631C"/>
    <w:rsid w:val="004A67C8"/>
    <w:rsid w:val="004A6CA4"/>
    <w:rsid w:val="004A6FBB"/>
    <w:rsid w:val="004A7112"/>
    <w:rsid w:val="004A7EC7"/>
    <w:rsid w:val="004B0035"/>
    <w:rsid w:val="004B2212"/>
    <w:rsid w:val="004B2D12"/>
    <w:rsid w:val="004B3901"/>
    <w:rsid w:val="004B3BEC"/>
    <w:rsid w:val="004B4639"/>
    <w:rsid w:val="004B4C17"/>
    <w:rsid w:val="004B4DE9"/>
    <w:rsid w:val="004B5107"/>
    <w:rsid w:val="004B524B"/>
    <w:rsid w:val="004B5492"/>
    <w:rsid w:val="004B58E3"/>
    <w:rsid w:val="004B5FC3"/>
    <w:rsid w:val="004B7168"/>
    <w:rsid w:val="004B73DC"/>
    <w:rsid w:val="004B7ACC"/>
    <w:rsid w:val="004B7B0C"/>
    <w:rsid w:val="004B7D93"/>
    <w:rsid w:val="004C0F7F"/>
    <w:rsid w:val="004C1A61"/>
    <w:rsid w:val="004C212B"/>
    <w:rsid w:val="004C2988"/>
    <w:rsid w:val="004C311F"/>
    <w:rsid w:val="004C34CF"/>
    <w:rsid w:val="004C3511"/>
    <w:rsid w:val="004C44A2"/>
    <w:rsid w:val="004C4E19"/>
    <w:rsid w:val="004C5246"/>
    <w:rsid w:val="004C60B3"/>
    <w:rsid w:val="004C6146"/>
    <w:rsid w:val="004C7E98"/>
    <w:rsid w:val="004D0B44"/>
    <w:rsid w:val="004D0E1B"/>
    <w:rsid w:val="004D11ED"/>
    <w:rsid w:val="004D1699"/>
    <w:rsid w:val="004D1EB8"/>
    <w:rsid w:val="004D3683"/>
    <w:rsid w:val="004D3A37"/>
    <w:rsid w:val="004D41A9"/>
    <w:rsid w:val="004D4738"/>
    <w:rsid w:val="004D4CF7"/>
    <w:rsid w:val="004D7BDE"/>
    <w:rsid w:val="004E0237"/>
    <w:rsid w:val="004E109F"/>
    <w:rsid w:val="004E193E"/>
    <w:rsid w:val="004E2B57"/>
    <w:rsid w:val="004E34B5"/>
    <w:rsid w:val="004E3A6E"/>
    <w:rsid w:val="004E4558"/>
    <w:rsid w:val="004E47A6"/>
    <w:rsid w:val="004E49AF"/>
    <w:rsid w:val="004E4C61"/>
    <w:rsid w:val="004E6659"/>
    <w:rsid w:val="004E6845"/>
    <w:rsid w:val="004E6C37"/>
    <w:rsid w:val="004E6E31"/>
    <w:rsid w:val="004E76F0"/>
    <w:rsid w:val="004F12A8"/>
    <w:rsid w:val="004F2BB9"/>
    <w:rsid w:val="004F37F8"/>
    <w:rsid w:val="004F44F3"/>
    <w:rsid w:val="004F479A"/>
    <w:rsid w:val="004F4E69"/>
    <w:rsid w:val="004F5318"/>
    <w:rsid w:val="004F5F9C"/>
    <w:rsid w:val="004F64E6"/>
    <w:rsid w:val="004F71AB"/>
    <w:rsid w:val="004F7F36"/>
    <w:rsid w:val="00500392"/>
    <w:rsid w:val="00500465"/>
    <w:rsid w:val="0050047F"/>
    <w:rsid w:val="00500973"/>
    <w:rsid w:val="00500FDC"/>
    <w:rsid w:val="005022A6"/>
    <w:rsid w:val="00502ED6"/>
    <w:rsid w:val="00503039"/>
    <w:rsid w:val="00503205"/>
    <w:rsid w:val="0050331A"/>
    <w:rsid w:val="00503651"/>
    <w:rsid w:val="00503A30"/>
    <w:rsid w:val="005053C5"/>
    <w:rsid w:val="00505973"/>
    <w:rsid w:val="00506149"/>
    <w:rsid w:val="00506C2C"/>
    <w:rsid w:val="00506CFD"/>
    <w:rsid w:val="00506DA8"/>
    <w:rsid w:val="0050729D"/>
    <w:rsid w:val="005108DF"/>
    <w:rsid w:val="00510A21"/>
    <w:rsid w:val="00510DAB"/>
    <w:rsid w:val="00511C34"/>
    <w:rsid w:val="005124A2"/>
    <w:rsid w:val="00513397"/>
    <w:rsid w:val="005139D5"/>
    <w:rsid w:val="00513B4C"/>
    <w:rsid w:val="005143B9"/>
    <w:rsid w:val="0051441F"/>
    <w:rsid w:val="00514AFA"/>
    <w:rsid w:val="00515973"/>
    <w:rsid w:val="00516342"/>
    <w:rsid w:val="00516562"/>
    <w:rsid w:val="005167DC"/>
    <w:rsid w:val="00517B7F"/>
    <w:rsid w:val="00517BB2"/>
    <w:rsid w:val="00517D37"/>
    <w:rsid w:val="00520511"/>
    <w:rsid w:val="00520F80"/>
    <w:rsid w:val="00522555"/>
    <w:rsid w:val="00522694"/>
    <w:rsid w:val="00522DDC"/>
    <w:rsid w:val="00522FF6"/>
    <w:rsid w:val="005231FC"/>
    <w:rsid w:val="005238E9"/>
    <w:rsid w:val="0052403C"/>
    <w:rsid w:val="005241D6"/>
    <w:rsid w:val="00524548"/>
    <w:rsid w:val="00524580"/>
    <w:rsid w:val="00525177"/>
    <w:rsid w:val="00525C74"/>
    <w:rsid w:val="0052721E"/>
    <w:rsid w:val="00527884"/>
    <w:rsid w:val="00527AF7"/>
    <w:rsid w:val="00527BA9"/>
    <w:rsid w:val="00530A7D"/>
    <w:rsid w:val="00530E18"/>
    <w:rsid w:val="005322FF"/>
    <w:rsid w:val="00532821"/>
    <w:rsid w:val="005328B6"/>
    <w:rsid w:val="005329FB"/>
    <w:rsid w:val="00532BD7"/>
    <w:rsid w:val="00532CAD"/>
    <w:rsid w:val="005341E7"/>
    <w:rsid w:val="005346F7"/>
    <w:rsid w:val="005350F2"/>
    <w:rsid w:val="00535DE7"/>
    <w:rsid w:val="00535F89"/>
    <w:rsid w:val="00536395"/>
    <w:rsid w:val="005366BA"/>
    <w:rsid w:val="00536CD0"/>
    <w:rsid w:val="00536DBD"/>
    <w:rsid w:val="0053775C"/>
    <w:rsid w:val="00537EE0"/>
    <w:rsid w:val="005401C6"/>
    <w:rsid w:val="005404D3"/>
    <w:rsid w:val="0054066D"/>
    <w:rsid w:val="00540CC8"/>
    <w:rsid w:val="005427C7"/>
    <w:rsid w:val="00543F35"/>
    <w:rsid w:val="005449D3"/>
    <w:rsid w:val="00544F0A"/>
    <w:rsid w:val="005453B2"/>
    <w:rsid w:val="005462A8"/>
    <w:rsid w:val="00547198"/>
    <w:rsid w:val="0055074B"/>
    <w:rsid w:val="005509BA"/>
    <w:rsid w:val="00553127"/>
    <w:rsid w:val="0055323D"/>
    <w:rsid w:val="005536F1"/>
    <w:rsid w:val="005551AE"/>
    <w:rsid w:val="005554FD"/>
    <w:rsid w:val="0055647F"/>
    <w:rsid w:val="005564DA"/>
    <w:rsid w:val="005565F2"/>
    <w:rsid w:val="0055765A"/>
    <w:rsid w:val="0056084D"/>
    <w:rsid w:val="0056103B"/>
    <w:rsid w:val="00562130"/>
    <w:rsid w:val="00562DD4"/>
    <w:rsid w:val="00563042"/>
    <w:rsid w:val="00563198"/>
    <w:rsid w:val="00563680"/>
    <w:rsid w:val="00563AB7"/>
    <w:rsid w:val="00564822"/>
    <w:rsid w:val="00564ACB"/>
    <w:rsid w:val="0056521B"/>
    <w:rsid w:val="00565FCD"/>
    <w:rsid w:val="00567A6D"/>
    <w:rsid w:val="00570137"/>
    <w:rsid w:val="00570386"/>
    <w:rsid w:val="00570FBE"/>
    <w:rsid w:val="00571AA7"/>
    <w:rsid w:val="005733F4"/>
    <w:rsid w:val="005736D7"/>
    <w:rsid w:val="005739F3"/>
    <w:rsid w:val="00574CEF"/>
    <w:rsid w:val="0057539B"/>
    <w:rsid w:val="00577185"/>
    <w:rsid w:val="00577A8D"/>
    <w:rsid w:val="00580C41"/>
    <w:rsid w:val="00580E6E"/>
    <w:rsid w:val="005819D8"/>
    <w:rsid w:val="00581A84"/>
    <w:rsid w:val="00582AD3"/>
    <w:rsid w:val="00583A80"/>
    <w:rsid w:val="00583E07"/>
    <w:rsid w:val="00584711"/>
    <w:rsid w:val="00584D02"/>
    <w:rsid w:val="00584D85"/>
    <w:rsid w:val="00586999"/>
    <w:rsid w:val="00586C73"/>
    <w:rsid w:val="00586C76"/>
    <w:rsid w:val="00590098"/>
    <w:rsid w:val="005907CF"/>
    <w:rsid w:val="00590E36"/>
    <w:rsid w:val="00590FDD"/>
    <w:rsid w:val="005913F1"/>
    <w:rsid w:val="00591849"/>
    <w:rsid w:val="00591A73"/>
    <w:rsid w:val="00591D4D"/>
    <w:rsid w:val="00593239"/>
    <w:rsid w:val="00594749"/>
    <w:rsid w:val="0059605D"/>
    <w:rsid w:val="00596719"/>
    <w:rsid w:val="00597189"/>
    <w:rsid w:val="00597769"/>
    <w:rsid w:val="00597905"/>
    <w:rsid w:val="00597DCB"/>
    <w:rsid w:val="005A02E3"/>
    <w:rsid w:val="005A32ED"/>
    <w:rsid w:val="005A3631"/>
    <w:rsid w:val="005A3A5C"/>
    <w:rsid w:val="005A4568"/>
    <w:rsid w:val="005A557F"/>
    <w:rsid w:val="005A55A7"/>
    <w:rsid w:val="005A58CB"/>
    <w:rsid w:val="005A6522"/>
    <w:rsid w:val="005A79B2"/>
    <w:rsid w:val="005A7F75"/>
    <w:rsid w:val="005A7FB0"/>
    <w:rsid w:val="005B0DEA"/>
    <w:rsid w:val="005B10C7"/>
    <w:rsid w:val="005B1128"/>
    <w:rsid w:val="005B166F"/>
    <w:rsid w:val="005B191E"/>
    <w:rsid w:val="005B2D1A"/>
    <w:rsid w:val="005B3765"/>
    <w:rsid w:val="005B3C7D"/>
    <w:rsid w:val="005B3E15"/>
    <w:rsid w:val="005B3E8E"/>
    <w:rsid w:val="005B4400"/>
    <w:rsid w:val="005B4EA9"/>
    <w:rsid w:val="005B50CB"/>
    <w:rsid w:val="005B5B7D"/>
    <w:rsid w:val="005B64F7"/>
    <w:rsid w:val="005B6555"/>
    <w:rsid w:val="005B7064"/>
    <w:rsid w:val="005B708F"/>
    <w:rsid w:val="005B74B8"/>
    <w:rsid w:val="005C0873"/>
    <w:rsid w:val="005C097D"/>
    <w:rsid w:val="005C165D"/>
    <w:rsid w:val="005C2216"/>
    <w:rsid w:val="005C2339"/>
    <w:rsid w:val="005C2402"/>
    <w:rsid w:val="005C24EE"/>
    <w:rsid w:val="005C28D8"/>
    <w:rsid w:val="005C2A9D"/>
    <w:rsid w:val="005C3D98"/>
    <w:rsid w:val="005C4201"/>
    <w:rsid w:val="005C430D"/>
    <w:rsid w:val="005C5506"/>
    <w:rsid w:val="005C5784"/>
    <w:rsid w:val="005C5BF2"/>
    <w:rsid w:val="005C5DF2"/>
    <w:rsid w:val="005C6D1B"/>
    <w:rsid w:val="005C709E"/>
    <w:rsid w:val="005D0287"/>
    <w:rsid w:val="005D0865"/>
    <w:rsid w:val="005D0D52"/>
    <w:rsid w:val="005D0EBD"/>
    <w:rsid w:val="005D151D"/>
    <w:rsid w:val="005D1757"/>
    <w:rsid w:val="005D1EED"/>
    <w:rsid w:val="005D1FCD"/>
    <w:rsid w:val="005D27BF"/>
    <w:rsid w:val="005D3929"/>
    <w:rsid w:val="005D3EC0"/>
    <w:rsid w:val="005D42D3"/>
    <w:rsid w:val="005D49A3"/>
    <w:rsid w:val="005D5530"/>
    <w:rsid w:val="005D56C2"/>
    <w:rsid w:val="005D5B78"/>
    <w:rsid w:val="005D635C"/>
    <w:rsid w:val="005D6D62"/>
    <w:rsid w:val="005D70CF"/>
    <w:rsid w:val="005D7505"/>
    <w:rsid w:val="005E1D7B"/>
    <w:rsid w:val="005E20FA"/>
    <w:rsid w:val="005E2B92"/>
    <w:rsid w:val="005E404F"/>
    <w:rsid w:val="005E4074"/>
    <w:rsid w:val="005E5078"/>
    <w:rsid w:val="005E59B1"/>
    <w:rsid w:val="005E602A"/>
    <w:rsid w:val="005E6136"/>
    <w:rsid w:val="005E614B"/>
    <w:rsid w:val="005E71B1"/>
    <w:rsid w:val="005E7986"/>
    <w:rsid w:val="005F0F61"/>
    <w:rsid w:val="005F15DF"/>
    <w:rsid w:val="005F251D"/>
    <w:rsid w:val="005F2D4E"/>
    <w:rsid w:val="005F2E25"/>
    <w:rsid w:val="005F2E67"/>
    <w:rsid w:val="005F2FD2"/>
    <w:rsid w:val="005F3502"/>
    <w:rsid w:val="005F3B5A"/>
    <w:rsid w:val="005F3FBD"/>
    <w:rsid w:val="005F4375"/>
    <w:rsid w:val="005F4792"/>
    <w:rsid w:val="005F5964"/>
    <w:rsid w:val="005F5B64"/>
    <w:rsid w:val="005F7AA6"/>
    <w:rsid w:val="0060052E"/>
    <w:rsid w:val="00600DFD"/>
    <w:rsid w:val="00600E76"/>
    <w:rsid w:val="006022DB"/>
    <w:rsid w:val="00602B3D"/>
    <w:rsid w:val="006034C0"/>
    <w:rsid w:val="0060385E"/>
    <w:rsid w:val="006039A1"/>
    <w:rsid w:val="00603B23"/>
    <w:rsid w:val="0060568D"/>
    <w:rsid w:val="00605887"/>
    <w:rsid w:val="00605A4E"/>
    <w:rsid w:val="00607F56"/>
    <w:rsid w:val="0061082D"/>
    <w:rsid w:val="00611D4B"/>
    <w:rsid w:val="00612811"/>
    <w:rsid w:val="00612C2B"/>
    <w:rsid w:val="00612D40"/>
    <w:rsid w:val="006132AC"/>
    <w:rsid w:val="00613740"/>
    <w:rsid w:val="00613CCC"/>
    <w:rsid w:val="00614D13"/>
    <w:rsid w:val="006156C9"/>
    <w:rsid w:val="00615729"/>
    <w:rsid w:val="00616084"/>
    <w:rsid w:val="00616ACE"/>
    <w:rsid w:val="00616D5C"/>
    <w:rsid w:val="00616FBA"/>
    <w:rsid w:val="006215FD"/>
    <w:rsid w:val="006217DF"/>
    <w:rsid w:val="006222AB"/>
    <w:rsid w:val="00622ADB"/>
    <w:rsid w:val="00622BAA"/>
    <w:rsid w:val="00622EAD"/>
    <w:rsid w:val="00623943"/>
    <w:rsid w:val="0062458A"/>
    <w:rsid w:val="006255FE"/>
    <w:rsid w:val="006257C5"/>
    <w:rsid w:val="00625955"/>
    <w:rsid w:val="00625BB7"/>
    <w:rsid w:val="00627F9A"/>
    <w:rsid w:val="006303EC"/>
    <w:rsid w:val="006308E9"/>
    <w:rsid w:val="00630CBE"/>
    <w:rsid w:val="00631241"/>
    <w:rsid w:val="00631F49"/>
    <w:rsid w:val="0063231B"/>
    <w:rsid w:val="0063243E"/>
    <w:rsid w:val="006324D6"/>
    <w:rsid w:val="006326F8"/>
    <w:rsid w:val="006328E5"/>
    <w:rsid w:val="0063311C"/>
    <w:rsid w:val="00633443"/>
    <w:rsid w:val="00633A7A"/>
    <w:rsid w:val="00633CE8"/>
    <w:rsid w:val="00634212"/>
    <w:rsid w:val="00634274"/>
    <w:rsid w:val="00634968"/>
    <w:rsid w:val="00635096"/>
    <w:rsid w:val="00635997"/>
    <w:rsid w:val="0063652A"/>
    <w:rsid w:val="00636860"/>
    <w:rsid w:val="00637440"/>
    <w:rsid w:val="0063751D"/>
    <w:rsid w:val="00637CAA"/>
    <w:rsid w:val="00640FAA"/>
    <w:rsid w:val="00641185"/>
    <w:rsid w:val="006417A3"/>
    <w:rsid w:val="00641C3F"/>
    <w:rsid w:val="00641C69"/>
    <w:rsid w:val="00642920"/>
    <w:rsid w:val="006429B2"/>
    <w:rsid w:val="0064321B"/>
    <w:rsid w:val="00643307"/>
    <w:rsid w:val="006435DA"/>
    <w:rsid w:val="00643D50"/>
    <w:rsid w:val="00644543"/>
    <w:rsid w:val="00644F3E"/>
    <w:rsid w:val="00644F9B"/>
    <w:rsid w:val="0064561D"/>
    <w:rsid w:val="0064595C"/>
    <w:rsid w:val="00645C56"/>
    <w:rsid w:val="00645F58"/>
    <w:rsid w:val="006460F9"/>
    <w:rsid w:val="00646325"/>
    <w:rsid w:val="006467E3"/>
    <w:rsid w:val="0064687B"/>
    <w:rsid w:val="00646A2E"/>
    <w:rsid w:val="006475EA"/>
    <w:rsid w:val="0064779B"/>
    <w:rsid w:val="00650A69"/>
    <w:rsid w:val="006513DF"/>
    <w:rsid w:val="00651C4D"/>
    <w:rsid w:val="0065233B"/>
    <w:rsid w:val="00652C2D"/>
    <w:rsid w:val="00652F2C"/>
    <w:rsid w:val="00652F69"/>
    <w:rsid w:val="00653069"/>
    <w:rsid w:val="00653BC4"/>
    <w:rsid w:val="006549F7"/>
    <w:rsid w:val="00654ECA"/>
    <w:rsid w:val="0065564C"/>
    <w:rsid w:val="0065571C"/>
    <w:rsid w:val="00656109"/>
    <w:rsid w:val="0065661D"/>
    <w:rsid w:val="0065675D"/>
    <w:rsid w:val="00656941"/>
    <w:rsid w:val="0065721F"/>
    <w:rsid w:val="00657322"/>
    <w:rsid w:val="006575D3"/>
    <w:rsid w:val="00657A51"/>
    <w:rsid w:val="00657CD6"/>
    <w:rsid w:val="00660889"/>
    <w:rsid w:val="00660F79"/>
    <w:rsid w:val="006613E0"/>
    <w:rsid w:val="00661532"/>
    <w:rsid w:val="006615E9"/>
    <w:rsid w:val="00662495"/>
    <w:rsid w:val="00662D69"/>
    <w:rsid w:val="006632CF"/>
    <w:rsid w:val="00664949"/>
    <w:rsid w:val="00665A1F"/>
    <w:rsid w:val="006662FD"/>
    <w:rsid w:val="00666858"/>
    <w:rsid w:val="00666D6B"/>
    <w:rsid w:val="006671F1"/>
    <w:rsid w:val="00667469"/>
    <w:rsid w:val="006676AE"/>
    <w:rsid w:val="00670E6B"/>
    <w:rsid w:val="006717F7"/>
    <w:rsid w:val="00671BFF"/>
    <w:rsid w:val="0067293C"/>
    <w:rsid w:val="00673AA4"/>
    <w:rsid w:val="00674352"/>
    <w:rsid w:val="00674AD8"/>
    <w:rsid w:val="0067548B"/>
    <w:rsid w:val="0067593A"/>
    <w:rsid w:val="006762AA"/>
    <w:rsid w:val="00676ED7"/>
    <w:rsid w:val="0067778C"/>
    <w:rsid w:val="00677FDA"/>
    <w:rsid w:val="006808C8"/>
    <w:rsid w:val="00680D58"/>
    <w:rsid w:val="0068103C"/>
    <w:rsid w:val="0068151D"/>
    <w:rsid w:val="00681B48"/>
    <w:rsid w:val="00681D3C"/>
    <w:rsid w:val="0068332E"/>
    <w:rsid w:val="00683A4E"/>
    <w:rsid w:val="0068422F"/>
    <w:rsid w:val="006846AD"/>
    <w:rsid w:val="00684E91"/>
    <w:rsid w:val="006851FE"/>
    <w:rsid w:val="006854FB"/>
    <w:rsid w:val="006859A4"/>
    <w:rsid w:val="006860FF"/>
    <w:rsid w:val="00687988"/>
    <w:rsid w:val="006916C3"/>
    <w:rsid w:val="00692910"/>
    <w:rsid w:val="00692C3B"/>
    <w:rsid w:val="0069316A"/>
    <w:rsid w:val="00693E0C"/>
    <w:rsid w:val="00693F32"/>
    <w:rsid w:val="006947D5"/>
    <w:rsid w:val="00695A2C"/>
    <w:rsid w:val="006970E5"/>
    <w:rsid w:val="006973CC"/>
    <w:rsid w:val="006976BA"/>
    <w:rsid w:val="00697C25"/>
    <w:rsid w:val="006A0F76"/>
    <w:rsid w:val="006A0FB5"/>
    <w:rsid w:val="006A100C"/>
    <w:rsid w:val="006A1665"/>
    <w:rsid w:val="006A1A57"/>
    <w:rsid w:val="006A1CF4"/>
    <w:rsid w:val="006A2E7C"/>
    <w:rsid w:val="006A35FE"/>
    <w:rsid w:val="006A4102"/>
    <w:rsid w:val="006A4C21"/>
    <w:rsid w:val="006A56FC"/>
    <w:rsid w:val="006A5CC3"/>
    <w:rsid w:val="006A6875"/>
    <w:rsid w:val="006A6CD3"/>
    <w:rsid w:val="006A7300"/>
    <w:rsid w:val="006A7A11"/>
    <w:rsid w:val="006B075B"/>
    <w:rsid w:val="006B09D4"/>
    <w:rsid w:val="006B0D89"/>
    <w:rsid w:val="006B1E7B"/>
    <w:rsid w:val="006B25FF"/>
    <w:rsid w:val="006B3A02"/>
    <w:rsid w:val="006B3B31"/>
    <w:rsid w:val="006B40BB"/>
    <w:rsid w:val="006B50A8"/>
    <w:rsid w:val="006B5CBB"/>
    <w:rsid w:val="006B60F3"/>
    <w:rsid w:val="006B6241"/>
    <w:rsid w:val="006B661F"/>
    <w:rsid w:val="006B7215"/>
    <w:rsid w:val="006B7AE7"/>
    <w:rsid w:val="006B7D7A"/>
    <w:rsid w:val="006C066B"/>
    <w:rsid w:val="006C08AD"/>
    <w:rsid w:val="006C0AC9"/>
    <w:rsid w:val="006C0EED"/>
    <w:rsid w:val="006C0FA3"/>
    <w:rsid w:val="006C1F21"/>
    <w:rsid w:val="006C20A5"/>
    <w:rsid w:val="006C247E"/>
    <w:rsid w:val="006C40A5"/>
    <w:rsid w:val="006C4589"/>
    <w:rsid w:val="006C4A12"/>
    <w:rsid w:val="006C505C"/>
    <w:rsid w:val="006C53AA"/>
    <w:rsid w:val="006C6B12"/>
    <w:rsid w:val="006C7334"/>
    <w:rsid w:val="006D02BE"/>
    <w:rsid w:val="006D03C2"/>
    <w:rsid w:val="006D04EF"/>
    <w:rsid w:val="006D055C"/>
    <w:rsid w:val="006D06F4"/>
    <w:rsid w:val="006D1229"/>
    <w:rsid w:val="006D1C3D"/>
    <w:rsid w:val="006D1DA7"/>
    <w:rsid w:val="006D1F3A"/>
    <w:rsid w:val="006D216B"/>
    <w:rsid w:val="006D2885"/>
    <w:rsid w:val="006D40AA"/>
    <w:rsid w:val="006D4697"/>
    <w:rsid w:val="006D4722"/>
    <w:rsid w:val="006D4A6F"/>
    <w:rsid w:val="006D4B01"/>
    <w:rsid w:val="006D4F38"/>
    <w:rsid w:val="006D53A1"/>
    <w:rsid w:val="006D6560"/>
    <w:rsid w:val="006D65BB"/>
    <w:rsid w:val="006D7972"/>
    <w:rsid w:val="006E0343"/>
    <w:rsid w:val="006E0A4A"/>
    <w:rsid w:val="006E1442"/>
    <w:rsid w:val="006E1B6B"/>
    <w:rsid w:val="006E2027"/>
    <w:rsid w:val="006E2497"/>
    <w:rsid w:val="006E254B"/>
    <w:rsid w:val="006E2665"/>
    <w:rsid w:val="006E2F9E"/>
    <w:rsid w:val="006E5ACA"/>
    <w:rsid w:val="006E5CFF"/>
    <w:rsid w:val="006E6BCA"/>
    <w:rsid w:val="006E7005"/>
    <w:rsid w:val="006F0291"/>
    <w:rsid w:val="006F1759"/>
    <w:rsid w:val="006F2A12"/>
    <w:rsid w:val="006F2F82"/>
    <w:rsid w:val="006F34F4"/>
    <w:rsid w:val="006F403A"/>
    <w:rsid w:val="006F4165"/>
    <w:rsid w:val="006F4AE2"/>
    <w:rsid w:val="006F4D22"/>
    <w:rsid w:val="006F5B03"/>
    <w:rsid w:val="006F608E"/>
    <w:rsid w:val="006F655C"/>
    <w:rsid w:val="006F7753"/>
    <w:rsid w:val="00700288"/>
    <w:rsid w:val="007018B1"/>
    <w:rsid w:val="007033CC"/>
    <w:rsid w:val="007039A7"/>
    <w:rsid w:val="00704E3C"/>
    <w:rsid w:val="00705202"/>
    <w:rsid w:val="00705814"/>
    <w:rsid w:val="00705D50"/>
    <w:rsid w:val="00706B7B"/>
    <w:rsid w:val="0070750B"/>
    <w:rsid w:val="00707D4D"/>
    <w:rsid w:val="007113FC"/>
    <w:rsid w:val="00711FD1"/>
    <w:rsid w:val="00712515"/>
    <w:rsid w:val="00713062"/>
    <w:rsid w:val="00714522"/>
    <w:rsid w:val="0071493A"/>
    <w:rsid w:val="00715FB9"/>
    <w:rsid w:val="00716B0F"/>
    <w:rsid w:val="00717A33"/>
    <w:rsid w:val="00717ACF"/>
    <w:rsid w:val="0072053D"/>
    <w:rsid w:val="007206BC"/>
    <w:rsid w:val="007222F9"/>
    <w:rsid w:val="00722A18"/>
    <w:rsid w:val="00722E73"/>
    <w:rsid w:val="00723060"/>
    <w:rsid w:val="0072354F"/>
    <w:rsid w:val="0072450E"/>
    <w:rsid w:val="007250D9"/>
    <w:rsid w:val="0072521E"/>
    <w:rsid w:val="00725868"/>
    <w:rsid w:val="00725C6E"/>
    <w:rsid w:val="00726211"/>
    <w:rsid w:val="0072670A"/>
    <w:rsid w:val="0072681E"/>
    <w:rsid w:val="00726C4A"/>
    <w:rsid w:val="00727EB1"/>
    <w:rsid w:val="007309A1"/>
    <w:rsid w:val="007316A3"/>
    <w:rsid w:val="007318EA"/>
    <w:rsid w:val="007322D7"/>
    <w:rsid w:val="00732985"/>
    <w:rsid w:val="00733A4E"/>
    <w:rsid w:val="00733E5B"/>
    <w:rsid w:val="0073424A"/>
    <w:rsid w:val="00734CB0"/>
    <w:rsid w:val="0073551E"/>
    <w:rsid w:val="00736492"/>
    <w:rsid w:val="007365DC"/>
    <w:rsid w:val="00737D27"/>
    <w:rsid w:val="00740DE6"/>
    <w:rsid w:val="00741BB0"/>
    <w:rsid w:val="0074338C"/>
    <w:rsid w:val="007433FE"/>
    <w:rsid w:val="007434A7"/>
    <w:rsid w:val="00743E09"/>
    <w:rsid w:val="00743E7A"/>
    <w:rsid w:val="00743F1F"/>
    <w:rsid w:val="00744CED"/>
    <w:rsid w:val="0074570D"/>
    <w:rsid w:val="00746A5E"/>
    <w:rsid w:val="007470A1"/>
    <w:rsid w:val="0074786E"/>
    <w:rsid w:val="00747C01"/>
    <w:rsid w:val="007504C4"/>
    <w:rsid w:val="00750838"/>
    <w:rsid w:val="00750E17"/>
    <w:rsid w:val="007529D6"/>
    <w:rsid w:val="00752AF4"/>
    <w:rsid w:val="0075345E"/>
    <w:rsid w:val="00753506"/>
    <w:rsid w:val="00754064"/>
    <w:rsid w:val="00755D44"/>
    <w:rsid w:val="00756835"/>
    <w:rsid w:val="00756872"/>
    <w:rsid w:val="00756967"/>
    <w:rsid w:val="00757A33"/>
    <w:rsid w:val="00760913"/>
    <w:rsid w:val="007610EC"/>
    <w:rsid w:val="007615C4"/>
    <w:rsid w:val="0076193B"/>
    <w:rsid w:val="00763585"/>
    <w:rsid w:val="007646DD"/>
    <w:rsid w:val="00765676"/>
    <w:rsid w:val="007660A0"/>
    <w:rsid w:val="007666B3"/>
    <w:rsid w:val="007666CA"/>
    <w:rsid w:val="00767969"/>
    <w:rsid w:val="0077063B"/>
    <w:rsid w:val="00770662"/>
    <w:rsid w:val="007707A2"/>
    <w:rsid w:val="00770816"/>
    <w:rsid w:val="00770825"/>
    <w:rsid w:val="0077093E"/>
    <w:rsid w:val="0077105D"/>
    <w:rsid w:val="0077181E"/>
    <w:rsid w:val="0077223E"/>
    <w:rsid w:val="0077366E"/>
    <w:rsid w:val="00774CC2"/>
    <w:rsid w:val="00775C63"/>
    <w:rsid w:val="00775CB9"/>
    <w:rsid w:val="00775F4E"/>
    <w:rsid w:val="007763B7"/>
    <w:rsid w:val="007768A8"/>
    <w:rsid w:val="00776E0B"/>
    <w:rsid w:val="007772FB"/>
    <w:rsid w:val="00777B39"/>
    <w:rsid w:val="00777DF8"/>
    <w:rsid w:val="00780D3F"/>
    <w:rsid w:val="00780D4C"/>
    <w:rsid w:val="007829C3"/>
    <w:rsid w:val="007836FC"/>
    <w:rsid w:val="007845F4"/>
    <w:rsid w:val="00787285"/>
    <w:rsid w:val="007876FA"/>
    <w:rsid w:val="0079087E"/>
    <w:rsid w:val="00790AB4"/>
    <w:rsid w:val="007917CE"/>
    <w:rsid w:val="00791A2D"/>
    <w:rsid w:val="0079209A"/>
    <w:rsid w:val="0079257C"/>
    <w:rsid w:val="0079279C"/>
    <w:rsid w:val="00792806"/>
    <w:rsid w:val="00792C51"/>
    <w:rsid w:val="00792FAE"/>
    <w:rsid w:val="007940F2"/>
    <w:rsid w:val="00795214"/>
    <w:rsid w:val="00795D73"/>
    <w:rsid w:val="007961CF"/>
    <w:rsid w:val="0079654A"/>
    <w:rsid w:val="00796DE0"/>
    <w:rsid w:val="00797725"/>
    <w:rsid w:val="00797B7D"/>
    <w:rsid w:val="007A0647"/>
    <w:rsid w:val="007A0795"/>
    <w:rsid w:val="007A0FD8"/>
    <w:rsid w:val="007A10C0"/>
    <w:rsid w:val="007A138D"/>
    <w:rsid w:val="007A1ACF"/>
    <w:rsid w:val="007A296C"/>
    <w:rsid w:val="007A355A"/>
    <w:rsid w:val="007A37B8"/>
    <w:rsid w:val="007A399A"/>
    <w:rsid w:val="007A3AAB"/>
    <w:rsid w:val="007A4058"/>
    <w:rsid w:val="007A50E6"/>
    <w:rsid w:val="007A5BE8"/>
    <w:rsid w:val="007A698B"/>
    <w:rsid w:val="007A71C3"/>
    <w:rsid w:val="007A7205"/>
    <w:rsid w:val="007A741A"/>
    <w:rsid w:val="007A7957"/>
    <w:rsid w:val="007A7B09"/>
    <w:rsid w:val="007A7B60"/>
    <w:rsid w:val="007B03F8"/>
    <w:rsid w:val="007B0503"/>
    <w:rsid w:val="007B074F"/>
    <w:rsid w:val="007B0A39"/>
    <w:rsid w:val="007B12F3"/>
    <w:rsid w:val="007B1F3B"/>
    <w:rsid w:val="007B206B"/>
    <w:rsid w:val="007B25DA"/>
    <w:rsid w:val="007B261E"/>
    <w:rsid w:val="007B31EA"/>
    <w:rsid w:val="007B3996"/>
    <w:rsid w:val="007B4285"/>
    <w:rsid w:val="007B5FBC"/>
    <w:rsid w:val="007B681F"/>
    <w:rsid w:val="007B6F28"/>
    <w:rsid w:val="007C049F"/>
    <w:rsid w:val="007C0B14"/>
    <w:rsid w:val="007C2BC2"/>
    <w:rsid w:val="007C2DF0"/>
    <w:rsid w:val="007C3081"/>
    <w:rsid w:val="007C33C4"/>
    <w:rsid w:val="007C37DE"/>
    <w:rsid w:val="007C39B4"/>
    <w:rsid w:val="007C3BDA"/>
    <w:rsid w:val="007C3FE1"/>
    <w:rsid w:val="007C42CD"/>
    <w:rsid w:val="007C444F"/>
    <w:rsid w:val="007C4AC6"/>
    <w:rsid w:val="007C55BC"/>
    <w:rsid w:val="007C58D1"/>
    <w:rsid w:val="007C5A48"/>
    <w:rsid w:val="007C6881"/>
    <w:rsid w:val="007C734E"/>
    <w:rsid w:val="007C7FC9"/>
    <w:rsid w:val="007D0E89"/>
    <w:rsid w:val="007D1E6B"/>
    <w:rsid w:val="007D207F"/>
    <w:rsid w:val="007D267B"/>
    <w:rsid w:val="007D39AF"/>
    <w:rsid w:val="007D4476"/>
    <w:rsid w:val="007D4FF9"/>
    <w:rsid w:val="007D5620"/>
    <w:rsid w:val="007D65FF"/>
    <w:rsid w:val="007D6FDF"/>
    <w:rsid w:val="007D75B5"/>
    <w:rsid w:val="007E0655"/>
    <w:rsid w:val="007E0845"/>
    <w:rsid w:val="007E0A24"/>
    <w:rsid w:val="007E0B8B"/>
    <w:rsid w:val="007E0F2A"/>
    <w:rsid w:val="007E2F7E"/>
    <w:rsid w:val="007E3562"/>
    <w:rsid w:val="007E42DD"/>
    <w:rsid w:val="007E4874"/>
    <w:rsid w:val="007E4CCC"/>
    <w:rsid w:val="007E52C9"/>
    <w:rsid w:val="007E5703"/>
    <w:rsid w:val="007E59AB"/>
    <w:rsid w:val="007E61B7"/>
    <w:rsid w:val="007E6325"/>
    <w:rsid w:val="007F0398"/>
    <w:rsid w:val="007F222C"/>
    <w:rsid w:val="007F237D"/>
    <w:rsid w:val="007F241F"/>
    <w:rsid w:val="007F2A38"/>
    <w:rsid w:val="007F3A42"/>
    <w:rsid w:val="007F4162"/>
    <w:rsid w:val="007F4290"/>
    <w:rsid w:val="007F4401"/>
    <w:rsid w:val="007F6910"/>
    <w:rsid w:val="007F6EF1"/>
    <w:rsid w:val="007F6FA8"/>
    <w:rsid w:val="007F7139"/>
    <w:rsid w:val="007F7433"/>
    <w:rsid w:val="007F7A0C"/>
    <w:rsid w:val="00800828"/>
    <w:rsid w:val="00800CBB"/>
    <w:rsid w:val="00801155"/>
    <w:rsid w:val="00801E68"/>
    <w:rsid w:val="008027EB"/>
    <w:rsid w:val="008032FD"/>
    <w:rsid w:val="0080340F"/>
    <w:rsid w:val="00803B03"/>
    <w:rsid w:val="00803B17"/>
    <w:rsid w:val="008040C4"/>
    <w:rsid w:val="008041CE"/>
    <w:rsid w:val="00804ABB"/>
    <w:rsid w:val="00805A71"/>
    <w:rsid w:val="00806431"/>
    <w:rsid w:val="00806BD1"/>
    <w:rsid w:val="0080776B"/>
    <w:rsid w:val="0080792B"/>
    <w:rsid w:val="00807F71"/>
    <w:rsid w:val="0081133E"/>
    <w:rsid w:val="0081174F"/>
    <w:rsid w:val="00811E15"/>
    <w:rsid w:val="0081238A"/>
    <w:rsid w:val="008128CF"/>
    <w:rsid w:val="00814498"/>
    <w:rsid w:val="00814EF9"/>
    <w:rsid w:val="008155CD"/>
    <w:rsid w:val="008164C8"/>
    <w:rsid w:val="00816B04"/>
    <w:rsid w:val="0081733C"/>
    <w:rsid w:val="0081749C"/>
    <w:rsid w:val="00821479"/>
    <w:rsid w:val="00821552"/>
    <w:rsid w:val="00822C61"/>
    <w:rsid w:val="00822F35"/>
    <w:rsid w:val="008237F1"/>
    <w:rsid w:val="008238B0"/>
    <w:rsid w:val="008243A6"/>
    <w:rsid w:val="00824500"/>
    <w:rsid w:val="00824692"/>
    <w:rsid w:val="00824746"/>
    <w:rsid w:val="00824A69"/>
    <w:rsid w:val="00824D5C"/>
    <w:rsid w:val="008250F7"/>
    <w:rsid w:val="00825A75"/>
    <w:rsid w:val="00825D75"/>
    <w:rsid w:val="00825FFF"/>
    <w:rsid w:val="0082624F"/>
    <w:rsid w:val="0082628E"/>
    <w:rsid w:val="00826C80"/>
    <w:rsid w:val="00827B85"/>
    <w:rsid w:val="00830D50"/>
    <w:rsid w:val="00831590"/>
    <w:rsid w:val="00831ECF"/>
    <w:rsid w:val="00832E93"/>
    <w:rsid w:val="00833759"/>
    <w:rsid w:val="0083388B"/>
    <w:rsid w:val="00833D2D"/>
    <w:rsid w:val="00834B59"/>
    <w:rsid w:val="00835269"/>
    <w:rsid w:val="00835536"/>
    <w:rsid w:val="008356A4"/>
    <w:rsid w:val="008364C5"/>
    <w:rsid w:val="008369B9"/>
    <w:rsid w:val="008370A8"/>
    <w:rsid w:val="0083758F"/>
    <w:rsid w:val="008377A9"/>
    <w:rsid w:val="00837F6A"/>
    <w:rsid w:val="00840AF0"/>
    <w:rsid w:val="00840E3F"/>
    <w:rsid w:val="00841153"/>
    <w:rsid w:val="0084115B"/>
    <w:rsid w:val="00841443"/>
    <w:rsid w:val="008428B1"/>
    <w:rsid w:val="00842B33"/>
    <w:rsid w:val="00842E97"/>
    <w:rsid w:val="0084316D"/>
    <w:rsid w:val="008433A7"/>
    <w:rsid w:val="00843FB8"/>
    <w:rsid w:val="0084412D"/>
    <w:rsid w:val="008441C6"/>
    <w:rsid w:val="00844DEA"/>
    <w:rsid w:val="00845391"/>
    <w:rsid w:val="00845A39"/>
    <w:rsid w:val="00846178"/>
    <w:rsid w:val="0084681F"/>
    <w:rsid w:val="00846A23"/>
    <w:rsid w:val="00846F8A"/>
    <w:rsid w:val="0085098C"/>
    <w:rsid w:val="008509E5"/>
    <w:rsid w:val="00850C9A"/>
    <w:rsid w:val="00850E3A"/>
    <w:rsid w:val="00850FA8"/>
    <w:rsid w:val="00851192"/>
    <w:rsid w:val="00851728"/>
    <w:rsid w:val="00852CBF"/>
    <w:rsid w:val="00853756"/>
    <w:rsid w:val="00853B1E"/>
    <w:rsid w:val="0085468F"/>
    <w:rsid w:val="00854715"/>
    <w:rsid w:val="008547B9"/>
    <w:rsid w:val="00855745"/>
    <w:rsid w:val="00856B2C"/>
    <w:rsid w:val="00856D32"/>
    <w:rsid w:val="00856D72"/>
    <w:rsid w:val="008571D6"/>
    <w:rsid w:val="00857541"/>
    <w:rsid w:val="00857B95"/>
    <w:rsid w:val="00857C7A"/>
    <w:rsid w:val="00857E27"/>
    <w:rsid w:val="00857EF3"/>
    <w:rsid w:val="00857F80"/>
    <w:rsid w:val="00860052"/>
    <w:rsid w:val="0086041E"/>
    <w:rsid w:val="00860A14"/>
    <w:rsid w:val="00861ADF"/>
    <w:rsid w:val="00861D71"/>
    <w:rsid w:val="00862254"/>
    <w:rsid w:val="00862426"/>
    <w:rsid w:val="00862B29"/>
    <w:rsid w:val="00862ED5"/>
    <w:rsid w:val="0086300E"/>
    <w:rsid w:val="00863A7F"/>
    <w:rsid w:val="008640FE"/>
    <w:rsid w:val="00864844"/>
    <w:rsid w:val="0086577A"/>
    <w:rsid w:val="00865C03"/>
    <w:rsid w:val="00865C0F"/>
    <w:rsid w:val="00866E19"/>
    <w:rsid w:val="0086720B"/>
    <w:rsid w:val="008673FB"/>
    <w:rsid w:val="00870610"/>
    <w:rsid w:val="00870AE9"/>
    <w:rsid w:val="008711B5"/>
    <w:rsid w:val="0087168E"/>
    <w:rsid w:val="008719BB"/>
    <w:rsid w:val="00871D73"/>
    <w:rsid w:val="00872EA3"/>
    <w:rsid w:val="008743C7"/>
    <w:rsid w:val="00874FDF"/>
    <w:rsid w:val="00875262"/>
    <w:rsid w:val="008753D8"/>
    <w:rsid w:val="00875C5B"/>
    <w:rsid w:val="008760E4"/>
    <w:rsid w:val="00876D72"/>
    <w:rsid w:val="00876F06"/>
    <w:rsid w:val="00877154"/>
    <w:rsid w:val="00877350"/>
    <w:rsid w:val="00877A00"/>
    <w:rsid w:val="00877ABB"/>
    <w:rsid w:val="00880C05"/>
    <w:rsid w:val="0088181E"/>
    <w:rsid w:val="008819E5"/>
    <w:rsid w:val="0088263D"/>
    <w:rsid w:val="00882AAC"/>
    <w:rsid w:val="008830D0"/>
    <w:rsid w:val="00883A64"/>
    <w:rsid w:val="00883BB8"/>
    <w:rsid w:val="0088452F"/>
    <w:rsid w:val="00884880"/>
    <w:rsid w:val="00885368"/>
    <w:rsid w:val="0088594C"/>
    <w:rsid w:val="00885956"/>
    <w:rsid w:val="00885FCE"/>
    <w:rsid w:val="00886101"/>
    <w:rsid w:val="00886794"/>
    <w:rsid w:val="00886F70"/>
    <w:rsid w:val="00887AEC"/>
    <w:rsid w:val="00890DC1"/>
    <w:rsid w:val="008918EF"/>
    <w:rsid w:val="0089193E"/>
    <w:rsid w:val="00892A7E"/>
    <w:rsid w:val="00892B6E"/>
    <w:rsid w:val="0089316A"/>
    <w:rsid w:val="008934E7"/>
    <w:rsid w:val="00893D47"/>
    <w:rsid w:val="0089406B"/>
    <w:rsid w:val="00894201"/>
    <w:rsid w:val="00894235"/>
    <w:rsid w:val="00894AAB"/>
    <w:rsid w:val="00894D8A"/>
    <w:rsid w:val="00894F7B"/>
    <w:rsid w:val="00895EB8"/>
    <w:rsid w:val="00895F9F"/>
    <w:rsid w:val="008963E7"/>
    <w:rsid w:val="0089660A"/>
    <w:rsid w:val="008966E5"/>
    <w:rsid w:val="00896742"/>
    <w:rsid w:val="00897533"/>
    <w:rsid w:val="008976E0"/>
    <w:rsid w:val="008A00DC"/>
    <w:rsid w:val="008A18E9"/>
    <w:rsid w:val="008A240A"/>
    <w:rsid w:val="008A2BF5"/>
    <w:rsid w:val="008A3026"/>
    <w:rsid w:val="008A3F47"/>
    <w:rsid w:val="008A4123"/>
    <w:rsid w:val="008A4180"/>
    <w:rsid w:val="008A4501"/>
    <w:rsid w:val="008A486C"/>
    <w:rsid w:val="008A4A52"/>
    <w:rsid w:val="008A5255"/>
    <w:rsid w:val="008A52C4"/>
    <w:rsid w:val="008A7713"/>
    <w:rsid w:val="008A7883"/>
    <w:rsid w:val="008A7B74"/>
    <w:rsid w:val="008B0699"/>
    <w:rsid w:val="008B0E18"/>
    <w:rsid w:val="008B13C7"/>
    <w:rsid w:val="008B14EF"/>
    <w:rsid w:val="008B1982"/>
    <w:rsid w:val="008B23E1"/>
    <w:rsid w:val="008B24F4"/>
    <w:rsid w:val="008B2CA3"/>
    <w:rsid w:val="008B38EC"/>
    <w:rsid w:val="008B3925"/>
    <w:rsid w:val="008B4DEB"/>
    <w:rsid w:val="008B5922"/>
    <w:rsid w:val="008C0EC9"/>
    <w:rsid w:val="008C10E0"/>
    <w:rsid w:val="008C1FE2"/>
    <w:rsid w:val="008C2659"/>
    <w:rsid w:val="008C2674"/>
    <w:rsid w:val="008C2CB3"/>
    <w:rsid w:val="008C2DD9"/>
    <w:rsid w:val="008C32C5"/>
    <w:rsid w:val="008C4F96"/>
    <w:rsid w:val="008C597D"/>
    <w:rsid w:val="008C5AD4"/>
    <w:rsid w:val="008C675B"/>
    <w:rsid w:val="008C6810"/>
    <w:rsid w:val="008C6C43"/>
    <w:rsid w:val="008C725E"/>
    <w:rsid w:val="008C7689"/>
    <w:rsid w:val="008C7929"/>
    <w:rsid w:val="008D02AD"/>
    <w:rsid w:val="008D0586"/>
    <w:rsid w:val="008D0A53"/>
    <w:rsid w:val="008D1C64"/>
    <w:rsid w:val="008D1DDA"/>
    <w:rsid w:val="008D2234"/>
    <w:rsid w:val="008D3402"/>
    <w:rsid w:val="008D3B34"/>
    <w:rsid w:val="008D408B"/>
    <w:rsid w:val="008D45B2"/>
    <w:rsid w:val="008D47E1"/>
    <w:rsid w:val="008D5030"/>
    <w:rsid w:val="008D5436"/>
    <w:rsid w:val="008D5864"/>
    <w:rsid w:val="008D5877"/>
    <w:rsid w:val="008D60AF"/>
    <w:rsid w:val="008D62D6"/>
    <w:rsid w:val="008D6C81"/>
    <w:rsid w:val="008E022B"/>
    <w:rsid w:val="008E1D07"/>
    <w:rsid w:val="008E2D5D"/>
    <w:rsid w:val="008E2D7B"/>
    <w:rsid w:val="008E36C4"/>
    <w:rsid w:val="008E370C"/>
    <w:rsid w:val="008E5A6D"/>
    <w:rsid w:val="008E705C"/>
    <w:rsid w:val="008E7B61"/>
    <w:rsid w:val="008F0E13"/>
    <w:rsid w:val="008F24CC"/>
    <w:rsid w:val="008F2684"/>
    <w:rsid w:val="008F40F7"/>
    <w:rsid w:val="008F454E"/>
    <w:rsid w:val="008F45E7"/>
    <w:rsid w:val="008F4BE1"/>
    <w:rsid w:val="008F5F48"/>
    <w:rsid w:val="008F6023"/>
    <w:rsid w:val="008F6373"/>
    <w:rsid w:val="008F643A"/>
    <w:rsid w:val="008F7176"/>
    <w:rsid w:val="008F749D"/>
    <w:rsid w:val="008F762C"/>
    <w:rsid w:val="00900BF7"/>
    <w:rsid w:val="009014A6"/>
    <w:rsid w:val="00901CA9"/>
    <w:rsid w:val="00901EDB"/>
    <w:rsid w:val="00902420"/>
    <w:rsid w:val="00902BE6"/>
    <w:rsid w:val="00902C0A"/>
    <w:rsid w:val="00902DC9"/>
    <w:rsid w:val="009038CD"/>
    <w:rsid w:val="00903B1C"/>
    <w:rsid w:val="009045BB"/>
    <w:rsid w:val="009047A4"/>
    <w:rsid w:val="00904965"/>
    <w:rsid w:val="00904FBE"/>
    <w:rsid w:val="00905075"/>
    <w:rsid w:val="009053B3"/>
    <w:rsid w:val="00905A8B"/>
    <w:rsid w:val="00906E66"/>
    <w:rsid w:val="00907A60"/>
    <w:rsid w:val="00910595"/>
    <w:rsid w:val="00910864"/>
    <w:rsid w:val="009122B2"/>
    <w:rsid w:val="0091236A"/>
    <w:rsid w:val="009124F6"/>
    <w:rsid w:val="009138A0"/>
    <w:rsid w:val="0091402E"/>
    <w:rsid w:val="00914720"/>
    <w:rsid w:val="00914CD0"/>
    <w:rsid w:val="00915290"/>
    <w:rsid w:val="00915AC8"/>
    <w:rsid w:val="00915B63"/>
    <w:rsid w:val="0091618D"/>
    <w:rsid w:val="009162CA"/>
    <w:rsid w:val="00916F3A"/>
    <w:rsid w:val="0091709F"/>
    <w:rsid w:val="00917E8C"/>
    <w:rsid w:val="00920C92"/>
    <w:rsid w:val="00921288"/>
    <w:rsid w:val="00922036"/>
    <w:rsid w:val="00922C33"/>
    <w:rsid w:val="00922D07"/>
    <w:rsid w:val="009234F8"/>
    <w:rsid w:val="0092374F"/>
    <w:rsid w:val="009239E4"/>
    <w:rsid w:val="00924BB4"/>
    <w:rsid w:val="00925187"/>
    <w:rsid w:val="00925774"/>
    <w:rsid w:val="00926946"/>
    <w:rsid w:val="0092701C"/>
    <w:rsid w:val="0092708F"/>
    <w:rsid w:val="0092782A"/>
    <w:rsid w:val="00927BEF"/>
    <w:rsid w:val="00930735"/>
    <w:rsid w:val="0093086E"/>
    <w:rsid w:val="00930A17"/>
    <w:rsid w:val="00930B47"/>
    <w:rsid w:val="00930BAE"/>
    <w:rsid w:val="00930C49"/>
    <w:rsid w:val="00930DC0"/>
    <w:rsid w:val="009310EF"/>
    <w:rsid w:val="009312EC"/>
    <w:rsid w:val="0093199B"/>
    <w:rsid w:val="00931A79"/>
    <w:rsid w:val="00932276"/>
    <w:rsid w:val="00932B30"/>
    <w:rsid w:val="0093314A"/>
    <w:rsid w:val="00933BE6"/>
    <w:rsid w:val="00934BC9"/>
    <w:rsid w:val="00935B55"/>
    <w:rsid w:val="00935DB7"/>
    <w:rsid w:val="00936512"/>
    <w:rsid w:val="00936613"/>
    <w:rsid w:val="00937119"/>
    <w:rsid w:val="00940B19"/>
    <w:rsid w:val="00940EE1"/>
    <w:rsid w:val="00942524"/>
    <w:rsid w:val="009435D4"/>
    <w:rsid w:val="00943DC8"/>
    <w:rsid w:val="00945412"/>
    <w:rsid w:val="00945B2C"/>
    <w:rsid w:val="00945D54"/>
    <w:rsid w:val="00945E1C"/>
    <w:rsid w:val="00945EF0"/>
    <w:rsid w:val="009467CD"/>
    <w:rsid w:val="00946C27"/>
    <w:rsid w:val="009504D4"/>
    <w:rsid w:val="009511E2"/>
    <w:rsid w:val="00951C30"/>
    <w:rsid w:val="00951C9D"/>
    <w:rsid w:val="009524E9"/>
    <w:rsid w:val="009528D9"/>
    <w:rsid w:val="00952D9B"/>
    <w:rsid w:val="00953DA6"/>
    <w:rsid w:val="00953E45"/>
    <w:rsid w:val="00954139"/>
    <w:rsid w:val="009541E0"/>
    <w:rsid w:val="0095487E"/>
    <w:rsid w:val="00954D97"/>
    <w:rsid w:val="00956605"/>
    <w:rsid w:val="0095671E"/>
    <w:rsid w:val="00956833"/>
    <w:rsid w:val="009569BD"/>
    <w:rsid w:val="00956C8E"/>
    <w:rsid w:val="0095738A"/>
    <w:rsid w:val="00957CA8"/>
    <w:rsid w:val="00957DF2"/>
    <w:rsid w:val="00957F6C"/>
    <w:rsid w:val="009602B6"/>
    <w:rsid w:val="0096092A"/>
    <w:rsid w:val="00960D27"/>
    <w:rsid w:val="00961B5F"/>
    <w:rsid w:val="009621B9"/>
    <w:rsid w:val="0096235D"/>
    <w:rsid w:val="00963022"/>
    <w:rsid w:val="00963DEB"/>
    <w:rsid w:val="00970334"/>
    <w:rsid w:val="009713B9"/>
    <w:rsid w:val="0097332E"/>
    <w:rsid w:val="009750F3"/>
    <w:rsid w:val="00975376"/>
    <w:rsid w:val="0097598F"/>
    <w:rsid w:val="0097613D"/>
    <w:rsid w:val="009771E8"/>
    <w:rsid w:val="00977520"/>
    <w:rsid w:val="009775BD"/>
    <w:rsid w:val="00977624"/>
    <w:rsid w:val="00977909"/>
    <w:rsid w:val="00980581"/>
    <w:rsid w:val="00980A87"/>
    <w:rsid w:val="009810CC"/>
    <w:rsid w:val="009816D5"/>
    <w:rsid w:val="00982269"/>
    <w:rsid w:val="00982499"/>
    <w:rsid w:val="00982AA4"/>
    <w:rsid w:val="0098304E"/>
    <w:rsid w:val="00984296"/>
    <w:rsid w:val="00984D2E"/>
    <w:rsid w:val="00984D95"/>
    <w:rsid w:val="00985046"/>
    <w:rsid w:val="0098626A"/>
    <w:rsid w:val="009866EF"/>
    <w:rsid w:val="00986BDF"/>
    <w:rsid w:val="00986C22"/>
    <w:rsid w:val="009875CD"/>
    <w:rsid w:val="00987A49"/>
    <w:rsid w:val="00990A7A"/>
    <w:rsid w:val="00990C89"/>
    <w:rsid w:val="0099107D"/>
    <w:rsid w:val="00991570"/>
    <w:rsid w:val="0099193C"/>
    <w:rsid w:val="00991CF4"/>
    <w:rsid w:val="00992056"/>
    <w:rsid w:val="00993526"/>
    <w:rsid w:val="009935F5"/>
    <w:rsid w:val="00993C1E"/>
    <w:rsid w:val="00994489"/>
    <w:rsid w:val="009944D9"/>
    <w:rsid w:val="00994788"/>
    <w:rsid w:val="009947AE"/>
    <w:rsid w:val="00994FBA"/>
    <w:rsid w:val="00995178"/>
    <w:rsid w:val="0099530C"/>
    <w:rsid w:val="00995512"/>
    <w:rsid w:val="0099568F"/>
    <w:rsid w:val="00995B60"/>
    <w:rsid w:val="00996824"/>
    <w:rsid w:val="00996B73"/>
    <w:rsid w:val="00996BC0"/>
    <w:rsid w:val="009976AC"/>
    <w:rsid w:val="00997B08"/>
    <w:rsid w:val="00997FF1"/>
    <w:rsid w:val="009A147A"/>
    <w:rsid w:val="009A2261"/>
    <w:rsid w:val="009A2293"/>
    <w:rsid w:val="009A2B70"/>
    <w:rsid w:val="009A3116"/>
    <w:rsid w:val="009A3A58"/>
    <w:rsid w:val="009A6130"/>
    <w:rsid w:val="009A61FE"/>
    <w:rsid w:val="009A6ABA"/>
    <w:rsid w:val="009A6EA9"/>
    <w:rsid w:val="009A70B0"/>
    <w:rsid w:val="009A71D7"/>
    <w:rsid w:val="009A75C9"/>
    <w:rsid w:val="009A7D7A"/>
    <w:rsid w:val="009B0980"/>
    <w:rsid w:val="009B130F"/>
    <w:rsid w:val="009B1EF1"/>
    <w:rsid w:val="009B28E6"/>
    <w:rsid w:val="009B2E8F"/>
    <w:rsid w:val="009B3158"/>
    <w:rsid w:val="009B3279"/>
    <w:rsid w:val="009B3445"/>
    <w:rsid w:val="009B3F65"/>
    <w:rsid w:val="009B4D49"/>
    <w:rsid w:val="009B5772"/>
    <w:rsid w:val="009B5A3D"/>
    <w:rsid w:val="009B5C87"/>
    <w:rsid w:val="009B61CA"/>
    <w:rsid w:val="009B66D6"/>
    <w:rsid w:val="009B7D28"/>
    <w:rsid w:val="009C05B5"/>
    <w:rsid w:val="009C136B"/>
    <w:rsid w:val="009C246B"/>
    <w:rsid w:val="009C25CE"/>
    <w:rsid w:val="009C2FBC"/>
    <w:rsid w:val="009C38F1"/>
    <w:rsid w:val="009C458C"/>
    <w:rsid w:val="009C4C82"/>
    <w:rsid w:val="009C4D94"/>
    <w:rsid w:val="009C5023"/>
    <w:rsid w:val="009C5C17"/>
    <w:rsid w:val="009C62DB"/>
    <w:rsid w:val="009C6CCF"/>
    <w:rsid w:val="009C77C2"/>
    <w:rsid w:val="009D069A"/>
    <w:rsid w:val="009D1EE3"/>
    <w:rsid w:val="009D260C"/>
    <w:rsid w:val="009D2A6E"/>
    <w:rsid w:val="009D31FC"/>
    <w:rsid w:val="009D3C42"/>
    <w:rsid w:val="009D4F3E"/>
    <w:rsid w:val="009D519E"/>
    <w:rsid w:val="009D524F"/>
    <w:rsid w:val="009D55A8"/>
    <w:rsid w:val="009D5913"/>
    <w:rsid w:val="009D5E65"/>
    <w:rsid w:val="009D632F"/>
    <w:rsid w:val="009D70C6"/>
    <w:rsid w:val="009D71ED"/>
    <w:rsid w:val="009D7611"/>
    <w:rsid w:val="009D7782"/>
    <w:rsid w:val="009D77DF"/>
    <w:rsid w:val="009D7EF2"/>
    <w:rsid w:val="009D7EFC"/>
    <w:rsid w:val="009E0996"/>
    <w:rsid w:val="009E0B77"/>
    <w:rsid w:val="009E145E"/>
    <w:rsid w:val="009E163D"/>
    <w:rsid w:val="009E232A"/>
    <w:rsid w:val="009E3039"/>
    <w:rsid w:val="009E3702"/>
    <w:rsid w:val="009E3B79"/>
    <w:rsid w:val="009E3FA9"/>
    <w:rsid w:val="009E48F3"/>
    <w:rsid w:val="009E4AB0"/>
    <w:rsid w:val="009E4E03"/>
    <w:rsid w:val="009E5759"/>
    <w:rsid w:val="009E6024"/>
    <w:rsid w:val="009E6137"/>
    <w:rsid w:val="009F0887"/>
    <w:rsid w:val="009F125C"/>
    <w:rsid w:val="009F151F"/>
    <w:rsid w:val="009F205F"/>
    <w:rsid w:val="009F25C7"/>
    <w:rsid w:val="009F2622"/>
    <w:rsid w:val="009F340A"/>
    <w:rsid w:val="009F403A"/>
    <w:rsid w:val="009F5044"/>
    <w:rsid w:val="009F5049"/>
    <w:rsid w:val="009F5209"/>
    <w:rsid w:val="009F55E8"/>
    <w:rsid w:val="009F6027"/>
    <w:rsid w:val="009F661D"/>
    <w:rsid w:val="009F6EA5"/>
    <w:rsid w:val="00A00C2D"/>
    <w:rsid w:val="00A00F73"/>
    <w:rsid w:val="00A013BE"/>
    <w:rsid w:val="00A014BA"/>
    <w:rsid w:val="00A0159F"/>
    <w:rsid w:val="00A01793"/>
    <w:rsid w:val="00A03243"/>
    <w:rsid w:val="00A0383A"/>
    <w:rsid w:val="00A04353"/>
    <w:rsid w:val="00A05048"/>
    <w:rsid w:val="00A05B36"/>
    <w:rsid w:val="00A07599"/>
    <w:rsid w:val="00A07BD3"/>
    <w:rsid w:val="00A10577"/>
    <w:rsid w:val="00A10E44"/>
    <w:rsid w:val="00A11DFD"/>
    <w:rsid w:val="00A12D24"/>
    <w:rsid w:val="00A134BE"/>
    <w:rsid w:val="00A144C0"/>
    <w:rsid w:val="00A1647C"/>
    <w:rsid w:val="00A16A81"/>
    <w:rsid w:val="00A16F38"/>
    <w:rsid w:val="00A17987"/>
    <w:rsid w:val="00A17C73"/>
    <w:rsid w:val="00A2032A"/>
    <w:rsid w:val="00A20A7B"/>
    <w:rsid w:val="00A20C5B"/>
    <w:rsid w:val="00A213D9"/>
    <w:rsid w:val="00A2187B"/>
    <w:rsid w:val="00A21EB7"/>
    <w:rsid w:val="00A22007"/>
    <w:rsid w:val="00A2320F"/>
    <w:rsid w:val="00A23B50"/>
    <w:rsid w:val="00A25F7D"/>
    <w:rsid w:val="00A26281"/>
    <w:rsid w:val="00A2647F"/>
    <w:rsid w:val="00A26825"/>
    <w:rsid w:val="00A26B4D"/>
    <w:rsid w:val="00A279B3"/>
    <w:rsid w:val="00A30335"/>
    <w:rsid w:val="00A30532"/>
    <w:rsid w:val="00A30994"/>
    <w:rsid w:val="00A30A9D"/>
    <w:rsid w:val="00A31A4F"/>
    <w:rsid w:val="00A32310"/>
    <w:rsid w:val="00A33202"/>
    <w:rsid w:val="00A33A35"/>
    <w:rsid w:val="00A33B5B"/>
    <w:rsid w:val="00A343F3"/>
    <w:rsid w:val="00A34A7D"/>
    <w:rsid w:val="00A34AB8"/>
    <w:rsid w:val="00A34B3E"/>
    <w:rsid w:val="00A3518A"/>
    <w:rsid w:val="00A357D5"/>
    <w:rsid w:val="00A36231"/>
    <w:rsid w:val="00A366ED"/>
    <w:rsid w:val="00A371AF"/>
    <w:rsid w:val="00A3742E"/>
    <w:rsid w:val="00A40340"/>
    <w:rsid w:val="00A40C2A"/>
    <w:rsid w:val="00A40F81"/>
    <w:rsid w:val="00A41DB5"/>
    <w:rsid w:val="00A42613"/>
    <w:rsid w:val="00A42C9A"/>
    <w:rsid w:val="00A436C9"/>
    <w:rsid w:val="00A4393A"/>
    <w:rsid w:val="00A440DD"/>
    <w:rsid w:val="00A448F9"/>
    <w:rsid w:val="00A44FEF"/>
    <w:rsid w:val="00A45A7B"/>
    <w:rsid w:val="00A46039"/>
    <w:rsid w:val="00A46FAE"/>
    <w:rsid w:val="00A47133"/>
    <w:rsid w:val="00A47840"/>
    <w:rsid w:val="00A478AA"/>
    <w:rsid w:val="00A50659"/>
    <w:rsid w:val="00A509E7"/>
    <w:rsid w:val="00A50F83"/>
    <w:rsid w:val="00A51692"/>
    <w:rsid w:val="00A51866"/>
    <w:rsid w:val="00A51D43"/>
    <w:rsid w:val="00A520C1"/>
    <w:rsid w:val="00A52432"/>
    <w:rsid w:val="00A52D85"/>
    <w:rsid w:val="00A53524"/>
    <w:rsid w:val="00A54B7A"/>
    <w:rsid w:val="00A54DD9"/>
    <w:rsid w:val="00A5522B"/>
    <w:rsid w:val="00A56CE7"/>
    <w:rsid w:val="00A56E0B"/>
    <w:rsid w:val="00A5742D"/>
    <w:rsid w:val="00A5749D"/>
    <w:rsid w:val="00A60B79"/>
    <w:rsid w:val="00A60DA3"/>
    <w:rsid w:val="00A61061"/>
    <w:rsid w:val="00A612A3"/>
    <w:rsid w:val="00A61759"/>
    <w:rsid w:val="00A61829"/>
    <w:rsid w:val="00A61C5B"/>
    <w:rsid w:val="00A6238E"/>
    <w:rsid w:val="00A62CA9"/>
    <w:rsid w:val="00A63110"/>
    <w:rsid w:val="00A63601"/>
    <w:rsid w:val="00A64085"/>
    <w:rsid w:val="00A640A1"/>
    <w:rsid w:val="00A6416D"/>
    <w:rsid w:val="00A64268"/>
    <w:rsid w:val="00A6439F"/>
    <w:rsid w:val="00A64B8A"/>
    <w:rsid w:val="00A6698C"/>
    <w:rsid w:val="00A66994"/>
    <w:rsid w:val="00A675BB"/>
    <w:rsid w:val="00A67733"/>
    <w:rsid w:val="00A67970"/>
    <w:rsid w:val="00A67A12"/>
    <w:rsid w:val="00A67B0C"/>
    <w:rsid w:val="00A708F8"/>
    <w:rsid w:val="00A70F22"/>
    <w:rsid w:val="00A711DB"/>
    <w:rsid w:val="00A71745"/>
    <w:rsid w:val="00A7192C"/>
    <w:rsid w:val="00A7198D"/>
    <w:rsid w:val="00A719D6"/>
    <w:rsid w:val="00A71DDA"/>
    <w:rsid w:val="00A72A4D"/>
    <w:rsid w:val="00A737D9"/>
    <w:rsid w:val="00A73C75"/>
    <w:rsid w:val="00A73D31"/>
    <w:rsid w:val="00A746E5"/>
    <w:rsid w:val="00A74D3D"/>
    <w:rsid w:val="00A74E7C"/>
    <w:rsid w:val="00A7511F"/>
    <w:rsid w:val="00A7566D"/>
    <w:rsid w:val="00A75A3A"/>
    <w:rsid w:val="00A763F7"/>
    <w:rsid w:val="00A77992"/>
    <w:rsid w:val="00A80347"/>
    <w:rsid w:val="00A805F1"/>
    <w:rsid w:val="00A8078D"/>
    <w:rsid w:val="00A81508"/>
    <w:rsid w:val="00A82408"/>
    <w:rsid w:val="00A824CA"/>
    <w:rsid w:val="00A82BD8"/>
    <w:rsid w:val="00A82D20"/>
    <w:rsid w:val="00A83193"/>
    <w:rsid w:val="00A85395"/>
    <w:rsid w:val="00A860B0"/>
    <w:rsid w:val="00A8617D"/>
    <w:rsid w:val="00A86EE7"/>
    <w:rsid w:val="00A87639"/>
    <w:rsid w:val="00A918E2"/>
    <w:rsid w:val="00A91C1B"/>
    <w:rsid w:val="00A91C66"/>
    <w:rsid w:val="00A921AD"/>
    <w:rsid w:val="00A927FD"/>
    <w:rsid w:val="00A929A7"/>
    <w:rsid w:val="00A937F0"/>
    <w:rsid w:val="00A95AB4"/>
    <w:rsid w:val="00AA0096"/>
    <w:rsid w:val="00AA0099"/>
    <w:rsid w:val="00AA12F2"/>
    <w:rsid w:val="00AA1778"/>
    <w:rsid w:val="00AA3A5F"/>
    <w:rsid w:val="00AA3BD8"/>
    <w:rsid w:val="00AA3D4E"/>
    <w:rsid w:val="00AA3D60"/>
    <w:rsid w:val="00AA413E"/>
    <w:rsid w:val="00AA493C"/>
    <w:rsid w:val="00AA50B1"/>
    <w:rsid w:val="00AA55CE"/>
    <w:rsid w:val="00AA6D98"/>
    <w:rsid w:val="00AA720A"/>
    <w:rsid w:val="00AB1EC5"/>
    <w:rsid w:val="00AB25D6"/>
    <w:rsid w:val="00AB38B0"/>
    <w:rsid w:val="00AB496A"/>
    <w:rsid w:val="00AB53A1"/>
    <w:rsid w:val="00AB5627"/>
    <w:rsid w:val="00AB5E7C"/>
    <w:rsid w:val="00AB61A9"/>
    <w:rsid w:val="00AB6214"/>
    <w:rsid w:val="00AB665C"/>
    <w:rsid w:val="00AB75AE"/>
    <w:rsid w:val="00AB7AF7"/>
    <w:rsid w:val="00AC09C4"/>
    <w:rsid w:val="00AC09DC"/>
    <w:rsid w:val="00AC147D"/>
    <w:rsid w:val="00AC1686"/>
    <w:rsid w:val="00AC181F"/>
    <w:rsid w:val="00AC23D7"/>
    <w:rsid w:val="00AC2DB6"/>
    <w:rsid w:val="00AC34A4"/>
    <w:rsid w:val="00AC42DF"/>
    <w:rsid w:val="00AC45B2"/>
    <w:rsid w:val="00AC4D11"/>
    <w:rsid w:val="00AC50EE"/>
    <w:rsid w:val="00AC6E47"/>
    <w:rsid w:val="00AC6E9E"/>
    <w:rsid w:val="00AC732B"/>
    <w:rsid w:val="00AC79CF"/>
    <w:rsid w:val="00AC7CCA"/>
    <w:rsid w:val="00AD048D"/>
    <w:rsid w:val="00AD0A3A"/>
    <w:rsid w:val="00AD0B53"/>
    <w:rsid w:val="00AD0FE9"/>
    <w:rsid w:val="00AD1C23"/>
    <w:rsid w:val="00AD2BE6"/>
    <w:rsid w:val="00AD33FE"/>
    <w:rsid w:val="00AD38CF"/>
    <w:rsid w:val="00AD3BCC"/>
    <w:rsid w:val="00AD4045"/>
    <w:rsid w:val="00AD442F"/>
    <w:rsid w:val="00AD449E"/>
    <w:rsid w:val="00AD4614"/>
    <w:rsid w:val="00AD4BD8"/>
    <w:rsid w:val="00AD5257"/>
    <w:rsid w:val="00AD5BDE"/>
    <w:rsid w:val="00AD6149"/>
    <w:rsid w:val="00AD6385"/>
    <w:rsid w:val="00AD6523"/>
    <w:rsid w:val="00AD663D"/>
    <w:rsid w:val="00AD6BF9"/>
    <w:rsid w:val="00AD6DBA"/>
    <w:rsid w:val="00AD6F58"/>
    <w:rsid w:val="00AE02A3"/>
    <w:rsid w:val="00AE09A7"/>
    <w:rsid w:val="00AE0E16"/>
    <w:rsid w:val="00AE1282"/>
    <w:rsid w:val="00AE208F"/>
    <w:rsid w:val="00AE2916"/>
    <w:rsid w:val="00AE3119"/>
    <w:rsid w:val="00AE3568"/>
    <w:rsid w:val="00AE3AAD"/>
    <w:rsid w:val="00AE5178"/>
    <w:rsid w:val="00AE5FE4"/>
    <w:rsid w:val="00AE6183"/>
    <w:rsid w:val="00AE659C"/>
    <w:rsid w:val="00AE6C4C"/>
    <w:rsid w:val="00AF1024"/>
    <w:rsid w:val="00AF263B"/>
    <w:rsid w:val="00AF288E"/>
    <w:rsid w:val="00AF2B0C"/>
    <w:rsid w:val="00AF3006"/>
    <w:rsid w:val="00AF368A"/>
    <w:rsid w:val="00AF401C"/>
    <w:rsid w:val="00AF4752"/>
    <w:rsid w:val="00AF5A4F"/>
    <w:rsid w:val="00AF5EEE"/>
    <w:rsid w:val="00AF749E"/>
    <w:rsid w:val="00AF7F8A"/>
    <w:rsid w:val="00B00E57"/>
    <w:rsid w:val="00B0161E"/>
    <w:rsid w:val="00B018B9"/>
    <w:rsid w:val="00B01BB1"/>
    <w:rsid w:val="00B01D37"/>
    <w:rsid w:val="00B022CF"/>
    <w:rsid w:val="00B026CB"/>
    <w:rsid w:val="00B026DF"/>
    <w:rsid w:val="00B02DD5"/>
    <w:rsid w:val="00B05078"/>
    <w:rsid w:val="00B05125"/>
    <w:rsid w:val="00B05DD3"/>
    <w:rsid w:val="00B05FFF"/>
    <w:rsid w:val="00B065D8"/>
    <w:rsid w:val="00B0669C"/>
    <w:rsid w:val="00B0697D"/>
    <w:rsid w:val="00B06A31"/>
    <w:rsid w:val="00B06C6E"/>
    <w:rsid w:val="00B06D46"/>
    <w:rsid w:val="00B07015"/>
    <w:rsid w:val="00B077B4"/>
    <w:rsid w:val="00B07825"/>
    <w:rsid w:val="00B101E5"/>
    <w:rsid w:val="00B1031A"/>
    <w:rsid w:val="00B1128F"/>
    <w:rsid w:val="00B1133F"/>
    <w:rsid w:val="00B11410"/>
    <w:rsid w:val="00B11530"/>
    <w:rsid w:val="00B11643"/>
    <w:rsid w:val="00B11D0A"/>
    <w:rsid w:val="00B12D53"/>
    <w:rsid w:val="00B12FEB"/>
    <w:rsid w:val="00B13648"/>
    <w:rsid w:val="00B14C7D"/>
    <w:rsid w:val="00B15453"/>
    <w:rsid w:val="00B157DE"/>
    <w:rsid w:val="00B20937"/>
    <w:rsid w:val="00B2099E"/>
    <w:rsid w:val="00B20ED6"/>
    <w:rsid w:val="00B21CB8"/>
    <w:rsid w:val="00B21DB5"/>
    <w:rsid w:val="00B21EFC"/>
    <w:rsid w:val="00B225AB"/>
    <w:rsid w:val="00B226F5"/>
    <w:rsid w:val="00B23087"/>
    <w:rsid w:val="00B250FE"/>
    <w:rsid w:val="00B25B95"/>
    <w:rsid w:val="00B26A7A"/>
    <w:rsid w:val="00B26CD0"/>
    <w:rsid w:val="00B26E4B"/>
    <w:rsid w:val="00B27A9F"/>
    <w:rsid w:val="00B27DC8"/>
    <w:rsid w:val="00B30103"/>
    <w:rsid w:val="00B30419"/>
    <w:rsid w:val="00B31FAC"/>
    <w:rsid w:val="00B32DD9"/>
    <w:rsid w:val="00B353E6"/>
    <w:rsid w:val="00B357C7"/>
    <w:rsid w:val="00B357FC"/>
    <w:rsid w:val="00B363C6"/>
    <w:rsid w:val="00B36A7B"/>
    <w:rsid w:val="00B36FBD"/>
    <w:rsid w:val="00B370C6"/>
    <w:rsid w:val="00B37A81"/>
    <w:rsid w:val="00B40407"/>
    <w:rsid w:val="00B40BA8"/>
    <w:rsid w:val="00B40CA5"/>
    <w:rsid w:val="00B41E7F"/>
    <w:rsid w:val="00B42B99"/>
    <w:rsid w:val="00B4434B"/>
    <w:rsid w:val="00B44360"/>
    <w:rsid w:val="00B45456"/>
    <w:rsid w:val="00B463A3"/>
    <w:rsid w:val="00B47535"/>
    <w:rsid w:val="00B4779B"/>
    <w:rsid w:val="00B4797D"/>
    <w:rsid w:val="00B50186"/>
    <w:rsid w:val="00B50232"/>
    <w:rsid w:val="00B51457"/>
    <w:rsid w:val="00B51641"/>
    <w:rsid w:val="00B51805"/>
    <w:rsid w:val="00B51849"/>
    <w:rsid w:val="00B5189A"/>
    <w:rsid w:val="00B5270C"/>
    <w:rsid w:val="00B52AEE"/>
    <w:rsid w:val="00B54104"/>
    <w:rsid w:val="00B547C6"/>
    <w:rsid w:val="00B54B34"/>
    <w:rsid w:val="00B54E6E"/>
    <w:rsid w:val="00B553F4"/>
    <w:rsid w:val="00B56291"/>
    <w:rsid w:val="00B56BC2"/>
    <w:rsid w:val="00B57227"/>
    <w:rsid w:val="00B57317"/>
    <w:rsid w:val="00B57360"/>
    <w:rsid w:val="00B5756D"/>
    <w:rsid w:val="00B60150"/>
    <w:rsid w:val="00B613C9"/>
    <w:rsid w:val="00B623DF"/>
    <w:rsid w:val="00B635C3"/>
    <w:rsid w:val="00B641A6"/>
    <w:rsid w:val="00B644A1"/>
    <w:rsid w:val="00B64679"/>
    <w:rsid w:val="00B65E0A"/>
    <w:rsid w:val="00B70E88"/>
    <w:rsid w:val="00B70FA7"/>
    <w:rsid w:val="00B72132"/>
    <w:rsid w:val="00B73BFD"/>
    <w:rsid w:val="00B73E35"/>
    <w:rsid w:val="00B73FEF"/>
    <w:rsid w:val="00B74BD3"/>
    <w:rsid w:val="00B75BC0"/>
    <w:rsid w:val="00B75C07"/>
    <w:rsid w:val="00B75CE2"/>
    <w:rsid w:val="00B763A1"/>
    <w:rsid w:val="00B76A7B"/>
    <w:rsid w:val="00B76E91"/>
    <w:rsid w:val="00B77209"/>
    <w:rsid w:val="00B8077F"/>
    <w:rsid w:val="00B812EE"/>
    <w:rsid w:val="00B821BA"/>
    <w:rsid w:val="00B82B01"/>
    <w:rsid w:val="00B82E9F"/>
    <w:rsid w:val="00B83651"/>
    <w:rsid w:val="00B85181"/>
    <w:rsid w:val="00B86247"/>
    <w:rsid w:val="00B866A2"/>
    <w:rsid w:val="00B87096"/>
    <w:rsid w:val="00B872C4"/>
    <w:rsid w:val="00B87F2E"/>
    <w:rsid w:val="00B9047C"/>
    <w:rsid w:val="00B9051C"/>
    <w:rsid w:val="00B91667"/>
    <w:rsid w:val="00B92608"/>
    <w:rsid w:val="00B9348B"/>
    <w:rsid w:val="00B93530"/>
    <w:rsid w:val="00B935CB"/>
    <w:rsid w:val="00B93756"/>
    <w:rsid w:val="00B94D80"/>
    <w:rsid w:val="00B96E55"/>
    <w:rsid w:val="00B97864"/>
    <w:rsid w:val="00BA01D2"/>
    <w:rsid w:val="00BA0329"/>
    <w:rsid w:val="00BA06AF"/>
    <w:rsid w:val="00BA1355"/>
    <w:rsid w:val="00BA13D5"/>
    <w:rsid w:val="00BA281C"/>
    <w:rsid w:val="00BA42BF"/>
    <w:rsid w:val="00BA488B"/>
    <w:rsid w:val="00BA6623"/>
    <w:rsid w:val="00BA6808"/>
    <w:rsid w:val="00BA6A3E"/>
    <w:rsid w:val="00BA6BE6"/>
    <w:rsid w:val="00BA6CCA"/>
    <w:rsid w:val="00BB08DF"/>
    <w:rsid w:val="00BB0A9D"/>
    <w:rsid w:val="00BB2121"/>
    <w:rsid w:val="00BB2344"/>
    <w:rsid w:val="00BB2B0F"/>
    <w:rsid w:val="00BB2B9B"/>
    <w:rsid w:val="00BB2C4E"/>
    <w:rsid w:val="00BB3BB4"/>
    <w:rsid w:val="00BB4D96"/>
    <w:rsid w:val="00BB6F50"/>
    <w:rsid w:val="00BB770E"/>
    <w:rsid w:val="00BC03D6"/>
    <w:rsid w:val="00BC0678"/>
    <w:rsid w:val="00BC0F0A"/>
    <w:rsid w:val="00BC14A8"/>
    <w:rsid w:val="00BC156E"/>
    <w:rsid w:val="00BC19F5"/>
    <w:rsid w:val="00BC2274"/>
    <w:rsid w:val="00BC2DD9"/>
    <w:rsid w:val="00BC34F6"/>
    <w:rsid w:val="00BC3EF5"/>
    <w:rsid w:val="00BC3FC4"/>
    <w:rsid w:val="00BC4848"/>
    <w:rsid w:val="00BC4DC5"/>
    <w:rsid w:val="00BC57ED"/>
    <w:rsid w:val="00BC6100"/>
    <w:rsid w:val="00BC62FC"/>
    <w:rsid w:val="00BC6819"/>
    <w:rsid w:val="00BC6B46"/>
    <w:rsid w:val="00BC6BB4"/>
    <w:rsid w:val="00BC6E18"/>
    <w:rsid w:val="00BD0156"/>
    <w:rsid w:val="00BD03BE"/>
    <w:rsid w:val="00BD03ED"/>
    <w:rsid w:val="00BD150C"/>
    <w:rsid w:val="00BD1C10"/>
    <w:rsid w:val="00BD1C48"/>
    <w:rsid w:val="00BD2158"/>
    <w:rsid w:val="00BD2838"/>
    <w:rsid w:val="00BD2A2E"/>
    <w:rsid w:val="00BD2A69"/>
    <w:rsid w:val="00BD2DE7"/>
    <w:rsid w:val="00BD3B0A"/>
    <w:rsid w:val="00BD3B20"/>
    <w:rsid w:val="00BD3BA1"/>
    <w:rsid w:val="00BD3BF0"/>
    <w:rsid w:val="00BD4D66"/>
    <w:rsid w:val="00BD529C"/>
    <w:rsid w:val="00BD5378"/>
    <w:rsid w:val="00BD5423"/>
    <w:rsid w:val="00BD5ADE"/>
    <w:rsid w:val="00BD5B0A"/>
    <w:rsid w:val="00BD5EA1"/>
    <w:rsid w:val="00BD630C"/>
    <w:rsid w:val="00BD6469"/>
    <w:rsid w:val="00BD7537"/>
    <w:rsid w:val="00BE0195"/>
    <w:rsid w:val="00BE1579"/>
    <w:rsid w:val="00BE2667"/>
    <w:rsid w:val="00BE2674"/>
    <w:rsid w:val="00BE2743"/>
    <w:rsid w:val="00BE2B17"/>
    <w:rsid w:val="00BE3E84"/>
    <w:rsid w:val="00BE532F"/>
    <w:rsid w:val="00BE57AB"/>
    <w:rsid w:val="00BE5E16"/>
    <w:rsid w:val="00BE6231"/>
    <w:rsid w:val="00BE63DE"/>
    <w:rsid w:val="00BE6A36"/>
    <w:rsid w:val="00BE7B68"/>
    <w:rsid w:val="00BF008C"/>
    <w:rsid w:val="00BF0D28"/>
    <w:rsid w:val="00BF0E53"/>
    <w:rsid w:val="00BF1801"/>
    <w:rsid w:val="00BF1A15"/>
    <w:rsid w:val="00BF1AE5"/>
    <w:rsid w:val="00BF1E69"/>
    <w:rsid w:val="00BF20A8"/>
    <w:rsid w:val="00BF3876"/>
    <w:rsid w:val="00BF39C7"/>
    <w:rsid w:val="00BF3EEB"/>
    <w:rsid w:val="00BF45C0"/>
    <w:rsid w:val="00BF6238"/>
    <w:rsid w:val="00BF64B8"/>
    <w:rsid w:val="00BF64FC"/>
    <w:rsid w:val="00BF6BF9"/>
    <w:rsid w:val="00BF6EB2"/>
    <w:rsid w:val="00BF7001"/>
    <w:rsid w:val="00BF7179"/>
    <w:rsid w:val="00C00A5B"/>
    <w:rsid w:val="00C02162"/>
    <w:rsid w:val="00C02FEE"/>
    <w:rsid w:val="00C0313F"/>
    <w:rsid w:val="00C03658"/>
    <w:rsid w:val="00C04993"/>
    <w:rsid w:val="00C05455"/>
    <w:rsid w:val="00C05D95"/>
    <w:rsid w:val="00C06508"/>
    <w:rsid w:val="00C068E7"/>
    <w:rsid w:val="00C06CB9"/>
    <w:rsid w:val="00C06D8E"/>
    <w:rsid w:val="00C06F7F"/>
    <w:rsid w:val="00C072DC"/>
    <w:rsid w:val="00C10774"/>
    <w:rsid w:val="00C1167E"/>
    <w:rsid w:val="00C116C7"/>
    <w:rsid w:val="00C11DF7"/>
    <w:rsid w:val="00C12BFE"/>
    <w:rsid w:val="00C12C28"/>
    <w:rsid w:val="00C12C47"/>
    <w:rsid w:val="00C138BA"/>
    <w:rsid w:val="00C1455B"/>
    <w:rsid w:val="00C148B9"/>
    <w:rsid w:val="00C14EFF"/>
    <w:rsid w:val="00C15244"/>
    <w:rsid w:val="00C154C2"/>
    <w:rsid w:val="00C16036"/>
    <w:rsid w:val="00C16322"/>
    <w:rsid w:val="00C17FFA"/>
    <w:rsid w:val="00C221BD"/>
    <w:rsid w:val="00C23BF6"/>
    <w:rsid w:val="00C24579"/>
    <w:rsid w:val="00C246F1"/>
    <w:rsid w:val="00C24C67"/>
    <w:rsid w:val="00C24D27"/>
    <w:rsid w:val="00C24ED1"/>
    <w:rsid w:val="00C25114"/>
    <w:rsid w:val="00C25D3C"/>
    <w:rsid w:val="00C26AA9"/>
    <w:rsid w:val="00C26AD3"/>
    <w:rsid w:val="00C26ADD"/>
    <w:rsid w:val="00C276FF"/>
    <w:rsid w:val="00C2786B"/>
    <w:rsid w:val="00C30B9F"/>
    <w:rsid w:val="00C30EB0"/>
    <w:rsid w:val="00C30EBD"/>
    <w:rsid w:val="00C3103E"/>
    <w:rsid w:val="00C31086"/>
    <w:rsid w:val="00C311FD"/>
    <w:rsid w:val="00C316FB"/>
    <w:rsid w:val="00C32656"/>
    <w:rsid w:val="00C32FDA"/>
    <w:rsid w:val="00C33A35"/>
    <w:rsid w:val="00C33A9F"/>
    <w:rsid w:val="00C33DA8"/>
    <w:rsid w:val="00C340A4"/>
    <w:rsid w:val="00C3444A"/>
    <w:rsid w:val="00C35098"/>
    <w:rsid w:val="00C352D0"/>
    <w:rsid w:val="00C35344"/>
    <w:rsid w:val="00C363AD"/>
    <w:rsid w:val="00C3647E"/>
    <w:rsid w:val="00C3685F"/>
    <w:rsid w:val="00C36F77"/>
    <w:rsid w:val="00C372F4"/>
    <w:rsid w:val="00C378AC"/>
    <w:rsid w:val="00C3793B"/>
    <w:rsid w:val="00C40376"/>
    <w:rsid w:val="00C40601"/>
    <w:rsid w:val="00C40686"/>
    <w:rsid w:val="00C40D62"/>
    <w:rsid w:val="00C41315"/>
    <w:rsid w:val="00C42095"/>
    <w:rsid w:val="00C425E1"/>
    <w:rsid w:val="00C428A5"/>
    <w:rsid w:val="00C432D8"/>
    <w:rsid w:val="00C437B1"/>
    <w:rsid w:val="00C440BA"/>
    <w:rsid w:val="00C446B2"/>
    <w:rsid w:val="00C46F82"/>
    <w:rsid w:val="00C4705B"/>
    <w:rsid w:val="00C477C2"/>
    <w:rsid w:val="00C47B3C"/>
    <w:rsid w:val="00C503A0"/>
    <w:rsid w:val="00C50CB9"/>
    <w:rsid w:val="00C50F77"/>
    <w:rsid w:val="00C5122E"/>
    <w:rsid w:val="00C51A13"/>
    <w:rsid w:val="00C51CAE"/>
    <w:rsid w:val="00C52445"/>
    <w:rsid w:val="00C52579"/>
    <w:rsid w:val="00C535DD"/>
    <w:rsid w:val="00C540A0"/>
    <w:rsid w:val="00C547BC"/>
    <w:rsid w:val="00C54942"/>
    <w:rsid w:val="00C54E0B"/>
    <w:rsid w:val="00C5513E"/>
    <w:rsid w:val="00C5582B"/>
    <w:rsid w:val="00C55899"/>
    <w:rsid w:val="00C55A89"/>
    <w:rsid w:val="00C55BD5"/>
    <w:rsid w:val="00C55BE6"/>
    <w:rsid w:val="00C56F22"/>
    <w:rsid w:val="00C574B3"/>
    <w:rsid w:val="00C6005A"/>
    <w:rsid w:val="00C60C90"/>
    <w:rsid w:val="00C61AAA"/>
    <w:rsid w:val="00C63328"/>
    <w:rsid w:val="00C63B04"/>
    <w:rsid w:val="00C664FC"/>
    <w:rsid w:val="00C66956"/>
    <w:rsid w:val="00C66CDC"/>
    <w:rsid w:val="00C678B7"/>
    <w:rsid w:val="00C678F5"/>
    <w:rsid w:val="00C679F9"/>
    <w:rsid w:val="00C67B50"/>
    <w:rsid w:val="00C70165"/>
    <w:rsid w:val="00C706F3"/>
    <w:rsid w:val="00C70FA9"/>
    <w:rsid w:val="00C70FC5"/>
    <w:rsid w:val="00C723CD"/>
    <w:rsid w:val="00C72451"/>
    <w:rsid w:val="00C72769"/>
    <w:rsid w:val="00C72C79"/>
    <w:rsid w:val="00C72EE6"/>
    <w:rsid w:val="00C741A2"/>
    <w:rsid w:val="00C74302"/>
    <w:rsid w:val="00C745E8"/>
    <w:rsid w:val="00C74BED"/>
    <w:rsid w:val="00C74C1D"/>
    <w:rsid w:val="00C74F2F"/>
    <w:rsid w:val="00C74FAD"/>
    <w:rsid w:val="00C75618"/>
    <w:rsid w:val="00C75C0C"/>
    <w:rsid w:val="00C76436"/>
    <w:rsid w:val="00C7651E"/>
    <w:rsid w:val="00C77992"/>
    <w:rsid w:val="00C779AC"/>
    <w:rsid w:val="00C77BAD"/>
    <w:rsid w:val="00C77C7F"/>
    <w:rsid w:val="00C77E25"/>
    <w:rsid w:val="00C77F75"/>
    <w:rsid w:val="00C80076"/>
    <w:rsid w:val="00C803BA"/>
    <w:rsid w:val="00C80838"/>
    <w:rsid w:val="00C8087B"/>
    <w:rsid w:val="00C80D0F"/>
    <w:rsid w:val="00C80F87"/>
    <w:rsid w:val="00C814C2"/>
    <w:rsid w:val="00C8173B"/>
    <w:rsid w:val="00C82369"/>
    <w:rsid w:val="00C8278C"/>
    <w:rsid w:val="00C82BFF"/>
    <w:rsid w:val="00C831E0"/>
    <w:rsid w:val="00C83ED8"/>
    <w:rsid w:val="00C843D6"/>
    <w:rsid w:val="00C852C1"/>
    <w:rsid w:val="00C854C6"/>
    <w:rsid w:val="00C85826"/>
    <w:rsid w:val="00C871C7"/>
    <w:rsid w:val="00C87F31"/>
    <w:rsid w:val="00C9056A"/>
    <w:rsid w:val="00C909C0"/>
    <w:rsid w:val="00C90E56"/>
    <w:rsid w:val="00C9115D"/>
    <w:rsid w:val="00C912F6"/>
    <w:rsid w:val="00C9240B"/>
    <w:rsid w:val="00C92E5A"/>
    <w:rsid w:val="00C92FEF"/>
    <w:rsid w:val="00C93B14"/>
    <w:rsid w:val="00C94B3A"/>
    <w:rsid w:val="00C95184"/>
    <w:rsid w:val="00C96928"/>
    <w:rsid w:val="00C96B24"/>
    <w:rsid w:val="00C96E77"/>
    <w:rsid w:val="00C97277"/>
    <w:rsid w:val="00C979CA"/>
    <w:rsid w:val="00C97B25"/>
    <w:rsid w:val="00C97E6A"/>
    <w:rsid w:val="00CA0298"/>
    <w:rsid w:val="00CA0A8B"/>
    <w:rsid w:val="00CA1642"/>
    <w:rsid w:val="00CA1649"/>
    <w:rsid w:val="00CA248A"/>
    <w:rsid w:val="00CA2B28"/>
    <w:rsid w:val="00CA2C59"/>
    <w:rsid w:val="00CA3E80"/>
    <w:rsid w:val="00CA3F86"/>
    <w:rsid w:val="00CA3F97"/>
    <w:rsid w:val="00CA4836"/>
    <w:rsid w:val="00CA4DD3"/>
    <w:rsid w:val="00CA4E8B"/>
    <w:rsid w:val="00CA4FE4"/>
    <w:rsid w:val="00CA5FB9"/>
    <w:rsid w:val="00CB0773"/>
    <w:rsid w:val="00CB0929"/>
    <w:rsid w:val="00CB0A3D"/>
    <w:rsid w:val="00CB0CBF"/>
    <w:rsid w:val="00CB1ACB"/>
    <w:rsid w:val="00CB30F7"/>
    <w:rsid w:val="00CB3149"/>
    <w:rsid w:val="00CB3C2F"/>
    <w:rsid w:val="00CB4747"/>
    <w:rsid w:val="00CB5DCC"/>
    <w:rsid w:val="00CB6572"/>
    <w:rsid w:val="00CB664C"/>
    <w:rsid w:val="00CB74E7"/>
    <w:rsid w:val="00CB7D9F"/>
    <w:rsid w:val="00CC0D8C"/>
    <w:rsid w:val="00CC110E"/>
    <w:rsid w:val="00CC20B6"/>
    <w:rsid w:val="00CC20BE"/>
    <w:rsid w:val="00CC3AD4"/>
    <w:rsid w:val="00CC3C49"/>
    <w:rsid w:val="00CC3CFE"/>
    <w:rsid w:val="00CC44D6"/>
    <w:rsid w:val="00CC4EDC"/>
    <w:rsid w:val="00CC4FFE"/>
    <w:rsid w:val="00CC6B10"/>
    <w:rsid w:val="00CD0283"/>
    <w:rsid w:val="00CD215E"/>
    <w:rsid w:val="00CD2A37"/>
    <w:rsid w:val="00CD3617"/>
    <w:rsid w:val="00CD3B18"/>
    <w:rsid w:val="00CD422A"/>
    <w:rsid w:val="00CD44D6"/>
    <w:rsid w:val="00CD5146"/>
    <w:rsid w:val="00CD6343"/>
    <w:rsid w:val="00CD7ADA"/>
    <w:rsid w:val="00CD7B7E"/>
    <w:rsid w:val="00CE0340"/>
    <w:rsid w:val="00CE10D5"/>
    <w:rsid w:val="00CE2C30"/>
    <w:rsid w:val="00CE2D30"/>
    <w:rsid w:val="00CE34A6"/>
    <w:rsid w:val="00CE397D"/>
    <w:rsid w:val="00CE4131"/>
    <w:rsid w:val="00CE4213"/>
    <w:rsid w:val="00CE4A46"/>
    <w:rsid w:val="00CE52BA"/>
    <w:rsid w:val="00CE5978"/>
    <w:rsid w:val="00CE5982"/>
    <w:rsid w:val="00CE59D8"/>
    <w:rsid w:val="00CE727C"/>
    <w:rsid w:val="00CE75D6"/>
    <w:rsid w:val="00CF07AE"/>
    <w:rsid w:val="00CF0CE0"/>
    <w:rsid w:val="00CF11C2"/>
    <w:rsid w:val="00CF1584"/>
    <w:rsid w:val="00CF16A5"/>
    <w:rsid w:val="00CF1C6B"/>
    <w:rsid w:val="00CF2042"/>
    <w:rsid w:val="00CF20EC"/>
    <w:rsid w:val="00CF30D6"/>
    <w:rsid w:val="00CF3419"/>
    <w:rsid w:val="00CF3FCE"/>
    <w:rsid w:val="00CF3FD2"/>
    <w:rsid w:val="00CF4798"/>
    <w:rsid w:val="00CF5263"/>
    <w:rsid w:val="00CF5559"/>
    <w:rsid w:val="00CF6112"/>
    <w:rsid w:val="00CF6310"/>
    <w:rsid w:val="00CF7292"/>
    <w:rsid w:val="00CF78C2"/>
    <w:rsid w:val="00CF78D7"/>
    <w:rsid w:val="00D01EF2"/>
    <w:rsid w:val="00D0266C"/>
    <w:rsid w:val="00D036B4"/>
    <w:rsid w:val="00D0379E"/>
    <w:rsid w:val="00D04432"/>
    <w:rsid w:val="00D04F89"/>
    <w:rsid w:val="00D0587A"/>
    <w:rsid w:val="00D05B8E"/>
    <w:rsid w:val="00D064F2"/>
    <w:rsid w:val="00D06A31"/>
    <w:rsid w:val="00D072F0"/>
    <w:rsid w:val="00D07C59"/>
    <w:rsid w:val="00D1117E"/>
    <w:rsid w:val="00D130B1"/>
    <w:rsid w:val="00D137F6"/>
    <w:rsid w:val="00D140F2"/>
    <w:rsid w:val="00D14832"/>
    <w:rsid w:val="00D14CEA"/>
    <w:rsid w:val="00D156B1"/>
    <w:rsid w:val="00D15986"/>
    <w:rsid w:val="00D15DE2"/>
    <w:rsid w:val="00D15DEF"/>
    <w:rsid w:val="00D167A2"/>
    <w:rsid w:val="00D16E5D"/>
    <w:rsid w:val="00D17982"/>
    <w:rsid w:val="00D17B4A"/>
    <w:rsid w:val="00D20BD4"/>
    <w:rsid w:val="00D214E6"/>
    <w:rsid w:val="00D22FEA"/>
    <w:rsid w:val="00D23121"/>
    <w:rsid w:val="00D2329F"/>
    <w:rsid w:val="00D2347B"/>
    <w:rsid w:val="00D23635"/>
    <w:rsid w:val="00D23C02"/>
    <w:rsid w:val="00D24094"/>
    <w:rsid w:val="00D25F41"/>
    <w:rsid w:val="00D2643E"/>
    <w:rsid w:val="00D274B6"/>
    <w:rsid w:val="00D27B14"/>
    <w:rsid w:val="00D31F3A"/>
    <w:rsid w:val="00D32B36"/>
    <w:rsid w:val="00D330DC"/>
    <w:rsid w:val="00D34D79"/>
    <w:rsid w:val="00D34E41"/>
    <w:rsid w:val="00D34EDF"/>
    <w:rsid w:val="00D35D7C"/>
    <w:rsid w:val="00D3618E"/>
    <w:rsid w:val="00D3670D"/>
    <w:rsid w:val="00D3678F"/>
    <w:rsid w:val="00D367C1"/>
    <w:rsid w:val="00D36DA4"/>
    <w:rsid w:val="00D37E0F"/>
    <w:rsid w:val="00D37FA9"/>
    <w:rsid w:val="00D4047B"/>
    <w:rsid w:val="00D40B3D"/>
    <w:rsid w:val="00D40C87"/>
    <w:rsid w:val="00D4137A"/>
    <w:rsid w:val="00D41D59"/>
    <w:rsid w:val="00D42335"/>
    <w:rsid w:val="00D423B7"/>
    <w:rsid w:val="00D43240"/>
    <w:rsid w:val="00D441C0"/>
    <w:rsid w:val="00D449F2"/>
    <w:rsid w:val="00D454E9"/>
    <w:rsid w:val="00D464F2"/>
    <w:rsid w:val="00D46FA9"/>
    <w:rsid w:val="00D4786E"/>
    <w:rsid w:val="00D47CE4"/>
    <w:rsid w:val="00D500B0"/>
    <w:rsid w:val="00D501FB"/>
    <w:rsid w:val="00D511A2"/>
    <w:rsid w:val="00D51621"/>
    <w:rsid w:val="00D51772"/>
    <w:rsid w:val="00D51E20"/>
    <w:rsid w:val="00D52074"/>
    <w:rsid w:val="00D52411"/>
    <w:rsid w:val="00D52AB1"/>
    <w:rsid w:val="00D52CAB"/>
    <w:rsid w:val="00D54C02"/>
    <w:rsid w:val="00D5672A"/>
    <w:rsid w:val="00D56DFE"/>
    <w:rsid w:val="00D5729D"/>
    <w:rsid w:val="00D57355"/>
    <w:rsid w:val="00D579E0"/>
    <w:rsid w:val="00D57A00"/>
    <w:rsid w:val="00D57BEA"/>
    <w:rsid w:val="00D57F44"/>
    <w:rsid w:val="00D57F98"/>
    <w:rsid w:val="00D6019A"/>
    <w:rsid w:val="00D6032C"/>
    <w:rsid w:val="00D6081F"/>
    <w:rsid w:val="00D60891"/>
    <w:rsid w:val="00D627FB"/>
    <w:rsid w:val="00D62FD2"/>
    <w:rsid w:val="00D6329F"/>
    <w:rsid w:val="00D63689"/>
    <w:rsid w:val="00D63806"/>
    <w:rsid w:val="00D63B44"/>
    <w:rsid w:val="00D63E11"/>
    <w:rsid w:val="00D63F3C"/>
    <w:rsid w:val="00D63FC4"/>
    <w:rsid w:val="00D64948"/>
    <w:rsid w:val="00D650F0"/>
    <w:rsid w:val="00D6524E"/>
    <w:rsid w:val="00D65351"/>
    <w:rsid w:val="00D659AA"/>
    <w:rsid w:val="00D6627E"/>
    <w:rsid w:val="00D665AB"/>
    <w:rsid w:val="00D66A02"/>
    <w:rsid w:val="00D6770E"/>
    <w:rsid w:val="00D6791B"/>
    <w:rsid w:val="00D67958"/>
    <w:rsid w:val="00D67C90"/>
    <w:rsid w:val="00D67E26"/>
    <w:rsid w:val="00D72F25"/>
    <w:rsid w:val="00D7373B"/>
    <w:rsid w:val="00D73E38"/>
    <w:rsid w:val="00D73F9E"/>
    <w:rsid w:val="00D7451F"/>
    <w:rsid w:val="00D74694"/>
    <w:rsid w:val="00D754A1"/>
    <w:rsid w:val="00D75668"/>
    <w:rsid w:val="00D75AE4"/>
    <w:rsid w:val="00D76373"/>
    <w:rsid w:val="00D7641D"/>
    <w:rsid w:val="00D768CA"/>
    <w:rsid w:val="00D76C93"/>
    <w:rsid w:val="00D8006B"/>
    <w:rsid w:val="00D8123E"/>
    <w:rsid w:val="00D815DD"/>
    <w:rsid w:val="00D82B14"/>
    <w:rsid w:val="00D82F10"/>
    <w:rsid w:val="00D83275"/>
    <w:rsid w:val="00D84FD1"/>
    <w:rsid w:val="00D85629"/>
    <w:rsid w:val="00D85C9F"/>
    <w:rsid w:val="00D860D9"/>
    <w:rsid w:val="00D86472"/>
    <w:rsid w:val="00D8795F"/>
    <w:rsid w:val="00D87AD8"/>
    <w:rsid w:val="00D906B9"/>
    <w:rsid w:val="00D90C71"/>
    <w:rsid w:val="00D91015"/>
    <w:rsid w:val="00D9132F"/>
    <w:rsid w:val="00D91EEB"/>
    <w:rsid w:val="00D92819"/>
    <w:rsid w:val="00D92856"/>
    <w:rsid w:val="00D92C10"/>
    <w:rsid w:val="00D92CDD"/>
    <w:rsid w:val="00D94452"/>
    <w:rsid w:val="00D967D5"/>
    <w:rsid w:val="00D978EE"/>
    <w:rsid w:val="00D97E50"/>
    <w:rsid w:val="00DA0E77"/>
    <w:rsid w:val="00DA11C6"/>
    <w:rsid w:val="00DA266B"/>
    <w:rsid w:val="00DA2A92"/>
    <w:rsid w:val="00DA2FBD"/>
    <w:rsid w:val="00DA3900"/>
    <w:rsid w:val="00DA406B"/>
    <w:rsid w:val="00DA4774"/>
    <w:rsid w:val="00DA4D40"/>
    <w:rsid w:val="00DA50EB"/>
    <w:rsid w:val="00DA532C"/>
    <w:rsid w:val="00DA5360"/>
    <w:rsid w:val="00DA543D"/>
    <w:rsid w:val="00DA55E9"/>
    <w:rsid w:val="00DA5ABA"/>
    <w:rsid w:val="00DA5F9A"/>
    <w:rsid w:val="00DA66BF"/>
    <w:rsid w:val="00DA7101"/>
    <w:rsid w:val="00DA7182"/>
    <w:rsid w:val="00DB039C"/>
    <w:rsid w:val="00DB1FCF"/>
    <w:rsid w:val="00DB2420"/>
    <w:rsid w:val="00DB2F2C"/>
    <w:rsid w:val="00DB4109"/>
    <w:rsid w:val="00DB4361"/>
    <w:rsid w:val="00DB4C7C"/>
    <w:rsid w:val="00DB560C"/>
    <w:rsid w:val="00DB5BEE"/>
    <w:rsid w:val="00DB70B0"/>
    <w:rsid w:val="00DB7403"/>
    <w:rsid w:val="00DB7CEF"/>
    <w:rsid w:val="00DB7DE1"/>
    <w:rsid w:val="00DC128B"/>
    <w:rsid w:val="00DC2089"/>
    <w:rsid w:val="00DC277B"/>
    <w:rsid w:val="00DC436C"/>
    <w:rsid w:val="00DC4A23"/>
    <w:rsid w:val="00DC5508"/>
    <w:rsid w:val="00DC73F2"/>
    <w:rsid w:val="00DD0F71"/>
    <w:rsid w:val="00DD12D1"/>
    <w:rsid w:val="00DD1B3C"/>
    <w:rsid w:val="00DD1F70"/>
    <w:rsid w:val="00DD22C1"/>
    <w:rsid w:val="00DD292E"/>
    <w:rsid w:val="00DD2E58"/>
    <w:rsid w:val="00DD3A6F"/>
    <w:rsid w:val="00DD452A"/>
    <w:rsid w:val="00DD57DB"/>
    <w:rsid w:val="00DD5E10"/>
    <w:rsid w:val="00DD6CCE"/>
    <w:rsid w:val="00DD70D0"/>
    <w:rsid w:val="00DE129D"/>
    <w:rsid w:val="00DE15C1"/>
    <w:rsid w:val="00DE203C"/>
    <w:rsid w:val="00DE37E3"/>
    <w:rsid w:val="00DE4D7C"/>
    <w:rsid w:val="00DE57E9"/>
    <w:rsid w:val="00DE5AE1"/>
    <w:rsid w:val="00DE701F"/>
    <w:rsid w:val="00DE7488"/>
    <w:rsid w:val="00DE74C9"/>
    <w:rsid w:val="00DF0AD5"/>
    <w:rsid w:val="00DF1914"/>
    <w:rsid w:val="00DF2028"/>
    <w:rsid w:val="00DF2366"/>
    <w:rsid w:val="00DF27ED"/>
    <w:rsid w:val="00DF2C62"/>
    <w:rsid w:val="00DF378E"/>
    <w:rsid w:val="00DF4BA4"/>
    <w:rsid w:val="00DF5383"/>
    <w:rsid w:val="00DF5995"/>
    <w:rsid w:val="00DF7524"/>
    <w:rsid w:val="00DF7BC2"/>
    <w:rsid w:val="00E0038E"/>
    <w:rsid w:val="00E00AA7"/>
    <w:rsid w:val="00E011FB"/>
    <w:rsid w:val="00E01ABE"/>
    <w:rsid w:val="00E02143"/>
    <w:rsid w:val="00E027CB"/>
    <w:rsid w:val="00E03672"/>
    <w:rsid w:val="00E03A4B"/>
    <w:rsid w:val="00E04D3D"/>
    <w:rsid w:val="00E05367"/>
    <w:rsid w:val="00E068FD"/>
    <w:rsid w:val="00E06CA4"/>
    <w:rsid w:val="00E0719D"/>
    <w:rsid w:val="00E0759D"/>
    <w:rsid w:val="00E07A57"/>
    <w:rsid w:val="00E1090A"/>
    <w:rsid w:val="00E10C73"/>
    <w:rsid w:val="00E1104D"/>
    <w:rsid w:val="00E11164"/>
    <w:rsid w:val="00E11802"/>
    <w:rsid w:val="00E11A73"/>
    <w:rsid w:val="00E11C88"/>
    <w:rsid w:val="00E1313A"/>
    <w:rsid w:val="00E131FA"/>
    <w:rsid w:val="00E141C9"/>
    <w:rsid w:val="00E14232"/>
    <w:rsid w:val="00E14F92"/>
    <w:rsid w:val="00E152E7"/>
    <w:rsid w:val="00E15DDD"/>
    <w:rsid w:val="00E161BA"/>
    <w:rsid w:val="00E168CE"/>
    <w:rsid w:val="00E16B26"/>
    <w:rsid w:val="00E171EC"/>
    <w:rsid w:val="00E1753D"/>
    <w:rsid w:val="00E179BD"/>
    <w:rsid w:val="00E200CB"/>
    <w:rsid w:val="00E202D3"/>
    <w:rsid w:val="00E20C5A"/>
    <w:rsid w:val="00E211FF"/>
    <w:rsid w:val="00E2354B"/>
    <w:rsid w:val="00E23860"/>
    <w:rsid w:val="00E23BF9"/>
    <w:rsid w:val="00E23F93"/>
    <w:rsid w:val="00E24F4F"/>
    <w:rsid w:val="00E2528F"/>
    <w:rsid w:val="00E2568E"/>
    <w:rsid w:val="00E2571D"/>
    <w:rsid w:val="00E2588B"/>
    <w:rsid w:val="00E258BE"/>
    <w:rsid w:val="00E25989"/>
    <w:rsid w:val="00E25F86"/>
    <w:rsid w:val="00E26141"/>
    <w:rsid w:val="00E268AD"/>
    <w:rsid w:val="00E27178"/>
    <w:rsid w:val="00E273D7"/>
    <w:rsid w:val="00E30405"/>
    <w:rsid w:val="00E304E9"/>
    <w:rsid w:val="00E30AA1"/>
    <w:rsid w:val="00E31206"/>
    <w:rsid w:val="00E31BE6"/>
    <w:rsid w:val="00E31EC5"/>
    <w:rsid w:val="00E3207E"/>
    <w:rsid w:val="00E32271"/>
    <w:rsid w:val="00E3230F"/>
    <w:rsid w:val="00E32701"/>
    <w:rsid w:val="00E333C3"/>
    <w:rsid w:val="00E33502"/>
    <w:rsid w:val="00E338FD"/>
    <w:rsid w:val="00E33B7E"/>
    <w:rsid w:val="00E344CB"/>
    <w:rsid w:val="00E347E0"/>
    <w:rsid w:val="00E349E8"/>
    <w:rsid w:val="00E34A65"/>
    <w:rsid w:val="00E359DA"/>
    <w:rsid w:val="00E36205"/>
    <w:rsid w:val="00E36468"/>
    <w:rsid w:val="00E365D0"/>
    <w:rsid w:val="00E37584"/>
    <w:rsid w:val="00E37D9E"/>
    <w:rsid w:val="00E4015B"/>
    <w:rsid w:val="00E422F5"/>
    <w:rsid w:val="00E42D22"/>
    <w:rsid w:val="00E44251"/>
    <w:rsid w:val="00E44C51"/>
    <w:rsid w:val="00E44F0C"/>
    <w:rsid w:val="00E45526"/>
    <w:rsid w:val="00E45A08"/>
    <w:rsid w:val="00E45EDA"/>
    <w:rsid w:val="00E46086"/>
    <w:rsid w:val="00E460EB"/>
    <w:rsid w:val="00E4625C"/>
    <w:rsid w:val="00E46880"/>
    <w:rsid w:val="00E47DD1"/>
    <w:rsid w:val="00E50788"/>
    <w:rsid w:val="00E50E6C"/>
    <w:rsid w:val="00E51259"/>
    <w:rsid w:val="00E527FB"/>
    <w:rsid w:val="00E52994"/>
    <w:rsid w:val="00E52F77"/>
    <w:rsid w:val="00E536A7"/>
    <w:rsid w:val="00E53A56"/>
    <w:rsid w:val="00E53B10"/>
    <w:rsid w:val="00E5442C"/>
    <w:rsid w:val="00E54781"/>
    <w:rsid w:val="00E5499D"/>
    <w:rsid w:val="00E55753"/>
    <w:rsid w:val="00E557D1"/>
    <w:rsid w:val="00E5744D"/>
    <w:rsid w:val="00E57B8A"/>
    <w:rsid w:val="00E57C31"/>
    <w:rsid w:val="00E606B0"/>
    <w:rsid w:val="00E614C4"/>
    <w:rsid w:val="00E62545"/>
    <w:rsid w:val="00E62FA2"/>
    <w:rsid w:val="00E635E3"/>
    <w:rsid w:val="00E64495"/>
    <w:rsid w:val="00E65041"/>
    <w:rsid w:val="00E666AF"/>
    <w:rsid w:val="00E6745D"/>
    <w:rsid w:val="00E67F18"/>
    <w:rsid w:val="00E67F79"/>
    <w:rsid w:val="00E703FC"/>
    <w:rsid w:val="00E7040A"/>
    <w:rsid w:val="00E719AC"/>
    <w:rsid w:val="00E71ED8"/>
    <w:rsid w:val="00E72478"/>
    <w:rsid w:val="00E72FC5"/>
    <w:rsid w:val="00E73412"/>
    <w:rsid w:val="00E735F8"/>
    <w:rsid w:val="00E7407A"/>
    <w:rsid w:val="00E7526B"/>
    <w:rsid w:val="00E7531E"/>
    <w:rsid w:val="00E77319"/>
    <w:rsid w:val="00E77597"/>
    <w:rsid w:val="00E77AB8"/>
    <w:rsid w:val="00E80574"/>
    <w:rsid w:val="00E80BF0"/>
    <w:rsid w:val="00E80EA3"/>
    <w:rsid w:val="00E8176D"/>
    <w:rsid w:val="00E81865"/>
    <w:rsid w:val="00E8190E"/>
    <w:rsid w:val="00E81E3E"/>
    <w:rsid w:val="00E82BC7"/>
    <w:rsid w:val="00E83281"/>
    <w:rsid w:val="00E83884"/>
    <w:rsid w:val="00E8410F"/>
    <w:rsid w:val="00E84C29"/>
    <w:rsid w:val="00E8548B"/>
    <w:rsid w:val="00E86244"/>
    <w:rsid w:val="00E86B78"/>
    <w:rsid w:val="00E87AFF"/>
    <w:rsid w:val="00E87C1D"/>
    <w:rsid w:val="00E87FB3"/>
    <w:rsid w:val="00E90223"/>
    <w:rsid w:val="00E914A3"/>
    <w:rsid w:val="00E91E56"/>
    <w:rsid w:val="00E92175"/>
    <w:rsid w:val="00E92D55"/>
    <w:rsid w:val="00E93A3C"/>
    <w:rsid w:val="00E94FE1"/>
    <w:rsid w:val="00E95274"/>
    <w:rsid w:val="00E9535C"/>
    <w:rsid w:val="00E95E02"/>
    <w:rsid w:val="00E9625D"/>
    <w:rsid w:val="00E965A4"/>
    <w:rsid w:val="00E96BD5"/>
    <w:rsid w:val="00E972A0"/>
    <w:rsid w:val="00E973B3"/>
    <w:rsid w:val="00E97E44"/>
    <w:rsid w:val="00EA0467"/>
    <w:rsid w:val="00EA0955"/>
    <w:rsid w:val="00EA0D6F"/>
    <w:rsid w:val="00EA0EAD"/>
    <w:rsid w:val="00EA182F"/>
    <w:rsid w:val="00EA1B8F"/>
    <w:rsid w:val="00EA22F6"/>
    <w:rsid w:val="00EA237F"/>
    <w:rsid w:val="00EA26F0"/>
    <w:rsid w:val="00EA2CC3"/>
    <w:rsid w:val="00EA3E0B"/>
    <w:rsid w:val="00EA4B32"/>
    <w:rsid w:val="00EA4D72"/>
    <w:rsid w:val="00EA4FA4"/>
    <w:rsid w:val="00EA4FF7"/>
    <w:rsid w:val="00EA5357"/>
    <w:rsid w:val="00EA5403"/>
    <w:rsid w:val="00EA6087"/>
    <w:rsid w:val="00EA61F6"/>
    <w:rsid w:val="00EA63CE"/>
    <w:rsid w:val="00EA693F"/>
    <w:rsid w:val="00EA7096"/>
    <w:rsid w:val="00EA718E"/>
    <w:rsid w:val="00EA7345"/>
    <w:rsid w:val="00EB01E0"/>
    <w:rsid w:val="00EB0214"/>
    <w:rsid w:val="00EB0272"/>
    <w:rsid w:val="00EB0B3E"/>
    <w:rsid w:val="00EB1343"/>
    <w:rsid w:val="00EB158D"/>
    <w:rsid w:val="00EB19E6"/>
    <w:rsid w:val="00EB2235"/>
    <w:rsid w:val="00EB2E2B"/>
    <w:rsid w:val="00EB4D54"/>
    <w:rsid w:val="00EB586D"/>
    <w:rsid w:val="00EB5879"/>
    <w:rsid w:val="00EB6969"/>
    <w:rsid w:val="00EB6BB9"/>
    <w:rsid w:val="00EB7DDC"/>
    <w:rsid w:val="00EC0788"/>
    <w:rsid w:val="00EC2D64"/>
    <w:rsid w:val="00EC3625"/>
    <w:rsid w:val="00EC4C2E"/>
    <w:rsid w:val="00EC5818"/>
    <w:rsid w:val="00EC5D05"/>
    <w:rsid w:val="00EC6655"/>
    <w:rsid w:val="00EC718C"/>
    <w:rsid w:val="00EC755A"/>
    <w:rsid w:val="00EC7F67"/>
    <w:rsid w:val="00ED02A5"/>
    <w:rsid w:val="00ED04AD"/>
    <w:rsid w:val="00ED0CBC"/>
    <w:rsid w:val="00ED31B5"/>
    <w:rsid w:val="00ED331B"/>
    <w:rsid w:val="00ED34F1"/>
    <w:rsid w:val="00ED39B6"/>
    <w:rsid w:val="00ED5DF1"/>
    <w:rsid w:val="00ED6550"/>
    <w:rsid w:val="00ED6568"/>
    <w:rsid w:val="00ED670F"/>
    <w:rsid w:val="00ED6832"/>
    <w:rsid w:val="00ED6AAF"/>
    <w:rsid w:val="00ED79EF"/>
    <w:rsid w:val="00ED7EC1"/>
    <w:rsid w:val="00EE0401"/>
    <w:rsid w:val="00EE0BC8"/>
    <w:rsid w:val="00EE1705"/>
    <w:rsid w:val="00EE178A"/>
    <w:rsid w:val="00EE26F2"/>
    <w:rsid w:val="00EE2765"/>
    <w:rsid w:val="00EE2C2C"/>
    <w:rsid w:val="00EE330F"/>
    <w:rsid w:val="00EE4249"/>
    <w:rsid w:val="00EE44FE"/>
    <w:rsid w:val="00EE50C7"/>
    <w:rsid w:val="00EE52D3"/>
    <w:rsid w:val="00EE56C0"/>
    <w:rsid w:val="00EE5AB5"/>
    <w:rsid w:val="00EE5FD3"/>
    <w:rsid w:val="00EE6E77"/>
    <w:rsid w:val="00EE6F7C"/>
    <w:rsid w:val="00EE788D"/>
    <w:rsid w:val="00EE7F9F"/>
    <w:rsid w:val="00EF0538"/>
    <w:rsid w:val="00EF13EF"/>
    <w:rsid w:val="00EF167D"/>
    <w:rsid w:val="00EF182E"/>
    <w:rsid w:val="00EF1B59"/>
    <w:rsid w:val="00EF2158"/>
    <w:rsid w:val="00EF2280"/>
    <w:rsid w:val="00EF36EE"/>
    <w:rsid w:val="00EF3A3F"/>
    <w:rsid w:val="00EF57B8"/>
    <w:rsid w:val="00EF703A"/>
    <w:rsid w:val="00EF712E"/>
    <w:rsid w:val="00EF7595"/>
    <w:rsid w:val="00EF776A"/>
    <w:rsid w:val="00F00685"/>
    <w:rsid w:val="00F01CA9"/>
    <w:rsid w:val="00F01CAE"/>
    <w:rsid w:val="00F026F0"/>
    <w:rsid w:val="00F02FD1"/>
    <w:rsid w:val="00F03F8C"/>
    <w:rsid w:val="00F04E3E"/>
    <w:rsid w:val="00F05A44"/>
    <w:rsid w:val="00F05F66"/>
    <w:rsid w:val="00F07241"/>
    <w:rsid w:val="00F1012C"/>
    <w:rsid w:val="00F10CF4"/>
    <w:rsid w:val="00F1112C"/>
    <w:rsid w:val="00F1159A"/>
    <w:rsid w:val="00F12A51"/>
    <w:rsid w:val="00F12DC1"/>
    <w:rsid w:val="00F130E3"/>
    <w:rsid w:val="00F13B84"/>
    <w:rsid w:val="00F13EB2"/>
    <w:rsid w:val="00F1493C"/>
    <w:rsid w:val="00F149EE"/>
    <w:rsid w:val="00F158CA"/>
    <w:rsid w:val="00F15C07"/>
    <w:rsid w:val="00F15F2C"/>
    <w:rsid w:val="00F15F8F"/>
    <w:rsid w:val="00F16296"/>
    <w:rsid w:val="00F165DF"/>
    <w:rsid w:val="00F17071"/>
    <w:rsid w:val="00F17763"/>
    <w:rsid w:val="00F179CC"/>
    <w:rsid w:val="00F20124"/>
    <w:rsid w:val="00F21602"/>
    <w:rsid w:val="00F216AD"/>
    <w:rsid w:val="00F21F15"/>
    <w:rsid w:val="00F23CA0"/>
    <w:rsid w:val="00F24780"/>
    <w:rsid w:val="00F25DBD"/>
    <w:rsid w:val="00F2610B"/>
    <w:rsid w:val="00F262C9"/>
    <w:rsid w:val="00F264B6"/>
    <w:rsid w:val="00F26B33"/>
    <w:rsid w:val="00F26B85"/>
    <w:rsid w:val="00F26F18"/>
    <w:rsid w:val="00F27E5C"/>
    <w:rsid w:val="00F27E8A"/>
    <w:rsid w:val="00F30155"/>
    <w:rsid w:val="00F3015A"/>
    <w:rsid w:val="00F30597"/>
    <w:rsid w:val="00F30859"/>
    <w:rsid w:val="00F30EEF"/>
    <w:rsid w:val="00F31280"/>
    <w:rsid w:val="00F31FF0"/>
    <w:rsid w:val="00F32125"/>
    <w:rsid w:val="00F32328"/>
    <w:rsid w:val="00F325C5"/>
    <w:rsid w:val="00F32E67"/>
    <w:rsid w:val="00F3307C"/>
    <w:rsid w:val="00F33583"/>
    <w:rsid w:val="00F33CC2"/>
    <w:rsid w:val="00F34289"/>
    <w:rsid w:val="00F34D3B"/>
    <w:rsid w:val="00F34DC8"/>
    <w:rsid w:val="00F3576C"/>
    <w:rsid w:val="00F36555"/>
    <w:rsid w:val="00F37272"/>
    <w:rsid w:val="00F3751E"/>
    <w:rsid w:val="00F37B22"/>
    <w:rsid w:val="00F37DCD"/>
    <w:rsid w:val="00F41D17"/>
    <w:rsid w:val="00F42A79"/>
    <w:rsid w:val="00F441F4"/>
    <w:rsid w:val="00F44BBA"/>
    <w:rsid w:val="00F44F6C"/>
    <w:rsid w:val="00F4500C"/>
    <w:rsid w:val="00F45852"/>
    <w:rsid w:val="00F465B3"/>
    <w:rsid w:val="00F46B69"/>
    <w:rsid w:val="00F473D8"/>
    <w:rsid w:val="00F47B05"/>
    <w:rsid w:val="00F50972"/>
    <w:rsid w:val="00F50C81"/>
    <w:rsid w:val="00F51085"/>
    <w:rsid w:val="00F513A5"/>
    <w:rsid w:val="00F5176D"/>
    <w:rsid w:val="00F51CA8"/>
    <w:rsid w:val="00F523D7"/>
    <w:rsid w:val="00F52455"/>
    <w:rsid w:val="00F529E7"/>
    <w:rsid w:val="00F529F2"/>
    <w:rsid w:val="00F52D8C"/>
    <w:rsid w:val="00F531D5"/>
    <w:rsid w:val="00F53708"/>
    <w:rsid w:val="00F53BC6"/>
    <w:rsid w:val="00F54183"/>
    <w:rsid w:val="00F54803"/>
    <w:rsid w:val="00F55117"/>
    <w:rsid w:val="00F55207"/>
    <w:rsid w:val="00F55B26"/>
    <w:rsid w:val="00F56270"/>
    <w:rsid w:val="00F56A8A"/>
    <w:rsid w:val="00F56E03"/>
    <w:rsid w:val="00F56E05"/>
    <w:rsid w:val="00F56F6E"/>
    <w:rsid w:val="00F56F78"/>
    <w:rsid w:val="00F5783E"/>
    <w:rsid w:val="00F57CB0"/>
    <w:rsid w:val="00F57E28"/>
    <w:rsid w:val="00F60598"/>
    <w:rsid w:val="00F60720"/>
    <w:rsid w:val="00F609BA"/>
    <w:rsid w:val="00F60A52"/>
    <w:rsid w:val="00F611C7"/>
    <w:rsid w:val="00F61BA6"/>
    <w:rsid w:val="00F61C6B"/>
    <w:rsid w:val="00F62196"/>
    <w:rsid w:val="00F627F4"/>
    <w:rsid w:val="00F6398B"/>
    <w:rsid w:val="00F63EA5"/>
    <w:rsid w:val="00F64325"/>
    <w:rsid w:val="00F6598D"/>
    <w:rsid w:val="00F65FBC"/>
    <w:rsid w:val="00F66810"/>
    <w:rsid w:val="00F67706"/>
    <w:rsid w:val="00F70737"/>
    <w:rsid w:val="00F70BDE"/>
    <w:rsid w:val="00F70F74"/>
    <w:rsid w:val="00F72526"/>
    <w:rsid w:val="00F727D5"/>
    <w:rsid w:val="00F7317E"/>
    <w:rsid w:val="00F73D30"/>
    <w:rsid w:val="00F74DE8"/>
    <w:rsid w:val="00F754A1"/>
    <w:rsid w:val="00F75691"/>
    <w:rsid w:val="00F7597E"/>
    <w:rsid w:val="00F762AA"/>
    <w:rsid w:val="00F762F4"/>
    <w:rsid w:val="00F764CE"/>
    <w:rsid w:val="00F76704"/>
    <w:rsid w:val="00F767A7"/>
    <w:rsid w:val="00F774DE"/>
    <w:rsid w:val="00F77992"/>
    <w:rsid w:val="00F80315"/>
    <w:rsid w:val="00F8038C"/>
    <w:rsid w:val="00F805F3"/>
    <w:rsid w:val="00F8136B"/>
    <w:rsid w:val="00F818A1"/>
    <w:rsid w:val="00F81A57"/>
    <w:rsid w:val="00F81CCA"/>
    <w:rsid w:val="00F81EDD"/>
    <w:rsid w:val="00F829A3"/>
    <w:rsid w:val="00F83611"/>
    <w:rsid w:val="00F843A4"/>
    <w:rsid w:val="00F84EC2"/>
    <w:rsid w:val="00F85866"/>
    <w:rsid w:val="00F8672E"/>
    <w:rsid w:val="00F8699E"/>
    <w:rsid w:val="00F86F3A"/>
    <w:rsid w:val="00F87040"/>
    <w:rsid w:val="00F90885"/>
    <w:rsid w:val="00F908A4"/>
    <w:rsid w:val="00F9093B"/>
    <w:rsid w:val="00F91006"/>
    <w:rsid w:val="00F91266"/>
    <w:rsid w:val="00F91311"/>
    <w:rsid w:val="00F92916"/>
    <w:rsid w:val="00F9353D"/>
    <w:rsid w:val="00F94D2A"/>
    <w:rsid w:val="00F95366"/>
    <w:rsid w:val="00F95616"/>
    <w:rsid w:val="00F9581F"/>
    <w:rsid w:val="00F958F6"/>
    <w:rsid w:val="00F95BA4"/>
    <w:rsid w:val="00F95E1F"/>
    <w:rsid w:val="00F96502"/>
    <w:rsid w:val="00F9658D"/>
    <w:rsid w:val="00F969F8"/>
    <w:rsid w:val="00F97CFB"/>
    <w:rsid w:val="00FA08AA"/>
    <w:rsid w:val="00FA16FB"/>
    <w:rsid w:val="00FA2868"/>
    <w:rsid w:val="00FA3A36"/>
    <w:rsid w:val="00FA4074"/>
    <w:rsid w:val="00FA4D22"/>
    <w:rsid w:val="00FA4E34"/>
    <w:rsid w:val="00FA705B"/>
    <w:rsid w:val="00FA73A9"/>
    <w:rsid w:val="00FA7450"/>
    <w:rsid w:val="00FB013E"/>
    <w:rsid w:val="00FB0144"/>
    <w:rsid w:val="00FB0546"/>
    <w:rsid w:val="00FB1EC3"/>
    <w:rsid w:val="00FB2265"/>
    <w:rsid w:val="00FB2E0C"/>
    <w:rsid w:val="00FB2E87"/>
    <w:rsid w:val="00FB3B38"/>
    <w:rsid w:val="00FB438F"/>
    <w:rsid w:val="00FB46F0"/>
    <w:rsid w:val="00FB4DE9"/>
    <w:rsid w:val="00FB51E4"/>
    <w:rsid w:val="00FB6341"/>
    <w:rsid w:val="00FB6B00"/>
    <w:rsid w:val="00FB7581"/>
    <w:rsid w:val="00FB7A00"/>
    <w:rsid w:val="00FB7E12"/>
    <w:rsid w:val="00FC00E4"/>
    <w:rsid w:val="00FC1327"/>
    <w:rsid w:val="00FC1339"/>
    <w:rsid w:val="00FC15DB"/>
    <w:rsid w:val="00FC167E"/>
    <w:rsid w:val="00FC1F6D"/>
    <w:rsid w:val="00FC3E2E"/>
    <w:rsid w:val="00FC415F"/>
    <w:rsid w:val="00FC4441"/>
    <w:rsid w:val="00FC446F"/>
    <w:rsid w:val="00FC4C34"/>
    <w:rsid w:val="00FC69DC"/>
    <w:rsid w:val="00FC7401"/>
    <w:rsid w:val="00FC77E4"/>
    <w:rsid w:val="00FC7A29"/>
    <w:rsid w:val="00FC7B95"/>
    <w:rsid w:val="00FC7C22"/>
    <w:rsid w:val="00FD027F"/>
    <w:rsid w:val="00FD0599"/>
    <w:rsid w:val="00FD0950"/>
    <w:rsid w:val="00FD1581"/>
    <w:rsid w:val="00FD185D"/>
    <w:rsid w:val="00FD21E7"/>
    <w:rsid w:val="00FD23AE"/>
    <w:rsid w:val="00FD3DE0"/>
    <w:rsid w:val="00FD48B4"/>
    <w:rsid w:val="00FD4B34"/>
    <w:rsid w:val="00FD58F9"/>
    <w:rsid w:val="00FD5CCB"/>
    <w:rsid w:val="00FD5D3B"/>
    <w:rsid w:val="00FD603E"/>
    <w:rsid w:val="00FD61F5"/>
    <w:rsid w:val="00FD7064"/>
    <w:rsid w:val="00FD71BC"/>
    <w:rsid w:val="00FE15AC"/>
    <w:rsid w:val="00FE15BD"/>
    <w:rsid w:val="00FE171E"/>
    <w:rsid w:val="00FE1C5F"/>
    <w:rsid w:val="00FE23D9"/>
    <w:rsid w:val="00FE29AF"/>
    <w:rsid w:val="00FE2EFA"/>
    <w:rsid w:val="00FE323B"/>
    <w:rsid w:val="00FE34A5"/>
    <w:rsid w:val="00FE3674"/>
    <w:rsid w:val="00FE39EA"/>
    <w:rsid w:val="00FE3FB4"/>
    <w:rsid w:val="00FE455E"/>
    <w:rsid w:val="00FE51E2"/>
    <w:rsid w:val="00FE5794"/>
    <w:rsid w:val="00FE65F3"/>
    <w:rsid w:val="00FE6DD9"/>
    <w:rsid w:val="00FE737A"/>
    <w:rsid w:val="00FE76CE"/>
    <w:rsid w:val="00FE7E92"/>
    <w:rsid w:val="00FF0256"/>
    <w:rsid w:val="00FF122A"/>
    <w:rsid w:val="00FF21EC"/>
    <w:rsid w:val="00FF25FF"/>
    <w:rsid w:val="00FF2AC8"/>
    <w:rsid w:val="00FF30E6"/>
    <w:rsid w:val="00FF38DB"/>
    <w:rsid w:val="00FF5E95"/>
    <w:rsid w:val="00FF5FFA"/>
    <w:rsid w:val="00FF654A"/>
    <w:rsid w:val="00FF6662"/>
    <w:rsid w:val="00FF6F7A"/>
    <w:rsid w:val="00FF74C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B32BE"/>
  <w15:chartTrackingRefBased/>
  <w15:docId w15:val="{BAA66B33-B098-514B-864F-F2A23AAC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1C0"/>
    <w:rPr>
      <w:rFonts w:ascii="Times New Roman" w:eastAsia="Times New Roman" w:hAnsi="Times New Roman" w:cs="Times New Roman"/>
    </w:rPr>
  </w:style>
  <w:style w:type="paragraph" w:styleId="Heading1">
    <w:name w:val="heading 1"/>
    <w:next w:val="Normal"/>
    <w:link w:val="Heading1Char"/>
    <w:uiPriority w:val="9"/>
    <w:qFormat/>
    <w:rsid w:val="002739B5"/>
    <w:pPr>
      <w:keepNext/>
      <w:keepLines/>
      <w:spacing w:after="252" w:line="259" w:lineRule="auto"/>
      <w:ind w:left="10" w:right="902" w:hanging="10"/>
      <w:outlineLvl w:val="0"/>
    </w:pPr>
    <w:rPr>
      <w:rFonts w:ascii="Times New Roman" w:eastAsia="Times New Roman" w:hAnsi="Times New Roman" w:cs="Times New Roman"/>
      <w:color w:val="000000"/>
      <w:sz w:val="26"/>
      <w:szCs w:val="22"/>
      <w:u w:val="single" w:color="000000"/>
    </w:rPr>
  </w:style>
  <w:style w:type="paragraph" w:styleId="Heading3">
    <w:name w:val="heading 3"/>
    <w:basedOn w:val="Normal"/>
    <w:next w:val="Normal"/>
    <w:link w:val="Heading3Char"/>
    <w:uiPriority w:val="9"/>
    <w:unhideWhenUsed/>
    <w:qFormat/>
    <w:rsid w:val="00B5018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753D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A2868"/>
    <w:rPr>
      <w:sz w:val="20"/>
      <w:szCs w:val="20"/>
    </w:rPr>
  </w:style>
  <w:style w:type="character" w:customStyle="1" w:styleId="FootnoteTextChar">
    <w:name w:val="Footnote Text Char"/>
    <w:basedOn w:val="DefaultParagraphFont"/>
    <w:link w:val="FootnoteText"/>
    <w:uiPriority w:val="99"/>
    <w:rsid w:val="00FA2868"/>
    <w:rPr>
      <w:sz w:val="20"/>
      <w:szCs w:val="20"/>
    </w:rPr>
  </w:style>
  <w:style w:type="character" w:styleId="FootnoteReference">
    <w:name w:val="footnote reference"/>
    <w:basedOn w:val="DefaultParagraphFont"/>
    <w:uiPriority w:val="99"/>
    <w:unhideWhenUsed/>
    <w:rsid w:val="00FA2868"/>
    <w:rPr>
      <w:vertAlign w:val="superscript"/>
    </w:rPr>
  </w:style>
  <w:style w:type="paragraph" w:styleId="Footer">
    <w:name w:val="footer"/>
    <w:basedOn w:val="Normal"/>
    <w:link w:val="FooterChar"/>
    <w:uiPriority w:val="99"/>
    <w:unhideWhenUsed/>
    <w:rsid w:val="00FA2868"/>
    <w:pPr>
      <w:tabs>
        <w:tab w:val="center" w:pos="4680"/>
        <w:tab w:val="right" w:pos="9360"/>
      </w:tabs>
    </w:pPr>
  </w:style>
  <w:style w:type="character" w:customStyle="1" w:styleId="FooterChar">
    <w:name w:val="Footer Char"/>
    <w:basedOn w:val="DefaultParagraphFont"/>
    <w:link w:val="Footer"/>
    <w:uiPriority w:val="99"/>
    <w:rsid w:val="00FA2868"/>
    <w:rPr>
      <w:sz w:val="22"/>
      <w:szCs w:val="22"/>
    </w:rPr>
  </w:style>
  <w:style w:type="paragraph" w:styleId="NoSpacing">
    <w:name w:val="No Spacing"/>
    <w:link w:val="NoSpacingChar"/>
    <w:uiPriority w:val="1"/>
    <w:qFormat/>
    <w:rsid w:val="00FA2868"/>
    <w:rPr>
      <w:sz w:val="22"/>
      <w:szCs w:val="22"/>
    </w:rPr>
  </w:style>
  <w:style w:type="paragraph" w:styleId="ListParagraph">
    <w:name w:val="List Paragraph"/>
    <w:basedOn w:val="Normal"/>
    <w:uiPriority w:val="34"/>
    <w:qFormat/>
    <w:rsid w:val="00FA2868"/>
    <w:pPr>
      <w:ind w:left="720"/>
      <w:contextualSpacing/>
    </w:pPr>
  </w:style>
  <w:style w:type="character" w:styleId="CommentReference">
    <w:name w:val="annotation reference"/>
    <w:basedOn w:val="DefaultParagraphFont"/>
    <w:uiPriority w:val="99"/>
    <w:semiHidden/>
    <w:unhideWhenUsed/>
    <w:rsid w:val="00FA2868"/>
    <w:rPr>
      <w:sz w:val="16"/>
      <w:szCs w:val="16"/>
    </w:rPr>
  </w:style>
  <w:style w:type="paragraph" w:styleId="CommentText">
    <w:name w:val="annotation text"/>
    <w:basedOn w:val="Normal"/>
    <w:link w:val="CommentTextChar"/>
    <w:uiPriority w:val="99"/>
    <w:semiHidden/>
    <w:unhideWhenUsed/>
    <w:rsid w:val="00FA2868"/>
    <w:rPr>
      <w:sz w:val="20"/>
      <w:szCs w:val="20"/>
    </w:rPr>
  </w:style>
  <w:style w:type="character" w:customStyle="1" w:styleId="CommentTextChar">
    <w:name w:val="Comment Text Char"/>
    <w:basedOn w:val="DefaultParagraphFont"/>
    <w:link w:val="CommentText"/>
    <w:uiPriority w:val="99"/>
    <w:semiHidden/>
    <w:rsid w:val="00FA2868"/>
    <w:rPr>
      <w:sz w:val="20"/>
      <w:szCs w:val="20"/>
    </w:rPr>
  </w:style>
  <w:style w:type="paragraph" w:styleId="BodyText">
    <w:name w:val="Body Text"/>
    <w:basedOn w:val="Normal"/>
    <w:link w:val="BodyTextChar"/>
    <w:rsid w:val="006C20A5"/>
    <w:pPr>
      <w:autoSpaceDE w:val="0"/>
      <w:autoSpaceDN w:val="0"/>
      <w:spacing w:after="120"/>
    </w:pPr>
  </w:style>
  <w:style w:type="character" w:customStyle="1" w:styleId="BodyTextChar">
    <w:name w:val="Body Text Char"/>
    <w:basedOn w:val="DefaultParagraphFont"/>
    <w:link w:val="BodyText"/>
    <w:rsid w:val="006C20A5"/>
    <w:rPr>
      <w:rFonts w:ascii="Times New Roman" w:eastAsia="Times New Roman" w:hAnsi="Times New Roman" w:cs="Times New Roman"/>
    </w:rPr>
  </w:style>
  <w:style w:type="character" w:styleId="Hyperlink">
    <w:name w:val="Hyperlink"/>
    <w:basedOn w:val="DefaultParagraphFont"/>
    <w:uiPriority w:val="99"/>
    <w:unhideWhenUsed/>
    <w:rsid w:val="00182AEB"/>
    <w:rPr>
      <w:color w:val="0000FF"/>
      <w:u w:val="single"/>
    </w:rPr>
  </w:style>
  <w:style w:type="character" w:customStyle="1" w:styleId="apple-converted-space">
    <w:name w:val="apple-converted-space"/>
    <w:basedOn w:val="DefaultParagraphFont"/>
    <w:rsid w:val="00182AEB"/>
  </w:style>
  <w:style w:type="paragraph" w:styleId="NormalWeb">
    <w:name w:val="Normal (Web)"/>
    <w:basedOn w:val="Normal"/>
    <w:uiPriority w:val="99"/>
    <w:unhideWhenUsed/>
    <w:rsid w:val="007434A7"/>
    <w:pPr>
      <w:spacing w:before="100" w:beforeAutospacing="1" w:after="100" w:afterAutospacing="1"/>
    </w:pPr>
  </w:style>
  <w:style w:type="character" w:styleId="UnresolvedMention">
    <w:name w:val="Unresolved Mention"/>
    <w:basedOn w:val="DefaultParagraphFont"/>
    <w:uiPriority w:val="99"/>
    <w:semiHidden/>
    <w:unhideWhenUsed/>
    <w:rsid w:val="00413CAB"/>
    <w:rPr>
      <w:color w:val="605E5C"/>
      <w:shd w:val="clear" w:color="auto" w:fill="E1DFDD"/>
    </w:rPr>
  </w:style>
  <w:style w:type="character" w:styleId="FollowedHyperlink">
    <w:name w:val="FollowedHyperlink"/>
    <w:basedOn w:val="DefaultParagraphFont"/>
    <w:uiPriority w:val="99"/>
    <w:semiHidden/>
    <w:unhideWhenUsed/>
    <w:rsid w:val="00413CAB"/>
    <w:rPr>
      <w:color w:val="954F72" w:themeColor="followedHyperlink"/>
      <w:u w:val="single"/>
    </w:rPr>
  </w:style>
  <w:style w:type="paragraph" w:styleId="BodyTextIndent">
    <w:name w:val="Body Text Indent"/>
    <w:basedOn w:val="Normal"/>
    <w:link w:val="BodyTextIndentChar"/>
    <w:uiPriority w:val="99"/>
    <w:unhideWhenUsed/>
    <w:rsid w:val="00E83884"/>
    <w:pPr>
      <w:spacing w:after="120"/>
      <w:ind w:left="360"/>
    </w:pPr>
  </w:style>
  <w:style w:type="character" w:customStyle="1" w:styleId="BodyTextIndentChar">
    <w:name w:val="Body Text Indent Char"/>
    <w:basedOn w:val="DefaultParagraphFont"/>
    <w:link w:val="BodyTextIndent"/>
    <w:uiPriority w:val="99"/>
    <w:rsid w:val="00E83884"/>
    <w:rPr>
      <w:sz w:val="22"/>
      <w:szCs w:val="22"/>
    </w:rPr>
  </w:style>
  <w:style w:type="paragraph" w:styleId="ListContinue2">
    <w:name w:val="List Continue 2"/>
    <w:basedOn w:val="Normal"/>
    <w:uiPriority w:val="99"/>
    <w:semiHidden/>
    <w:unhideWhenUsed/>
    <w:rsid w:val="00E83884"/>
    <w:pPr>
      <w:spacing w:after="120"/>
      <w:ind w:left="720"/>
      <w:contextualSpacing/>
    </w:pPr>
  </w:style>
  <w:style w:type="paragraph" w:customStyle="1" w:styleId="paragraph">
    <w:name w:val="paragraph"/>
    <w:basedOn w:val="Normal"/>
    <w:rsid w:val="00420F6D"/>
    <w:pPr>
      <w:spacing w:before="100" w:beforeAutospacing="1" w:after="100" w:afterAutospacing="1"/>
    </w:pPr>
  </w:style>
  <w:style w:type="character" w:customStyle="1" w:styleId="normaltextrun">
    <w:name w:val="normaltextrun"/>
    <w:basedOn w:val="DefaultParagraphFont"/>
    <w:rsid w:val="00420F6D"/>
  </w:style>
  <w:style w:type="character" w:customStyle="1" w:styleId="eop">
    <w:name w:val="eop"/>
    <w:basedOn w:val="DefaultParagraphFont"/>
    <w:rsid w:val="00420F6D"/>
  </w:style>
  <w:style w:type="character" w:customStyle="1" w:styleId="tabchar">
    <w:name w:val="tabchar"/>
    <w:basedOn w:val="DefaultParagraphFont"/>
    <w:rsid w:val="00420F6D"/>
  </w:style>
  <w:style w:type="character" w:customStyle="1" w:styleId="pagebreaktextspan">
    <w:name w:val="pagebreaktextspan"/>
    <w:basedOn w:val="DefaultParagraphFont"/>
    <w:rsid w:val="00420F6D"/>
  </w:style>
  <w:style w:type="character" w:styleId="Emphasis">
    <w:name w:val="Emphasis"/>
    <w:basedOn w:val="DefaultParagraphFont"/>
    <w:uiPriority w:val="20"/>
    <w:qFormat/>
    <w:rsid w:val="004E47A6"/>
    <w:rPr>
      <w:i/>
      <w:iCs/>
    </w:rPr>
  </w:style>
  <w:style w:type="character" w:customStyle="1" w:styleId="cohovertext">
    <w:name w:val="co_hovertext"/>
    <w:basedOn w:val="DefaultParagraphFont"/>
    <w:rsid w:val="00AA0099"/>
  </w:style>
  <w:style w:type="character" w:customStyle="1" w:styleId="tm18">
    <w:name w:val="tm18"/>
    <w:basedOn w:val="DefaultParagraphFont"/>
    <w:rsid w:val="009B3F65"/>
  </w:style>
  <w:style w:type="character" w:customStyle="1" w:styleId="tm19">
    <w:name w:val="tm19"/>
    <w:basedOn w:val="DefaultParagraphFont"/>
    <w:rsid w:val="009B3F65"/>
  </w:style>
  <w:style w:type="character" w:customStyle="1" w:styleId="tm15">
    <w:name w:val="tm15"/>
    <w:basedOn w:val="DefaultParagraphFont"/>
    <w:rsid w:val="008F45E7"/>
  </w:style>
  <w:style w:type="character" w:customStyle="1" w:styleId="tm13">
    <w:name w:val="tm13"/>
    <w:basedOn w:val="DefaultParagraphFont"/>
    <w:rsid w:val="008F45E7"/>
  </w:style>
  <w:style w:type="character" w:customStyle="1" w:styleId="p">
    <w:name w:val="p"/>
    <w:basedOn w:val="DefaultParagraphFont"/>
    <w:rsid w:val="007D65FF"/>
  </w:style>
  <w:style w:type="character" w:customStyle="1" w:styleId="e-03">
    <w:name w:val="e-03"/>
    <w:basedOn w:val="DefaultParagraphFont"/>
    <w:rsid w:val="007D65FF"/>
  </w:style>
  <w:style w:type="character" w:customStyle="1" w:styleId="Heading3Char">
    <w:name w:val="Heading 3 Char"/>
    <w:basedOn w:val="DefaultParagraphFont"/>
    <w:link w:val="Heading3"/>
    <w:uiPriority w:val="9"/>
    <w:rsid w:val="00B50186"/>
    <w:rPr>
      <w:rFonts w:asciiTheme="majorHAnsi" w:eastAsiaTheme="majorEastAsia" w:hAnsiTheme="majorHAnsi" w:cstheme="majorBidi"/>
      <w:color w:val="1F3763" w:themeColor="accent1" w:themeShade="7F"/>
    </w:rPr>
  </w:style>
  <w:style w:type="character" w:customStyle="1" w:styleId="costarpage">
    <w:name w:val="co_starpage"/>
    <w:basedOn w:val="DefaultParagraphFont"/>
    <w:rsid w:val="00CF3FCE"/>
  </w:style>
  <w:style w:type="character" w:customStyle="1" w:styleId="searchhit">
    <w:name w:val="searchhit"/>
    <w:basedOn w:val="DefaultParagraphFont"/>
    <w:rsid w:val="00EE6E77"/>
  </w:style>
  <w:style w:type="paragraph" w:customStyle="1" w:styleId="listparagraph0">
    <w:name w:val="listparagraph"/>
    <w:basedOn w:val="Normal"/>
    <w:rsid w:val="001D6023"/>
    <w:pPr>
      <w:spacing w:before="100" w:beforeAutospacing="1" w:after="100" w:afterAutospacing="1"/>
    </w:pPr>
  </w:style>
  <w:style w:type="paragraph" w:customStyle="1" w:styleId="normalweb0">
    <w:name w:val="normal_web_"/>
    <w:basedOn w:val="Normal"/>
    <w:rsid w:val="001D6023"/>
    <w:pPr>
      <w:spacing w:before="100" w:beforeAutospacing="1" w:after="100" w:afterAutospacing="1"/>
    </w:pPr>
  </w:style>
  <w:style w:type="character" w:customStyle="1" w:styleId="tm28">
    <w:name w:val="tm28"/>
    <w:basedOn w:val="DefaultParagraphFont"/>
    <w:rsid w:val="001D6023"/>
  </w:style>
  <w:style w:type="paragraph" w:customStyle="1" w:styleId="Normal2">
    <w:name w:val="Normal2"/>
    <w:basedOn w:val="Normal"/>
    <w:rsid w:val="001D6023"/>
    <w:pPr>
      <w:spacing w:before="100" w:beforeAutospacing="1" w:after="100" w:afterAutospacing="1"/>
    </w:pPr>
  </w:style>
  <w:style w:type="character" w:customStyle="1" w:styleId="tm16">
    <w:name w:val="tm16"/>
    <w:basedOn w:val="DefaultParagraphFont"/>
    <w:rsid w:val="001D6023"/>
  </w:style>
  <w:style w:type="character" w:customStyle="1" w:styleId="tm41">
    <w:name w:val="tm41"/>
    <w:basedOn w:val="DefaultParagraphFont"/>
    <w:rsid w:val="001D6023"/>
  </w:style>
  <w:style w:type="character" w:customStyle="1" w:styleId="NoSpacingChar">
    <w:name w:val="No Spacing Char"/>
    <w:basedOn w:val="DefaultParagraphFont"/>
    <w:link w:val="NoSpacing"/>
    <w:uiPriority w:val="1"/>
    <w:rsid w:val="00031181"/>
    <w:rPr>
      <w:sz w:val="22"/>
      <w:szCs w:val="22"/>
    </w:rPr>
  </w:style>
  <w:style w:type="character" w:styleId="Strong">
    <w:name w:val="Strong"/>
    <w:basedOn w:val="DefaultParagraphFont"/>
    <w:uiPriority w:val="22"/>
    <w:qFormat/>
    <w:rsid w:val="00B21EFC"/>
    <w:rPr>
      <w:b/>
      <w:bCs/>
    </w:rPr>
  </w:style>
  <w:style w:type="character" w:customStyle="1" w:styleId="hilite">
    <w:name w:val="hilite"/>
    <w:basedOn w:val="DefaultParagraphFont"/>
    <w:rsid w:val="00067734"/>
  </w:style>
  <w:style w:type="paragraph" w:customStyle="1" w:styleId="hword">
    <w:name w:val="hword"/>
    <w:basedOn w:val="Normal"/>
    <w:rsid w:val="00E11A73"/>
    <w:pPr>
      <w:spacing w:before="100" w:beforeAutospacing="1" w:after="100" w:afterAutospacing="1"/>
    </w:pPr>
  </w:style>
  <w:style w:type="character" w:customStyle="1" w:styleId="fl">
    <w:name w:val="fl"/>
    <w:basedOn w:val="DefaultParagraphFont"/>
    <w:rsid w:val="00E11A73"/>
  </w:style>
  <w:style w:type="paragraph" w:customStyle="1" w:styleId="hword2">
    <w:name w:val="hword2"/>
    <w:basedOn w:val="Normal"/>
    <w:rsid w:val="00E11A73"/>
    <w:pPr>
      <w:spacing w:before="100" w:beforeAutospacing="1" w:after="100" w:afterAutospacing="1"/>
    </w:pPr>
  </w:style>
  <w:style w:type="character" w:customStyle="1" w:styleId="num">
    <w:name w:val="num"/>
    <w:basedOn w:val="DefaultParagraphFont"/>
    <w:rsid w:val="00E11A73"/>
  </w:style>
  <w:style w:type="character" w:customStyle="1" w:styleId="mdash">
    <w:name w:val="mdash"/>
    <w:basedOn w:val="DefaultParagraphFont"/>
    <w:rsid w:val="00E11A73"/>
  </w:style>
  <w:style w:type="character" w:customStyle="1" w:styleId="untext">
    <w:name w:val="untext"/>
    <w:basedOn w:val="DefaultParagraphFont"/>
    <w:rsid w:val="00E11A73"/>
  </w:style>
  <w:style w:type="character" w:customStyle="1" w:styleId="letter">
    <w:name w:val="letter"/>
    <w:basedOn w:val="DefaultParagraphFont"/>
    <w:rsid w:val="00E11A73"/>
  </w:style>
  <w:style w:type="character" w:customStyle="1" w:styleId="dttext">
    <w:name w:val="dttext"/>
    <w:basedOn w:val="DefaultParagraphFont"/>
    <w:rsid w:val="00E11A73"/>
  </w:style>
  <w:style w:type="character" w:customStyle="1" w:styleId="ex-sent">
    <w:name w:val="ex-sent"/>
    <w:basedOn w:val="DefaultParagraphFont"/>
    <w:rsid w:val="00E11A73"/>
  </w:style>
  <w:style w:type="character" w:customStyle="1" w:styleId="mwtwi">
    <w:name w:val="mw_t_wi"/>
    <w:basedOn w:val="DefaultParagraphFont"/>
    <w:rsid w:val="00E11A73"/>
  </w:style>
  <w:style w:type="character" w:customStyle="1" w:styleId="sub-num">
    <w:name w:val="sub-num"/>
    <w:basedOn w:val="DefaultParagraphFont"/>
    <w:rsid w:val="00E11A73"/>
  </w:style>
  <w:style w:type="character" w:customStyle="1" w:styleId="mwtsp">
    <w:name w:val="mw_t_sp"/>
    <w:basedOn w:val="DefaultParagraphFont"/>
    <w:rsid w:val="00E11A73"/>
  </w:style>
  <w:style w:type="character" w:customStyle="1" w:styleId="Heading1Char">
    <w:name w:val="Heading 1 Char"/>
    <w:basedOn w:val="DefaultParagraphFont"/>
    <w:link w:val="Heading1"/>
    <w:uiPriority w:val="9"/>
    <w:rsid w:val="002739B5"/>
    <w:rPr>
      <w:rFonts w:ascii="Times New Roman" w:eastAsia="Times New Roman" w:hAnsi="Times New Roman" w:cs="Times New Roman"/>
      <w:color w:val="000000"/>
      <w:sz w:val="26"/>
      <w:szCs w:val="22"/>
      <w:u w:val="single" w:color="000000"/>
    </w:rPr>
  </w:style>
  <w:style w:type="paragraph" w:customStyle="1" w:styleId="casepara">
    <w:name w:val="casepara"/>
    <w:basedOn w:val="Normal"/>
    <w:rsid w:val="00C340A4"/>
    <w:pPr>
      <w:spacing w:before="100" w:beforeAutospacing="1" w:after="100" w:afterAutospacing="1"/>
    </w:pPr>
  </w:style>
  <w:style w:type="paragraph" w:customStyle="1" w:styleId="indent3">
    <w:name w:val="indent3"/>
    <w:basedOn w:val="Normal"/>
    <w:rsid w:val="00482BFC"/>
    <w:pPr>
      <w:spacing w:before="100" w:beforeAutospacing="1" w:after="100" w:afterAutospacing="1"/>
    </w:pPr>
  </w:style>
  <w:style w:type="character" w:customStyle="1" w:styleId="tm23">
    <w:name w:val="tm23"/>
    <w:basedOn w:val="DefaultParagraphFont"/>
    <w:rsid w:val="00F149EE"/>
  </w:style>
  <w:style w:type="character" w:customStyle="1" w:styleId="tm24">
    <w:name w:val="tm24"/>
    <w:basedOn w:val="DefaultParagraphFont"/>
    <w:rsid w:val="00F149EE"/>
  </w:style>
  <w:style w:type="paragraph" w:styleId="CommentSubject">
    <w:name w:val="annotation subject"/>
    <w:basedOn w:val="CommentText"/>
    <w:next w:val="CommentText"/>
    <w:link w:val="CommentSubjectChar"/>
    <w:uiPriority w:val="99"/>
    <w:semiHidden/>
    <w:unhideWhenUsed/>
    <w:rsid w:val="00EA61F6"/>
    <w:rPr>
      <w:b/>
      <w:bCs/>
    </w:rPr>
  </w:style>
  <w:style w:type="character" w:customStyle="1" w:styleId="CommentSubjectChar">
    <w:name w:val="Comment Subject Char"/>
    <w:basedOn w:val="CommentTextChar"/>
    <w:link w:val="CommentSubject"/>
    <w:uiPriority w:val="99"/>
    <w:semiHidden/>
    <w:rsid w:val="00EA61F6"/>
    <w:rPr>
      <w:rFonts w:ascii="Times New Roman" w:eastAsia="Times New Roman" w:hAnsi="Times New Roman" w:cs="Times New Roman"/>
      <w:b/>
      <w:bCs/>
      <w:sz w:val="20"/>
      <w:szCs w:val="20"/>
    </w:rPr>
  </w:style>
  <w:style w:type="paragraph" w:styleId="Revision">
    <w:name w:val="Revision"/>
    <w:hidden/>
    <w:uiPriority w:val="99"/>
    <w:semiHidden/>
    <w:rsid w:val="00EA61F6"/>
    <w:rPr>
      <w:rFonts w:ascii="Times New Roman" w:eastAsia="Times New Roman" w:hAnsi="Times New Roman" w:cs="Times New Roman"/>
    </w:rPr>
  </w:style>
  <w:style w:type="paragraph" w:customStyle="1" w:styleId="blockquote">
    <w:name w:val="blockquote"/>
    <w:basedOn w:val="Normal"/>
    <w:rsid w:val="0017640C"/>
    <w:pPr>
      <w:spacing w:before="100" w:beforeAutospacing="1" w:after="100" w:afterAutospacing="1"/>
    </w:pPr>
  </w:style>
  <w:style w:type="character" w:customStyle="1" w:styleId="coconcept15">
    <w:name w:val="co_concept_1_5"/>
    <w:basedOn w:val="DefaultParagraphFont"/>
    <w:rsid w:val="00D441C0"/>
  </w:style>
  <w:style w:type="character" w:customStyle="1" w:styleId="coconcept1924">
    <w:name w:val="co_concept_19_24"/>
    <w:basedOn w:val="DefaultParagraphFont"/>
    <w:rsid w:val="00EE5FD3"/>
  </w:style>
  <w:style w:type="character" w:customStyle="1" w:styleId="Heading4Char">
    <w:name w:val="Heading 4 Char"/>
    <w:basedOn w:val="DefaultParagraphFont"/>
    <w:link w:val="Heading4"/>
    <w:uiPriority w:val="9"/>
    <w:semiHidden/>
    <w:rsid w:val="008753D8"/>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7D4FF9"/>
    <w:pPr>
      <w:tabs>
        <w:tab w:val="center" w:pos="4680"/>
        <w:tab w:val="right" w:pos="9360"/>
      </w:tabs>
    </w:pPr>
  </w:style>
  <w:style w:type="character" w:customStyle="1" w:styleId="HeaderChar">
    <w:name w:val="Header Char"/>
    <w:basedOn w:val="DefaultParagraphFont"/>
    <w:link w:val="Header"/>
    <w:uiPriority w:val="99"/>
    <w:rsid w:val="007D4FF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629">
      <w:bodyDiv w:val="1"/>
      <w:marLeft w:val="0"/>
      <w:marRight w:val="0"/>
      <w:marTop w:val="0"/>
      <w:marBottom w:val="0"/>
      <w:divBdr>
        <w:top w:val="none" w:sz="0" w:space="0" w:color="auto"/>
        <w:left w:val="none" w:sz="0" w:space="0" w:color="auto"/>
        <w:bottom w:val="none" w:sz="0" w:space="0" w:color="auto"/>
        <w:right w:val="none" w:sz="0" w:space="0" w:color="auto"/>
      </w:divBdr>
    </w:div>
    <w:div w:id="3636629">
      <w:bodyDiv w:val="1"/>
      <w:marLeft w:val="0"/>
      <w:marRight w:val="0"/>
      <w:marTop w:val="0"/>
      <w:marBottom w:val="0"/>
      <w:divBdr>
        <w:top w:val="none" w:sz="0" w:space="0" w:color="auto"/>
        <w:left w:val="none" w:sz="0" w:space="0" w:color="auto"/>
        <w:bottom w:val="none" w:sz="0" w:space="0" w:color="auto"/>
        <w:right w:val="none" w:sz="0" w:space="0" w:color="auto"/>
      </w:divBdr>
    </w:div>
    <w:div w:id="12388372">
      <w:bodyDiv w:val="1"/>
      <w:marLeft w:val="0"/>
      <w:marRight w:val="0"/>
      <w:marTop w:val="0"/>
      <w:marBottom w:val="0"/>
      <w:divBdr>
        <w:top w:val="none" w:sz="0" w:space="0" w:color="auto"/>
        <w:left w:val="none" w:sz="0" w:space="0" w:color="auto"/>
        <w:bottom w:val="none" w:sz="0" w:space="0" w:color="auto"/>
        <w:right w:val="none" w:sz="0" w:space="0" w:color="auto"/>
      </w:divBdr>
      <w:divsChild>
        <w:div w:id="1762874327">
          <w:marLeft w:val="0"/>
          <w:marRight w:val="0"/>
          <w:marTop w:val="0"/>
          <w:marBottom w:val="0"/>
          <w:divBdr>
            <w:top w:val="none" w:sz="0" w:space="0" w:color="auto"/>
            <w:left w:val="none" w:sz="0" w:space="0" w:color="auto"/>
            <w:bottom w:val="none" w:sz="0" w:space="0" w:color="auto"/>
            <w:right w:val="none" w:sz="0" w:space="0" w:color="auto"/>
          </w:divBdr>
        </w:div>
      </w:divsChild>
    </w:div>
    <w:div w:id="20325094">
      <w:bodyDiv w:val="1"/>
      <w:marLeft w:val="0"/>
      <w:marRight w:val="0"/>
      <w:marTop w:val="0"/>
      <w:marBottom w:val="0"/>
      <w:divBdr>
        <w:top w:val="none" w:sz="0" w:space="0" w:color="auto"/>
        <w:left w:val="none" w:sz="0" w:space="0" w:color="auto"/>
        <w:bottom w:val="none" w:sz="0" w:space="0" w:color="auto"/>
        <w:right w:val="none" w:sz="0" w:space="0" w:color="auto"/>
      </w:divBdr>
    </w:div>
    <w:div w:id="35542275">
      <w:bodyDiv w:val="1"/>
      <w:marLeft w:val="0"/>
      <w:marRight w:val="0"/>
      <w:marTop w:val="0"/>
      <w:marBottom w:val="0"/>
      <w:divBdr>
        <w:top w:val="none" w:sz="0" w:space="0" w:color="auto"/>
        <w:left w:val="none" w:sz="0" w:space="0" w:color="auto"/>
        <w:bottom w:val="none" w:sz="0" w:space="0" w:color="auto"/>
        <w:right w:val="none" w:sz="0" w:space="0" w:color="auto"/>
      </w:divBdr>
    </w:div>
    <w:div w:id="35667824">
      <w:bodyDiv w:val="1"/>
      <w:marLeft w:val="0"/>
      <w:marRight w:val="0"/>
      <w:marTop w:val="0"/>
      <w:marBottom w:val="0"/>
      <w:divBdr>
        <w:top w:val="none" w:sz="0" w:space="0" w:color="auto"/>
        <w:left w:val="none" w:sz="0" w:space="0" w:color="auto"/>
        <w:bottom w:val="none" w:sz="0" w:space="0" w:color="auto"/>
        <w:right w:val="none" w:sz="0" w:space="0" w:color="auto"/>
      </w:divBdr>
    </w:div>
    <w:div w:id="37509557">
      <w:bodyDiv w:val="1"/>
      <w:marLeft w:val="0"/>
      <w:marRight w:val="0"/>
      <w:marTop w:val="0"/>
      <w:marBottom w:val="0"/>
      <w:divBdr>
        <w:top w:val="none" w:sz="0" w:space="0" w:color="auto"/>
        <w:left w:val="none" w:sz="0" w:space="0" w:color="auto"/>
        <w:bottom w:val="none" w:sz="0" w:space="0" w:color="auto"/>
        <w:right w:val="none" w:sz="0" w:space="0" w:color="auto"/>
      </w:divBdr>
    </w:div>
    <w:div w:id="40905014">
      <w:bodyDiv w:val="1"/>
      <w:marLeft w:val="0"/>
      <w:marRight w:val="0"/>
      <w:marTop w:val="0"/>
      <w:marBottom w:val="0"/>
      <w:divBdr>
        <w:top w:val="none" w:sz="0" w:space="0" w:color="auto"/>
        <w:left w:val="none" w:sz="0" w:space="0" w:color="auto"/>
        <w:bottom w:val="none" w:sz="0" w:space="0" w:color="auto"/>
        <w:right w:val="none" w:sz="0" w:space="0" w:color="auto"/>
      </w:divBdr>
      <w:divsChild>
        <w:div w:id="1344821648">
          <w:marLeft w:val="0"/>
          <w:marRight w:val="0"/>
          <w:marTop w:val="0"/>
          <w:marBottom w:val="0"/>
          <w:divBdr>
            <w:top w:val="none" w:sz="0" w:space="0" w:color="auto"/>
            <w:left w:val="none" w:sz="0" w:space="0" w:color="auto"/>
            <w:bottom w:val="none" w:sz="0" w:space="0" w:color="auto"/>
            <w:right w:val="none" w:sz="0" w:space="0" w:color="auto"/>
          </w:divBdr>
        </w:div>
      </w:divsChild>
    </w:div>
    <w:div w:id="54015571">
      <w:bodyDiv w:val="1"/>
      <w:marLeft w:val="0"/>
      <w:marRight w:val="0"/>
      <w:marTop w:val="0"/>
      <w:marBottom w:val="0"/>
      <w:divBdr>
        <w:top w:val="none" w:sz="0" w:space="0" w:color="auto"/>
        <w:left w:val="none" w:sz="0" w:space="0" w:color="auto"/>
        <w:bottom w:val="none" w:sz="0" w:space="0" w:color="auto"/>
        <w:right w:val="none" w:sz="0" w:space="0" w:color="auto"/>
      </w:divBdr>
      <w:divsChild>
        <w:div w:id="148165294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77140151">
      <w:bodyDiv w:val="1"/>
      <w:marLeft w:val="0"/>
      <w:marRight w:val="0"/>
      <w:marTop w:val="0"/>
      <w:marBottom w:val="0"/>
      <w:divBdr>
        <w:top w:val="none" w:sz="0" w:space="0" w:color="auto"/>
        <w:left w:val="none" w:sz="0" w:space="0" w:color="auto"/>
        <w:bottom w:val="none" w:sz="0" w:space="0" w:color="auto"/>
        <w:right w:val="none" w:sz="0" w:space="0" w:color="auto"/>
      </w:divBdr>
    </w:div>
    <w:div w:id="81218719">
      <w:bodyDiv w:val="1"/>
      <w:marLeft w:val="0"/>
      <w:marRight w:val="0"/>
      <w:marTop w:val="0"/>
      <w:marBottom w:val="0"/>
      <w:divBdr>
        <w:top w:val="none" w:sz="0" w:space="0" w:color="auto"/>
        <w:left w:val="none" w:sz="0" w:space="0" w:color="auto"/>
        <w:bottom w:val="none" w:sz="0" w:space="0" w:color="auto"/>
        <w:right w:val="none" w:sz="0" w:space="0" w:color="auto"/>
      </w:divBdr>
    </w:div>
    <w:div w:id="89350046">
      <w:bodyDiv w:val="1"/>
      <w:marLeft w:val="0"/>
      <w:marRight w:val="0"/>
      <w:marTop w:val="0"/>
      <w:marBottom w:val="0"/>
      <w:divBdr>
        <w:top w:val="none" w:sz="0" w:space="0" w:color="auto"/>
        <w:left w:val="none" w:sz="0" w:space="0" w:color="auto"/>
        <w:bottom w:val="none" w:sz="0" w:space="0" w:color="auto"/>
        <w:right w:val="none" w:sz="0" w:space="0" w:color="auto"/>
      </w:divBdr>
    </w:div>
    <w:div w:id="98646796">
      <w:bodyDiv w:val="1"/>
      <w:marLeft w:val="0"/>
      <w:marRight w:val="0"/>
      <w:marTop w:val="0"/>
      <w:marBottom w:val="0"/>
      <w:divBdr>
        <w:top w:val="none" w:sz="0" w:space="0" w:color="auto"/>
        <w:left w:val="none" w:sz="0" w:space="0" w:color="auto"/>
        <w:bottom w:val="none" w:sz="0" w:space="0" w:color="auto"/>
        <w:right w:val="none" w:sz="0" w:space="0" w:color="auto"/>
      </w:divBdr>
    </w:div>
    <w:div w:id="122506558">
      <w:bodyDiv w:val="1"/>
      <w:marLeft w:val="0"/>
      <w:marRight w:val="0"/>
      <w:marTop w:val="0"/>
      <w:marBottom w:val="0"/>
      <w:divBdr>
        <w:top w:val="none" w:sz="0" w:space="0" w:color="auto"/>
        <w:left w:val="none" w:sz="0" w:space="0" w:color="auto"/>
        <w:bottom w:val="none" w:sz="0" w:space="0" w:color="auto"/>
        <w:right w:val="none" w:sz="0" w:space="0" w:color="auto"/>
      </w:divBdr>
    </w:div>
    <w:div w:id="123235498">
      <w:bodyDiv w:val="1"/>
      <w:marLeft w:val="0"/>
      <w:marRight w:val="0"/>
      <w:marTop w:val="0"/>
      <w:marBottom w:val="0"/>
      <w:divBdr>
        <w:top w:val="none" w:sz="0" w:space="0" w:color="auto"/>
        <w:left w:val="none" w:sz="0" w:space="0" w:color="auto"/>
        <w:bottom w:val="none" w:sz="0" w:space="0" w:color="auto"/>
        <w:right w:val="none" w:sz="0" w:space="0" w:color="auto"/>
      </w:divBdr>
    </w:div>
    <w:div w:id="125438283">
      <w:bodyDiv w:val="1"/>
      <w:marLeft w:val="0"/>
      <w:marRight w:val="0"/>
      <w:marTop w:val="0"/>
      <w:marBottom w:val="0"/>
      <w:divBdr>
        <w:top w:val="none" w:sz="0" w:space="0" w:color="auto"/>
        <w:left w:val="none" w:sz="0" w:space="0" w:color="auto"/>
        <w:bottom w:val="none" w:sz="0" w:space="0" w:color="auto"/>
        <w:right w:val="none" w:sz="0" w:space="0" w:color="auto"/>
      </w:divBdr>
    </w:div>
    <w:div w:id="132216446">
      <w:bodyDiv w:val="1"/>
      <w:marLeft w:val="0"/>
      <w:marRight w:val="0"/>
      <w:marTop w:val="0"/>
      <w:marBottom w:val="0"/>
      <w:divBdr>
        <w:top w:val="none" w:sz="0" w:space="0" w:color="auto"/>
        <w:left w:val="none" w:sz="0" w:space="0" w:color="auto"/>
        <w:bottom w:val="none" w:sz="0" w:space="0" w:color="auto"/>
        <w:right w:val="none" w:sz="0" w:space="0" w:color="auto"/>
      </w:divBdr>
    </w:div>
    <w:div w:id="149907673">
      <w:bodyDiv w:val="1"/>
      <w:marLeft w:val="0"/>
      <w:marRight w:val="0"/>
      <w:marTop w:val="0"/>
      <w:marBottom w:val="0"/>
      <w:divBdr>
        <w:top w:val="none" w:sz="0" w:space="0" w:color="auto"/>
        <w:left w:val="none" w:sz="0" w:space="0" w:color="auto"/>
        <w:bottom w:val="none" w:sz="0" w:space="0" w:color="auto"/>
        <w:right w:val="none" w:sz="0" w:space="0" w:color="auto"/>
      </w:divBdr>
    </w:div>
    <w:div w:id="165750255">
      <w:bodyDiv w:val="1"/>
      <w:marLeft w:val="0"/>
      <w:marRight w:val="0"/>
      <w:marTop w:val="0"/>
      <w:marBottom w:val="0"/>
      <w:divBdr>
        <w:top w:val="none" w:sz="0" w:space="0" w:color="auto"/>
        <w:left w:val="none" w:sz="0" w:space="0" w:color="auto"/>
        <w:bottom w:val="none" w:sz="0" w:space="0" w:color="auto"/>
        <w:right w:val="none" w:sz="0" w:space="0" w:color="auto"/>
      </w:divBdr>
    </w:div>
    <w:div w:id="165901988">
      <w:bodyDiv w:val="1"/>
      <w:marLeft w:val="0"/>
      <w:marRight w:val="0"/>
      <w:marTop w:val="0"/>
      <w:marBottom w:val="0"/>
      <w:divBdr>
        <w:top w:val="none" w:sz="0" w:space="0" w:color="auto"/>
        <w:left w:val="none" w:sz="0" w:space="0" w:color="auto"/>
        <w:bottom w:val="none" w:sz="0" w:space="0" w:color="auto"/>
        <w:right w:val="none" w:sz="0" w:space="0" w:color="auto"/>
      </w:divBdr>
    </w:div>
    <w:div w:id="171602568">
      <w:bodyDiv w:val="1"/>
      <w:marLeft w:val="0"/>
      <w:marRight w:val="0"/>
      <w:marTop w:val="0"/>
      <w:marBottom w:val="0"/>
      <w:divBdr>
        <w:top w:val="none" w:sz="0" w:space="0" w:color="auto"/>
        <w:left w:val="none" w:sz="0" w:space="0" w:color="auto"/>
        <w:bottom w:val="none" w:sz="0" w:space="0" w:color="auto"/>
        <w:right w:val="none" w:sz="0" w:space="0" w:color="auto"/>
      </w:divBdr>
    </w:div>
    <w:div w:id="192808007">
      <w:bodyDiv w:val="1"/>
      <w:marLeft w:val="0"/>
      <w:marRight w:val="0"/>
      <w:marTop w:val="0"/>
      <w:marBottom w:val="0"/>
      <w:divBdr>
        <w:top w:val="none" w:sz="0" w:space="0" w:color="auto"/>
        <w:left w:val="none" w:sz="0" w:space="0" w:color="auto"/>
        <w:bottom w:val="none" w:sz="0" w:space="0" w:color="auto"/>
        <w:right w:val="none" w:sz="0" w:space="0" w:color="auto"/>
      </w:divBdr>
    </w:div>
    <w:div w:id="195390658">
      <w:bodyDiv w:val="1"/>
      <w:marLeft w:val="0"/>
      <w:marRight w:val="0"/>
      <w:marTop w:val="0"/>
      <w:marBottom w:val="0"/>
      <w:divBdr>
        <w:top w:val="none" w:sz="0" w:space="0" w:color="auto"/>
        <w:left w:val="none" w:sz="0" w:space="0" w:color="auto"/>
        <w:bottom w:val="none" w:sz="0" w:space="0" w:color="auto"/>
        <w:right w:val="none" w:sz="0" w:space="0" w:color="auto"/>
      </w:divBdr>
    </w:div>
    <w:div w:id="205070782">
      <w:bodyDiv w:val="1"/>
      <w:marLeft w:val="0"/>
      <w:marRight w:val="0"/>
      <w:marTop w:val="0"/>
      <w:marBottom w:val="0"/>
      <w:divBdr>
        <w:top w:val="none" w:sz="0" w:space="0" w:color="auto"/>
        <w:left w:val="none" w:sz="0" w:space="0" w:color="auto"/>
        <w:bottom w:val="none" w:sz="0" w:space="0" w:color="auto"/>
        <w:right w:val="none" w:sz="0" w:space="0" w:color="auto"/>
      </w:divBdr>
      <w:divsChild>
        <w:div w:id="1971128424">
          <w:marLeft w:val="0"/>
          <w:marRight w:val="0"/>
          <w:marTop w:val="0"/>
          <w:marBottom w:val="0"/>
          <w:divBdr>
            <w:top w:val="none" w:sz="0" w:space="0" w:color="auto"/>
            <w:left w:val="none" w:sz="0" w:space="0" w:color="auto"/>
            <w:bottom w:val="none" w:sz="0" w:space="0" w:color="auto"/>
            <w:right w:val="none" w:sz="0" w:space="0" w:color="auto"/>
          </w:divBdr>
          <w:divsChild>
            <w:div w:id="1621574033">
              <w:blockQuote w:val="1"/>
              <w:marLeft w:val="0"/>
              <w:marRight w:val="0"/>
              <w:marTop w:val="0"/>
              <w:marBottom w:val="150"/>
              <w:divBdr>
                <w:top w:val="none" w:sz="0" w:space="0" w:color="auto"/>
                <w:left w:val="none" w:sz="0" w:space="0" w:color="auto"/>
                <w:bottom w:val="none" w:sz="0" w:space="0" w:color="auto"/>
                <w:right w:val="none" w:sz="0" w:space="0" w:color="auto"/>
              </w:divBdr>
            </w:div>
            <w:div w:id="2102335699">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5973699">
      <w:bodyDiv w:val="1"/>
      <w:marLeft w:val="0"/>
      <w:marRight w:val="0"/>
      <w:marTop w:val="0"/>
      <w:marBottom w:val="0"/>
      <w:divBdr>
        <w:top w:val="none" w:sz="0" w:space="0" w:color="auto"/>
        <w:left w:val="none" w:sz="0" w:space="0" w:color="auto"/>
        <w:bottom w:val="none" w:sz="0" w:space="0" w:color="auto"/>
        <w:right w:val="none" w:sz="0" w:space="0" w:color="auto"/>
      </w:divBdr>
      <w:divsChild>
        <w:div w:id="1592546373">
          <w:marLeft w:val="0"/>
          <w:marRight w:val="0"/>
          <w:marTop w:val="0"/>
          <w:marBottom w:val="0"/>
          <w:divBdr>
            <w:top w:val="none" w:sz="0" w:space="0" w:color="auto"/>
            <w:left w:val="none" w:sz="0" w:space="0" w:color="auto"/>
            <w:bottom w:val="none" w:sz="0" w:space="0" w:color="auto"/>
            <w:right w:val="none" w:sz="0" w:space="0" w:color="auto"/>
          </w:divBdr>
        </w:div>
      </w:divsChild>
    </w:div>
    <w:div w:id="232590318">
      <w:bodyDiv w:val="1"/>
      <w:marLeft w:val="0"/>
      <w:marRight w:val="0"/>
      <w:marTop w:val="0"/>
      <w:marBottom w:val="0"/>
      <w:divBdr>
        <w:top w:val="none" w:sz="0" w:space="0" w:color="auto"/>
        <w:left w:val="none" w:sz="0" w:space="0" w:color="auto"/>
        <w:bottom w:val="none" w:sz="0" w:space="0" w:color="auto"/>
        <w:right w:val="none" w:sz="0" w:space="0" w:color="auto"/>
      </w:divBdr>
    </w:div>
    <w:div w:id="237709622">
      <w:bodyDiv w:val="1"/>
      <w:marLeft w:val="0"/>
      <w:marRight w:val="0"/>
      <w:marTop w:val="0"/>
      <w:marBottom w:val="0"/>
      <w:divBdr>
        <w:top w:val="none" w:sz="0" w:space="0" w:color="auto"/>
        <w:left w:val="none" w:sz="0" w:space="0" w:color="auto"/>
        <w:bottom w:val="none" w:sz="0" w:space="0" w:color="auto"/>
        <w:right w:val="none" w:sz="0" w:space="0" w:color="auto"/>
      </w:divBdr>
    </w:div>
    <w:div w:id="249462712">
      <w:bodyDiv w:val="1"/>
      <w:marLeft w:val="0"/>
      <w:marRight w:val="0"/>
      <w:marTop w:val="0"/>
      <w:marBottom w:val="0"/>
      <w:divBdr>
        <w:top w:val="none" w:sz="0" w:space="0" w:color="auto"/>
        <w:left w:val="none" w:sz="0" w:space="0" w:color="auto"/>
        <w:bottom w:val="none" w:sz="0" w:space="0" w:color="auto"/>
        <w:right w:val="none" w:sz="0" w:space="0" w:color="auto"/>
      </w:divBdr>
    </w:div>
    <w:div w:id="250550350">
      <w:bodyDiv w:val="1"/>
      <w:marLeft w:val="0"/>
      <w:marRight w:val="0"/>
      <w:marTop w:val="0"/>
      <w:marBottom w:val="0"/>
      <w:divBdr>
        <w:top w:val="none" w:sz="0" w:space="0" w:color="auto"/>
        <w:left w:val="none" w:sz="0" w:space="0" w:color="auto"/>
        <w:bottom w:val="none" w:sz="0" w:space="0" w:color="auto"/>
        <w:right w:val="none" w:sz="0" w:space="0" w:color="auto"/>
      </w:divBdr>
    </w:div>
    <w:div w:id="273707299">
      <w:bodyDiv w:val="1"/>
      <w:marLeft w:val="0"/>
      <w:marRight w:val="0"/>
      <w:marTop w:val="0"/>
      <w:marBottom w:val="0"/>
      <w:divBdr>
        <w:top w:val="none" w:sz="0" w:space="0" w:color="auto"/>
        <w:left w:val="none" w:sz="0" w:space="0" w:color="auto"/>
        <w:bottom w:val="none" w:sz="0" w:space="0" w:color="auto"/>
        <w:right w:val="none" w:sz="0" w:space="0" w:color="auto"/>
      </w:divBdr>
    </w:div>
    <w:div w:id="339239300">
      <w:bodyDiv w:val="1"/>
      <w:marLeft w:val="0"/>
      <w:marRight w:val="0"/>
      <w:marTop w:val="0"/>
      <w:marBottom w:val="0"/>
      <w:divBdr>
        <w:top w:val="none" w:sz="0" w:space="0" w:color="auto"/>
        <w:left w:val="none" w:sz="0" w:space="0" w:color="auto"/>
        <w:bottom w:val="none" w:sz="0" w:space="0" w:color="auto"/>
        <w:right w:val="none" w:sz="0" w:space="0" w:color="auto"/>
      </w:divBdr>
    </w:div>
    <w:div w:id="355543641">
      <w:bodyDiv w:val="1"/>
      <w:marLeft w:val="0"/>
      <w:marRight w:val="0"/>
      <w:marTop w:val="0"/>
      <w:marBottom w:val="0"/>
      <w:divBdr>
        <w:top w:val="none" w:sz="0" w:space="0" w:color="auto"/>
        <w:left w:val="none" w:sz="0" w:space="0" w:color="auto"/>
        <w:bottom w:val="none" w:sz="0" w:space="0" w:color="auto"/>
        <w:right w:val="none" w:sz="0" w:space="0" w:color="auto"/>
      </w:divBdr>
      <w:divsChild>
        <w:div w:id="1171486139">
          <w:marLeft w:val="0"/>
          <w:marRight w:val="0"/>
          <w:marTop w:val="0"/>
          <w:marBottom w:val="0"/>
          <w:divBdr>
            <w:top w:val="none" w:sz="0" w:space="0" w:color="auto"/>
            <w:left w:val="none" w:sz="0" w:space="0" w:color="auto"/>
            <w:bottom w:val="none" w:sz="0" w:space="0" w:color="auto"/>
            <w:right w:val="none" w:sz="0" w:space="0" w:color="auto"/>
          </w:divBdr>
          <w:divsChild>
            <w:div w:id="1756003956">
              <w:marLeft w:val="0"/>
              <w:marRight w:val="0"/>
              <w:marTop w:val="0"/>
              <w:marBottom w:val="0"/>
              <w:divBdr>
                <w:top w:val="none" w:sz="0" w:space="0" w:color="auto"/>
                <w:left w:val="none" w:sz="0" w:space="0" w:color="auto"/>
                <w:bottom w:val="none" w:sz="0" w:space="0" w:color="auto"/>
                <w:right w:val="none" w:sz="0" w:space="0" w:color="auto"/>
              </w:divBdr>
            </w:div>
          </w:divsChild>
        </w:div>
        <w:div w:id="349379261">
          <w:marLeft w:val="0"/>
          <w:marRight w:val="0"/>
          <w:marTop w:val="0"/>
          <w:marBottom w:val="0"/>
          <w:divBdr>
            <w:top w:val="none" w:sz="0" w:space="0" w:color="auto"/>
            <w:left w:val="none" w:sz="0" w:space="0" w:color="auto"/>
            <w:bottom w:val="none" w:sz="0" w:space="0" w:color="auto"/>
            <w:right w:val="none" w:sz="0" w:space="0" w:color="auto"/>
          </w:divBdr>
          <w:divsChild>
            <w:div w:id="312635854">
              <w:marLeft w:val="0"/>
              <w:marRight w:val="0"/>
              <w:marTop w:val="0"/>
              <w:marBottom w:val="0"/>
              <w:divBdr>
                <w:top w:val="none" w:sz="0" w:space="0" w:color="auto"/>
                <w:left w:val="none" w:sz="0" w:space="0" w:color="auto"/>
                <w:bottom w:val="none" w:sz="0" w:space="0" w:color="auto"/>
                <w:right w:val="none" w:sz="0" w:space="0" w:color="auto"/>
              </w:divBdr>
              <w:divsChild>
                <w:div w:id="6386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0096">
          <w:marLeft w:val="0"/>
          <w:marRight w:val="0"/>
          <w:marTop w:val="0"/>
          <w:marBottom w:val="0"/>
          <w:divBdr>
            <w:top w:val="none" w:sz="0" w:space="0" w:color="auto"/>
            <w:left w:val="none" w:sz="0" w:space="0" w:color="auto"/>
            <w:bottom w:val="none" w:sz="0" w:space="0" w:color="auto"/>
            <w:right w:val="none" w:sz="0" w:space="0" w:color="auto"/>
          </w:divBdr>
          <w:divsChild>
            <w:div w:id="1910799003">
              <w:marLeft w:val="0"/>
              <w:marRight w:val="0"/>
              <w:marTop w:val="0"/>
              <w:marBottom w:val="0"/>
              <w:divBdr>
                <w:top w:val="none" w:sz="0" w:space="0" w:color="auto"/>
                <w:left w:val="none" w:sz="0" w:space="0" w:color="auto"/>
                <w:bottom w:val="none" w:sz="0" w:space="0" w:color="auto"/>
                <w:right w:val="none" w:sz="0" w:space="0" w:color="auto"/>
              </w:divBdr>
              <w:divsChild>
                <w:div w:id="117476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95201">
          <w:marLeft w:val="0"/>
          <w:marRight w:val="0"/>
          <w:marTop w:val="0"/>
          <w:marBottom w:val="0"/>
          <w:divBdr>
            <w:top w:val="none" w:sz="0" w:space="0" w:color="auto"/>
            <w:left w:val="none" w:sz="0" w:space="0" w:color="auto"/>
            <w:bottom w:val="none" w:sz="0" w:space="0" w:color="auto"/>
            <w:right w:val="none" w:sz="0" w:space="0" w:color="auto"/>
          </w:divBdr>
        </w:div>
      </w:divsChild>
    </w:div>
    <w:div w:id="358165256">
      <w:bodyDiv w:val="1"/>
      <w:marLeft w:val="0"/>
      <w:marRight w:val="0"/>
      <w:marTop w:val="0"/>
      <w:marBottom w:val="0"/>
      <w:divBdr>
        <w:top w:val="none" w:sz="0" w:space="0" w:color="auto"/>
        <w:left w:val="none" w:sz="0" w:space="0" w:color="auto"/>
        <w:bottom w:val="none" w:sz="0" w:space="0" w:color="auto"/>
        <w:right w:val="none" w:sz="0" w:space="0" w:color="auto"/>
      </w:divBdr>
    </w:div>
    <w:div w:id="378671817">
      <w:bodyDiv w:val="1"/>
      <w:marLeft w:val="0"/>
      <w:marRight w:val="0"/>
      <w:marTop w:val="0"/>
      <w:marBottom w:val="0"/>
      <w:divBdr>
        <w:top w:val="none" w:sz="0" w:space="0" w:color="auto"/>
        <w:left w:val="none" w:sz="0" w:space="0" w:color="auto"/>
        <w:bottom w:val="none" w:sz="0" w:space="0" w:color="auto"/>
        <w:right w:val="none" w:sz="0" w:space="0" w:color="auto"/>
      </w:divBdr>
      <w:divsChild>
        <w:div w:id="1884050725">
          <w:marLeft w:val="0"/>
          <w:marRight w:val="0"/>
          <w:marTop w:val="0"/>
          <w:marBottom w:val="0"/>
          <w:divBdr>
            <w:top w:val="none" w:sz="0" w:space="0" w:color="auto"/>
            <w:left w:val="none" w:sz="0" w:space="0" w:color="auto"/>
            <w:bottom w:val="none" w:sz="0" w:space="0" w:color="auto"/>
            <w:right w:val="none" w:sz="0" w:space="0" w:color="auto"/>
          </w:divBdr>
          <w:divsChild>
            <w:div w:id="2019885563">
              <w:marLeft w:val="0"/>
              <w:marRight w:val="0"/>
              <w:marTop w:val="0"/>
              <w:marBottom w:val="0"/>
              <w:divBdr>
                <w:top w:val="none" w:sz="0" w:space="0" w:color="auto"/>
                <w:left w:val="none" w:sz="0" w:space="0" w:color="auto"/>
                <w:bottom w:val="none" w:sz="0" w:space="0" w:color="auto"/>
                <w:right w:val="none" w:sz="0" w:space="0" w:color="auto"/>
              </w:divBdr>
              <w:divsChild>
                <w:div w:id="13642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173738">
      <w:bodyDiv w:val="1"/>
      <w:marLeft w:val="0"/>
      <w:marRight w:val="0"/>
      <w:marTop w:val="0"/>
      <w:marBottom w:val="0"/>
      <w:divBdr>
        <w:top w:val="none" w:sz="0" w:space="0" w:color="auto"/>
        <w:left w:val="none" w:sz="0" w:space="0" w:color="auto"/>
        <w:bottom w:val="none" w:sz="0" w:space="0" w:color="auto"/>
        <w:right w:val="none" w:sz="0" w:space="0" w:color="auto"/>
      </w:divBdr>
    </w:div>
    <w:div w:id="387999787">
      <w:bodyDiv w:val="1"/>
      <w:marLeft w:val="0"/>
      <w:marRight w:val="0"/>
      <w:marTop w:val="0"/>
      <w:marBottom w:val="0"/>
      <w:divBdr>
        <w:top w:val="none" w:sz="0" w:space="0" w:color="auto"/>
        <w:left w:val="none" w:sz="0" w:space="0" w:color="auto"/>
        <w:bottom w:val="none" w:sz="0" w:space="0" w:color="auto"/>
        <w:right w:val="none" w:sz="0" w:space="0" w:color="auto"/>
      </w:divBdr>
      <w:divsChild>
        <w:div w:id="251859074">
          <w:blockQuote w:val="1"/>
          <w:marLeft w:val="0"/>
          <w:marRight w:val="0"/>
          <w:marTop w:val="0"/>
          <w:marBottom w:val="150"/>
          <w:divBdr>
            <w:top w:val="none" w:sz="0" w:space="0" w:color="auto"/>
            <w:left w:val="none" w:sz="0" w:space="0" w:color="auto"/>
            <w:bottom w:val="none" w:sz="0" w:space="0" w:color="auto"/>
            <w:right w:val="none" w:sz="0" w:space="0" w:color="auto"/>
          </w:divBdr>
        </w:div>
        <w:div w:id="1390690696">
          <w:blockQuote w:val="1"/>
          <w:marLeft w:val="0"/>
          <w:marRight w:val="0"/>
          <w:marTop w:val="0"/>
          <w:marBottom w:val="150"/>
          <w:divBdr>
            <w:top w:val="none" w:sz="0" w:space="0" w:color="auto"/>
            <w:left w:val="none" w:sz="0" w:space="0" w:color="auto"/>
            <w:bottom w:val="none" w:sz="0" w:space="0" w:color="auto"/>
            <w:right w:val="none" w:sz="0" w:space="0" w:color="auto"/>
          </w:divBdr>
        </w:div>
        <w:div w:id="744768433">
          <w:blockQuote w:val="1"/>
          <w:marLeft w:val="0"/>
          <w:marRight w:val="0"/>
          <w:marTop w:val="0"/>
          <w:marBottom w:val="150"/>
          <w:divBdr>
            <w:top w:val="none" w:sz="0" w:space="0" w:color="auto"/>
            <w:left w:val="none" w:sz="0" w:space="0" w:color="auto"/>
            <w:bottom w:val="none" w:sz="0" w:space="0" w:color="auto"/>
            <w:right w:val="none" w:sz="0" w:space="0" w:color="auto"/>
          </w:divBdr>
        </w:div>
        <w:div w:id="58286716">
          <w:blockQuote w:val="1"/>
          <w:marLeft w:val="0"/>
          <w:marRight w:val="0"/>
          <w:marTop w:val="0"/>
          <w:marBottom w:val="150"/>
          <w:divBdr>
            <w:top w:val="none" w:sz="0" w:space="0" w:color="auto"/>
            <w:left w:val="none" w:sz="0" w:space="0" w:color="auto"/>
            <w:bottom w:val="none" w:sz="0" w:space="0" w:color="auto"/>
            <w:right w:val="none" w:sz="0" w:space="0" w:color="auto"/>
          </w:divBdr>
        </w:div>
        <w:div w:id="1598904266">
          <w:blockQuote w:val="1"/>
          <w:marLeft w:val="0"/>
          <w:marRight w:val="0"/>
          <w:marTop w:val="0"/>
          <w:marBottom w:val="150"/>
          <w:divBdr>
            <w:top w:val="none" w:sz="0" w:space="0" w:color="auto"/>
            <w:left w:val="none" w:sz="0" w:space="0" w:color="auto"/>
            <w:bottom w:val="none" w:sz="0" w:space="0" w:color="auto"/>
            <w:right w:val="none" w:sz="0" w:space="0" w:color="auto"/>
          </w:divBdr>
        </w:div>
        <w:div w:id="2078084764">
          <w:blockQuote w:val="1"/>
          <w:marLeft w:val="0"/>
          <w:marRight w:val="0"/>
          <w:marTop w:val="0"/>
          <w:marBottom w:val="150"/>
          <w:divBdr>
            <w:top w:val="none" w:sz="0" w:space="0" w:color="auto"/>
            <w:left w:val="none" w:sz="0" w:space="0" w:color="auto"/>
            <w:bottom w:val="none" w:sz="0" w:space="0" w:color="auto"/>
            <w:right w:val="none" w:sz="0" w:space="0" w:color="auto"/>
          </w:divBdr>
        </w:div>
        <w:div w:id="317541117">
          <w:blockQuote w:val="1"/>
          <w:marLeft w:val="0"/>
          <w:marRight w:val="0"/>
          <w:marTop w:val="0"/>
          <w:marBottom w:val="150"/>
          <w:divBdr>
            <w:top w:val="none" w:sz="0" w:space="0" w:color="auto"/>
            <w:left w:val="none" w:sz="0" w:space="0" w:color="auto"/>
            <w:bottom w:val="none" w:sz="0" w:space="0" w:color="auto"/>
            <w:right w:val="none" w:sz="0" w:space="0" w:color="auto"/>
          </w:divBdr>
        </w:div>
        <w:div w:id="1716929695">
          <w:blockQuote w:val="1"/>
          <w:marLeft w:val="0"/>
          <w:marRight w:val="0"/>
          <w:marTop w:val="0"/>
          <w:marBottom w:val="150"/>
          <w:divBdr>
            <w:top w:val="none" w:sz="0" w:space="0" w:color="auto"/>
            <w:left w:val="none" w:sz="0" w:space="0" w:color="auto"/>
            <w:bottom w:val="none" w:sz="0" w:space="0" w:color="auto"/>
            <w:right w:val="none" w:sz="0" w:space="0" w:color="auto"/>
          </w:divBdr>
        </w:div>
        <w:div w:id="897978156">
          <w:blockQuote w:val="1"/>
          <w:marLeft w:val="0"/>
          <w:marRight w:val="0"/>
          <w:marTop w:val="0"/>
          <w:marBottom w:val="150"/>
          <w:divBdr>
            <w:top w:val="none" w:sz="0" w:space="0" w:color="auto"/>
            <w:left w:val="none" w:sz="0" w:space="0" w:color="auto"/>
            <w:bottom w:val="none" w:sz="0" w:space="0" w:color="auto"/>
            <w:right w:val="none" w:sz="0" w:space="0" w:color="auto"/>
          </w:divBdr>
        </w:div>
        <w:div w:id="46158314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400519829">
      <w:bodyDiv w:val="1"/>
      <w:marLeft w:val="0"/>
      <w:marRight w:val="0"/>
      <w:marTop w:val="0"/>
      <w:marBottom w:val="0"/>
      <w:divBdr>
        <w:top w:val="none" w:sz="0" w:space="0" w:color="auto"/>
        <w:left w:val="none" w:sz="0" w:space="0" w:color="auto"/>
        <w:bottom w:val="none" w:sz="0" w:space="0" w:color="auto"/>
        <w:right w:val="none" w:sz="0" w:space="0" w:color="auto"/>
      </w:divBdr>
    </w:div>
    <w:div w:id="407313629">
      <w:bodyDiv w:val="1"/>
      <w:marLeft w:val="0"/>
      <w:marRight w:val="0"/>
      <w:marTop w:val="0"/>
      <w:marBottom w:val="0"/>
      <w:divBdr>
        <w:top w:val="none" w:sz="0" w:space="0" w:color="auto"/>
        <w:left w:val="none" w:sz="0" w:space="0" w:color="auto"/>
        <w:bottom w:val="none" w:sz="0" w:space="0" w:color="auto"/>
        <w:right w:val="none" w:sz="0" w:space="0" w:color="auto"/>
      </w:divBdr>
      <w:divsChild>
        <w:div w:id="2137481852">
          <w:marLeft w:val="0"/>
          <w:marRight w:val="0"/>
          <w:marTop w:val="0"/>
          <w:marBottom w:val="0"/>
          <w:divBdr>
            <w:top w:val="none" w:sz="0" w:space="0" w:color="auto"/>
            <w:left w:val="none" w:sz="0" w:space="0" w:color="auto"/>
            <w:bottom w:val="none" w:sz="0" w:space="0" w:color="auto"/>
            <w:right w:val="none" w:sz="0" w:space="0" w:color="auto"/>
          </w:divBdr>
          <w:divsChild>
            <w:div w:id="161821049">
              <w:marLeft w:val="0"/>
              <w:marRight w:val="0"/>
              <w:marTop w:val="0"/>
              <w:marBottom w:val="0"/>
              <w:divBdr>
                <w:top w:val="none" w:sz="0" w:space="0" w:color="auto"/>
                <w:left w:val="none" w:sz="0" w:space="0" w:color="auto"/>
                <w:bottom w:val="none" w:sz="0" w:space="0" w:color="auto"/>
                <w:right w:val="none" w:sz="0" w:space="0" w:color="auto"/>
              </w:divBdr>
              <w:divsChild>
                <w:div w:id="81868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91947">
          <w:marLeft w:val="0"/>
          <w:marRight w:val="0"/>
          <w:marTop w:val="0"/>
          <w:marBottom w:val="0"/>
          <w:divBdr>
            <w:top w:val="none" w:sz="0" w:space="0" w:color="auto"/>
            <w:left w:val="none" w:sz="0" w:space="0" w:color="auto"/>
            <w:bottom w:val="none" w:sz="0" w:space="0" w:color="auto"/>
            <w:right w:val="none" w:sz="0" w:space="0" w:color="auto"/>
          </w:divBdr>
        </w:div>
      </w:divsChild>
    </w:div>
    <w:div w:id="408504251">
      <w:bodyDiv w:val="1"/>
      <w:marLeft w:val="0"/>
      <w:marRight w:val="0"/>
      <w:marTop w:val="0"/>
      <w:marBottom w:val="0"/>
      <w:divBdr>
        <w:top w:val="none" w:sz="0" w:space="0" w:color="auto"/>
        <w:left w:val="none" w:sz="0" w:space="0" w:color="auto"/>
        <w:bottom w:val="none" w:sz="0" w:space="0" w:color="auto"/>
        <w:right w:val="none" w:sz="0" w:space="0" w:color="auto"/>
      </w:divBdr>
    </w:div>
    <w:div w:id="428047896">
      <w:bodyDiv w:val="1"/>
      <w:marLeft w:val="0"/>
      <w:marRight w:val="0"/>
      <w:marTop w:val="0"/>
      <w:marBottom w:val="0"/>
      <w:divBdr>
        <w:top w:val="none" w:sz="0" w:space="0" w:color="auto"/>
        <w:left w:val="none" w:sz="0" w:space="0" w:color="auto"/>
        <w:bottom w:val="none" w:sz="0" w:space="0" w:color="auto"/>
        <w:right w:val="none" w:sz="0" w:space="0" w:color="auto"/>
      </w:divBdr>
    </w:div>
    <w:div w:id="442647855">
      <w:bodyDiv w:val="1"/>
      <w:marLeft w:val="0"/>
      <w:marRight w:val="0"/>
      <w:marTop w:val="0"/>
      <w:marBottom w:val="0"/>
      <w:divBdr>
        <w:top w:val="none" w:sz="0" w:space="0" w:color="auto"/>
        <w:left w:val="none" w:sz="0" w:space="0" w:color="auto"/>
        <w:bottom w:val="none" w:sz="0" w:space="0" w:color="auto"/>
        <w:right w:val="none" w:sz="0" w:space="0" w:color="auto"/>
      </w:divBdr>
    </w:div>
    <w:div w:id="446507308">
      <w:bodyDiv w:val="1"/>
      <w:marLeft w:val="0"/>
      <w:marRight w:val="0"/>
      <w:marTop w:val="0"/>
      <w:marBottom w:val="0"/>
      <w:divBdr>
        <w:top w:val="none" w:sz="0" w:space="0" w:color="auto"/>
        <w:left w:val="none" w:sz="0" w:space="0" w:color="auto"/>
        <w:bottom w:val="none" w:sz="0" w:space="0" w:color="auto"/>
        <w:right w:val="none" w:sz="0" w:space="0" w:color="auto"/>
      </w:divBdr>
      <w:divsChild>
        <w:div w:id="1806123890">
          <w:marLeft w:val="0"/>
          <w:marRight w:val="0"/>
          <w:marTop w:val="0"/>
          <w:marBottom w:val="0"/>
          <w:divBdr>
            <w:top w:val="none" w:sz="0" w:space="0" w:color="auto"/>
            <w:left w:val="none" w:sz="0" w:space="0" w:color="auto"/>
            <w:bottom w:val="none" w:sz="0" w:space="0" w:color="auto"/>
            <w:right w:val="none" w:sz="0" w:space="0" w:color="auto"/>
          </w:divBdr>
        </w:div>
      </w:divsChild>
    </w:div>
    <w:div w:id="481772134">
      <w:bodyDiv w:val="1"/>
      <w:marLeft w:val="0"/>
      <w:marRight w:val="0"/>
      <w:marTop w:val="0"/>
      <w:marBottom w:val="0"/>
      <w:divBdr>
        <w:top w:val="none" w:sz="0" w:space="0" w:color="auto"/>
        <w:left w:val="none" w:sz="0" w:space="0" w:color="auto"/>
        <w:bottom w:val="none" w:sz="0" w:space="0" w:color="auto"/>
        <w:right w:val="none" w:sz="0" w:space="0" w:color="auto"/>
      </w:divBdr>
    </w:div>
    <w:div w:id="509415146">
      <w:bodyDiv w:val="1"/>
      <w:marLeft w:val="0"/>
      <w:marRight w:val="0"/>
      <w:marTop w:val="0"/>
      <w:marBottom w:val="0"/>
      <w:divBdr>
        <w:top w:val="none" w:sz="0" w:space="0" w:color="auto"/>
        <w:left w:val="none" w:sz="0" w:space="0" w:color="auto"/>
        <w:bottom w:val="none" w:sz="0" w:space="0" w:color="auto"/>
        <w:right w:val="none" w:sz="0" w:space="0" w:color="auto"/>
      </w:divBdr>
    </w:div>
    <w:div w:id="513032861">
      <w:bodyDiv w:val="1"/>
      <w:marLeft w:val="0"/>
      <w:marRight w:val="0"/>
      <w:marTop w:val="0"/>
      <w:marBottom w:val="0"/>
      <w:divBdr>
        <w:top w:val="none" w:sz="0" w:space="0" w:color="auto"/>
        <w:left w:val="none" w:sz="0" w:space="0" w:color="auto"/>
        <w:bottom w:val="none" w:sz="0" w:space="0" w:color="auto"/>
        <w:right w:val="none" w:sz="0" w:space="0" w:color="auto"/>
      </w:divBdr>
      <w:divsChild>
        <w:div w:id="912617406">
          <w:blockQuote w:val="1"/>
          <w:marLeft w:val="0"/>
          <w:marRight w:val="0"/>
          <w:marTop w:val="0"/>
          <w:marBottom w:val="150"/>
          <w:divBdr>
            <w:top w:val="none" w:sz="0" w:space="0" w:color="auto"/>
            <w:left w:val="none" w:sz="0" w:space="0" w:color="auto"/>
            <w:bottom w:val="none" w:sz="0" w:space="0" w:color="auto"/>
            <w:right w:val="none" w:sz="0" w:space="0" w:color="auto"/>
          </w:divBdr>
        </w:div>
        <w:div w:id="1886327453">
          <w:blockQuote w:val="1"/>
          <w:marLeft w:val="0"/>
          <w:marRight w:val="0"/>
          <w:marTop w:val="0"/>
          <w:marBottom w:val="150"/>
          <w:divBdr>
            <w:top w:val="none" w:sz="0" w:space="0" w:color="auto"/>
            <w:left w:val="none" w:sz="0" w:space="0" w:color="auto"/>
            <w:bottom w:val="none" w:sz="0" w:space="0" w:color="auto"/>
            <w:right w:val="none" w:sz="0" w:space="0" w:color="auto"/>
          </w:divBdr>
        </w:div>
        <w:div w:id="387581792">
          <w:blockQuote w:val="1"/>
          <w:marLeft w:val="0"/>
          <w:marRight w:val="0"/>
          <w:marTop w:val="0"/>
          <w:marBottom w:val="150"/>
          <w:divBdr>
            <w:top w:val="none" w:sz="0" w:space="0" w:color="auto"/>
            <w:left w:val="none" w:sz="0" w:space="0" w:color="auto"/>
            <w:bottom w:val="none" w:sz="0" w:space="0" w:color="auto"/>
            <w:right w:val="none" w:sz="0" w:space="0" w:color="auto"/>
          </w:divBdr>
        </w:div>
        <w:div w:id="2094817084">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516696809">
      <w:bodyDiv w:val="1"/>
      <w:marLeft w:val="0"/>
      <w:marRight w:val="0"/>
      <w:marTop w:val="0"/>
      <w:marBottom w:val="0"/>
      <w:divBdr>
        <w:top w:val="none" w:sz="0" w:space="0" w:color="auto"/>
        <w:left w:val="none" w:sz="0" w:space="0" w:color="auto"/>
        <w:bottom w:val="none" w:sz="0" w:space="0" w:color="auto"/>
        <w:right w:val="none" w:sz="0" w:space="0" w:color="auto"/>
      </w:divBdr>
    </w:div>
    <w:div w:id="523642193">
      <w:bodyDiv w:val="1"/>
      <w:marLeft w:val="0"/>
      <w:marRight w:val="0"/>
      <w:marTop w:val="0"/>
      <w:marBottom w:val="0"/>
      <w:divBdr>
        <w:top w:val="none" w:sz="0" w:space="0" w:color="auto"/>
        <w:left w:val="none" w:sz="0" w:space="0" w:color="auto"/>
        <w:bottom w:val="none" w:sz="0" w:space="0" w:color="auto"/>
        <w:right w:val="none" w:sz="0" w:space="0" w:color="auto"/>
      </w:divBdr>
    </w:div>
    <w:div w:id="536625194">
      <w:bodyDiv w:val="1"/>
      <w:marLeft w:val="0"/>
      <w:marRight w:val="0"/>
      <w:marTop w:val="0"/>
      <w:marBottom w:val="0"/>
      <w:divBdr>
        <w:top w:val="none" w:sz="0" w:space="0" w:color="auto"/>
        <w:left w:val="none" w:sz="0" w:space="0" w:color="auto"/>
        <w:bottom w:val="none" w:sz="0" w:space="0" w:color="auto"/>
        <w:right w:val="none" w:sz="0" w:space="0" w:color="auto"/>
      </w:divBdr>
      <w:divsChild>
        <w:div w:id="898243513">
          <w:marLeft w:val="0"/>
          <w:marRight w:val="0"/>
          <w:marTop w:val="0"/>
          <w:marBottom w:val="0"/>
          <w:divBdr>
            <w:top w:val="none" w:sz="0" w:space="0" w:color="auto"/>
            <w:left w:val="none" w:sz="0" w:space="0" w:color="auto"/>
            <w:bottom w:val="none" w:sz="0" w:space="0" w:color="auto"/>
            <w:right w:val="none" w:sz="0" w:space="0" w:color="auto"/>
          </w:divBdr>
        </w:div>
        <w:div w:id="177083194">
          <w:marLeft w:val="0"/>
          <w:marRight w:val="0"/>
          <w:marTop w:val="0"/>
          <w:marBottom w:val="0"/>
          <w:divBdr>
            <w:top w:val="none" w:sz="0" w:space="0" w:color="auto"/>
            <w:left w:val="none" w:sz="0" w:space="0" w:color="auto"/>
            <w:bottom w:val="none" w:sz="0" w:space="0" w:color="auto"/>
            <w:right w:val="none" w:sz="0" w:space="0" w:color="auto"/>
          </w:divBdr>
        </w:div>
        <w:div w:id="632948816">
          <w:marLeft w:val="0"/>
          <w:marRight w:val="0"/>
          <w:marTop w:val="0"/>
          <w:marBottom w:val="0"/>
          <w:divBdr>
            <w:top w:val="none" w:sz="0" w:space="0" w:color="auto"/>
            <w:left w:val="none" w:sz="0" w:space="0" w:color="auto"/>
            <w:bottom w:val="none" w:sz="0" w:space="0" w:color="auto"/>
            <w:right w:val="none" w:sz="0" w:space="0" w:color="auto"/>
          </w:divBdr>
        </w:div>
        <w:div w:id="8332425">
          <w:marLeft w:val="0"/>
          <w:marRight w:val="0"/>
          <w:marTop w:val="0"/>
          <w:marBottom w:val="0"/>
          <w:divBdr>
            <w:top w:val="none" w:sz="0" w:space="0" w:color="auto"/>
            <w:left w:val="none" w:sz="0" w:space="0" w:color="auto"/>
            <w:bottom w:val="none" w:sz="0" w:space="0" w:color="auto"/>
            <w:right w:val="none" w:sz="0" w:space="0" w:color="auto"/>
          </w:divBdr>
        </w:div>
      </w:divsChild>
    </w:div>
    <w:div w:id="537207457">
      <w:bodyDiv w:val="1"/>
      <w:marLeft w:val="0"/>
      <w:marRight w:val="0"/>
      <w:marTop w:val="0"/>
      <w:marBottom w:val="0"/>
      <w:divBdr>
        <w:top w:val="none" w:sz="0" w:space="0" w:color="auto"/>
        <w:left w:val="none" w:sz="0" w:space="0" w:color="auto"/>
        <w:bottom w:val="none" w:sz="0" w:space="0" w:color="auto"/>
        <w:right w:val="none" w:sz="0" w:space="0" w:color="auto"/>
      </w:divBdr>
    </w:div>
    <w:div w:id="540288106">
      <w:bodyDiv w:val="1"/>
      <w:marLeft w:val="0"/>
      <w:marRight w:val="0"/>
      <w:marTop w:val="0"/>
      <w:marBottom w:val="0"/>
      <w:divBdr>
        <w:top w:val="none" w:sz="0" w:space="0" w:color="auto"/>
        <w:left w:val="none" w:sz="0" w:space="0" w:color="auto"/>
        <w:bottom w:val="none" w:sz="0" w:space="0" w:color="auto"/>
        <w:right w:val="none" w:sz="0" w:space="0" w:color="auto"/>
      </w:divBdr>
    </w:div>
    <w:div w:id="557211016">
      <w:bodyDiv w:val="1"/>
      <w:marLeft w:val="0"/>
      <w:marRight w:val="0"/>
      <w:marTop w:val="0"/>
      <w:marBottom w:val="0"/>
      <w:divBdr>
        <w:top w:val="none" w:sz="0" w:space="0" w:color="auto"/>
        <w:left w:val="none" w:sz="0" w:space="0" w:color="auto"/>
        <w:bottom w:val="none" w:sz="0" w:space="0" w:color="auto"/>
        <w:right w:val="none" w:sz="0" w:space="0" w:color="auto"/>
      </w:divBdr>
    </w:div>
    <w:div w:id="558170255">
      <w:bodyDiv w:val="1"/>
      <w:marLeft w:val="0"/>
      <w:marRight w:val="0"/>
      <w:marTop w:val="0"/>
      <w:marBottom w:val="0"/>
      <w:divBdr>
        <w:top w:val="none" w:sz="0" w:space="0" w:color="auto"/>
        <w:left w:val="none" w:sz="0" w:space="0" w:color="auto"/>
        <w:bottom w:val="none" w:sz="0" w:space="0" w:color="auto"/>
        <w:right w:val="none" w:sz="0" w:space="0" w:color="auto"/>
      </w:divBdr>
    </w:div>
    <w:div w:id="573593248">
      <w:bodyDiv w:val="1"/>
      <w:marLeft w:val="0"/>
      <w:marRight w:val="0"/>
      <w:marTop w:val="0"/>
      <w:marBottom w:val="0"/>
      <w:divBdr>
        <w:top w:val="none" w:sz="0" w:space="0" w:color="auto"/>
        <w:left w:val="none" w:sz="0" w:space="0" w:color="auto"/>
        <w:bottom w:val="none" w:sz="0" w:space="0" w:color="auto"/>
        <w:right w:val="none" w:sz="0" w:space="0" w:color="auto"/>
      </w:divBdr>
      <w:divsChild>
        <w:div w:id="969171238">
          <w:marLeft w:val="0"/>
          <w:marRight w:val="0"/>
          <w:marTop w:val="0"/>
          <w:marBottom w:val="0"/>
          <w:divBdr>
            <w:top w:val="none" w:sz="0" w:space="0" w:color="auto"/>
            <w:left w:val="none" w:sz="0" w:space="0" w:color="auto"/>
            <w:bottom w:val="none" w:sz="0" w:space="0" w:color="auto"/>
            <w:right w:val="none" w:sz="0" w:space="0" w:color="auto"/>
          </w:divBdr>
        </w:div>
      </w:divsChild>
    </w:div>
    <w:div w:id="594827317">
      <w:bodyDiv w:val="1"/>
      <w:marLeft w:val="0"/>
      <w:marRight w:val="0"/>
      <w:marTop w:val="0"/>
      <w:marBottom w:val="0"/>
      <w:divBdr>
        <w:top w:val="none" w:sz="0" w:space="0" w:color="auto"/>
        <w:left w:val="none" w:sz="0" w:space="0" w:color="auto"/>
        <w:bottom w:val="none" w:sz="0" w:space="0" w:color="auto"/>
        <w:right w:val="none" w:sz="0" w:space="0" w:color="auto"/>
      </w:divBdr>
    </w:div>
    <w:div w:id="621108395">
      <w:bodyDiv w:val="1"/>
      <w:marLeft w:val="0"/>
      <w:marRight w:val="0"/>
      <w:marTop w:val="0"/>
      <w:marBottom w:val="0"/>
      <w:divBdr>
        <w:top w:val="none" w:sz="0" w:space="0" w:color="auto"/>
        <w:left w:val="none" w:sz="0" w:space="0" w:color="auto"/>
        <w:bottom w:val="none" w:sz="0" w:space="0" w:color="auto"/>
        <w:right w:val="none" w:sz="0" w:space="0" w:color="auto"/>
      </w:divBdr>
    </w:div>
    <w:div w:id="636296997">
      <w:bodyDiv w:val="1"/>
      <w:marLeft w:val="0"/>
      <w:marRight w:val="0"/>
      <w:marTop w:val="0"/>
      <w:marBottom w:val="0"/>
      <w:divBdr>
        <w:top w:val="none" w:sz="0" w:space="0" w:color="auto"/>
        <w:left w:val="none" w:sz="0" w:space="0" w:color="auto"/>
        <w:bottom w:val="none" w:sz="0" w:space="0" w:color="auto"/>
        <w:right w:val="none" w:sz="0" w:space="0" w:color="auto"/>
      </w:divBdr>
    </w:div>
    <w:div w:id="645208760">
      <w:bodyDiv w:val="1"/>
      <w:marLeft w:val="0"/>
      <w:marRight w:val="0"/>
      <w:marTop w:val="0"/>
      <w:marBottom w:val="0"/>
      <w:divBdr>
        <w:top w:val="none" w:sz="0" w:space="0" w:color="auto"/>
        <w:left w:val="none" w:sz="0" w:space="0" w:color="auto"/>
        <w:bottom w:val="none" w:sz="0" w:space="0" w:color="auto"/>
        <w:right w:val="none" w:sz="0" w:space="0" w:color="auto"/>
      </w:divBdr>
    </w:div>
    <w:div w:id="665016309">
      <w:bodyDiv w:val="1"/>
      <w:marLeft w:val="0"/>
      <w:marRight w:val="0"/>
      <w:marTop w:val="0"/>
      <w:marBottom w:val="0"/>
      <w:divBdr>
        <w:top w:val="none" w:sz="0" w:space="0" w:color="auto"/>
        <w:left w:val="none" w:sz="0" w:space="0" w:color="auto"/>
        <w:bottom w:val="none" w:sz="0" w:space="0" w:color="auto"/>
        <w:right w:val="none" w:sz="0" w:space="0" w:color="auto"/>
      </w:divBdr>
    </w:div>
    <w:div w:id="668482240">
      <w:bodyDiv w:val="1"/>
      <w:marLeft w:val="0"/>
      <w:marRight w:val="0"/>
      <w:marTop w:val="0"/>
      <w:marBottom w:val="0"/>
      <w:divBdr>
        <w:top w:val="none" w:sz="0" w:space="0" w:color="auto"/>
        <w:left w:val="none" w:sz="0" w:space="0" w:color="auto"/>
        <w:bottom w:val="none" w:sz="0" w:space="0" w:color="auto"/>
        <w:right w:val="none" w:sz="0" w:space="0" w:color="auto"/>
      </w:divBdr>
    </w:div>
    <w:div w:id="668606100">
      <w:bodyDiv w:val="1"/>
      <w:marLeft w:val="0"/>
      <w:marRight w:val="0"/>
      <w:marTop w:val="0"/>
      <w:marBottom w:val="0"/>
      <w:divBdr>
        <w:top w:val="none" w:sz="0" w:space="0" w:color="auto"/>
        <w:left w:val="none" w:sz="0" w:space="0" w:color="auto"/>
        <w:bottom w:val="none" w:sz="0" w:space="0" w:color="auto"/>
        <w:right w:val="none" w:sz="0" w:space="0" w:color="auto"/>
      </w:divBdr>
    </w:div>
    <w:div w:id="704521212">
      <w:bodyDiv w:val="1"/>
      <w:marLeft w:val="0"/>
      <w:marRight w:val="0"/>
      <w:marTop w:val="0"/>
      <w:marBottom w:val="0"/>
      <w:divBdr>
        <w:top w:val="none" w:sz="0" w:space="0" w:color="auto"/>
        <w:left w:val="none" w:sz="0" w:space="0" w:color="auto"/>
        <w:bottom w:val="none" w:sz="0" w:space="0" w:color="auto"/>
        <w:right w:val="none" w:sz="0" w:space="0" w:color="auto"/>
      </w:divBdr>
    </w:div>
    <w:div w:id="720444078">
      <w:bodyDiv w:val="1"/>
      <w:marLeft w:val="0"/>
      <w:marRight w:val="0"/>
      <w:marTop w:val="0"/>
      <w:marBottom w:val="0"/>
      <w:divBdr>
        <w:top w:val="none" w:sz="0" w:space="0" w:color="auto"/>
        <w:left w:val="none" w:sz="0" w:space="0" w:color="auto"/>
        <w:bottom w:val="none" w:sz="0" w:space="0" w:color="auto"/>
        <w:right w:val="none" w:sz="0" w:space="0" w:color="auto"/>
      </w:divBdr>
    </w:div>
    <w:div w:id="722828987">
      <w:bodyDiv w:val="1"/>
      <w:marLeft w:val="0"/>
      <w:marRight w:val="0"/>
      <w:marTop w:val="0"/>
      <w:marBottom w:val="0"/>
      <w:divBdr>
        <w:top w:val="none" w:sz="0" w:space="0" w:color="auto"/>
        <w:left w:val="none" w:sz="0" w:space="0" w:color="auto"/>
        <w:bottom w:val="none" w:sz="0" w:space="0" w:color="auto"/>
        <w:right w:val="none" w:sz="0" w:space="0" w:color="auto"/>
      </w:divBdr>
    </w:div>
    <w:div w:id="723989550">
      <w:bodyDiv w:val="1"/>
      <w:marLeft w:val="0"/>
      <w:marRight w:val="0"/>
      <w:marTop w:val="0"/>
      <w:marBottom w:val="0"/>
      <w:divBdr>
        <w:top w:val="none" w:sz="0" w:space="0" w:color="auto"/>
        <w:left w:val="none" w:sz="0" w:space="0" w:color="auto"/>
        <w:bottom w:val="none" w:sz="0" w:space="0" w:color="auto"/>
        <w:right w:val="none" w:sz="0" w:space="0" w:color="auto"/>
      </w:divBdr>
    </w:div>
    <w:div w:id="742262701">
      <w:bodyDiv w:val="1"/>
      <w:marLeft w:val="0"/>
      <w:marRight w:val="0"/>
      <w:marTop w:val="0"/>
      <w:marBottom w:val="0"/>
      <w:divBdr>
        <w:top w:val="none" w:sz="0" w:space="0" w:color="auto"/>
        <w:left w:val="none" w:sz="0" w:space="0" w:color="auto"/>
        <w:bottom w:val="none" w:sz="0" w:space="0" w:color="auto"/>
        <w:right w:val="none" w:sz="0" w:space="0" w:color="auto"/>
      </w:divBdr>
    </w:div>
    <w:div w:id="742988647">
      <w:bodyDiv w:val="1"/>
      <w:marLeft w:val="0"/>
      <w:marRight w:val="0"/>
      <w:marTop w:val="0"/>
      <w:marBottom w:val="0"/>
      <w:divBdr>
        <w:top w:val="none" w:sz="0" w:space="0" w:color="auto"/>
        <w:left w:val="none" w:sz="0" w:space="0" w:color="auto"/>
        <w:bottom w:val="none" w:sz="0" w:space="0" w:color="auto"/>
        <w:right w:val="none" w:sz="0" w:space="0" w:color="auto"/>
      </w:divBdr>
    </w:div>
    <w:div w:id="747465053">
      <w:bodyDiv w:val="1"/>
      <w:marLeft w:val="0"/>
      <w:marRight w:val="0"/>
      <w:marTop w:val="0"/>
      <w:marBottom w:val="0"/>
      <w:divBdr>
        <w:top w:val="none" w:sz="0" w:space="0" w:color="auto"/>
        <w:left w:val="none" w:sz="0" w:space="0" w:color="auto"/>
        <w:bottom w:val="none" w:sz="0" w:space="0" w:color="auto"/>
        <w:right w:val="none" w:sz="0" w:space="0" w:color="auto"/>
      </w:divBdr>
      <w:divsChild>
        <w:div w:id="1576281482">
          <w:marLeft w:val="0"/>
          <w:marRight w:val="0"/>
          <w:marTop w:val="0"/>
          <w:marBottom w:val="0"/>
          <w:divBdr>
            <w:top w:val="none" w:sz="0" w:space="0" w:color="auto"/>
            <w:left w:val="none" w:sz="0" w:space="0" w:color="auto"/>
            <w:bottom w:val="none" w:sz="0" w:space="0" w:color="auto"/>
            <w:right w:val="none" w:sz="0" w:space="0" w:color="auto"/>
          </w:divBdr>
        </w:div>
      </w:divsChild>
    </w:div>
    <w:div w:id="755325484">
      <w:bodyDiv w:val="1"/>
      <w:marLeft w:val="0"/>
      <w:marRight w:val="0"/>
      <w:marTop w:val="0"/>
      <w:marBottom w:val="0"/>
      <w:divBdr>
        <w:top w:val="none" w:sz="0" w:space="0" w:color="auto"/>
        <w:left w:val="none" w:sz="0" w:space="0" w:color="auto"/>
        <w:bottom w:val="none" w:sz="0" w:space="0" w:color="auto"/>
        <w:right w:val="none" w:sz="0" w:space="0" w:color="auto"/>
      </w:divBdr>
    </w:div>
    <w:div w:id="769394551">
      <w:bodyDiv w:val="1"/>
      <w:marLeft w:val="0"/>
      <w:marRight w:val="0"/>
      <w:marTop w:val="0"/>
      <w:marBottom w:val="0"/>
      <w:divBdr>
        <w:top w:val="none" w:sz="0" w:space="0" w:color="auto"/>
        <w:left w:val="none" w:sz="0" w:space="0" w:color="auto"/>
        <w:bottom w:val="none" w:sz="0" w:space="0" w:color="auto"/>
        <w:right w:val="none" w:sz="0" w:space="0" w:color="auto"/>
      </w:divBdr>
    </w:div>
    <w:div w:id="773062993">
      <w:bodyDiv w:val="1"/>
      <w:marLeft w:val="0"/>
      <w:marRight w:val="0"/>
      <w:marTop w:val="0"/>
      <w:marBottom w:val="0"/>
      <w:divBdr>
        <w:top w:val="none" w:sz="0" w:space="0" w:color="auto"/>
        <w:left w:val="none" w:sz="0" w:space="0" w:color="auto"/>
        <w:bottom w:val="none" w:sz="0" w:space="0" w:color="auto"/>
        <w:right w:val="none" w:sz="0" w:space="0" w:color="auto"/>
      </w:divBdr>
    </w:div>
    <w:div w:id="781145511">
      <w:bodyDiv w:val="1"/>
      <w:marLeft w:val="0"/>
      <w:marRight w:val="0"/>
      <w:marTop w:val="0"/>
      <w:marBottom w:val="0"/>
      <w:divBdr>
        <w:top w:val="none" w:sz="0" w:space="0" w:color="auto"/>
        <w:left w:val="none" w:sz="0" w:space="0" w:color="auto"/>
        <w:bottom w:val="none" w:sz="0" w:space="0" w:color="auto"/>
        <w:right w:val="none" w:sz="0" w:space="0" w:color="auto"/>
      </w:divBdr>
    </w:div>
    <w:div w:id="783814359">
      <w:bodyDiv w:val="1"/>
      <w:marLeft w:val="0"/>
      <w:marRight w:val="0"/>
      <w:marTop w:val="0"/>
      <w:marBottom w:val="0"/>
      <w:divBdr>
        <w:top w:val="none" w:sz="0" w:space="0" w:color="auto"/>
        <w:left w:val="none" w:sz="0" w:space="0" w:color="auto"/>
        <w:bottom w:val="none" w:sz="0" w:space="0" w:color="auto"/>
        <w:right w:val="none" w:sz="0" w:space="0" w:color="auto"/>
      </w:divBdr>
    </w:div>
    <w:div w:id="785275285">
      <w:bodyDiv w:val="1"/>
      <w:marLeft w:val="0"/>
      <w:marRight w:val="0"/>
      <w:marTop w:val="0"/>
      <w:marBottom w:val="0"/>
      <w:divBdr>
        <w:top w:val="none" w:sz="0" w:space="0" w:color="auto"/>
        <w:left w:val="none" w:sz="0" w:space="0" w:color="auto"/>
        <w:bottom w:val="none" w:sz="0" w:space="0" w:color="auto"/>
        <w:right w:val="none" w:sz="0" w:space="0" w:color="auto"/>
      </w:divBdr>
    </w:div>
    <w:div w:id="820192674">
      <w:bodyDiv w:val="1"/>
      <w:marLeft w:val="0"/>
      <w:marRight w:val="0"/>
      <w:marTop w:val="0"/>
      <w:marBottom w:val="0"/>
      <w:divBdr>
        <w:top w:val="none" w:sz="0" w:space="0" w:color="auto"/>
        <w:left w:val="none" w:sz="0" w:space="0" w:color="auto"/>
        <w:bottom w:val="none" w:sz="0" w:space="0" w:color="auto"/>
        <w:right w:val="none" w:sz="0" w:space="0" w:color="auto"/>
      </w:divBdr>
    </w:div>
    <w:div w:id="826286946">
      <w:bodyDiv w:val="1"/>
      <w:marLeft w:val="0"/>
      <w:marRight w:val="0"/>
      <w:marTop w:val="0"/>
      <w:marBottom w:val="0"/>
      <w:divBdr>
        <w:top w:val="none" w:sz="0" w:space="0" w:color="auto"/>
        <w:left w:val="none" w:sz="0" w:space="0" w:color="auto"/>
        <w:bottom w:val="none" w:sz="0" w:space="0" w:color="auto"/>
        <w:right w:val="none" w:sz="0" w:space="0" w:color="auto"/>
      </w:divBdr>
    </w:div>
    <w:div w:id="833839010">
      <w:bodyDiv w:val="1"/>
      <w:marLeft w:val="0"/>
      <w:marRight w:val="0"/>
      <w:marTop w:val="0"/>
      <w:marBottom w:val="0"/>
      <w:divBdr>
        <w:top w:val="none" w:sz="0" w:space="0" w:color="auto"/>
        <w:left w:val="none" w:sz="0" w:space="0" w:color="auto"/>
        <w:bottom w:val="none" w:sz="0" w:space="0" w:color="auto"/>
        <w:right w:val="none" w:sz="0" w:space="0" w:color="auto"/>
      </w:divBdr>
    </w:div>
    <w:div w:id="838468843">
      <w:bodyDiv w:val="1"/>
      <w:marLeft w:val="0"/>
      <w:marRight w:val="0"/>
      <w:marTop w:val="0"/>
      <w:marBottom w:val="0"/>
      <w:divBdr>
        <w:top w:val="none" w:sz="0" w:space="0" w:color="auto"/>
        <w:left w:val="none" w:sz="0" w:space="0" w:color="auto"/>
        <w:bottom w:val="none" w:sz="0" w:space="0" w:color="auto"/>
        <w:right w:val="none" w:sz="0" w:space="0" w:color="auto"/>
      </w:divBdr>
      <w:divsChild>
        <w:div w:id="1086730253">
          <w:marLeft w:val="-225"/>
          <w:marRight w:val="-225"/>
          <w:marTop w:val="0"/>
          <w:marBottom w:val="90"/>
          <w:divBdr>
            <w:top w:val="none" w:sz="0" w:space="0" w:color="auto"/>
            <w:left w:val="none" w:sz="0" w:space="0" w:color="auto"/>
            <w:bottom w:val="none" w:sz="0" w:space="0" w:color="auto"/>
            <w:right w:val="none" w:sz="0" w:space="0" w:color="auto"/>
          </w:divBdr>
          <w:divsChild>
            <w:div w:id="196549208">
              <w:marLeft w:val="0"/>
              <w:marRight w:val="0"/>
              <w:marTop w:val="0"/>
              <w:marBottom w:val="0"/>
              <w:divBdr>
                <w:top w:val="none" w:sz="0" w:space="0" w:color="auto"/>
                <w:left w:val="none" w:sz="0" w:space="0" w:color="auto"/>
                <w:bottom w:val="none" w:sz="0" w:space="0" w:color="auto"/>
                <w:right w:val="none" w:sz="0" w:space="0" w:color="auto"/>
              </w:divBdr>
            </w:div>
          </w:divsChild>
        </w:div>
        <w:div w:id="1392270713">
          <w:marLeft w:val="-225"/>
          <w:marRight w:val="-225"/>
          <w:marTop w:val="270"/>
          <w:marBottom w:val="0"/>
          <w:divBdr>
            <w:top w:val="none" w:sz="0" w:space="0" w:color="auto"/>
            <w:left w:val="none" w:sz="0" w:space="0" w:color="auto"/>
            <w:bottom w:val="none" w:sz="0" w:space="0" w:color="auto"/>
            <w:right w:val="none" w:sz="0" w:space="0" w:color="auto"/>
          </w:divBdr>
          <w:divsChild>
            <w:div w:id="16398188">
              <w:marLeft w:val="0"/>
              <w:marRight w:val="0"/>
              <w:marTop w:val="0"/>
              <w:marBottom w:val="0"/>
              <w:divBdr>
                <w:top w:val="none" w:sz="0" w:space="0" w:color="auto"/>
                <w:left w:val="none" w:sz="0" w:space="0" w:color="auto"/>
                <w:bottom w:val="none" w:sz="0" w:space="0" w:color="auto"/>
                <w:right w:val="none" w:sz="0" w:space="0" w:color="auto"/>
              </w:divBdr>
            </w:div>
          </w:divsChild>
        </w:div>
        <w:div w:id="257906048">
          <w:marLeft w:val="0"/>
          <w:marRight w:val="0"/>
          <w:marTop w:val="0"/>
          <w:marBottom w:val="0"/>
          <w:divBdr>
            <w:top w:val="none" w:sz="0" w:space="0" w:color="auto"/>
            <w:left w:val="none" w:sz="0" w:space="0" w:color="auto"/>
            <w:bottom w:val="none" w:sz="0" w:space="0" w:color="auto"/>
            <w:right w:val="none" w:sz="0" w:space="0" w:color="auto"/>
          </w:divBdr>
          <w:divsChild>
            <w:div w:id="926576969">
              <w:marLeft w:val="0"/>
              <w:marRight w:val="0"/>
              <w:marTop w:val="0"/>
              <w:marBottom w:val="375"/>
              <w:divBdr>
                <w:top w:val="none" w:sz="0" w:space="0" w:color="auto"/>
                <w:left w:val="none" w:sz="0" w:space="0" w:color="auto"/>
                <w:bottom w:val="none" w:sz="0" w:space="0" w:color="auto"/>
                <w:right w:val="none" w:sz="0" w:space="0" w:color="auto"/>
              </w:divBdr>
              <w:divsChild>
                <w:div w:id="559748022">
                  <w:marLeft w:val="0"/>
                  <w:marRight w:val="0"/>
                  <w:marTop w:val="0"/>
                  <w:marBottom w:val="0"/>
                  <w:divBdr>
                    <w:top w:val="none" w:sz="0" w:space="0" w:color="auto"/>
                    <w:left w:val="none" w:sz="0" w:space="0" w:color="auto"/>
                    <w:bottom w:val="none" w:sz="0" w:space="0" w:color="auto"/>
                    <w:right w:val="none" w:sz="0" w:space="0" w:color="auto"/>
                  </w:divBdr>
                </w:div>
              </w:divsChild>
            </w:div>
            <w:div w:id="990870730">
              <w:marLeft w:val="0"/>
              <w:marRight w:val="0"/>
              <w:marTop w:val="0"/>
              <w:marBottom w:val="375"/>
              <w:divBdr>
                <w:top w:val="none" w:sz="0" w:space="0" w:color="auto"/>
                <w:left w:val="none" w:sz="0" w:space="0" w:color="auto"/>
                <w:bottom w:val="none" w:sz="0" w:space="0" w:color="auto"/>
                <w:right w:val="none" w:sz="0" w:space="0" w:color="auto"/>
              </w:divBdr>
              <w:divsChild>
                <w:div w:id="883634339">
                  <w:marLeft w:val="-495"/>
                  <w:marRight w:val="0"/>
                  <w:marTop w:val="0"/>
                  <w:marBottom w:val="0"/>
                  <w:divBdr>
                    <w:top w:val="none" w:sz="0" w:space="0" w:color="auto"/>
                    <w:left w:val="none" w:sz="0" w:space="0" w:color="auto"/>
                    <w:bottom w:val="none" w:sz="0" w:space="0" w:color="auto"/>
                    <w:right w:val="none" w:sz="0" w:space="0" w:color="auto"/>
                  </w:divBdr>
                </w:div>
                <w:div w:id="1933001505">
                  <w:marLeft w:val="0"/>
                  <w:marRight w:val="0"/>
                  <w:marTop w:val="0"/>
                  <w:marBottom w:val="0"/>
                  <w:divBdr>
                    <w:top w:val="none" w:sz="0" w:space="0" w:color="auto"/>
                    <w:left w:val="none" w:sz="0" w:space="0" w:color="auto"/>
                    <w:bottom w:val="none" w:sz="0" w:space="0" w:color="auto"/>
                    <w:right w:val="none" w:sz="0" w:space="0" w:color="auto"/>
                  </w:divBdr>
                </w:div>
                <w:div w:id="20326768">
                  <w:marLeft w:val="0"/>
                  <w:marRight w:val="0"/>
                  <w:marTop w:val="0"/>
                  <w:marBottom w:val="0"/>
                  <w:divBdr>
                    <w:top w:val="none" w:sz="0" w:space="0" w:color="auto"/>
                    <w:left w:val="none" w:sz="0" w:space="0" w:color="auto"/>
                    <w:bottom w:val="none" w:sz="0" w:space="0" w:color="auto"/>
                    <w:right w:val="none" w:sz="0" w:space="0" w:color="auto"/>
                  </w:divBdr>
                  <w:divsChild>
                    <w:div w:id="1916863021">
                      <w:marLeft w:val="0"/>
                      <w:marRight w:val="0"/>
                      <w:marTop w:val="0"/>
                      <w:marBottom w:val="0"/>
                      <w:divBdr>
                        <w:top w:val="none" w:sz="0" w:space="0" w:color="auto"/>
                        <w:left w:val="none" w:sz="0" w:space="0" w:color="auto"/>
                        <w:bottom w:val="none" w:sz="0" w:space="0" w:color="auto"/>
                        <w:right w:val="none" w:sz="0" w:space="0" w:color="auto"/>
                      </w:divBdr>
                    </w:div>
                    <w:div w:id="1899197841">
                      <w:marLeft w:val="0"/>
                      <w:marRight w:val="0"/>
                      <w:marTop w:val="0"/>
                      <w:marBottom w:val="0"/>
                      <w:divBdr>
                        <w:top w:val="none" w:sz="0" w:space="0" w:color="auto"/>
                        <w:left w:val="none" w:sz="0" w:space="0" w:color="auto"/>
                        <w:bottom w:val="none" w:sz="0" w:space="0" w:color="auto"/>
                        <w:right w:val="none" w:sz="0" w:space="0" w:color="auto"/>
                      </w:divBdr>
                    </w:div>
                    <w:div w:id="2007004602">
                      <w:marLeft w:val="0"/>
                      <w:marRight w:val="0"/>
                      <w:marTop w:val="0"/>
                      <w:marBottom w:val="0"/>
                      <w:divBdr>
                        <w:top w:val="none" w:sz="0" w:space="0" w:color="auto"/>
                        <w:left w:val="none" w:sz="0" w:space="0" w:color="auto"/>
                        <w:bottom w:val="none" w:sz="0" w:space="0" w:color="auto"/>
                        <w:right w:val="none" w:sz="0" w:space="0" w:color="auto"/>
                      </w:divBdr>
                    </w:div>
                    <w:div w:id="46782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983168">
      <w:bodyDiv w:val="1"/>
      <w:marLeft w:val="0"/>
      <w:marRight w:val="0"/>
      <w:marTop w:val="0"/>
      <w:marBottom w:val="0"/>
      <w:divBdr>
        <w:top w:val="none" w:sz="0" w:space="0" w:color="auto"/>
        <w:left w:val="none" w:sz="0" w:space="0" w:color="auto"/>
        <w:bottom w:val="none" w:sz="0" w:space="0" w:color="auto"/>
        <w:right w:val="none" w:sz="0" w:space="0" w:color="auto"/>
      </w:divBdr>
    </w:div>
    <w:div w:id="852300443">
      <w:bodyDiv w:val="1"/>
      <w:marLeft w:val="0"/>
      <w:marRight w:val="0"/>
      <w:marTop w:val="0"/>
      <w:marBottom w:val="0"/>
      <w:divBdr>
        <w:top w:val="none" w:sz="0" w:space="0" w:color="auto"/>
        <w:left w:val="none" w:sz="0" w:space="0" w:color="auto"/>
        <w:bottom w:val="none" w:sz="0" w:space="0" w:color="auto"/>
        <w:right w:val="none" w:sz="0" w:space="0" w:color="auto"/>
      </w:divBdr>
    </w:div>
    <w:div w:id="860703659">
      <w:bodyDiv w:val="1"/>
      <w:marLeft w:val="0"/>
      <w:marRight w:val="0"/>
      <w:marTop w:val="0"/>
      <w:marBottom w:val="0"/>
      <w:divBdr>
        <w:top w:val="none" w:sz="0" w:space="0" w:color="auto"/>
        <w:left w:val="none" w:sz="0" w:space="0" w:color="auto"/>
        <w:bottom w:val="none" w:sz="0" w:space="0" w:color="auto"/>
        <w:right w:val="none" w:sz="0" w:space="0" w:color="auto"/>
      </w:divBdr>
    </w:div>
    <w:div w:id="884679907">
      <w:bodyDiv w:val="1"/>
      <w:marLeft w:val="0"/>
      <w:marRight w:val="0"/>
      <w:marTop w:val="0"/>
      <w:marBottom w:val="0"/>
      <w:divBdr>
        <w:top w:val="none" w:sz="0" w:space="0" w:color="auto"/>
        <w:left w:val="none" w:sz="0" w:space="0" w:color="auto"/>
        <w:bottom w:val="none" w:sz="0" w:space="0" w:color="auto"/>
        <w:right w:val="none" w:sz="0" w:space="0" w:color="auto"/>
      </w:divBdr>
    </w:div>
    <w:div w:id="885799873">
      <w:bodyDiv w:val="1"/>
      <w:marLeft w:val="0"/>
      <w:marRight w:val="0"/>
      <w:marTop w:val="0"/>
      <w:marBottom w:val="0"/>
      <w:divBdr>
        <w:top w:val="none" w:sz="0" w:space="0" w:color="auto"/>
        <w:left w:val="none" w:sz="0" w:space="0" w:color="auto"/>
        <w:bottom w:val="none" w:sz="0" w:space="0" w:color="auto"/>
        <w:right w:val="none" w:sz="0" w:space="0" w:color="auto"/>
      </w:divBdr>
    </w:div>
    <w:div w:id="886572658">
      <w:bodyDiv w:val="1"/>
      <w:marLeft w:val="0"/>
      <w:marRight w:val="0"/>
      <w:marTop w:val="0"/>
      <w:marBottom w:val="0"/>
      <w:divBdr>
        <w:top w:val="none" w:sz="0" w:space="0" w:color="auto"/>
        <w:left w:val="none" w:sz="0" w:space="0" w:color="auto"/>
        <w:bottom w:val="none" w:sz="0" w:space="0" w:color="auto"/>
        <w:right w:val="none" w:sz="0" w:space="0" w:color="auto"/>
      </w:divBdr>
    </w:div>
    <w:div w:id="929436564">
      <w:bodyDiv w:val="1"/>
      <w:marLeft w:val="0"/>
      <w:marRight w:val="0"/>
      <w:marTop w:val="0"/>
      <w:marBottom w:val="0"/>
      <w:divBdr>
        <w:top w:val="none" w:sz="0" w:space="0" w:color="auto"/>
        <w:left w:val="none" w:sz="0" w:space="0" w:color="auto"/>
        <w:bottom w:val="none" w:sz="0" w:space="0" w:color="auto"/>
        <w:right w:val="none" w:sz="0" w:space="0" w:color="auto"/>
      </w:divBdr>
    </w:div>
    <w:div w:id="940185084">
      <w:bodyDiv w:val="1"/>
      <w:marLeft w:val="0"/>
      <w:marRight w:val="0"/>
      <w:marTop w:val="0"/>
      <w:marBottom w:val="0"/>
      <w:divBdr>
        <w:top w:val="none" w:sz="0" w:space="0" w:color="auto"/>
        <w:left w:val="none" w:sz="0" w:space="0" w:color="auto"/>
        <w:bottom w:val="none" w:sz="0" w:space="0" w:color="auto"/>
        <w:right w:val="none" w:sz="0" w:space="0" w:color="auto"/>
      </w:divBdr>
      <w:divsChild>
        <w:div w:id="1068117684">
          <w:marLeft w:val="0"/>
          <w:marRight w:val="0"/>
          <w:marTop w:val="0"/>
          <w:marBottom w:val="0"/>
          <w:divBdr>
            <w:top w:val="none" w:sz="0" w:space="0" w:color="auto"/>
            <w:left w:val="none" w:sz="0" w:space="0" w:color="auto"/>
            <w:bottom w:val="none" w:sz="0" w:space="0" w:color="auto"/>
            <w:right w:val="none" w:sz="0" w:space="0" w:color="auto"/>
          </w:divBdr>
        </w:div>
        <w:div w:id="1409763611">
          <w:marLeft w:val="0"/>
          <w:marRight w:val="0"/>
          <w:marTop w:val="0"/>
          <w:marBottom w:val="0"/>
          <w:divBdr>
            <w:top w:val="none" w:sz="0" w:space="0" w:color="auto"/>
            <w:left w:val="none" w:sz="0" w:space="0" w:color="auto"/>
            <w:bottom w:val="none" w:sz="0" w:space="0" w:color="auto"/>
            <w:right w:val="none" w:sz="0" w:space="0" w:color="auto"/>
          </w:divBdr>
        </w:div>
      </w:divsChild>
    </w:div>
    <w:div w:id="943075587">
      <w:bodyDiv w:val="1"/>
      <w:marLeft w:val="0"/>
      <w:marRight w:val="0"/>
      <w:marTop w:val="0"/>
      <w:marBottom w:val="0"/>
      <w:divBdr>
        <w:top w:val="none" w:sz="0" w:space="0" w:color="auto"/>
        <w:left w:val="none" w:sz="0" w:space="0" w:color="auto"/>
        <w:bottom w:val="none" w:sz="0" w:space="0" w:color="auto"/>
        <w:right w:val="none" w:sz="0" w:space="0" w:color="auto"/>
      </w:divBdr>
    </w:div>
    <w:div w:id="944923874">
      <w:bodyDiv w:val="1"/>
      <w:marLeft w:val="0"/>
      <w:marRight w:val="0"/>
      <w:marTop w:val="0"/>
      <w:marBottom w:val="0"/>
      <w:divBdr>
        <w:top w:val="none" w:sz="0" w:space="0" w:color="auto"/>
        <w:left w:val="none" w:sz="0" w:space="0" w:color="auto"/>
        <w:bottom w:val="none" w:sz="0" w:space="0" w:color="auto"/>
        <w:right w:val="none" w:sz="0" w:space="0" w:color="auto"/>
      </w:divBdr>
    </w:div>
    <w:div w:id="952442412">
      <w:bodyDiv w:val="1"/>
      <w:marLeft w:val="0"/>
      <w:marRight w:val="0"/>
      <w:marTop w:val="0"/>
      <w:marBottom w:val="0"/>
      <w:divBdr>
        <w:top w:val="none" w:sz="0" w:space="0" w:color="auto"/>
        <w:left w:val="none" w:sz="0" w:space="0" w:color="auto"/>
        <w:bottom w:val="none" w:sz="0" w:space="0" w:color="auto"/>
        <w:right w:val="none" w:sz="0" w:space="0" w:color="auto"/>
      </w:divBdr>
    </w:div>
    <w:div w:id="955332901">
      <w:bodyDiv w:val="1"/>
      <w:marLeft w:val="0"/>
      <w:marRight w:val="0"/>
      <w:marTop w:val="0"/>
      <w:marBottom w:val="0"/>
      <w:divBdr>
        <w:top w:val="none" w:sz="0" w:space="0" w:color="auto"/>
        <w:left w:val="none" w:sz="0" w:space="0" w:color="auto"/>
        <w:bottom w:val="none" w:sz="0" w:space="0" w:color="auto"/>
        <w:right w:val="none" w:sz="0" w:space="0" w:color="auto"/>
      </w:divBdr>
    </w:div>
    <w:div w:id="960918922">
      <w:bodyDiv w:val="1"/>
      <w:marLeft w:val="0"/>
      <w:marRight w:val="0"/>
      <w:marTop w:val="0"/>
      <w:marBottom w:val="0"/>
      <w:divBdr>
        <w:top w:val="none" w:sz="0" w:space="0" w:color="auto"/>
        <w:left w:val="none" w:sz="0" w:space="0" w:color="auto"/>
        <w:bottom w:val="none" w:sz="0" w:space="0" w:color="auto"/>
        <w:right w:val="none" w:sz="0" w:space="0" w:color="auto"/>
      </w:divBdr>
      <w:divsChild>
        <w:div w:id="733621900">
          <w:marLeft w:val="0"/>
          <w:marRight w:val="0"/>
          <w:marTop w:val="0"/>
          <w:marBottom w:val="0"/>
          <w:divBdr>
            <w:top w:val="none" w:sz="0" w:space="0" w:color="auto"/>
            <w:left w:val="none" w:sz="0" w:space="0" w:color="auto"/>
            <w:bottom w:val="none" w:sz="0" w:space="0" w:color="auto"/>
            <w:right w:val="none" w:sz="0" w:space="0" w:color="auto"/>
          </w:divBdr>
        </w:div>
      </w:divsChild>
    </w:div>
    <w:div w:id="962855008">
      <w:bodyDiv w:val="1"/>
      <w:marLeft w:val="0"/>
      <w:marRight w:val="0"/>
      <w:marTop w:val="0"/>
      <w:marBottom w:val="0"/>
      <w:divBdr>
        <w:top w:val="none" w:sz="0" w:space="0" w:color="auto"/>
        <w:left w:val="none" w:sz="0" w:space="0" w:color="auto"/>
        <w:bottom w:val="none" w:sz="0" w:space="0" w:color="auto"/>
        <w:right w:val="none" w:sz="0" w:space="0" w:color="auto"/>
      </w:divBdr>
    </w:div>
    <w:div w:id="977225013">
      <w:bodyDiv w:val="1"/>
      <w:marLeft w:val="0"/>
      <w:marRight w:val="0"/>
      <w:marTop w:val="0"/>
      <w:marBottom w:val="0"/>
      <w:divBdr>
        <w:top w:val="none" w:sz="0" w:space="0" w:color="auto"/>
        <w:left w:val="none" w:sz="0" w:space="0" w:color="auto"/>
        <w:bottom w:val="none" w:sz="0" w:space="0" w:color="auto"/>
        <w:right w:val="none" w:sz="0" w:space="0" w:color="auto"/>
      </w:divBdr>
    </w:div>
    <w:div w:id="991059303">
      <w:bodyDiv w:val="1"/>
      <w:marLeft w:val="0"/>
      <w:marRight w:val="0"/>
      <w:marTop w:val="0"/>
      <w:marBottom w:val="0"/>
      <w:divBdr>
        <w:top w:val="none" w:sz="0" w:space="0" w:color="auto"/>
        <w:left w:val="none" w:sz="0" w:space="0" w:color="auto"/>
        <w:bottom w:val="none" w:sz="0" w:space="0" w:color="auto"/>
        <w:right w:val="none" w:sz="0" w:space="0" w:color="auto"/>
      </w:divBdr>
    </w:div>
    <w:div w:id="1001129960">
      <w:bodyDiv w:val="1"/>
      <w:marLeft w:val="0"/>
      <w:marRight w:val="0"/>
      <w:marTop w:val="0"/>
      <w:marBottom w:val="0"/>
      <w:divBdr>
        <w:top w:val="none" w:sz="0" w:space="0" w:color="auto"/>
        <w:left w:val="none" w:sz="0" w:space="0" w:color="auto"/>
        <w:bottom w:val="none" w:sz="0" w:space="0" w:color="auto"/>
        <w:right w:val="none" w:sz="0" w:space="0" w:color="auto"/>
      </w:divBdr>
    </w:div>
    <w:div w:id="1005593309">
      <w:bodyDiv w:val="1"/>
      <w:marLeft w:val="0"/>
      <w:marRight w:val="0"/>
      <w:marTop w:val="0"/>
      <w:marBottom w:val="0"/>
      <w:divBdr>
        <w:top w:val="none" w:sz="0" w:space="0" w:color="auto"/>
        <w:left w:val="none" w:sz="0" w:space="0" w:color="auto"/>
        <w:bottom w:val="none" w:sz="0" w:space="0" w:color="auto"/>
        <w:right w:val="none" w:sz="0" w:space="0" w:color="auto"/>
      </w:divBdr>
    </w:div>
    <w:div w:id="1013068982">
      <w:bodyDiv w:val="1"/>
      <w:marLeft w:val="0"/>
      <w:marRight w:val="0"/>
      <w:marTop w:val="0"/>
      <w:marBottom w:val="0"/>
      <w:divBdr>
        <w:top w:val="none" w:sz="0" w:space="0" w:color="auto"/>
        <w:left w:val="none" w:sz="0" w:space="0" w:color="auto"/>
        <w:bottom w:val="none" w:sz="0" w:space="0" w:color="auto"/>
        <w:right w:val="none" w:sz="0" w:space="0" w:color="auto"/>
      </w:divBdr>
    </w:div>
    <w:div w:id="1016225972">
      <w:bodyDiv w:val="1"/>
      <w:marLeft w:val="0"/>
      <w:marRight w:val="0"/>
      <w:marTop w:val="0"/>
      <w:marBottom w:val="0"/>
      <w:divBdr>
        <w:top w:val="none" w:sz="0" w:space="0" w:color="auto"/>
        <w:left w:val="none" w:sz="0" w:space="0" w:color="auto"/>
        <w:bottom w:val="none" w:sz="0" w:space="0" w:color="auto"/>
        <w:right w:val="none" w:sz="0" w:space="0" w:color="auto"/>
      </w:divBdr>
      <w:divsChild>
        <w:div w:id="333533898">
          <w:marLeft w:val="0"/>
          <w:marRight w:val="0"/>
          <w:marTop w:val="0"/>
          <w:marBottom w:val="0"/>
          <w:divBdr>
            <w:top w:val="none" w:sz="0" w:space="0" w:color="auto"/>
            <w:left w:val="none" w:sz="0" w:space="0" w:color="auto"/>
            <w:bottom w:val="none" w:sz="0" w:space="0" w:color="auto"/>
            <w:right w:val="none" w:sz="0" w:space="0" w:color="auto"/>
          </w:divBdr>
        </w:div>
      </w:divsChild>
    </w:div>
    <w:div w:id="1043096057">
      <w:bodyDiv w:val="1"/>
      <w:marLeft w:val="0"/>
      <w:marRight w:val="0"/>
      <w:marTop w:val="0"/>
      <w:marBottom w:val="0"/>
      <w:divBdr>
        <w:top w:val="none" w:sz="0" w:space="0" w:color="auto"/>
        <w:left w:val="none" w:sz="0" w:space="0" w:color="auto"/>
        <w:bottom w:val="none" w:sz="0" w:space="0" w:color="auto"/>
        <w:right w:val="none" w:sz="0" w:space="0" w:color="auto"/>
      </w:divBdr>
    </w:div>
    <w:div w:id="1049380698">
      <w:bodyDiv w:val="1"/>
      <w:marLeft w:val="0"/>
      <w:marRight w:val="0"/>
      <w:marTop w:val="0"/>
      <w:marBottom w:val="0"/>
      <w:divBdr>
        <w:top w:val="none" w:sz="0" w:space="0" w:color="auto"/>
        <w:left w:val="none" w:sz="0" w:space="0" w:color="auto"/>
        <w:bottom w:val="none" w:sz="0" w:space="0" w:color="auto"/>
        <w:right w:val="none" w:sz="0" w:space="0" w:color="auto"/>
      </w:divBdr>
    </w:div>
    <w:div w:id="1083986715">
      <w:bodyDiv w:val="1"/>
      <w:marLeft w:val="0"/>
      <w:marRight w:val="0"/>
      <w:marTop w:val="0"/>
      <w:marBottom w:val="0"/>
      <w:divBdr>
        <w:top w:val="none" w:sz="0" w:space="0" w:color="auto"/>
        <w:left w:val="none" w:sz="0" w:space="0" w:color="auto"/>
        <w:bottom w:val="none" w:sz="0" w:space="0" w:color="auto"/>
        <w:right w:val="none" w:sz="0" w:space="0" w:color="auto"/>
      </w:divBdr>
    </w:div>
    <w:div w:id="1086459820">
      <w:bodyDiv w:val="1"/>
      <w:marLeft w:val="0"/>
      <w:marRight w:val="0"/>
      <w:marTop w:val="0"/>
      <w:marBottom w:val="0"/>
      <w:divBdr>
        <w:top w:val="none" w:sz="0" w:space="0" w:color="auto"/>
        <w:left w:val="none" w:sz="0" w:space="0" w:color="auto"/>
        <w:bottom w:val="none" w:sz="0" w:space="0" w:color="auto"/>
        <w:right w:val="none" w:sz="0" w:space="0" w:color="auto"/>
      </w:divBdr>
      <w:divsChild>
        <w:div w:id="201059474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101142892">
      <w:bodyDiv w:val="1"/>
      <w:marLeft w:val="0"/>
      <w:marRight w:val="0"/>
      <w:marTop w:val="0"/>
      <w:marBottom w:val="0"/>
      <w:divBdr>
        <w:top w:val="none" w:sz="0" w:space="0" w:color="auto"/>
        <w:left w:val="none" w:sz="0" w:space="0" w:color="auto"/>
        <w:bottom w:val="none" w:sz="0" w:space="0" w:color="auto"/>
        <w:right w:val="none" w:sz="0" w:space="0" w:color="auto"/>
      </w:divBdr>
    </w:div>
    <w:div w:id="1108163025">
      <w:bodyDiv w:val="1"/>
      <w:marLeft w:val="0"/>
      <w:marRight w:val="0"/>
      <w:marTop w:val="0"/>
      <w:marBottom w:val="0"/>
      <w:divBdr>
        <w:top w:val="none" w:sz="0" w:space="0" w:color="auto"/>
        <w:left w:val="none" w:sz="0" w:space="0" w:color="auto"/>
        <w:bottom w:val="none" w:sz="0" w:space="0" w:color="auto"/>
        <w:right w:val="none" w:sz="0" w:space="0" w:color="auto"/>
      </w:divBdr>
    </w:div>
    <w:div w:id="1117721551">
      <w:bodyDiv w:val="1"/>
      <w:marLeft w:val="0"/>
      <w:marRight w:val="0"/>
      <w:marTop w:val="0"/>
      <w:marBottom w:val="0"/>
      <w:divBdr>
        <w:top w:val="none" w:sz="0" w:space="0" w:color="auto"/>
        <w:left w:val="none" w:sz="0" w:space="0" w:color="auto"/>
        <w:bottom w:val="none" w:sz="0" w:space="0" w:color="auto"/>
        <w:right w:val="none" w:sz="0" w:space="0" w:color="auto"/>
      </w:divBdr>
    </w:div>
    <w:div w:id="1123427052">
      <w:bodyDiv w:val="1"/>
      <w:marLeft w:val="0"/>
      <w:marRight w:val="0"/>
      <w:marTop w:val="0"/>
      <w:marBottom w:val="0"/>
      <w:divBdr>
        <w:top w:val="none" w:sz="0" w:space="0" w:color="auto"/>
        <w:left w:val="none" w:sz="0" w:space="0" w:color="auto"/>
        <w:bottom w:val="none" w:sz="0" w:space="0" w:color="auto"/>
        <w:right w:val="none" w:sz="0" w:space="0" w:color="auto"/>
      </w:divBdr>
    </w:div>
    <w:div w:id="1129739991">
      <w:bodyDiv w:val="1"/>
      <w:marLeft w:val="0"/>
      <w:marRight w:val="0"/>
      <w:marTop w:val="0"/>
      <w:marBottom w:val="0"/>
      <w:divBdr>
        <w:top w:val="none" w:sz="0" w:space="0" w:color="auto"/>
        <w:left w:val="none" w:sz="0" w:space="0" w:color="auto"/>
        <w:bottom w:val="none" w:sz="0" w:space="0" w:color="auto"/>
        <w:right w:val="none" w:sz="0" w:space="0" w:color="auto"/>
      </w:divBdr>
      <w:divsChild>
        <w:div w:id="2072118304">
          <w:marLeft w:val="0"/>
          <w:marRight w:val="0"/>
          <w:marTop w:val="0"/>
          <w:marBottom w:val="0"/>
          <w:divBdr>
            <w:top w:val="none" w:sz="0" w:space="0" w:color="auto"/>
            <w:left w:val="none" w:sz="0" w:space="0" w:color="auto"/>
            <w:bottom w:val="none" w:sz="0" w:space="0" w:color="auto"/>
            <w:right w:val="none" w:sz="0" w:space="0" w:color="auto"/>
          </w:divBdr>
        </w:div>
      </w:divsChild>
    </w:div>
    <w:div w:id="1145585934">
      <w:bodyDiv w:val="1"/>
      <w:marLeft w:val="0"/>
      <w:marRight w:val="0"/>
      <w:marTop w:val="0"/>
      <w:marBottom w:val="0"/>
      <w:divBdr>
        <w:top w:val="none" w:sz="0" w:space="0" w:color="auto"/>
        <w:left w:val="none" w:sz="0" w:space="0" w:color="auto"/>
        <w:bottom w:val="none" w:sz="0" w:space="0" w:color="auto"/>
        <w:right w:val="none" w:sz="0" w:space="0" w:color="auto"/>
      </w:divBdr>
    </w:div>
    <w:div w:id="1158764066">
      <w:bodyDiv w:val="1"/>
      <w:marLeft w:val="0"/>
      <w:marRight w:val="0"/>
      <w:marTop w:val="0"/>
      <w:marBottom w:val="0"/>
      <w:divBdr>
        <w:top w:val="none" w:sz="0" w:space="0" w:color="auto"/>
        <w:left w:val="none" w:sz="0" w:space="0" w:color="auto"/>
        <w:bottom w:val="none" w:sz="0" w:space="0" w:color="auto"/>
        <w:right w:val="none" w:sz="0" w:space="0" w:color="auto"/>
      </w:divBdr>
    </w:div>
    <w:div w:id="1160122612">
      <w:bodyDiv w:val="1"/>
      <w:marLeft w:val="0"/>
      <w:marRight w:val="0"/>
      <w:marTop w:val="0"/>
      <w:marBottom w:val="0"/>
      <w:divBdr>
        <w:top w:val="none" w:sz="0" w:space="0" w:color="auto"/>
        <w:left w:val="none" w:sz="0" w:space="0" w:color="auto"/>
        <w:bottom w:val="none" w:sz="0" w:space="0" w:color="auto"/>
        <w:right w:val="none" w:sz="0" w:space="0" w:color="auto"/>
      </w:divBdr>
    </w:div>
    <w:div w:id="1191651793">
      <w:bodyDiv w:val="1"/>
      <w:marLeft w:val="0"/>
      <w:marRight w:val="0"/>
      <w:marTop w:val="0"/>
      <w:marBottom w:val="0"/>
      <w:divBdr>
        <w:top w:val="none" w:sz="0" w:space="0" w:color="auto"/>
        <w:left w:val="none" w:sz="0" w:space="0" w:color="auto"/>
        <w:bottom w:val="none" w:sz="0" w:space="0" w:color="auto"/>
        <w:right w:val="none" w:sz="0" w:space="0" w:color="auto"/>
      </w:divBdr>
      <w:divsChild>
        <w:div w:id="1516261651">
          <w:marLeft w:val="0"/>
          <w:marRight w:val="0"/>
          <w:marTop w:val="0"/>
          <w:marBottom w:val="0"/>
          <w:divBdr>
            <w:top w:val="none" w:sz="0" w:space="0" w:color="auto"/>
            <w:left w:val="none" w:sz="0" w:space="0" w:color="auto"/>
            <w:bottom w:val="none" w:sz="0" w:space="0" w:color="auto"/>
            <w:right w:val="none" w:sz="0" w:space="0" w:color="auto"/>
          </w:divBdr>
        </w:div>
        <w:div w:id="1472670865">
          <w:marLeft w:val="0"/>
          <w:marRight w:val="0"/>
          <w:marTop w:val="0"/>
          <w:marBottom w:val="0"/>
          <w:divBdr>
            <w:top w:val="none" w:sz="0" w:space="0" w:color="auto"/>
            <w:left w:val="none" w:sz="0" w:space="0" w:color="auto"/>
            <w:bottom w:val="none" w:sz="0" w:space="0" w:color="auto"/>
            <w:right w:val="none" w:sz="0" w:space="0" w:color="auto"/>
          </w:divBdr>
        </w:div>
      </w:divsChild>
    </w:div>
    <w:div w:id="1217088062">
      <w:bodyDiv w:val="1"/>
      <w:marLeft w:val="0"/>
      <w:marRight w:val="0"/>
      <w:marTop w:val="0"/>
      <w:marBottom w:val="0"/>
      <w:divBdr>
        <w:top w:val="none" w:sz="0" w:space="0" w:color="auto"/>
        <w:left w:val="none" w:sz="0" w:space="0" w:color="auto"/>
        <w:bottom w:val="none" w:sz="0" w:space="0" w:color="auto"/>
        <w:right w:val="none" w:sz="0" w:space="0" w:color="auto"/>
      </w:divBdr>
      <w:divsChild>
        <w:div w:id="447548662">
          <w:marLeft w:val="0"/>
          <w:marRight w:val="0"/>
          <w:marTop w:val="0"/>
          <w:marBottom w:val="0"/>
          <w:divBdr>
            <w:top w:val="none" w:sz="0" w:space="0" w:color="auto"/>
            <w:left w:val="none" w:sz="0" w:space="0" w:color="auto"/>
            <w:bottom w:val="none" w:sz="0" w:space="0" w:color="auto"/>
            <w:right w:val="none" w:sz="0" w:space="0" w:color="auto"/>
          </w:divBdr>
          <w:divsChild>
            <w:div w:id="211772771">
              <w:marLeft w:val="0"/>
              <w:marRight w:val="0"/>
              <w:marTop w:val="0"/>
              <w:marBottom w:val="0"/>
              <w:divBdr>
                <w:top w:val="none" w:sz="0" w:space="0" w:color="auto"/>
                <w:left w:val="none" w:sz="0" w:space="0" w:color="auto"/>
                <w:bottom w:val="none" w:sz="0" w:space="0" w:color="auto"/>
                <w:right w:val="none" w:sz="0" w:space="0" w:color="auto"/>
              </w:divBdr>
            </w:div>
          </w:divsChild>
        </w:div>
        <w:div w:id="376197167">
          <w:marLeft w:val="0"/>
          <w:marRight w:val="0"/>
          <w:marTop w:val="0"/>
          <w:marBottom w:val="0"/>
          <w:divBdr>
            <w:top w:val="none" w:sz="0" w:space="0" w:color="auto"/>
            <w:left w:val="none" w:sz="0" w:space="0" w:color="auto"/>
            <w:bottom w:val="none" w:sz="0" w:space="0" w:color="auto"/>
            <w:right w:val="none" w:sz="0" w:space="0" w:color="auto"/>
          </w:divBdr>
          <w:divsChild>
            <w:div w:id="1240672186">
              <w:marLeft w:val="0"/>
              <w:marRight w:val="0"/>
              <w:marTop w:val="0"/>
              <w:marBottom w:val="0"/>
              <w:divBdr>
                <w:top w:val="none" w:sz="0" w:space="0" w:color="auto"/>
                <w:left w:val="none" w:sz="0" w:space="0" w:color="auto"/>
                <w:bottom w:val="none" w:sz="0" w:space="0" w:color="auto"/>
                <w:right w:val="none" w:sz="0" w:space="0" w:color="auto"/>
              </w:divBdr>
              <w:divsChild>
                <w:div w:id="143262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564258">
      <w:bodyDiv w:val="1"/>
      <w:marLeft w:val="0"/>
      <w:marRight w:val="0"/>
      <w:marTop w:val="0"/>
      <w:marBottom w:val="0"/>
      <w:divBdr>
        <w:top w:val="none" w:sz="0" w:space="0" w:color="auto"/>
        <w:left w:val="none" w:sz="0" w:space="0" w:color="auto"/>
        <w:bottom w:val="none" w:sz="0" w:space="0" w:color="auto"/>
        <w:right w:val="none" w:sz="0" w:space="0" w:color="auto"/>
      </w:divBdr>
    </w:div>
    <w:div w:id="1254241825">
      <w:bodyDiv w:val="1"/>
      <w:marLeft w:val="0"/>
      <w:marRight w:val="0"/>
      <w:marTop w:val="0"/>
      <w:marBottom w:val="0"/>
      <w:divBdr>
        <w:top w:val="none" w:sz="0" w:space="0" w:color="auto"/>
        <w:left w:val="none" w:sz="0" w:space="0" w:color="auto"/>
        <w:bottom w:val="none" w:sz="0" w:space="0" w:color="auto"/>
        <w:right w:val="none" w:sz="0" w:space="0" w:color="auto"/>
      </w:divBdr>
    </w:div>
    <w:div w:id="1255627980">
      <w:bodyDiv w:val="1"/>
      <w:marLeft w:val="0"/>
      <w:marRight w:val="0"/>
      <w:marTop w:val="0"/>
      <w:marBottom w:val="0"/>
      <w:divBdr>
        <w:top w:val="none" w:sz="0" w:space="0" w:color="auto"/>
        <w:left w:val="none" w:sz="0" w:space="0" w:color="auto"/>
        <w:bottom w:val="none" w:sz="0" w:space="0" w:color="auto"/>
        <w:right w:val="none" w:sz="0" w:space="0" w:color="auto"/>
      </w:divBdr>
    </w:div>
    <w:div w:id="1263957137">
      <w:bodyDiv w:val="1"/>
      <w:marLeft w:val="0"/>
      <w:marRight w:val="0"/>
      <w:marTop w:val="0"/>
      <w:marBottom w:val="0"/>
      <w:divBdr>
        <w:top w:val="none" w:sz="0" w:space="0" w:color="auto"/>
        <w:left w:val="none" w:sz="0" w:space="0" w:color="auto"/>
        <w:bottom w:val="none" w:sz="0" w:space="0" w:color="auto"/>
        <w:right w:val="none" w:sz="0" w:space="0" w:color="auto"/>
      </w:divBdr>
    </w:div>
    <w:div w:id="1264344278">
      <w:bodyDiv w:val="1"/>
      <w:marLeft w:val="0"/>
      <w:marRight w:val="0"/>
      <w:marTop w:val="0"/>
      <w:marBottom w:val="0"/>
      <w:divBdr>
        <w:top w:val="none" w:sz="0" w:space="0" w:color="auto"/>
        <w:left w:val="none" w:sz="0" w:space="0" w:color="auto"/>
        <w:bottom w:val="none" w:sz="0" w:space="0" w:color="auto"/>
        <w:right w:val="none" w:sz="0" w:space="0" w:color="auto"/>
      </w:divBdr>
    </w:div>
    <w:div w:id="1287810780">
      <w:bodyDiv w:val="1"/>
      <w:marLeft w:val="0"/>
      <w:marRight w:val="0"/>
      <w:marTop w:val="0"/>
      <w:marBottom w:val="0"/>
      <w:divBdr>
        <w:top w:val="none" w:sz="0" w:space="0" w:color="auto"/>
        <w:left w:val="none" w:sz="0" w:space="0" w:color="auto"/>
        <w:bottom w:val="none" w:sz="0" w:space="0" w:color="auto"/>
        <w:right w:val="none" w:sz="0" w:space="0" w:color="auto"/>
      </w:divBdr>
    </w:div>
    <w:div w:id="1287929796">
      <w:bodyDiv w:val="1"/>
      <w:marLeft w:val="0"/>
      <w:marRight w:val="0"/>
      <w:marTop w:val="0"/>
      <w:marBottom w:val="0"/>
      <w:divBdr>
        <w:top w:val="none" w:sz="0" w:space="0" w:color="auto"/>
        <w:left w:val="none" w:sz="0" w:space="0" w:color="auto"/>
        <w:bottom w:val="none" w:sz="0" w:space="0" w:color="auto"/>
        <w:right w:val="none" w:sz="0" w:space="0" w:color="auto"/>
      </w:divBdr>
      <w:divsChild>
        <w:div w:id="1720783213">
          <w:marLeft w:val="0"/>
          <w:marRight w:val="0"/>
          <w:marTop w:val="0"/>
          <w:marBottom w:val="0"/>
          <w:divBdr>
            <w:top w:val="none" w:sz="0" w:space="0" w:color="auto"/>
            <w:left w:val="none" w:sz="0" w:space="0" w:color="auto"/>
            <w:bottom w:val="none" w:sz="0" w:space="0" w:color="auto"/>
            <w:right w:val="none" w:sz="0" w:space="0" w:color="auto"/>
          </w:divBdr>
          <w:divsChild>
            <w:div w:id="1738236624">
              <w:marLeft w:val="0"/>
              <w:marRight w:val="0"/>
              <w:marTop w:val="0"/>
              <w:marBottom w:val="0"/>
              <w:divBdr>
                <w:top w:val="none" w:sz="0" w:space="0" w:color="auto"/>
                <w:left w:val="none" w:sz="0" w:space="0" w:color="auto"/>
                <w:bottom w:val="none" w:sz="0" w:space="0" w:color="auto"/>
                <w:right w:val="none" w:sz="0" w:space="0" w:color="auto"/>
              </w:divBdr>
            </w:div>
          </w:divsChild>
        </w:div>
        <w:div w:id="712654438">
          <w:marLeft w:val="0"/>
          <w:marRight w:val="0"/>
          <w:marTop w:val="0"/>
          <w:marBottom w:val="0"/>
          <w:divBdr>
            <w:top w:val="none" w:sz="0" w:space="0" w:color="auto"/>
            <w:left w:val="none" w:sz="0" w:space="0" w:color="auto"/>
            <w:bottom w:val="none" w:sz="0" w:space="0" w:color="auto"/>
            <w:right w:val="none" w:sz="0" w:space="0" w:color="auto"/>
          </w:divBdr>
          <w:divsChild>
            <w:div w:id="104883445">
              <w:marLeft w:val="0"/>
              <w:marRight w:val="0"/>
              <w:marTop w:val="0"/>
              <w:marBottom w:val="0"/>
              <w:divBdr>
                <w:top w:val="none" w:sz="0" w:space="0" w:color="auto"/>
                <w:left w:val="none" w:sz="0" w:space="0" w:color="auto"/>
                <w:bottom w:val="none" w:sz="0" w:space="0" w:color="auto"/>
                <w:right w:val="none" w:sz="0" w:space="0" w:color="auto"/>
              </w:divBdr>
            </w:div>
          </w:divsChild>
        </w:div>
        <w:div w:id="702246703">
          <w:marLeft w:val="0"/>
          <w:marRight w:val="0"/>
          <w:marTop w:val="0"/>
          <w:marBottom w:val="0"/>
          <w:divBdr>
            <w:top w:val="none" w:sz="0" w:space="0" w:color="auto"/>
            <w:left w:val="none" w:sz="0" w:space="0" w:color="auto"/>
            <w:bottom w:val="none" w:sz="0" w:space="0" w:color="auto"/>
            <w:right w:val="none" w:sz="0" w:space="0" w:color="auto"/>
          </w:divBdr>
          <w:divsChild>
            <w:div w:id="2044019087">
              <w:marLeft w:val="0"/>
              <w:marRight w:val="0"/>
              <w:marTop w:val="0"/>
              <w:marBottom w:val="0"/>
              <w:divBdr>
                <w:top w:val="none" w:sz="0" w:space="0" w:color="auto"/>
                <w:left w:val="none" w:sz="0" w:space="0" w:color="auto"/>
                <w:bottom w:val="none" w:sz="0" w:space="0" w:color="auto"/>
                <w:right w:val="none" w:sz="0" w:space="0" w:color="auto"/>
              </w:divBdr>
            </w:div>
          </w:divsChild>
        </w:div>
        <w:div w:id="91902916">
          <w:marLeft w:val="0"/>
          <w:marRight w:val="0"/>
          <w:marTop w:val="0"/>
          <w:marBottom w:val="0"/>
          <w:divBdr>
            <w:top w:val="none" w:sz="0" w:space="0" w:color="auto"/>
            <w:left w:val="none" w:sz="0" w:space="0" w:color="auto"/>
            <w:bottom w:val="none" w:sz="0" w:space="0" w:color="auto"/>
            <w:right w:val="none" w:sz="0" w:space="0" w:color="auto"/>
          </w:divBdr>
          <w:divsChild>
            <w:div w:id="351149001">
              <w:marLeft w:val="0"/>
              <w:marRight w:val="0"/>
              <w:marTop w:val="0"/>
              <w:marBottom w:val="0"/>
              <w:divBdr>
                <w:top w:val="none" w:sz="0" w:space="0" w:color="auto"/>
                <w:left w:val="none" w:sz="0" w:space="0" w:color="auto"/>
                <w:bottom w:val="none" w:sz="0" w:space="0" w:color="auto"/>
                <w:right w:val="none" w:sz="0" w:space="0" w:color="auto"/>
              </w:divBdr>
            </w:div>
          </w:divsChild>
        </w:div>
        <w:div w:id="552158345">
          <w:marLeft w:val="0"/>
          <w:marRight w:val="0"/>
          <w:marTop w:val="0"/>
          <w:marBottom w:val="0"/>
          <w:divBdr>
            <w:top w:val="none" w:sz="0" w:space="0" w:color="auto"/>
            <w:left w:val="none" w:sz="0" w:space="0" w:color="auto"/>
            <w:bottom w:val="none" w:sz="0" w:space="0" w:color="auto"/>
            <w:right w:val="none" w:sz="0" w:space="0" w:color="auto"/>
          </w:divBdr>
        </w:div>
      </w:divsChild>
    </w:div>
    <w:div w:id="1289043937">
      <w:bodyDiv w:val="1"/>
      <w:marLeft w:val="0"/>
      <w:marRight w:val="0"/>
      <w:marTop w:val="0"/>
      <w:marBottom w:val="0"/>
      <w:divBdr>
        <w:top w:val="none" w:sz="0" w:space="0" w:color="auto"/>
        <w:left w:val="none" w:sz="0" w:space="0" w:color="auto"/>
        <w:bottom w:val="none" w:sz="0" w:space="0" w:color="auto"/>
        <w:right w:val="none" w:sz="0" w:space="0" w:color="auto"/>
      </w:divBdr>
    </w:div>
    <w:div w:id="1302614744">
      <w:bodyDiv w:val="1"/>
      <w:marLeft w:val="0"/>
      <w:marRight w:val="0"/>
      <w:marTop w:val="0"/>
      <w:marBottom w:val="0"/>
      <w:divBdr>
        <w:top w:val="none" w:sz="0" w:space="0" w:color="auto"/>
        <w:left w:val="none" w:sz="0" w:space="0" w:color="auto"/>
        <w:bottom w:val="none" w:sz="0" w:space="0" w:color="auto"/>
        <w:right w:val="none" w:sz="0" w:space="0" w:color="auto"/>
      </w:divBdr>
      <w:divsChild>
        <w:div w:id="629215765">
          <w:marLeft w:val="0"/>
          <w:marRight w:val="0"/>
          <w:marTop w:val="0"/>
          <w:marBottom w:val="0"/>
          <w:divBdr>
            <w:top w:val="none" w:sz="0" w:space="0" w:color="auto"/>
            <w:left w:val="none" w:sz="0" w:space="0" w:color="auto"/>
            <w:bottom w:val="none" w:sz="0" w:space="0" w:color="auto"/>
            <w:right w:val="none" w:sz="0" w:space="0" w:color="auto"/>
          </w:divBdr>
        </w:div>
      </w:divsChild>
    </w:div>
    <w:div w:id="1316109401">
      <w:bodyDiv w:val="1"/>
      <w:marLeft w:val="0"/>
      <w:marRight w:val="0"/>
      <w:marTop w:val="0"/>
      <w:marBottom w:val="0"/>
      <w:divBdr>
        <w:top w:val="none" w:sz="0" w:space="0" w:color="auto"/>
        <w:left w:val="none" w:sz="0" w:space="0" w:color="auto"/>
        <w:bottom w:val="none" w:sz="0" w:space="0" w:color="auto"/>
        <w:right w:val="none" w:sz="0" w:space="0" w:color="auto"/>
      </w:divBdr>
    </w:div>
    <w:div w:id="1324359874">
      <w:bodyDiv w:val="1"/>
      <w:marLeft w:val="0"/>
      <w:marRight w:val="0"/>
      <w:marTop w:val="0"/>
      <w:marBottom w:val="0"/>
      <w:divBdr>
        <w:top w:val="none" w:sz="0" w:space="0" w:color="auto"/>
        <w:left w:val="none" w:sz="0" w:space="0" w:color="auto"/>
        <w:bottom w:val="none" w:sz="0" w:space="0" w:color="auto"/>
        <w:right w:val="none" w:sz="0" w:space="0" w:color="auto"/>
      </w:divBdr>
    </w:div>
    <w:div w:id="1329287543">
      <w:bodyDiv w:val="1"/>
      <w:marLeft w:val="0"/>
      <w:marRight w:val="0"/>
      <w:marTop w:val="0"/>
      <w:marBottom w:val="0"/>
      <w:divBdr>
        <w:top w:val="none" w:sz="0" w:space="0" w:color="auto"/>
        <w:left w:val="none" w:sz="0" w:space="0" w:color="auto"/>
        <w:bottom w:val="none" w:sz="0" w:space="0" w:color="auto"/>
        <w:right w:val="none" w:sz="0" w:space="0" w:color="auto"/>
      </w:divBdr>
    </w:div>
    <w:div w:id="1330863498">
      <w:bodyDiv w:val="1"/>
      <w:marLeft w:val="0"/>
      <w:marRight w:val="0"/>
      <w:marTop w:val="0"/>
      <w:marBottom w:val="0"/>
      <w:divBdr>
        <w:top w:val="none" w:sz="0" w:space="0" w:color="auto"/>
        <w:left w:val="none" w:sz="0" w:space="0" w:color="auto"/>
        <w:bottom w:val="none" w:sz="0" w:space="0" w:color="auto"/>
        <w:right w:val="none" w:sz="0" w:space="0" w:color="auto"/>
      </w:divBdr>
    </w:div>
    <w:div w:id="1345866693">
      <w:bodyDiv w:val="1"/>
      <w:marLeft w:val="0"/>
      <w:marRight w:val="0"/>
      <w:marTop w:val="0"/>
      <w:marBottom w:val="0"/>
      <w:divBdr>
        <w:top w:val="none" w:sz="0" w:space="0" w:color="auto"/>
        <w:left w:val="none" w:sz="0" w:space="0" w:color="auto"/>
        <w:bottom w:val="none" w:sz="0" w:space="0" w:color="auto"/>
        <w:right w:val="none" w:sz="0" w:space="0" w:color="auto"/>
      </w:divBdr>
    </w:div>
    <w:div w:id="1351764212">
      <w:bodyDiv w:val="1"/>
      <w:marLeft w:val="0"/>
      <w:marRight w:val="0"/>
      <w:marTop w:val="0"/>
      <w:marBottom w:val="0"/>
      <w:divBdr>
        <w:top w:val="none" w:sz="0" w:space="0" w:color="auto"/>
        <w:left w:val="none" w:sz="0" w:space="0" w:color="auto"/>
        <w:bottom w:val="none" w:sz="0" w:space="0" w:color="auto"/>
        <w:right w:val="none" w:sz="0" w:space="0" w:color="auto"/>
      </w:divBdr>
    </w:div>
    <w:div w:id="1356540597">
      <w:bodyDiv w:val="1"/>
      <w:marLeft w:val="0"/>
      <w:marRight w:val="0"/>
      <w:marTop w:val="0"/>
      <w:marBottom w:val="0"/>
      <w:divBdr>
        <w:top w:val="none" w:sz="0" w:space="0" w:color="auto"/>
        <w:left w:val="none" w:sz="0" w:space="0" w:color="auto"/>
        <w:bottom w:val="none" w:sz="0" w:space="0" w:color="auto"/>
        <w:right w:val="none" w:sz="0" w:space="0" w:color="auto"/>
      </w:divBdr>
    </w:div>
    <w:div w:id="1380940031">
      <w:bodyDiv w:val="1"/>
      <w:marLeft w:val="0"/>
      <w:marRight w:val="0"/>
      <w:marTop w:val="0"/>
      <w:marBottom w:val="0"/>
      <w:divBdr>
        <w:top w:val="none" w:sz="0" w:space="0" w:color="auto"/>
        <w:left w:val="none" w:sz="0" w:space="0" w:color="auto"/>
        <w:bottom w:val="none" w:sz="0" w:space="0" w:color="auto"/>
        <w:right w:val="none" w:sz="0" w:space="0" w:color="auto"/>
      </w:divBdr>
    </w:div>
    <w:div w:id="1391804947">
      <w:bodyDiv w:val="1"/>
      <w:marLeft w:val="0"/>
      <w:marRight w:val="0"/>
      <w:marTop w:val="0"/>
      <w:marBottom w:val="0"/>
      <w:divBdr>
        <w:top w:val="none" w:sz="0" w:space="0" w:color="auto"/>
        <w:left w:val="none" w:sz="0" w:space="0" w:color="auto"/>
        <w:bottom w:val="none" w:sz="0" w:space="0" w:color="auto"/>
        <w:right w:val="none" w:sz="0" w:space="0" w:color="auto"/>
      </w:divBdr>
    </w:div>
    <w:div w:id="1395548613">
      <w:bodyDiv w:val="1"/>
      <w:marLeft w:val="0"/>
      <w:marRight w:val="0"/>
      <w:marTop w:val="0"/>
      <w:marBottom w:val="0"/>
      <w:divBdr>
        <w:top w:val="none" w:sz="0" w:space="0" w:color="auto"/>
        <w:left w:val="none" w:sz="0" w:space="0" w:color="auto"/>
        <w:bottom w:val="none" w:sz="0" w:space="0" w:color="auto"/>
        <w:right w:val="none" w:sz="0" w:space="0" w:color="auto"/>
      </w:divBdr>
      <w:divsChild>
        <w:div w:id="461656182">
          <w:marLeft w:val="0"/>
          <w:marRight w:val="0"/>
          <w:marTop w:val="0"/>
          <w:marBottom w:val="0"/>
          <w:divBdr>
            <w:top w:val="none" w:sz="0" w:space="0" w:color="auto"/>
            <w:left w:val="none" w:sz="0" w:space="0" w:color="auto"/>
            <w:bottom w:val="none" w:sz="0" w:space="0" w:color="auto"/>
            <w:right w:val="none" w:sz="0" w:space="0" w:color="auto"/>
          </w:divBdr>
          <w:divsChild>
            <w:div w:id="2024630834">
              <w:marLeft w:val="0"/>
              <w:marRight w:val="0"/>
              <w:marTop w:val="0"/>
              <w:marBottom w:val="0"/>
              <w:divBdr>
                <w:top w:val="none" w:sz="0" w:space="0" w:color="auto"/>
                <w:left w:val="none" w:sz="0" w:space="0" w:color="auto"/>
                <w:bottom w:val="none" w:sz="0" w:space="0" w:color="auto"/>
                <w:right w:val="none" w:sz="0" w:space="0" w:color="auto"/>
              </w:divBdr>
            </w:div>
          </w:divsChild>
        </w:div>
        <w:div w:id="190653270">
          <w:marLeft w:val="0"/>
          <w:marRight w:val="0"/>
          <w:marTop w:val="0"/>
          <w:marBottom w:val="0"/>
          <w:divBdr>
            <w:top w:val="none" w:sz="0" w:space="0" w:color="auto"/>
            <w:left w:val="none" w:sz="0" w:space="0" w:color="auto"/>
            <w:bottom w:val="none" w:sz="0" w:space="0" w:color="auto"/>
            <w:right w:val="none" w:sz="0" w:space="0" w:color="auto"/>
          </w:divBdr>
          <w:divsChild>
            <w:div w:id="818112006">
              <w:marLeft w:val="0"/>
              <w:marRight w:val="0"/>
              <w:marTop w:val="0"/>
              <w:marBottom w:val="0"/>
              <w:divBdr>
                <w:top w:val="none" w:sz="0" w:space="0" w:color="auto"/>
                <w:left w:val="none" w:sz="0" w:space="0" w:color="auto"/>
                <w:bottom w:val="none" w:sz="0" w:space="0" w:color="auto"/>
                <w:right w:val="none" w:sz="0" w:space="0" w:color="auto"/>
              </w:divBdr>
              <w:divsChild>
                <w:div w:id="140614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94942">
          <w:marLeft w:val="0"/>
          <w:marRight w:val="0"/>
          <w:marTop w:val="0"/>
          <w:marBottom w:val="0"/>
          <w:divBdr>
            <w:top w:val="none" w:sz="0" w:space="0" w:color="auto"/>
            <w:left w:val="none" w:sz="0" w:space="0" w:color="auto"/>
            <w:bottom w:val="none" w:sz="0" w:space="0" w:color="auto"/>
            <w:right w:val="none" w:sz="0" w:space="0" w:color="auto"/>
          </w:divBdr>
          <w:divsChild>
            <w:div w:id="1764759228">
              <w:marLeft w:val="0"/>
              <w:marRight w:val="0"/>
              <w:marTop w:val="0"/>
              <w:marBottom w:val="0"/>
              <w:divBdr>
                <w:top w:val="none" w:sz="0" w:space="0" w:color="auto"/>
                <w:left w:val="none" w:sz="0" w:space="0" w:color="auto"/>
                <w:bottom w:val="none" w:sz="0" w:space="0" w:color="auto"/>
                <w:right w:val="none" w:sz="0" w:space="0" w:color="auto"/>
              </w:divBdr>
              <w:divsChild>
                <w:div w:id="86255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5832">
          <w:marLeft w:val="0"/>
          <w:marRight w:val="0"/>
          <w:marTop w:val="0"/>
          <w:marBottom w:val="0"/>
          <w:divBdr>
            <w:top w:val="none" w:sz="0" w:space="0" w:color="auto"/>
            <w:left w:val="none" w:sz="0" w:space="0" w:color="auto"/>
            <w:bottom w:val="none" w:sz="0" w:space="0" w:color="auto"/>
            <w:right w:val="none" w:sz="0" w:space="0" w:color="auto"/>
          </w:divBdr>
          <w:divsChild>
            <w:div w:id="657078849">
              <w:marLeft w:val="0"/>
              <w:marRight w:val="0"/>
              <w:marTop w:val="0"/>
              <w:marBottom w:val="0"/>
              <w:divBdr>
                <w:top w:val="none" w:sz="0" w:space="0" w:color="auto"/>
                <w:left w:val="none" w:sz="0" w:space="0" w:color="auto"/>
                <w:bottom w:val="none" w:sz="0" w:space="0" w:color="auto"/>
                <w:right w:val="none" w:sz="0" w:space="0" w:color="auto"/>
              </w:divBdr>
              <w:divsChild>
                <w:div w:id="875772736">
                  <w:marLeft w:val="0"/>
                  <w:marRight w:val="0"/>
                  <w:marTop w:val="0"/>
                  <w:marBottom w:val="0"/>
                  <w:divBdr>
                    <w:top w:val="none" w:sz="0" w:space="0" w:color="auto"/>
                    <w:left w:val="none" w:sz="0" w:space="0" w:color="auto"/>
                    <w:bottom w:val="none" w:sz="0" w:space="0" w:color="auto"/>
                    <w:right w:val="none" w:sz="0" w:space="0" w:color="auto"/>
                  </w:divBdr>
                </w:div>
              </w:divsChild>
            </w:div>
            <w:div w:id="1478261589">
              <w:marLeft w:val="0"/>
              <w:marRight w:val="0"/>
              <w:marTop w:val="0"/>
              <w:marBottom w:val="0"/>
              <w:divBdr>
                <w:top w:val="none" w:sz="0" w:space="0" w:color="auto"/>
                <w:left w:val="none" w:sz="0" w:space="0" w:color="auto"/>
                <w:bottom w:val="none" w:sz="0" w:space="0" w:color="auto"/>
                <w:right w:val="none" w:sz="0" w:space="0" w:color="auto"/>
              </w:divBdr>
              <w:divsChild>
                <w:div w:id="912814624">
                  <w:marLeft w:val="0"/>
                  <w:marRight w:val="0"/>
                  <w:marTop w:val="0"/>
                  <w:marBottom w:val="0"/>
                  <w:divBdr>
                    <w:top w:val="none" w:sz="0" w:space="0" w:color="auto"/>
                    <w:left w:val="none" w:sz="0" w:space="0" w:color="auto"/>
                    <w:bottom w:val="none" w:sz="0" w:space="0" w:color="auto"/>
                    <w:right w:val="none" w:sz="0" w:space="0" w:color="auto"/>
                  </w:divBdr>
                  <w:divsChild>
                    <w:div w:id="174236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41690">
              <w:marLeft w:val="0"/>
              <w:marRight w:val="0"/>
              <w:marTop w:val="0"/>
              <w:marBottom w:val="0"/>
              <w:divBdr>
                <w:top w:val="none" w:sz="0" w:space="0" w:color="auto"/>
                <w:left w:val="none" w:sz="0" w:space="0" w:color="auto"/>
                <w:bottom w:val="none" w:sz="0" w:space="0" w:color="auto"/>
                <w:right w:val="none" w:sz="0" w:space="0" w:color="auto"/>
              </w:divBdr>
              <w:divsChild>
                <w:div w:id="94134711">
                  <w:marLeft w:val="0"/>
                  <w:marRight w:val="0"/>
                  <w:marTop w:val="0"/>
                  <w:marBottom w:val="0"/>
                  <w:divBdr>
                    <w:top w:val="none" w:sz="0" w:space="0" w:color="auto"/>
                    <w:left w:val="none" w:sz="0" w:space="0" w:color="auto"/>
                    <w:bottom w:val="none" w:sz="0" w:space="0" w:color="auto"/>
                    <w:right w:val="none" w:sz="0" w:space="0" w:color="auto"/>
                  </w:divBdr>
                  <w:divsChild>
                    <w:div w:id="5891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6390">
          <w:marLeft w:val="0"/>
          <w:marRight w:val="0"/>
          <w:marTop w:val="0"/>
          <w:marBottom w:val="0"/>
          <w:divBdr>
            <w:top w:val="none" w:sz="0" w:space="0" w:color="auto"/>
            <w:left w:val="none" w:sz="0" w:space="0" w:color="auto"/>
            <w:bottom w:val="none" w:sz="0" w:space="0" w:color="auto"/>
            <w:right w:val="none" w:sz="0" w:space="0" w:color="auto"/>
          </w:divBdr>
          <w:divsChild>
            <w:div w:id="323122191">
              <w:marLeft w:val="0"/>
              <w:marRight w:val="0"/>
              <w:marTop w:val="0"/>
              <w:marBottom w:val="0"/>
              <w:divBdr>
                <w:top w:val="none" w:sz="0" w:space="0" w:color="auto"/>
                <w:left w:val="none" w:sz="0" w:space="0" w:color="auto"/>
                <w:bottom w:val="none" w:sz="0" w:space="0" w:color="auto"/>
                <w:right w:val="none" w:sz="0" w:space="0" w:color="auto"/>
              </w:divBdr>
              <w:divsChild>
                <w:div w:id="10771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542384">
          <w:marLeft w:val="0"/>
          <w:marRight w:val="0"/>
          <w:marTop w:val="0"/>
          <w:marBottom w:val="0"/>
          <w:divBdr>
            <w:top w:val="none" w:sz="0" w:space="0" w:color="auto"/>
            <w:left w:val="none" w:sz="0" w:space="0" w:color="auto"/>
            <w:bottom w:val="none" w:sz="0" w:space="0" w:color="auto"/>
            <w:right w:val="none" w:sz="0" w:space="0" w:color="auto"/>
          </w:divBdr>
        </w:div>
      </w:divsChild>
    </w:div>
    <w:div w:id="1410467613">
      <w:bodyDiv w:val="1"/>
      <w:marLeft w:val="0"/>
      <w:marRight w:val="0"/>
      <w:marTop w:val="0"/>
      <w:marBottom w:val="0"/>
      <w:divBdr>
        <w:top w:val="none" w:sz="0" w:space="0" w:color="auto"/>
        <w:left w:val="none" w:sz="0" w:space="0" w:color="auto"/>
        <w:bottom w:val="none" w:sz="0" w:space="0" w:color="auto"/>
        <w:right w:val="none" w:sz="0" w:space="0" w:color="auto"/>
      </w:divBdr>
      <w:divsChild>
        <w:div w:id="881132006">
          <w:marLeft w:val="0"/>
          <w:marRight w:val="0"/>
          <w:marTop w:val="0"/>
          <w:marBottom w:val="0"/>
          <w:divBdr>
            <w:top w:val="none" w:sz="0" w:space="0" w:color="auto"/>
            <w:left w:val="none" w:sz="0" w:space="0" w:color="auto"/>
            <w:bottom w:val="none" w:sz="0" w:space="0" w:color="auto"/>
            <w:right w:val="none" w:sz="0" w:space="0" w:color="auto"/>
          </w:divBdr>
        </w:div>
      </w:divsChild>
    </w:div>
    <w:div w:id="1412194127">
      <w:bodyDiv w:val="1"/>
      <w:marLeft w:val="0"/>
      <w:marRight w:val="0"/>
      <w:marTop w:val="0"/>
      <w:marBottom w:val="0"/>
      <w:divBdr>
        <w:top w:val="none" w:sz="0" w:space="0" w:color="auto"/>
        <w:left w:val="none" w:sz="0" w:space="0" w:color="auto"/>
        <w:bottom w:val="none" w:sz="0" w:space="0" w:color="auto"/>
        <w:right w:val="none" w:sz="0" w:space="0" w:color="auto"/>
      </w:divBdr>
    </w:div>
    <w:div w:id="1422026877">
      <w:bodyDiv w:val="1"/>
      <w:marLeft w:val="0"/>
      <w:marRight w:val="0"/>
      <w:marTop w:val="0"/>
      <w:marBottom w:val="0"/>
      <w:divBdr>
        <w:top w:val="none" w:sz="0" w:space="0" w:color="auto"/>
        <w:left w:val="none" w:sz="0" w:space="0" w:color="auto"/>
        <w:bottom w:val="none" w:sz="0" w:space="0" w:color="auto"/>
        <w:right w:val="none" w:sz="0" w:space="0" w:color="auto"/>
      </w:divBdr>
      <w:divsChild>
        <w:div w:id="119781593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425690434">
      <w:bodyDiv w:val="1"/>
      <w:marLeft w:val="0"/>
      <w:marRight w:val="0"/>
      <w:marTop w:val="0"/>
      <w:marBottom w:val="0"/>
      <w:divBdr>
        <w:top w:val="none" w:sz="0" w:space="0" w:color="auto"/>
        <w:left w:val="none" w:sz="0" w:space="0" w:color="auto"/>
        <w:bottom w:val="none" w:sz="0" w:space="0" w:color="auto"/>
        <w:right w:val="none" w:sz="0" w:space="0" w:color="auto"/>
      </w:divBdr>
    </w:div>
    <w:div w:id="1441141444">
      <w:bodyDiv w:val="1"/>
      <w:marLeft w:val="0"/>
      <w:marRight w:val="0"/>
      <w:marTop w:val="0"/>
      <w:marBottom w:val="0"/>
      <w:divBdr>
        <w:top w:val="none" w:sz="0" w:space="0" w:color="auto"/>
        <w:left w:val="none" w:sz="0" w:space="0" w:color="auto"/>
        <w:bottom w:val="none" w:sz="0" w:space="0" w:color="auto"/>
        <w:right w:val="none" w:sz="0" w:space="0" w:color="auto"/>
      </w:divBdr>
    </w:div>
    <w:div w:id="1442989535">
      <w:bodyDiv w:val="1"/>
      <w:marLeft w:val="0"/>
      <w:marRight w:val="0"/>
      <w:marTop w:val="0"/>
      <w:marBottom w:val="0"/>
      <w:divBdr>
        <w:top w:val="none" w:sz="0" w:space="0" w:color="auto"/>
        <w:left w:val="none" w:sz="0" w:space="0" w:color="auto"/>
        <w:bottom w:val="none" w:sz="0" w:space="0" w:color="auto"/>
        <w:right w:val="none" w:sz="0" w:space="0" w:color="auto"/>
      </w:divBdr>
    </w:div>
    <w:div w:id="1444955467">
      <w:bodyDiv w:val="1"/>
      <w:marLeft w:val="0"/>
      <w:marRight w:val="0"/>
      <w:marTop w:val="0"/>
      <w:marBottom w:val="0"/>
      <w:divBdr>
        <w:top w:val="none" w:sz="0" w:space="0" w:color="auto"/>
        <w:left w:val="none" w:sz="0" w:space="0" w:color="auto"/>
        <w:bottom w:val="none" w:sz="0" w:space="0" w:color="auto"/>
        <w:right w:val="none" w:sz="0" w:space="0" w:color="auto"/>
      </w:divBdr>
    </w:div>
    <w:div w:id="1461682169">
      <w:bodyDiv w:val="1"/>
      <w:marLeft w:val="0"/>
      <w:marRight w:val="0"/>
      <w:marTop w:val="0"/>
      <w:marBottom w:val="0"/>
      <w:divBdr>
        <w:top w:val="none" w:sz="0" w:space="0" w:color="auto"/>
        <w:left w:val="none" w:sz="0" w:space="0" w:color="auto"/>
        <w:bottom w:val="none" w:sz="0" w:space="0" w:color="auto"/>
        <w:right w:val="none" w:sz="0" w:space="0" w:color="auto"/>
      </w:divBdr>
    </w:div>
    <w:div w:id="1463308575">
      <w:bodyDiv w:val="1"/>
      <w:marLeft w:val="0"/>
      <w:marRight w:val="0"/>
      <w:marTop w:val="0"/>
      <w:marBottom w:val="0"/>
      <w:divBdr>
        <w:top w:val="none" w:sz="0" w:space="0" w:color="auto"/>
        <w:left w:val="none" w:sz="0" w:space="0" w:color="auto"/>
        <w:bottom w:val="none" w:sz="0" w:space="0" w:color="auto"/>
        <w:right w:val="none" w:sz="0" w:space="0" w:color="auto"/>
      </w:divBdr>
    </w:div>
    <w:div w:id="1465586839">
      <w:bodyDiv w:val="1"/>
      <w:marLeft w:val="0"/>
      <w:marRight w:val="0"/>
      <w:marTop w:val="0"/>
      <w:marBottom w:val="0"/>
      <w:divBdr>
        <w:top w:val="none" w:sz="0" w:space="0" w:color="auto"/>
        <w:left w:val="none" w:sz="0" w:space="0" w:color="auto"/>
        <w:bottom w:val="none" w:sz="0" w:space="0" w:color="auto"/>
        <w:right w:val="none" w:sz="0" w:space="0" w:color="auto"/>
      </w:divBdr>
      <w:divsChild>
        <w:div w:id="15155790">
          <w:marLeft w:val="0"/>
          <w:marRight w:val="0"/>
          <w:marTop w:val="0"/>
          <w:marBottom w:val="0"/>
          <w:divBdr>
            <w:top w:val="none" w:sz="0" w:space="0" w:color="auto"/>
            <w:left w:val="none" w:sz="0" w:space="0" w:color="auto"/>
            <w:bottom w:val="none" w:sz="0" w:space="0" w:color="auto"/>
            <w:right w:val="none" w:sz="0" w:space="0" w:color="auto"/>
          </w:divBdr>
          <w:divsChild>
            <w:div w:id="1339771114">
              <w:blockQuote w:val="1"/>
              <w:marLeft w:val="0"/>
              <w:marRight w:val="0"/>
              <w:marTop w:val="0"/>
              <w:marBottom w:val="150"/>
              <w:divBdr>
                <w:top w:val="none" w:sz="0" w:space="0" w:color="auto"/>
                <w:left w:val="none" w:sz="0" w:space="0" w:color="auto"/>
                <w:bottom w:val="none" w:sz="0" w:space="0" w:color="auto"/>
                <w:right w:val="none" w:sz="0" w:space="0" w:color="auto"/>
              </w:divBdr>
            </w:div>
            <w:div w:id="1433475864">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5441545">
      <w:bodyDiv w:val="1"/>
      <w:marLeft w:val="0"/>
      <w:marRight w:val="0"/>
      <w:marTop w:val="0"/>
      <w:marBottom w:val="0"/>
      <w:divBdr>
        <w:top w:val="none" w:sz="0" w:space="0" w:color="auto"/>
        <w:left w:val="none" w:sz="0" w:space="0" w:color="auto"/>
        <w:bottom w:val="none" w:sz="0" w:space="0" w:color="auto"/>
        <w:right w:val="none" w:sz="0" w:space="0" w:color="auto"/>
      </w:divBdr>
    </w:div>
    <w:div w:id="1478574288">
      <w:bodyDiv w:val="1"/>
      <w:marLeft w:val="0"/>
      <w:marRight w:val="0"/>
      <w:marTop w:val="0"/>
      <w:marBottom w:val="0"/>
      <w:divBdr>
        <w:top w:val="none" w:sz="0" w:space="0" w:color="auto"/>
        <w:left w:val="none" w:sz="0" w:space="0" w:color="auto"/>
        <w:bottom w:val="none" w:sz="0" w:space="0" w:color="auto"/>
        <w:right w:val="none" w:sz="0" w:space="0" w:color="auto"/>
      </w:divBdr>
    </w:div>
    <w:div w:id="1489520752">
      <w:bodyDiv w:val="1"/>
      <w:marLeft w:val="0"/>
      <w:marRight w:val="0"/>
      <w:marTop w:val="0"/>
      <w:marBottom w:val="0"/>
      <w:divBdr>
        <w:top w:val="none" w:sz="0" w:space="0" w:color="auto"/>
        <w:left w:val="none" w:sz="0" w:space="0" w:color="auto"/>
        <w:bottom w:val="none" w:sz="0" w:space="0" w:color="auto"/>
        <w:right w:val="none" w:sz="0" w:space="0" w:color="auto"/>
      </w:divBdr>
    </w:div>
    <w:div w:id="1512453009">
      <w:bodyDiv w:val="1"/>
      <w:marLeft w:val="0"/>
      <w:marRight w:val="0"/>
      <w:marTop w:val="0"/>
      <w:marBottom w:val="0"/>
      <w:divBdr>
        <w:top w:val="none" w:sz="0" w:space="0" w:color="auto"/>
        <w:left w:val="none" w:sz="0" w:space="0" w:color="auto"/>
        <w:bottom w:val="none" w:sz="0" w:space="0" w:color="auto"/>
        <w:right w:val="none" w:sz="0" w:space="0" w:color="auto"/>
      </w:divBdr>
    </w:div>
    <w:div w:id="1519082588">
      <w:bodyDiv w:val="1"/>
      <w:marLeft w:val="0"/>
      <w:marRight w:val="0"/>
      <w:marTop w:val="0"/>
      <w:marBottom w:val="0"/>
      <w:divBdr>
        <w:top w:val="none" w:sz="0" w:space="0" w:color="auto"/>
        <w:left w:val="none" w:sz="0" w:space="0" w:color="auto"/>
        <w:bottom w:val="none" w:sz="0" w:space="0" w:color="auto"/>
        <w:right w:val="none" w:sz="0" w:space="0" w:color="auto"/>
      </w:divBdr>
    </w:div>
    <w:div w:id="1548446420">
      <w:bodyDiv w:val="1"/>
      <w:marLeft w:val="0"/>
      <w:marRight w:val="0"/>
      <w:marTop w:val="0"/>
      <w:marBottom w:val="0"/>
      <w:divBdr>
        <w:top w:val="none" w:sz="0" w:space="0" w:color="auto"/>
        <w:left w:val="none" w:sz="0" w:space="0" w:color="auto"/>
        <w:bottom w:val="none" w:sz="0" w:space="0" w:color="auto"/>
        <w:right w:val="none" w:sz="0" w:space="0" w:color="auto"/>
      </w:divBdr>
      <w:divsChild>
        <w:div w:id="2103993714">
          <w:marLeft w:val="0"/>
          <w:marRight w:val="0"/>
          <w:marTop w:val="0"/>
          <w:marBottom w:val="0"/>
          <w:divBdr>
            <w:top w:val="none" w:sz="0" w:space="0" w:color="auto"/>
            <w:left w:val="none" w:sz="0" w:space="0" w:color="auto"/>
            <w:bottom w:val="none" w:sz="0" w:space="0" w:color="auto"/>
            <w:right w:val="none" w:sz="0" w:space="0" w:color="auto"/>
          </w:divBdr>
        </w:div>
      </w:divsChild>
    </w:div>
    <w:div w:id="1548683914">
      <w:bodyDiv w:val="1"/>
      <w:marLeft w:val="0"/>
      <w:marRight w:val="0"/>
      <w:marTop w:val="0"/>
      <w:marBottom w:val="0"/>
      <w:divBdr>
        <w:top w:val="none" w:sz="0" w:space="0" w:color="auto"/>
        <w:left w:val="none" w:sz="0" w:space="0" w:color="auto"/>
        <w:bottom w:val="none" w:sz="0" w:space="0" w:color="auto"/>
        <w:right w:val="none" w:sz="0" w:space="0" w:color="auto"/>
      </w:divBdr>
    </w:div>
    <w:div w:id="1553233036">
      <w:bodyDiv w:val="1"/>
      <w:marLeft w:val="0"/>
      <w:marRight w:val="0"/>
      <w:marTop w:val="0"/>
      <w:marBottom w:val="0"/>
      <w:divBdr>
        <w:top w:val="none" w:sz="0" w:space="0" w:color="auto"/>
        <w:left w:val="none" w:sz="0" w:space="0" w:color="auto"/>
        <w:bottom w:val="none" w:sz="0" w:space="0" w:color="auto"/>
        <w:right w:val="none" w:sz="0" w:space="0" w:color="auto"/>
      </w:divBdr>
      <w:divsChild>
        <w:div w:id="10574787">
          <w:marLeft w:val="0"/>
          <w:marRight w:val="0"/>
          <w:marTop w:val="0"/>
          <w:marBottom w:val="0"/>
          <w:divBdr>
            <w:top w:val="none" w:sz="0" w:space="0" w:color="auto"/>
            <w:left w:val="none" w:sz="0" w:space="0" w:color="auto"/>
            <w:bottom w:val="none" w:sz="0" w:space="0" w:color="auto"/>
            <w:right w:val="none" w:sz="0" w:space="0" w:color="auto"/>
          </w:divBdr>
        </w:div>
      </w:divsChild>
    </w:div>
    <w:div w:id="1554468256">
      <w:bodyDiv w:val="1"/>
      <w:marLeft w:val="0"/>
      <w:marRight w:val="0"/>
      <w:marTop w:val="0"/>
      <w:marBottom w:val="0"/>
      <w:divBdr>
        <w:top w:val="none" w:sz="0" w:space="0" w:color="auto"/>
        <w:left w:val="none" w:sz="0" w:space="0" w:color="auto"/>
        <w:bottom w:val="none" w:sz="0" w:space="0" w:color="auto"/>
        <w:right w:val="none" w:sz="0" w:space="0" w:color="auto"/>
      </w:divBdr>
    </w:div>
    <w:div w:id="1571499441">
      <w:bodyDiv w:val="1"/>
      <w:marLeft w:val="0"/>
      <w:marRight w:val="0"/>
      <w:marTop w:val="0"/>
      <w:marBottom w:val="0"/>
      <w:divBdr>
        <w:top w:val="none" w:sz="0" w:space="0" w:color="auto"/>
        <w:left w:val="none" w:sz="0" w:space="0" w:color="auto"/>
        <w:bottom w:val="none" w:sz="0" w:space="0" w:color="auto"/>
        <w:right w:val="none" w:sz="0" w:space="0" w:color="auto"/>
      </w:divBdr>
    </w:div>
    <w:div w:id="1572306131">
      <w:bodyDiv w:val="1"/>
      <w:marLeft w:val="0"/>
      <w:marRight w:val="0"/>
      <w:marTop w:val="0"/>
      <w:marBottom w:val="0"/>
      <w:divBdr>
        <w:top w:val="none" w:sz="0" w:space="0" w:color="auto"/>
        <w:left w:val="none" w:sz="0" w:space="0" w:color="auto"/>
        <w:bottom w:val="none" w:sz="0" w:space="0" w:color="auto"/>
        <w:right w:val="none" w:sz="0" w:space="0" w:color="auto"/>
      </w:divBdr>
    </w:div>
    <w:div w:id="1573734665">
      <w:bodyDiv w:val="1"/>
      <w:marLeft w:val="0"/>
      <w:marRight w:val="0"/>
      <w:marTop w:val="0"/>
      <w:marBottom w:val="0"/>
      <w:divBdr>
        <w:top w:val="none" w:sz="0" w:space="0" w:color="auto"/>
        <w:left w:val="none" w:sz="0" w:space="0" w:color="auto"/>
        <w:bottom w:val="none" w:sz="0" w:space="0" w:color="auto"/>
        <w:right w:val="none" w:sz="0" w:space="0" w:color="auto"/>
      </w:divBdr>
    </w:div>
    <w:div w:id="1580208250">
      <w:bodyDiv w:val="1"/>
      <w:marLeft w:val="0"/>
      <w:marRight w:val="0"/>
      <w:marTop w:val="0"/>
      <w:marBottom w:val="0"/>
      <w:divBdr>
        <w:top w:val="none" w:sz="0" w:space="0" w:color="auto"/>
        <w:left w:val="none" w:sz="0" w:space="0" w:color="auto"/>
        <w:bottom w:val="none" w:sz="0" w:space="0" w:color="auto"/>
        <w:right w:val="none" w:sz="0" w:space="0" w:color="auto"/>
      </w:divBdr>
    </w:div>
    <w:div w:id="1592884949">
      <w:bodyDiv w:val="1"/>
      <w:marLeft w:val="0"/>
      <w:marRight w:val="0"/>
      <w:marTop w:val="0"/>
      <w:marBottom w:val="0"/>
      <w:divBdr>
        <w:top w:val="none" w:sz="0" w:space="0" w:color="auto"/>
        <w:left w:val="none" w:sz="0" w:space="0" w:color="auto"/>
        <w:bottom w:val="none" w:sz="0" w:space="0" w:color="auto"/>
        <w:right w:val="none" w:sz="0" w:space="0" w:color="auto"/>
      </w:divBdr>
    </w:div>
    <w:div w:id="1594705761">
      <w:bodyDiv w:val="1"/>
      <w:marLeft w:val="0"/>
      <w:marRight w:val="0"/>
      <w:marTop w:val="0"/>
      <w:marBottom w:val="0"/>
      <w:divBdr>
        <w:top w:val="none" w:sz="0" w:space="0" w:color="auto"/>
        <w:left w:val="none" w:sz="0" w:space="0" w:color="auto"/>
        <w:bottom w:val="none" w:sz="0" w:space="0" w:color="auto"/>
        <w:right w:val="none" w:sz="0" w:space="0" w:color="auto"/>
      </w:divBdr>
    </w:div>
    <w:div w:id="1620599118">
      <w:bodyDiv w:val="1"/>
      <w:marLeft w:val="0"/>
      <w:marRight w:val="0"/>
      <w:marTop w:val="0"/>
      <w:marBottom w:val="0"/>
      <w:divBdr>
        <w:top w:val="none" w:sz="0" w:space="0" w:color="auto"/>
        <w:left w:val="none" w:sz="0" w:space="0" w:color="auto"/>
        <w:bottom w:val="none" w:sz="0" w:space="0" w:color="auto"/>
        <w:right w:val="none" w:sz="0" w:space="0" w:color="auto"/>
      </w:divBdr>
    </w:div>
    <w:div w:id="1661351559">
      <w:bodyDiv w:val="1"/>
      <w:marLeft w:val="0"/>
      <w:marRight w:val="0"/>
      <w:marTop w:val="0"/>
      <w:marBottom w:val="0"/>
      <w:divBdr>
        <w:top w:val="none" w:sz="0" w:space="0" w:color="auto"/>
        <w:left w:val="none" w:sz="0" w:space="0" w:color="auto"/>
        <w:bottom w:val="none" w:sz="0" w:space="0" w:color="auto"/>
        <w:right w:val="none" w:sz="0" w:space="0" w:color="auto"/>
      </w:divBdr>
      <w:divsChild>
        <w:div w:id="656611742">
          <w:marLeft w:val="0"/>
          <w:marRight w:val="0"/>
          <w:marTop w:val="0"/>
          <w:marBottom w:val="0"/>
          <w:divBdr>
            <w:top w:val="none" w:sz="0" w:space="0" w:color="auto"/>
            <w:left w:val="none" w:sz="0" w:space="0" w:color="auto"/>
            <w:bottom w:val="none" w:sz="0" w:space="0" w:color="auto"/>
            <w:right w:val="none" w:sz="0" w:space="0" w:color="auto"/>
          </w:divBdr>
        </w:div>
      </w:divsChild>
    </w:div>
    <w:div w:id="1690790368">
      <w:bodyDiv w:val="1"/>
      <w:marLeft w:val="0"/>
      <w:marRight w:val="0"/>
      <w:marTop w:val="0"/>
      <w:marBottom w:val="0"/>
      <w:divBdr>
        <w:top w:val="none" w:sz="0" w:space="0" w:color="auto"/>
        <w:left w:val="none" w:sz="0" w:space="0" w:color="auto"/>
        <w:bottom w:val="none" w:sz="0" w:space="0" w:color="auto"/>
        <w:right w:val="none" w:sz="0" w:space="0" w:color="auto"/>
      </w:divBdr>
    </w:div>
    <w:div w:id="1697075714">
      <w:bodyDiv w:val="1"/>
      <w:marLeft w:val="0"/>
      <w:marRight w:val="0"/>
      <w:marTop w:val="0"/>
      <w:marBottom w:val="0"/>
      <w:divBdr>
        <w:top w:val="none" w:sz="0" w:space="0" w:color="auto"/>
        <w:left w:val="none" w:sz="0" w:space="0" w:color="auto"/>
        <w:bottom w:val="none" w:sz="0" w:space="0" w:color="auto"/>
        <w:right w:val="none" w:sz="0" w:space="0" w:color="auto"/>
      </w:divBdr>
    </w:div>
    <w:div w:id="1707214567">
      <w:bodyDiv w:val="1"/>
      <w:marLeft w:val="0"/>
      <w:marRight w:val="0"/>
      <w:marTop w:val="0"/>
      <w:marBottom w:val="0"/>
      <w:divBdr>
        <w:top w:val="none" w:sz="0" w:space="0" w:color="auto"/>
        <w:left w:val="none" w:sz="0" w:space="0" w:color="auto"/>
        <w:bottom w:val="none" w:sz="0" w:space="0" w:color="auto"/>
        <w:right w:val="none" w:sz="0" w:space="0" w:color="auto"/>
      </w:divBdr>
      <w:divsChild>
        <w:div w:id="62312100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10303201">
      <w:bodyDiv w:val="1"/>
      <w:marLeft w:val="0"/>
      <w:marRight w:val="0"/>
      <w:marTop w:val="0"/>
      <w:marBottom w:val="0"/>
      <w:divBdr>
        <w:top w:val="none" w:sz="0" w:space="0" w:color="auto"/>
        <w:left w:val="none" w:sz="0" w:space="0" w:color="auto"/>
        <w:bottom w:val="none" w:sz="0" w:space="0" w:color="auto"/>
        <w:right w:val="none" w:sz="0" w:space="0" w:color="auto"/>
      </w:divBdr>
    </w:div>
    <w:div w:id="1714453923">
      <w:bodyDiv w:val="1"/>
      <w:marLeft w:val="0"/>
      <w:marRight w:val="0"/>
      <w:marTop w:val="0"/>
      <w:marBottom w:val="0"/>
      <w:divBdr>
        <w:top w:val="none" w:sz="0" w:space="0" w:color="auto"/>
        <w:left w:val="none" w:sz="0" w:space="0" w:color="auto"/>
        <w:bottom w:val="none" w:sz="0" w:space="0" w:color="auto"/>
        <w:right w:val="none" w:sz="0" w:space="0" w:color="auto"/>
      </w:divBdr>
    </w:div>
    <w:div w:id="1722561704">
      <w:bodyDiv w:val="1"/>
      <w:marLeft w:val="0"/>
      <w:marRight w:val="0"/>
      <w:marTop w:val="0"/>
      <w:marBottom w:val="0"/>
      <w:divBdr>
        <w:top w:val="none" w:sz="0" w:space="0" w:color="auto"/>
        <w:left w:val="none" w:sz="0" w:space="0" w:color="auto"/>
        <w:bottom w:val="none" w:sz="0" w:space="0" w:color="auto"/>
        <w:right w:val="none" w:sz="0" w:space="0" w:color="auto"/>
      </w:divBdr>
      <w:divsChild>
        <w:div w:id="323775608">
          <w:marLeft w:val="0"/>
          <w:marRight w:val="0"/>
          <w:marTop w:val="0"/>
          <w:marBottom w:val="0"/>
          <w:divBdr>
            <w:top w:val="none" w:sz="0" w:space="0" w:color="auto"/>
            <w:left w:val="none" w:sz="0" w:space="0" w:color="auto"/>
            <w:bottom w:val="none" w:sz="0" w:space="0" w:color="auto"/>
            <w:right w:val="none" w:sz="0" w:space="0" w:color="auto"/>
          </w:divBdr>
        </w:div>
      </w:divsChild>
    </w:div>
    <w:div w:id="1723481055">
      <w:bodyDiv w:val="1"/>
      <w:marLeft w:val="0"/>
      <w:marRight w:val="0"/>
      <w:marTop w:val="0"/>
      <w:marBottom w:val="0"/>
      <w:divBdr>
        <w:top w:val="none" w:sz="0" w:space="0" w:color="auto"/>
        <w:left w:val="none" w:sz="0" w:space="0" w:color="auto"/>
        <w:bottom w:val="none" w:sz="0" w:space="0" w:color="auto"/>
        <w:right w:val="none" w:sz="0" w:space="0" w:color="auto"/>
      </w:divBdr>
    </w:div>
    <w:div w:id="1740976547">
      <w:bodyDiv w:val="1"/>
      <w:marLeft w:val="0"/>
      <w:marRight w:val="0"/>
      <w:marTop w:val="0"/>
      <w:marBottom w:val="0"/>
      <w:divBdr>
        <w:top w:val="none" w:sz="0" w:space="0" w:color="auto"/>
        <w:left w:val="none" w:sz="0" w:space="0" w:color="auto"/>
        <w:bottom w:val="none" w:sz="0" w:space="0" w:color="auto"/>
        <w:right w:val="none" w:sz="0" w:space="0" w:color="auto"/>
      </w:divBdr>
    </w:div>
    <w:div w:id="1761678753">
      <w:bodyDiv w:val="1"/>
      <w:marLeft w:val="0"/>
      <w:marRight w:val="0"/>
      <w:marTop w:val="0"/>
      <w:marBottom w:val="0"/>
      <w:divBdr>
        <w:top w:val="none" w:sz="0" w:space="0" w:color="auto"/>
        <w:left w:val="none" w:sz="0" w:space="0" w:color="auto"/>
        <w:bottom w:val="none" w:sz="0" w:space="0" w:color="auto"/>
        <w:right w:val="none" w:sz="0" w:space="0" w:color="auto"/>
      </w:divBdr>
      <w:divsChild>
        <w:div w:id="2037391071">
          <w:marLeft w:val="0"/>
          <w:marRight w:val="0"/>
          <w:marTop w:val="0"/>
          <w:marBottom w:val="0"/>
          <w:divBdr>
            <w:top w:val="none" w:sz="0" w:space="0" w:color="auto"/>
            <w:left w:val="none" w:sz="0" w:space="0" w:color="auto"/>
            <w:bottom w:val="none" w:sz="0" w:space="0" w:color="auto"/>
            <w:right w:val="none" w:sz="0" w:space="0" w:color="auto"/>
          </w:divBdr>
        </w:div>
      </w:divsChild>
    </w:div>
    <w:div w:id="1790004743">
      <w:bodyDiv w:val="1"/>
      <w:marLeft w:val="0"/>
      <w:marRight w:val="0"/>
      <w:marTop w:val="0"/>
      <w:marBottom w:val="0"/>
      <w:divBdr>
        <w:top w:val="none" w:sz="0" w:space="0" w:color="auto"/>
        <w:left w:val="none" w:sz="0" w:space="0" w:color="auto"/>
        <w:bottom w:val="none" w:sz="0" w:space="0" w:color="auto"/>
        <w:right w:val="none" w:sz="0" w:space="0" w:color="auto"/>
      </w:divBdr>
    </w:div>
    <w:div w:id="1794638278">
      <w:bodyDiv w:val="1"/>
      <w:marLeft w:val="0"/>
      <w:marRight w:val="0"/>
      <w:marTop w:val="0"/>
      <w:marBottom w:val="0"/>
      <w:divBdr>
        <w:top w:val="none" w:sz="0" w:space="0" w:color="auto"/>
        <w:left w:val="none" w:sz="0" w:space="0" w:color="auto"/>
        <w:bottom w:val="none" w:sz="0" w:space="0" w:color="auto"/>
        <w:right w:val="none" w:sz="0" w:space="0" w:color="auto"/>
      </w:divBdr>
      <w:divsChild>
        <w:div w:id="1078477421">
          <w:marLeft w:val="0"/>
          <w:marRight w:val="0"/>
          <w:marTop w:val="0"/>
          <w:marBottom w:val="0"/>
          <w:divBdr>
            <w:top w:val="none" w:sz="0" w:space="0" w:color="auto"/>
            <w:left w:val="none" w:sz="0" w:space="0" w:color="auto"/>
            <w:bottom w:val="none" w:sz="0" w:space="0" w:color="auto"/>
            <w:right w:val="none" w:sz="0" w:space="0" w:color="auto"/>
          </w:divBdr>
        </w:div>
      </w:divsChild>
    </w:div>
    <w:div w:id="1805585399">
      <w:bodyDiv w:val="1"/>
      <w:marLeft w:val="0"/>
      <w:marRight w:val="0"/>
      <w:marTop w:val="0"/>
      <w:marBottom w:val="0"/>
      <w:divBdr>
        <w:top w:val="none" w:sz="0" w:space="0" w:color="auto"/>
        <w:left w:val="none" w:sz="0" w:space="0" w:color="auto"/>
        <w:bottom w:val="none" w:sz="0" w:space="0" w:color="auto"/>
        <w:right w:val="none" w:sz="0" w:space="0" w:color="auto"/>
      </w:divBdr>
    </w:div>
    <w:div w:id="1812670291">
      <w:bodyDiv w:val="1"/>
      <w:marLeft w:val="0"/>
      <w:marRight w:val="0"/>
      <w:marTop w:val="0"/>
      <w:marBottom w:val="0"/>
      <w:divBdr>
        <w:top w:val="none" w:sz="0" w:space="0" w:color="auto"/>
        <w:left w:val="none" w:sz="0" w:space="0" w:color="auto"/>
        <w:bottom w:val="none" w:sz="0" w:space="0" w:color="auto"/>
        <w:right w:val="none" w:sz="0" w:space="0" w:color="auto"/>
      </w:divBdr>
    </w:div>
    <w:div w:id="1816557614">
      <w:bodyDiv w:val="1"/>
      <w:marLeft w:val="0"/>
      <w:marRight w:val="0"/>
      <w:marTop w:val="0"/>
      <w:marBottom w:val="0"/>
      <w:divBdr>
        <w:top w:val="none" w:sz="0" w:space="0" w:color="auto"/>
        <w:left w:val="none" w:sz="0" w:space="0" w:color="auto"/>
        <w:bottom w:val="none" w:sz="0" w:space="0" w:color="auto"/>
        <w:right w:val="none" w:sz="0" w:space="0" w:color="auto"/>
      </w:divBdr>
      <w:divsChild>
        <w:div w:id="893346118">
          <w:marLeft w:val="0"/>
          <w:marRight w:val="0"/>
          <w:marTop w:val="0"/>
          <w:marBottom w:val="0"/>
          <w:divBdr>
            <w:top w:val="none" w:sz="0" w:space="0" w:color="auto"/>
            <w:left w:val="none" w:sz="0" w:space="0" w:color="auto"/>
            <w:bottom w:val="none" w:sz="0" w:space="0" w:color="auto"/>
            <w:right w:val="none" w:sz="0" w:space="0" w:color="auto"/>
          </w:divBdr>
        </w:div>
      </w:divsChild>
    </w:div>
    <w:div w:id="1829320799">
      <w:bodyDiv w:val="1"/>
      <w:marLeft w:val="0"/>
      <w:marRight w:val="0"/>
      <w:marTop w:val="0"/>
      <w:marBottom w:val="0"/>
      <w:divBdr>
        <w:top w:val="none" w:sz="0" w:space="0" w:color="auto"/>
        <w:left w:val="none" w:sz="0" w:space="0" w:color="auto"/>
        <w:bottom w:val="none" w:sz="0" w:space="0" w:color="auto"/>
        <w:right w:val="none" w:sz="0" w:space="0" w:color="auto"/>
      </w:divBdr>
    </w:div>
    <w:div w:id="1834108148">
      <w:bodyDiv w:val="1"/>
      <w:marLeft w:val="0"/>
      <w:marRight w:val="0"/>
      <w:marTop w:val="0"/>
      <w:marBottom w:val="0"/>
      <w:divBdr>
        <w:top w:val="none" w:sz="0" w:space="0" w:color="auto"/>
        <w:left w:val="none" w:sz="0" w:space="0" w:color="auto"/>
        <w:bottom w:val="none" w:sz="0" w:space="0" w:color="auto"/>
        <w:right w:val="none" w:sz="0" w:space="0" w:color="auto"/>
      </w:divBdr>
    </w:div>
    <w:div w:id="1839349311">
      <w:bodyDiv w:val="1"/>
      <w:marLeft w:val="0"/>
      <w:marRight w:val="0"/>
      <w:marTop w:val="0"/>
      <w:marBottom w:val="0"/>
      <w:divBdr>
        <w:top w:val="none" w:sz="0" w:space="0" w:color="auto"/>
        <w:left w:val="none" w:sz="0" w:space="0" w:color="auto"/>
        <w:bottom w:val="none" w:sz="0" w:space="0" w:color="auto"/>
        <w:right w:val="none" w:sz="0" w:space="0" w:color="auto"/>
      </w:divBdr>
    </w:div>
    <w:div w:id="1845392411">
      <w:bodyDiv w:val="1"/>
      <w:marLeft w:val="0"/>
      <w:marRight w:val="0"/>
      <w:marTop w:val="0"/>
      <w:marBottom w:val="0"/>
      <w:divBdr>
        <w:top w:val="none" w:sz="0" w:space="0" w:color="auto"/>
        <w:left w:val="none" w:sz="0" w:space="0" w:color="auto"/>
        <w:bottom w:val="none" w:sz="0" w:space="0" w:color="auto"/>
        <w:right w:val="none" w:sz="0" w:space="0" w:color="auto"/>
      </w:divBdr>
    </w:div>
    <w:div w:id="1849900498">
      <w:bodyDiv w:val="1"/>
      <w:marLeft w:val="0"/>
      <w:marRight w:val="0"/>
      <w:marTop w:val="0"/>
      <w:marBottom w:val="0"/>
      <w:divBdr>
        <w:top w:val="none" w:sz="0" w:space="0" w:color="auto"/>
        <w:left w:val="none" w:sz="0" w:space="0" w:color="auto"/>
        <w:bottom w:val="none" w:sz="0" w:space="0" w:color="auto"/>
        <w:right w:val="none" w:sz="0" w:space="0" w:color="auto"/>
      </w:divBdr>
    </w:div>
    <w:div w:id="1851795406">
      <w:bodyDiv w:val="1"/>
      <w:marLeft w:val="0"/>
      <w:marRight w:val="0"/>
      <w:marTop w:val="0"/>
      <w:marBottom w:val="0"/>
      <w:divBdr>
        <w:top w:val="none" w:sz="0" w:space="0" w:color="auto"/>
        <w:left w:val="none" w:sz="0" w:space="0" w:color="auto"/>
        <w:bottom w:val="none" w:sz="0" w:space="0" w:color="auto"/>
        <w:right w:val="none" w:sz="0" w:space="0" w:color="auto"/>
      </w:divBdr>
    </w:div>
    <w:div w:id="1873565746">
      <w:bodyDiv w:val="1"/>
      <w:marLeft w:val="0"/>
      <w:marRight w:val="0"/>
      <w:marTop w:val="0"/>
      <w:marBottom w:val="0"/>
      <w:divBdr>
        <w:top w:val="none" w:sz="0" w:space="0" w:color="auto"/>
        <w:left w:val="none" w:sz="0" w:space="0" w:color="auto"/>
        <w:bottom w:val="none" w:sz="0" w:space="0" w:color="auto"/>
        <w:right w:val="none" w:sz="0" w:space="0" w:color="auto"/>
      </w:divBdr>
    </w:div>
    <w:div w:id="1874881927">
      <w:bodyDiv w:val="1"/>
      <w:marLeft w:val="0"/>
      <w:marRight w:val="0"/>
      <w:marTop w:val="0"/>
      <w:marBottom w:val="0"/>
      <w:divBdr>
        <w:top w:val="none" w:sz="0" w:space="0" w:color="auto"/>
        <w:left w:val="none" w:sz="0" w:space="0" w:color="auto"/>
        <w:bottom w:val="none" w:sz="0" w:space="0" w:color="auto"/>
        <w:right w:val="none" w:sz="0" w:space="0" w:color="auto"/>
      </w:divBdr>
    </w:div>
    <w:div w:id="1878928521">
      <w:bodyDiv w:val="1"/>
      <w:marLeft w:val="0"/>
      <w:marRight w:val="0"/>
      <w:marTop w:val="0"/>
      <w:marBottom w:val="0"/>
      <w:divBdr>
        <w:top w:val="none" w:sz="0" w:space="0" w:color="auto"/>
        <w:left w:val="none" w:sz="0" w:space="0" w:color="auto"/>
        <w:bottom w:val="none" w:sz="0" w:space="0" w:color="auto"/>
        <w:right w:val="none" w:sz="0" w:space="0" w:color="auto"/>
      </w:divBdr>
    </w:div>
    <w:div w:id="1890804333">
      <w:bodyDiv w:val="1"/>
      <w:marLeft w:val="0"/>
      <w:marRight w:val="0"/>
      <w:marTop w:val="0"/>
      <w:marBottom w:val="0"/>
      <w:divBdr>
        <w:top w:val="none" w:sz="0" w:space="0" w:color="auto"/>
        <w:left w:val="none" w:sz="0" w:space="0" w:color="auto"/>
        <w:bottom w:val="none" w:sz="0" w:space="0" w:color="auto"/>
        <w:right w:val="none" w:sz="0" w:space="0" w:color="auto"/>
      </w:divBdr>
    </w:div>
    <w:div w:id="1899853733">
      <w:bodyDiv w:val="1"/>
      <w:marLeft w:val="0"/>
      <w:marRight w:val="0"/>
      <w:marTop w:val="0"/>
      <w:marBottom w:val="0"/>
      <w:divBdr>
        <w:top w:val="none" w:sz="0" w:space="0" w:color="auto"/>
        <w:left w:val="none" w:sz="0" w:space="0" w:color="auto"/>
        <w:bottom w:val="none" w:sz="0" w:space="0" w:color="auto"/>
        <w:right w:val="none" w:sz="0" w:space="0" w:color="auto"/>
      </w:divBdr>
      <w:divsChild>
        <w:div w:id="513882740">
          <w:marLeft w:val="0"/>
          <w:marRight w:val="0"/>
          <w:marTop w:val="0"/>
          <w:marBottom w:val="0"/>
          <w:divBdr>
            <w:top w:val="none" w:sz="0" w:space="0" w:color="auto"/>
            <w:left w:val="none" w:sz="0" w:space="0" w:color="auto"/>
            <w:bottom w:val="none" w:sz="0" w:space="0" w:color="auto"/>
            <w:right w:val="none" w:sz="0" w:space="0" w:color="auto"/>
          </w:divBdr>
        </w:div>
        <w:div w:id="378744609">
          <w:marLeft w:val="0"/>
          <w:marRight w:val="0"/>
          <w:marTop w:val="0"/>
          <w:marBottom w:val="0"/>
          <w:divBdr>
            <w:top w:val="none" w:sz="0" w:space="0" w:color="auto"/>
            <w:left w:val="none" w:sz="0" w:space="0" w:color="auto"/>
            <w:bottom w:val="none" w:sz="0" w:space="0" w:color="auto"/>
            <w:right w:val="none" w:sz="0" w:space="0" w:color="auto"/>
          </w:divBdr>
        </w:div>
        <w:div w:id="503084695">
          <w:marLeft w:val="0"/>
          <w:marRight w:val="0"/>
          <w:marTop w:val="0"/>
          <w:marBottom w:val="0"/>
          <w:divBdr>
            <w:top w:val="none" w:sz="0" w:space="0" w:color="auto"/>
            <w:left w:val="none" w:sz="0" w:space="0" w:color="auto"/>
            <w:bottom w:val="none" w:sz="0" w:space="0" w:color="auto"/>
            <w:right w:val="none" w:sz="0" w:space="0" w:color="auto"/>
          </w:divBdr>
        </w:div>
        <w:div w:id="876625630">
          <w:marLeft w:val="0"/>
          <w:marRight w:val="0"/>
          <w:marTop w:val="0"/>
          <w:marBottom w:val="0"/>
          <w:divBdr>
            <w:top w:val="none" w:sz="0" w:space="0" w:color="auto"/>
            <w:left w:val="none" w:sz="0" w:space="0" w:color="auto"/>
            <w:bottom w:val="none" w:sz="0" w:space="0" w:color="auto"/>
            <w:right w:val="none" w:sz="0" w:space="0" w:color="auto"/>
          </w:divBdr>
        </w:div>
      </w:divsChild>
    </w:div>
    <w:div w:id="1914117906">
      <w:bodyDiv w:val="1"/>
      <w:marLeft w:val="0"/>
      <w:marRight w:val="0"/>
      <w:marTop w:val="0"/>
      <w:marBottom w:val="0"/>
      <w:divBdr>
        <w:top w:val="none" w:sz="0" w:space="0" w:color="auto"/>
        <w:left w:val="none" w:sz="0" w:space="0" w:color="auto"/>
        <w:bottom w:val="none" w:sz="0" w:space="0" w:color="auto"/>
        <w:right w:val="none" w:sz="0" w:space="0" w:color="auto"/>
      </w:divBdr>
    </w:div>
    <w:div w:id="1916549119">
      <w:bodyDiv w:val="1"/>
      <w:marLeft w:val="0"/>
      <w:marRight w:val="0"/>
      <w:marTop w:val="0"/>
      <w:marBottom w:val="0"/>
      <w:divBdr>
        <w:top w:val="none" w:sz="0" w:space="0" w:color="auto"/>
        <w:left w:val="none" w:sz="0" w:space="0" w:color="auto"/>
        <w:bottom w:val="none" w:sz="0" w:space="0" w:color="auto"/>
        <w:right w:val="none" w:sz="0" w:space="0" w:color="auto"/>
      </w:divBdr>
      <w:divsChild>
        <w:div w:id="1041906401">
          <w:marLeft w:val="0"/>
          <w:marRight w:val="0"/>
          <w:marTop w:val="0"/>
          <w:marBottom w:val="0"/>
          <w:divBdr>
            <w:top w:val="none" w:sz="0" w:space="0" w:color="auto"/>
            <w:left w:val="none" w:sz="0" w:space="0" w:color="auto"/>
            <w:bottom w:val="none" w:sz="0" w:space="0" w:color="auto"/>
            <w:right w:val="none" w:sz="0" w:space="0" w:color="auto"/>
          </w:divBdr>
          <w:divsChild>
            <w:div w:id="1799568680">
              <w:marLeft w:val="0"/>
              <w:marRight w:val="0"/>
              <w:marTop w:val="0"/>
              <w:marBottom w:val="0"/>
              <w:divBdr>
                <w:top w:val="none" w:sz="0" w:space="0" w:color="auto"/>
                <w:left w:val="none" w:sz="0" w:space="0" w:color="auto"/>
                <w:bottom w:val="none" w:sz="0" w:space="0" w:color="auto"/>
                <w:right w:val="none" w:sz="0" w:space="0" w:color="auto"/>
              </w:divBdr>
            </w:div>
          </w:divsChild>
        </w:div>
        <w:div w:id="375861124">
          <w:marLeft w:val="0"/>
          <w:marRight w:val="0"/>
          <w:marTop w:val="0"/>
          <w:marBottom w:val="0"/>
          <w:divBdr>
            <w:top w:val="none" w:sz="0" w:space="0" w:color="auto"/>
            <w:left w:val="none" w:sz="0" w:space="0" w:color="auto"/>
            <w:bottom w:val="none" w:sz="0" w:space="0" w:color="auto"/>
            <w:right w:val="none" w:sz="0" w:space="0" w:color="auto"/>
          </w:divBdr>
          <w:divsChild>
            <w:div w:id="188880254">
              <w:marLeft w:val="0"/>
              <w:marRight w:val="0"/>
              <w:marTop w:val="0"/>
              <w:marBottom w:val="0"/>
              <w:divBdr>
                <w:top w:val="none" w:sz="0" w:space="0" w:color="auto"/>
                <w:left w:val="none" w:sz="0" w:space="0" w:color="auto"/>
                <w:bottom w:val="none" w:sz="0" w:space="0" w:color="auto"/>
                <w:right w:val="none" w:sz="0" w:space="0" w:color="auto"/>
              </w:divBdr>
              <w:divsChild>
                <w:div w:id="18342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872140">
          <w:marLeft w:val="0"/>
          <w:marRight w:val="0"/>
          <w:marTop w:val="0"/>
          <w:marBottom w:val="0"/>
          <w:divBdr>
            <w:top w:val="none" w:sz="0" w:space="0" w:color="auto"/>
            <w:left w:val="none" w:sz="0" w:space="0" w:color="auto"/>
            <w:bottom w:val="none" w:sz="0" w:space="0" w:color="auto"/>
            <w:right w:val="none" w:sz="0" w:space="0" w:color="auto"/>
          </w:divBdr>
          <w:divsChild>
            <w:div w:id="140661928">
              <w:marLeft w:val="0"/>
              <w:marRight w:val="0"/>
              <w:marTop w:val="0"/>
              <w:marBottom w:val="0"/>
              <w:divBdr>
                <w:top w:val="none" w:sz="0" w:space="0" w:color="auto"/>
                <w:left w:val="none" w:sz="0" w:space="0" w:color="auto"/>
                <w:bottom w:val="none" w:sz="0" w:space="0" w:color="auto"/>
                <w:right w:val="none" w:sz="0" w:space="0" w:color="auto"/>
              </w:divBdr>
              <w:divsChild>
                <w:div w:id="16561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0376">
          <w:marLeft w:val="0"/>
          <w:marRight w:val="0"/>
          <w:marTop w:val="0"/>
          <w:marBottom w:val="0"/>
          <w:divBdr>
            <w:top w:val="none" w:sz="0" w:space="0" w:color="auto"/>
            <w:left w:val="none" w:sz="0" w:space="0" w:color="auto"/>
            <w:bottom w:val="none" w:sz="0" w:space="0" w:color="auto"/>
            <w:right w:val="none" w:sz="0" w:space="0" w:color="auto"/>
          </w:divBdr>
        </w:div>
      </w:divsChild>
    </w:div>
    <w:div w:id="1954825976">
      <w:bodyDiv w:val="1"/>
      <w:marLeft w:val="0"/>
      <w:marRight w:val="0"/>
      <w:marTop w:val="0"/>
      <w:marBottom w:val="0"/>
      <w:divBdr>
        <w:top w:val="none" w:sz="0" w:space="0" w:color="auto"/>
        <w:left w:val="none" w:sz="0" w:space="0" w:color="auto"/>
        <w:bottom w:val="none" w:sz="0" w:space="0" w:color="auto"/>
        <w:right w:val="none" w:sz="0" w:space="0" w:color="auto"/>
      </w:divBdr>
      <w:divsChild>
        <w:div w:id="1672637594">
          <w:marLeft w:val="0"/>
          <w:marRight w:val="0"/>
          <w:marTop w:val="0"/>
          <w:marBottom w:val="0"/>
          <w:divBdr>
            <w:top w:val="none" w:sz="0" w:space="0" w:color="auto"/>
            <w:left w:val="none" w:sz="0" w:space="0" w:color="auto"/>
            <w:bottom w:val="none" w:sz="0" w:space="0" w:color="auto"/>
            <w:right w:val="none" w:sz="0" w:space="0" w:color="auto"/>
          </w:divBdr>
        </w:div>
      </w:divsChild>
    </w:div>
    <w:div w:id="1962030138">
      <w:bodyDiv w:val="1"/>
      <w:marLeft w:val="0"/>
      <w:marRight w:val="0"/>
      <w:marTop w:val="0"/>
      <w:marBottom w:val="0"/>
      <w:divBdr>
        <w:top w:val="none" w:sz="0" w:space="0" w:color="auto"/>
        <w:left w:val="none" w:sz="0" w:space="0" w:color="auto"/>
        <w:bottom w:val="none" w:sz="0" w:space="0" w:color="auto"/>
        <w:right w:val="none" w:sz="0" w:space="0" w:color="auto"/>
      </w:divBdr>
      <w:divsChild>
        <w:div w:id="606811167">
          <w:marLeft w:val="0"/>
          <w:marRight w:val="0"/>
          <w:marTop w:val="0"/>
          <w:marBottom w:val="0"/>
          <w:divBdr>
            <w:top w:val="none" w:sz="0" w:space="0" w:color="auto"/>
            <w:left w:val="none" w:sz="0" w:space="0" w:color="auto"/>
            <w:bottom w:val="none" w:sz="0" w:space="0" w:color="auto"/>
            <w:right w:val="none" w:sz="0" w:space="0" w:color="auto"/>
          </w:divBdr>
        </w:div>
        <w:div w:id="516777183">
          <w:marLeft w:val="0"/>
          <w:marRight w:val="0"/>
          <w:marTop w:val="0"/>
          <w:marBottom w:val="0"/>
          <w:divBdr>
            <w:top w:val="none" w:sz="0" w:space="0" w:color="auto"/>
            <w:left w:val="none" w:sz="0" w:space="0" w:color="auto"/>
            <w:bottom w:val="none" w:sz="0" w:space="0" w:color="auto"/>
            <w:right w:val="none" w:sz="0" w:space="0" w:color="auto"/>
          </w:divBdr>
        </w:div>
        <w:div w:id="1940143177">
          <w:marLeft w:val="0"/>
          <w:marRight w:val="0"/>
          <w:marTop w:val="0"/>
          <w:marBottom w:val="0"/>
          <w:divBdr>
            <w:top w:val="none" w:sz="0" w:space="0" w:color="auto"/>
            <w:left w:val="none" w:sz="0" w:space="0" w:color="auto"/>
            <w:bottom w:val="none" w:sz="0" w:space="0" w:color="auto"/>
            <w:right w:val="none" w:sz="0" w:space="0" w:color="auto"/>
          </w:divBdr>
        </w:div>
        <w:div w:id="1463769533">
          <w:marLeft w:val="0"/>
          <w:marRight w:val="0"/>
          <w:marTop w:val="0"/>
          <w:marBottom w:val="0"/>
          <w:divBdr>
            <w:top w:val="none" w:sz="0" w:space="0" w:color="auto"/>
            <w:left w:val="none" w:sz="0" w:space="0" w:color="auto"/>
            <w:bottom w:val="none" w:sz="0" w:space="0" w:color="auto"/>
            <w:right w:val="none" w:sz="0" w:space="0" w:color="auto"/>
          </w:divBdr>
        </w:div>
        <w:div w:id="1495536842">
          <w:marLeft w:val="0"/>
          <w:marRight w:val="0"/>
          <w:marTop w:val="0"/>
          <w:marBottom w:val="0"/>
          <w:divBdr>
            <w:top w:val="none" w:sz="0" w:space="0" w:color="auto"/>
            <w:left w:val="none" w:sz="0" w:space="0" w:color="auto"/>
            <w:bottom w:val="none" w:sz="0" w:space="0" w:color="auto"/>
            <w:right w:val="none" w:sz="0" w:space="0" w:color="auto"/>
          </w:divBdr>
        </w:div>
        <w:div w:id="504172481">
          <w:marLeft w:val="0"/>
          <w:marRight w:val="0"/>
          <w:marTop w:val="0"/>
          <w:marBottom w:val="0"/>
          <w:divBdr>
            <w:top w:val="none" w:sz="0" w:space="0" w:color="auto"/>
            <w:left w:val="none" w:sz="0" w:space="0" w:color="auto"/>
            <w:bottom w:val="none" w:sz="0" w:space="0" w:color="auto"/>
            <w:right w:val="none" w:sz="0" w:space="0" w:color="auto"/>
          </w:divBdr>
        </w:div>
        <w:div w:id="1489900986">
          <w:marLeft w:val="0"/>
          <w:marRight w:val="0"/>
          <w:marTop w:val="0"/>
          <w:marBottom w:val="0"/>
          <w:divBdr>
            <w:top w:val="none" w:sz="0" w:space="0" w:color="auto"/>
            <w:left w:val="none" w:sz="0" w:space="0" w:color="auto"/>
            <w:bottom w:val="none" w:sz="0" w:space="0" w:color="auto"/>
            <w:right w:val="none" w:sz="0" w:space="0" w:color="auto"/>
          </w:divBdr>
        </w:div>
        <w:div w:id="2128429928">
          <w:marLeft w:val="0"/>
          <w:marRight w:val="0"/>
          <w:marTop w:val="0"/>
          <w:marBottom w:val="0"/>
          <w:divBdr>
            <w:top w:val="none" w:sz="0" w:space="0" w:color="auto"/>
            <w:left w:val="none" w:sz="0" w:space="0" w:color="auto"/>
            <w:bottom w:val="none" w:sz="0" w:space="0" w:color="auto"/>
            <w:right w:val="none" w:sz="0" w:space="0" w:color="auto"/>
          </w:divBdr>
        </w:div>
        <w:div w:id="342361903">
          <w:marLeft w:val="0"/>
          <w:marRight w:val="0"/>
          <w:marTop w:val="0"/>
          <w:marBottom w:val="0"/>
          <w:divBdr>
            <w:top w:val="none" w:sz="0" w:space="0" w:color="auto"/>
            <w:left w:val="none" w:sz="0" w:space="0" w:color="auto"/>
            <w:bottom w:val="none" w:sz="0" w:space="0" w:color="auto"/>
            <w:right w:val="none" w:sz="0" w:space="0" w:color="auto"/>
          </w:divBdr>
        </w:div>
        <w:div w:id="379086887">
          <w:marLeft w:val="0"/>
          <w:marRight w:val="0"/>
          <w:marTop w:val="0"/>
          <w:marBottom w:val="0"/>
          <w:divBdr>
            <w:top w:val="none" w:sz="0" w:space="0" w:color="auto"/>
            <w:left w:val="none" w:sz="0" w:space="0" w:color="auto"/>
            <w:bottom w:val="none" w:sz="0" w:space="0" w:color="auto"/>
            <w:right w:val="none" w:sz="0" w:space="0" w:color="auto"/>
          </w:divBdr>
        </w:div>
        <w:div w:id="1294939891">
          <w:marLeft w:val="0"/>
          <w:marRight w:val="0"/>
          <w:marTop w:val="0"/>
          <w:marBottom w:val="0"/>
          <w:divBdr>
            <w:top w:val="none" w:sz="0" w:space="0" w:color="auto"/>
            <w:left w:val="none" w:sz="0" w:space="0" w:color="auto"/>
            <w:bottom w:val="none" w:sz="0" w:space="0" w:color="auto"/>
            <w:right w:val="none" w:sz="0" w:space="0" w:color="auto"/>
          </w:divBdr>
        </w:div>
        <w:div w:id="392241911">
          <w:marLeft w:val="0"/>
          <w:marRight w:val="0"/>
          <w:marTop w:val="0"/>
          <w:marBottom w:val="0"/>
          <w:divBdr>
            <w:top w:val="none" w:sz="0" w:space="0" w:color="auto"/>
            <w:left w:val="none" w:sz="0" w:space="0" w:color="auto"/>
            <w:bottom w:val="none" w:sz="0" w:space="0" w:color="auto"/>
            <w:right w:val="none" w:sz="0" w:space="0" w:color="auto"/>
          </w:divBdr>
        </w:div>
        <w:div w:id="1754427954">
          <w:marLeft w:val="0"/>
          <w:marRight w:val="0"/>
          <w:marTop w:val="0"/>
          <w:marBottom w:val="0"/>
          <w:divBdr>
            <w:top w:val="none" w:sz="0" w:space="0" w:color="auto"/>
            <w:left w:val="none" w:sz="0" w:space="0" w:color="auto"/>
            <w:bottom w:val="none" w:sz="0" w:space="0" w:color="auto"/>
            <w:right w:val="none" w:sz="0" w:space="0" w:color="auto"/>
          </w:divBdr>
        </w:div>
        <w:div w:id="1864153">
          <w:marLeft w:val="0"/>
          <w:marRight w:val="0"/>
          <w:marTop w:val="0"/>
          <w:marBottom w:val="0"/>
          <w:divBdr>
            <w:top w:val="none" w:sz="0" w:space="0" w:color="auto"/>
            <w:left w:val="none" w:sz="0" w:space="0" w:color="auto"/>
            <w:bottom w:val="none" w:sz="0" w:space="0" w:color="auto"/>
            <w:right w:val="none" w:sz="0" w:space="0" w:color="auto"/>
          </w:divBdr>
        </w:div>
        <w:div w:id="998577662">
          <w:marLeft w:val="0"/>
          <w:marRight w:val="0"/>
          <w:marTop w:val="0"/>
          <w:marBottom w:val="0"/>
          <w:divBdr>
            <w:top w:val="none" w:sz="0" w:space="0" w:color="auto"/>
            <w:left w:val="none" w:sz="0" w:space="0" w:color="auto"/>
            <w:bottom w:val="none" w:sz="0" w:space="0" w:color="auto"/>
            <w:right w:val="none" w:sz="0" w:space="0" w:color="auto"/>
          </w:divBdr>
        </w:div>
        <w:div w:id="898712654">
          <w:marLeft w:val="0"/>
          <w:marRight w:val="0"/>
          <w:marTop w:val="0"/>
          <w:marBottom w:val="0"/>
          <w:divBdr>
            <w:top w:val="none" w:sz="0" w:space="0" w:color="auto"/>
            <w:left w:val="none" w:sz="0" w:space="0" w:color="auto"/>
            <w:bottom w:val="none" w:sz="0" w:space="0" w:color="auto"/>
            <w:right w:val="none" w:sz="0" w:space="0" w:color="auto"/>
          </w:divBdr>
        </w:div>
        <w:div w:id="205914794">
          <w:marLeft w:val="0"/>
          <w:marRight w:val="0"/>
          <w:marTop w:val="0"/>
          <w:marBottom w:val="0"/>
          <w:divBdr>
            <w:top w:val="none" w:sz="0" w:space="0" w:color="auto"/>
            <w:left w:val="none" w:sz="0" w:space="0" w:color="auto"/>
            <w:bottom w:val="none" w:sz="0" w:space="0" w:color="auto"/>
            <w:right w:val="none" w:sz="0" w:space="0" w:color="auto"/>
          </w:divBdr>
        </w:div>
        <w:div w:id="1187790101">
          <w:marLeft w:val="0"/>
          <w:marRight w:val="0"/>
          <w:marTop w:val="0"/>
          <w:marBottom w:val="0"/>
          <w:divBdr>
            <w:top w:val="none" w:sz="0" w:space="0" w:color="auto"/>
            <w:left w:val="none" w:sz="0" w:space="0" w:color="auto"/>
            <w:bottom w:val="none" w:sz="0" w:space="0" w:color="auto"/>
            <w:right w:val="none" w:sz="0" w:space="0" w:color="auto"/>
          </w:divBdr>
        </w:div>
        <w:div w:id="1597981651">
          <w:marLeft w:val="0"/>
          <w:marRight w:val="0"/>
          <w:marTop w:val="0"/>
          <w:marBottom w:val="0"/>
          <w:divBdr>
            <w:top w:val="none" w:sz="0" w:space="0" w:color="auto"/>
            <w:left w:val="none" w:sz="0" w:space="0" w:color="auto"/>
            <w:bottom w:val="none" w:sz="0" w:space="0" w:color="auto"/>
            <w:right w:val="none" w:sz="0" w:space="0" w:color="auto"/>
          </w:divBdr>
        </w:div>
        <w:div w:id="516382957">
          <w:marLeft w:val="0"/>
          <w:marRight w:val="0"/>
          <w:marTop w:val="0"/>
          <w:marBottom w:val="0"/>
          <w:divBdr>
            <w:top w:val="none" w:sz="0" w:space="0" w:color="auto"/>
            <w:left w:val="none" w:sz="0" w:space="0" w:color="auto"/>
            <w:bottom w:val="none" w:sz="0" w:space="0" w:color="auto"/>
            <w:right w:val="none" w:sz="0" w:space="0" w:color="auto"/>
          </w:divBdr>
        </w:div>
        <w:div w:id="2127118845">
          <w:marLeft w:val="0"/>
          <w:marRight w:val="0"/>
          <w:marTop w:val="0"/>
          <w:marBottom w:val="0"/>
          <w:divBdr>
            <w:top w:val="none" w:sz="0" w:space="0" w:color="auto"/>
            <w:left w:val="none" w:sz="0" w:space="0" w:color="auto"/>
            <w:bottom w:val="none" w:sz="0" w:space="0" w:color="auto"/>
            <w:right w:val="none" w:sz="0" w:space="0" w:color="auto"/>
          </w:divBdr>
        </w:div>
        <w:div w:id="353969946">
          <w:marLeft w:val="0"/>
          <w:marRight w:val="0"/>
          <w:marTop w:val="0"/>
          <w:marBottom w:val="0"/>
          <w:divBdr>
            <w:top w:val="none" w:sz="0" w:space="0" w:color="auto"/>
            <w:left w:val="none" w:sz="0" w:space="0" w:color="auto"/>
            <w:bottom w:val="none" w:sz="0" w:space="0" w:color="auto"/>
            <w:right w:val="none" w:sz="0" w:space="0" w:color="auto"/>
          </w:divBdr>
        </w:div>
        <w:div w:id="303240227">
          <w:marLeft w:val="0"/>
          <w:marRight w:val="0"/>
          <w:marTop w:val="0"/>
          <w:marBottom w:val="0"/>
          <w:divBdr>
            <w:top w:val="none" w:sz="0" w:space="0" w:color="auto"/>
            <w:left w:val="none" w:sz="0" w:space="0" w:color="auto"/>
            <w:bottom w:val="none" w:sz="0" w:space="0" w:color="auto"/>
            <w:right w:val="none" w:sz="0" w:space="0" w:color="auto"/>
          </w:divBdr>
        </w:div>
        <w:div w:id="590969860">
          <w:marLeft w:val="0"/>
          <w:marRight w:val="0"/>
          <w:marTop w:val="0"/>
          <w:marBottom w:val="0"/>
          <w:divBdr>
            <w:top w:val="none" w:sz="0" w:space="0" w:color="auto"/>
            <w:left w:val="none" w:sz="0" w:space="0" w:color="auto"/>
            <w:bottom w:val="none" w:sz="0" w:space="0" w:color="auto"/>
            <w:right w:val="none" w:sz="0" w:space="0" w:color="auto"/>
          </w:divBdr>
        </w:div>
        <w:div w:id="1398169065">
          <w:marLeft w:val="0"/>
          <w:marRight w:val="0"/>
          <w:marTop w:val="0"/>
          <w:marBottom w:val="0"/>
          <w:divBdr>
            <w:top w:val="none" w:sz="0" w:space="0" w:color="auto"/>
            <w:left w:val="none" w:sz="0" w:space="0" w:color="auto"/>
            <w:bottom w:val="none" w:sz="0" w:space="0" w:color="auto"/>
            <w:right w:val="none" w:sz="0" w:space="0" w:color="auto"/>
          </w:divBdr>
        </w:div>
        <w:div w:id="1508445153">
          <w:marLeft w:val="0"/>
          <w:marRight w:val="0"/>
          <w:marTop w:val="0"/>
          <w:marBottom w:val="0"/>
          <w:divBdr>
            <w:top w:val="none" w:sz="0" w:space="0" w:color="auto"/>
            <w:left w:val="none" w:sz="0" w:space="0" w:color="auto"/>
            <w:bottom w:val="none" w:sz="0" w:space="0" w:color="auto"/>
            <w:right w:val="none" w:sz="0" w:space="0" w:color="auto"/>
          </w:divBdr>
        </w:div>
        <w:div w:id="1013415791">
          <w:marLeft w:val="0"/>
          <w:marRight w:val="0"/>
          <w:marTop w:val="0"/>
          <w:marBottom w:val="0"/>
          <w:divBdr>
            <w:top w:val="none" w:sz="0" w:space="0" w:color="auto"/>
            <w:left w:val="none" w:sz="0" w:space="0" w:color="auto"/>
            <w:bottom w:val="none" w:sz="0" w:space="0" w:color="auto"/>
            <w:right w:val="none" w:sz="0" w:space="0" w:color="auto"/>
          </w:divBdr>
        </w:div>
        <w:div w:id="2079665048">
          <w:marLeft w:val="0"/>
          <w:marRight w:val="0"/>
          <w:marTop w:val="0"/>
          <w:marBottom w:val="0"/>
          <w:divBdr>
            <w:top w:val="none" w:sz="0" w:space="0" w:color="auto"/>
            <w:left w:val="none" w:sz="0" w:space="0" w:color="auto"/>
            <w:bottom w:val="none" w:sz="0" w:space="0" w:color="auto"/>
            <w:right w:val="none" w:sz="0" w:space="0" w:color="auto"/>
          </w:divBdr>
        </w:div>
        <w:div w:id="227888485">
          <w:marLeft w:val="0"/>
          <w:marRight w:val="0"/>
          <w:marTop w:val="0"/>
          <w:marBottom w:val="0"/>
          <w:divBdr>
            <w:top w:val="none" w:sz="0" w:space="0" w:color="auto"/>
            <w:left w:val="none" w:sz="0" w:space="0" w:color="auto"/>
            <w:bottom w:val="none" w:sz="0" w:space="0" w:color="auto"/>
            <w:right w:val="none" w:sz="0" w:space="0" w:color="auto"/>
          </w:divBdr>
        </w:div>
        <w:div w:id="983584193">
          <w:marLeft w:val="0"/>
          <w:marRight w:val="0"/>
          <w:marTop w:val="0"/>
          <w:marBottom w:val="0"/>
          <w:divBdr>
            <w:top w:val="none" w:sz="0" w:space="0" w:color="auto"/>
            <w:left w:val="none" w:sz="0" w:space="0" w:color="auto"/>
            <w:bottom w:val="none" w:sz="0" w:space="0" w:color="auto"/>
            <w:right w:val="none" w:sz="0" w:space="0" w:color="auto"/>
          </w:divBdr>
        </w:div>
        <w:div w:id="316690919">
          <w:marLeft w:val="0"/>
          <w:marRight w:val="0"/>
          <w:marTop w:val="0"/>
          <w:marBottom w:val="0"/>
          <w:divBdr>
            <w:top w:val="none" w:sz="0" w:space="0" w:color="auto"/>
            <w:left w:val="none" w:sz="0" w:space="0" w:color="auto"/>
            <w:bottom w:val="none" w:sz="0" w:space="0" w:color="auto"/>
            <w:right w:val="none" w:sz="0" w:space="0" w:color="auto"/>
          </w:divBdr>
        </w:div>
        <w:div w:id="546336563">
          <w:marLeft w:val="0"/>
          <w:marRight w:val="0"/>
          <w:marTop w:val="0"/>
          <w:marBottom w:val="0"/>
          <w:divBdr>
            <w:top w:val="none" w:sz="0" w:space="0" w:color="auto"/>
            <w:left w:val="none" w:sz="0" w:space="0" w:color="auto"/>
            <w:bottom w:val="none" w:sz="0" w:space="0" w:color="auto"/>
            <w:right w:val="none" w:sz="0" w:space="0" w:color="auto"/>
          </w:divBdr>
        </w:div>
        <w:div w:id="767312648">
          <w:marLeft w:val="0"/>
          <w:marRight w:val="0"/>
          <w:marTop w:val="0"/>
          <w:marBottom w:val="0"/>
          <w:divBdr>
            <w:top w:val="none" w:sz="0" w:space="0" w:color="auto"/>
            <w:left w:val="none" w:sz="0" w:space="0" w:color="auto"/>
            <w:bottom w:val="none" w:sz="0" w:space="0" w:color="auto"/>
            <w:right w:val="none" w:sz="0" w:space="0" w:color="auto"/>
          </w:divBdr>
        </w:div>
        <w:div w:id="898826325">
          <w:marLeft w:val="0"/>
          <w:marRight w:val="0"/>
          <w:marTop w:val="0"/>
          <w:marBottom w:val="0"/>
          <w:divBdr>
            <w:top w:val="none" w:sz="0" w:space="0" w:color="auto"/>
            <w:left w:val="none" w:sz="0" w:space="0" w:color="auto"/>
            <w:bottom w:val="none" w:sz="0" w:space="0" w:color="auto"/>
            <w:right w:val="none" w:sz="0" w:space="0" w:color="auto"/>
          </w:divBdr>
        </w:div>
        <w:div w:id="1188520370">
          <w:marLeft w:val="0"/>
          <w:marRight w:val="0"/>
          <w:marTop w:val="0"/>
          <w:marBottom w:val="0"/>
          <w:divBdr>
            <w:top w:val="none" w:sz="0" w:space="0" w:color="auto"/>
            <w:left w:val="none" w:sz="0" w:space="0" w:color="auto"/>
            <w:bottom w:val="none" w:sz="0" w:space="0" w:color="auto"/>
            <w:right w:val="none" w:sz="0" w:space="0" w:color="auto"/>
          </w:divBdr>
        </w:div>
        <w:div w:id="563948458">
          <w:marLeft w:val="0"/>
          <w:marRight w:val="0"/>
          <w:marTop w:val="0"/>
          <w:marBottom w:val="0"/>
          <w:divBdr>
            <w:top w:val="none" w:sz="0" w:space="0" w:color="auto"/>
            <w:left w:val="none" w:sz="0" w:space="0" w:color="auto"/>
            <w:bottom w:val="none" w:sz="0" w:space="0" w:color="auto"/>
            <w:right w:val="none" w:sz="0" w:space="0" w:color="auto"/>
          </w:divBdr>
        </w:div>
        <w:div w:id="1035615980">
          <w:marLeft w:val="0"/>
          <w:marRight w:val="0"/>
          <w:marTop w:val="0"/>
          <w:marBottom w:val="0"/>
          <w:divBdr>
            <w:top w:val="none" w:sz="0" w:space="0" w:color="auto"/>
            <w:left w:val="none" w:sz="0" w:space="0" w:color="auto"/>
            <w:bottom w:val="none" w:sz="0" w:space="0" w:color="auto"/>
            <w:right w:val="none" w:sz="0" w:space="0" w:color="auto"/>
          </w:divBdr>
        </w:div>
        <w:div w:id="2099672899">
          <w:marLeft w:val="0"/>
          <w:marRight w:val="0"/>
          <w:marTop w:val="0"/>
          <w:marBottom w:val="0"/>
          <w:divBdr>
            <w:top w:val="none" w:sz="0" w:space="0" w:color="auto"/>
            <w:left w:val="none" w:sz="0" w:space="0" w:color="auto"/>
            <w:bottom w:val="none" w:sz="0" w:space="0" w:color="auto"/>
            <w:right w:val="none" w:sz="0" w:space="0" w:color="auto"/>
          </w:divBdr>
        </w:div>
        <w:div w:id="1930654423">
          <w:marLeft w:val="0"/>
          <w:marRight w:val="0"/>
          <w:marTop w:val="0"/>
          <w:marBottom w:val="0"/>
          <w:divBdr>
            <w:top w:val="none" w:sz="0" w:space="0" w:color="auto"/>
            <w:left w:val="none" w:sz="0" w:space="0" w:color="auto"/>
            <w:bottom w:val="none" w:sz="0" w:space="0" w:color="auto"/>
            <w:right w:val="none" w:sz="0" w:space="0" w:color="auto"/>
          </w:divBdr>
        </w:div>
        <w:div w:id="970131835">
          <w:marLeft w:val="0"/>
          <w:marRight w:val="0"/>
          <w:marTop w:val="0"/>
          <w:marBottom w:val="0"/>
          <w:divBdr>
            <w:top w:val="none" w:sz="0" w:space="0" w:color="auto"/>
            <w:left w:val="none" w:sz="0" w:space="0" w:color="auto"/>
            <w:bottom w:val="none" w:sz="0" w:space="0" w:color="auto"/>
            <w:right w:val="none" w:sz="0" w:space="0" w:color="auto"/>
          </w:divBdr>
        </w:div>
        <w:div w:id="1277442589">
          <w:marLeft w:val="0"/>
          <w:marRight w:val="0"/>
          <w:marTop w:val="0"/>
          <w:marBottom w:val="0"/>
          <w:divBdr>
            <w:top w:val="none" w:sz="0" w:space="0" w:color="auto"/>
            <w:left w:val="none" w:sz="0" w:space="0" w:color="auto"/>
            <w:bottom w:val="none" w:sz="0" w:space="0" w:color="auto"/>
            <w:right w:val="none" w:sz="0" w:space="0" w:color="auto"/>
          </w:divBdr>
        </w:div>
        <w:div w:id="2047875944">
          <w:marLeft w:val="0"/>
          <w:marRight w:val="0"/>
          <w:marTop w:val="0"/>
          <w:marBottom w:val="0"/>
          <w:divBdr>
            <w:top w:val="none" w:sz="0" w:space="0" w:color="auto"/>
            <w:left w:val="none" w:sz="0" w:space="0" w:color="auto"/>
            <w:bottom w:val="none" w:sz="0" w:space="0" w:color="auto"/>
            <w:right w:val="none" w:sz="0" w:space="0" w:color="auto"/>
          </w:divBdr>
        </w:div>
        <w:div w:id="100339233">
          <w:marLeft w:val="0"/>
          <w:marRight w:val="0"/>
          <w:marTop w:val="0"/>
          <w:marBottom w:val="0"/>
          <w:divBdr>
            <w:top w:val="none" w:sz="0" w:space="0" w:color="auto"/>
            <w:left w:val="none" w:sz="0" w:space="0" w:color="auto"/>
            <w:bottom w:val="none" w:sz="0" w:space="0" w:color="auto"/>
            <w:right w:val="none" w:sz="0" w:space="0" w:color="auto"/>
          </w:divBdr>
        </w:div>
        <w:div w:id="218514938">
          <w:marLeft w:val="0"/>
          <w:marRight w:val="0"/>
          <w:marTop w:val="0"/>
          <w:marBottom w:val="0"/>
          <w:divBdr>
            <w:top w:val="none" w:sz="0" w:space="0" w:color="auto"/>
            <w:left w:val="none" w:sz="0" w:space="0" w:color="auto"/>
            <w:bottom w:val="none" w:sz="0" w:space="0" w:color="auto"/>
            <w:right w:val="none" w:sz="0" w:space="0" w:color="auto"/>
          </w:divBdr>
        </w:div>
        <w:div w:id="774179096">
          <w:marLeft w:val="0"/>
          <w:marRight w:val="0"/>
          <w:marTop w:val="0"/>
          <w:marBottom w:val="0"/>
          <w:divBdr>
            <w:top w:val="none" w:sz="0" w:space="0" w:color="auto"/>
            <w:left w:val="none" w:sz="0" w:space="0" w:color="auto"/>
            <w:bottom w:val="none" w:sz="0" w:space="0" w:color="auto"/>
            <w:right w:val="none" w:sz="0" w:space="0" w:color="auto"/>
          </w:divBdr>
        </w:div>
        <w:div w:id="1790397173">
          <w:marLeft w:val="0"/>
          <w:marRight w:val="0"/>
          <w:marTop w:val="0"/>
          <w:marBottom w:val="0"/>
          <w:divBdr>
            <w:top w:val="none" w:sz="0" w:space="0" w:color="auto"/>
            <w:left w:val="none" w:sz="0" w:space="0" w:color="auto"/>
            <w:bottom w:val="none" w:sz="0" w:space="0" w:color="auto"/>
            <w:right w:val="none" w:sz="0" w:space="0" w:color="auto"/>
          </w:divBdr>
        </w:div>
        <w:div w:id="744882719">
          <w:marLeft w:val="0"/>
          <w:marRight w:val="0"/>
          <w:marTop w:val="0"/>
          <w:marBottom w:val="0"/>
          <w:divBdr>
            <w:top w:val="none" w:sz="0" w:space="0" w:color="auto"/>
            <w:left w:val="none" w:sz="0" w:space="0" w:color="auto"/>
            <w:bottom w:val="none" w:sz="0" w:space="0" w:color="auto"/>
            <w:right w:val="none" w:sz="0" w:space="0" w:color="auto"/>
          </w:divBdr>
        </w:div>
        <w:div w:id="1912542257">
          <w:marLeft w:val="0"/>
          <w:marRight w:val="0"/>
          <w:marTop w:val="0"/>
          <w:marBottom w:val="0"/>
          <w:divBdr>
            <w:top w:val="none" w:sz="0" w:space="0" w:color="auto"/>
            <w:left w:val="none" w:sz="0" w:space="0" w:color="auto"/>
            <w:bottom w:val="none" w:sz="0" w:space="0" w:color="auto"/>
            <w:right w:val="none" w:sz="0" w:space="0" w:color="auto"/>
          </w:divBdr>
        </w:div>
        <w:div w:id="501747303">
          <w:marLeft w:val="0"/>
          <w:marRight w:val="0"/>
          <w:marTop w:val="0"/>
          <w:marBottom w:val="0"/>
          <w:divBdr>
            <w:top w:val="none" w:sz="0" w:space="0" w:color="auto"/>
            <w:left w:val="none" w:sz="0" w:space="0" w:color="auto"/>
            <w:bottom w:val="none" w:sz="0" w:space="0" w:color="auto"/>
            <w:right w:val="none" w:sz="0" w:space="0" w:color="auto"/>
          </w:divBdr>
        </w:div>
        <w:div w:id="452137379">
          <w:marLeft w:val="0"/>
          <w:marRight w:val="0"/>
          <w:marTop w:val="0"/>
          <w:marBottom w:val="0"/>
          <w:divBdr>
            <w:top w:val="none" w:sz="0" w:space="0" w:color="auto"/>
            <w:left w:val="none" w:sz="0" w:space="0" w:color="auto"/>
            <w:bottom w:val="none" w:sz="0" w:space="0" w:color="auto"/>
            <w:right w:val="none" w:sz="0" w:space="0" w:color="auto"/>
          </w:divBdr>
        </w:div>
        <w:div w:id="739594917">
          <w:marLeft w:val="0"/>
          <w:marRight w:val="0"/>
          <w:marTop w:val="0"/>
          <w:marBottom w:val="0"/>
          <w:divBdr>
            <w:top w:val="none" w:sz="0" w:space="0" w:color="auto"/>
            <w:left w:val="none" w:sz="0" w:space="0" w:color="auto"/>
            <w:bottom w:val="none" w:sz="0" w:space="0" w:color="auto"/>
            <w:right w:val="none" w:sz="0" w:space="0" w:color="auto"/>
          </w:divBdr>
        </w:div>
        <w:div w:id="320236258">
          <w:marLeft w:val="0"/>
          <w:marRight w:val="0"/>
          <w:marTop w:val="0"/>
          <w:marBottom w:val="0"/>
          <w:divBdr>
            <w:top w:val="none" w:sz="0" w:space="0" w:color="auto"/>
            <w:left w:val="none" w:sz="0" w:space="0" w:color="auto"/>
            <w:bottom w:val="none" w:sz="0" w:space="0" w:color="auto"/>
            <w:right w:val="none" w:sz="0" w:space="0" w:color="auto"/>
          </w:divBdr>
        </w:div>
        <w:div w:id="14550124">
          <w:marLeft w:val="0"/>
          <w:marRight w:val="0"/>
          <w:marTop w:val="0"/>
          <w:marBottom w:val="0"/>
          <w:divBdr>
            <w:top w:val="none" w:sz="0" w:space="0" w:color="auto"/>
            <w:left w:val="none" w:sz="0" w:space="0" w:color="auto"/>
            <w:bottom w:val="none" w:sz="0" w:space="0" w:color="auto"/>
            <w:right w:val="none" w:sz="0" w:space="0" w:color="auto"/>
          </w:divBdr>
        </w:div>
        <w:div w:id="774592021">
          <w:marLeft w:val="0"/>
          <w:marRight w:val="0"/>
          <w:marTop w:val="0"/>
          <w:marBottom w:val="0"/>
          <w:divBdr>
            <w:top w:val="none" w:sz="0" w:space="0" w:color="auto"/>
            <w:left w:val="none" w:sz="0" w:space="0" w:color="auto"/>
            <w:bottom w:val="none" w:sz="0" w:space="0" w:color="auto"/>
            <w:right w:val="none" w:sz="0" w:space="0" w:color="auto"/>
          </w:divBdr>
        </w:div>
        <w:div w:id="52655006">
          <w:marLeft w:val="0"/>
          <w:marRight w:val="0"/>
          <w:marTop w:val="0"/>
          <w:marBottom w:val="0"/>
          <w:divBdr>
            <w:top w:val="none" w:sz="0" w:space="0" w:color="auto"/>
            <w:left w:val="none" w:sz="0" w:space="0" w:color="auto"/>
            <w:bottom w:val="none" w:sz="0" w:space="0" w:color="auto"/>
            <w:right w:val="none" w:sz="0" w:space="0" w:color="auto"/>
          </w:divBdr>
        </w:div>
        <w:div w:id="620378801">
          <w:marLeft w:val="0"/>
          <w:marRight w:val="0"/>
          <w:marTop w:val="0"/>
          <w:marBottom w:val="0"/>
          <w:divBdr>
            <w:top w:val="none" w:sz="0" w:space="0" w:color="auto"/>
            <w:left w:val="none" w:sz="0" w:space="0" w:color="auto"/>
            <w:bottom w:val="none" w:sz="0" w:space="0" w:color="auto"/>
            <w:right w:val="none" w:sz="0" w:space="0" w:color="auto"/>
          </w:divBdr>
        </w:div>
        <w:div w:id="736587937">
          <w:marLeft w:val="0"/>
          <w:marRight w:val="0"/>
          <w:marTop w:val="0"/>
          <w:marBottom w:val="0"/>
          <w:divBdr>
            <w:top w:val="none" w:sz="0" w:space="0" w:color="auto"/>
            <w:left w:val="none" w:sz="0" w:space="0" w:color="auto"/>
            <w:bottom w:val="none" w:sz="0" w:space="0" w:color="auto"/>
            <w:right w:val="none" w:sz="0" w:space="0" w:color="auto"/>
          </w:divBdr>
        </w:div>
        <w:div w:id="204609815">
          <w:marLeft w:val="0"/>
          <w:marRight w:val="0"/>
          <w:marTop w:val="0"/>
          <w:marBottom w:val="0"/>
          <w:divBdr>
            <w:top w:val="none" w:sz="0" w:space="0" w:color="auto"/>
            <w:left w:val="none" w:sz="0" w:space="0" w:color="auto"/>
            <w:bottom w:val="none" w:sz="0" w:space="0" w:color="auto"/>
            <w:right w:val="none" w:sz="0" w:space="0" w:color="auto"/>
          </w:divBdr>
        </w:div>
        <w:div w:id="129059336">
          <w:marLeft w:val="0"/>
          <w:marRight w:val="0"/>
          <w:marTop w:val="0"/>
          <w:marBottom w:val="0"/>
          <w:divBdr>
            <w:top w:val="none" w:sz="0" w:space="0" w:color="auto"/>
            <w:left w:val="none" w:sz="0" w:space="0" w:color="auto"/>
            <w:bottom w:val="none" w:sz="0" w:space="0" w:color="auto"/>
            <w:right w:val="none" w:sz="0" w:space="0" w:color="auto"/>
          </w:divBdr>
        </w:div>
        <w:div w:id="1116366402">
          <w:marLeft w:val="0"/>
          <w:marRight w:val="0"/>
          <w:marTop w:val="0"/>
          <w:marBottom w:val="0"/>
          <w:divBdr>
            <w:top w:val="none" w:sz="0" w:space="0" w:color="auto"/>
            <w:left w:val="none" w:sz="0" w:space="0" w:color="auto"/>
            <w:bottom w:val="none" w:sz="0" w:space="0" w:color="auto"/>
            <w:right w:val="none" w:sz="0" w:space="0" w:color="auto"/>
          </w:divBdr>
        </w:div>
        <w:div w:id="443883760">
          <w:marLeft w:val="0"/>
          <w:marRight w:val="0"/>
          <w:marTop w:val="0"/>
          <w:marBottom w:val="0"/>
          <w:divBdr>
            <w:top w:val="none" w:sz="0" w:space="0" w:color="auto"/>
            <w:left w:val="none" w:sz="0" w:space="0" w:color="auto"/>
            <w:bottom w:val="none" w:sz="0" w:space="0" w:color="auto"/>
            <w:right w:val="none" w:sz="0" w:space="0" w:color="auto"/>
          </w:divBdr>
        </w:div>
        <w:div w:id="684408387">
          <w:marLeft w:val="0"/>
          <w:marRight w:val="0"/>
          <w:marTop w:val="0"/>
          <w:marBottom w:val="0"/>
          <w:divBdr>
            <w:top w:val="none" w:sz="0" w:space="0" w:color="auto"/>
            <w:left w:val="none" w:sz="0" w:space="0" w:color="auto"/>
            <w:bottom w:val="none" w:sz="0" w:space="0" w:color="auto"/>
            <w:right w:val="none" w:sz="0" w:space="0" w:color="auto"/>
          </w:divBdr>
        </w:div>
        <w:div w:id="926811991">
          <w:marLeft w:val="0"/>
          <w:marRight w:val="0"/>
          <w:marTop w:val="0"/>
          <w:marBottom w:val="0"/>
          <w:divBdr>
            <w:top w:val="none" w:sz="0" w:space="0" w:color="auto"/>
            <w:left w:val="none" w:sz="0" w:space="0" w:color="auto"/>
            <w:bottom w:val="none" w:sz="0" w:space="0" w:color="auto"/>
            <w:right w:val="none" w:sz="0" w:space="0" w:color="auto"/>
          </w:divBdr>
        </w:div>
        <w:div w:id="364520777">
          <w:marLeft w:val="0"/>
          <w:marRight w:val="0"/>
          <w:marTop w:val="0"/>
          <w:marBottom w:val="0"/>
          <w:divBdr>
            <w:top w:val="none" w:sz="0" w:space="0" w:color="auto"/>
            <w:left w:val="none" w:sz="0" w:space="0" w:color="auto"/>
            <w:bottom w:val="none" w:sz="0" w:space="0" w:color="auto"/>
            <w:right w:val="none" w:sz="0" w:space="0" w:color="auto"/>
          </w:divBdr>
        </w:div>
        <w:div w:id="77598329">
          <w:marLeft w:val="0"/>
          <w:marRight w:val="0"/>
          <w:marTop w:val="0"/>
          <w:marBottom w:val="0"/>
          <w:divBdr>
            <w:top w:val="none" w:sz="0" w:space="0" w:color="auto"/>
            <w:left w:val="none" w:sz="0" w:space="0" w:color="auto"/>
            <w:bottom w:val="none" w:sz="0" w:space="0" w:color="auto"/>
            <w:right w:val="none" w:sz="0" w:space="0" w:color="auto"/>
          </w:divBdr>
        </w:div>
        <w:div w:id="1390837714">
          <w:marLeft w:val="0"/>
          <w:marRight w:val="0"/>
          <w:marTop w:val="0"/>
          <w:marBottom w:val="0"/>
          <w:divBdr>
            <w:top w:val="none" w:sz="0" w:space="0" w:color="auto"/>
            <w:left w:val="none" w:sz="0" w:space="0" w:color="auto"/>
            <w:bottom w:val="none" w:sz="0" w:space="0" w:color="auto"/>
            <w:right w:val="none" w:sz="0" w:space="0" w:color="auto"/>
          </w:divBdr>
        </w:div>
        <w:div w:id="1382287323">
          <w:marLeft w:val="0"/>
          <w:marRight w:val="0"/>
          <w:marTop w:val="0"/>
          <w:marBottom w:val="0"/>
          <w:divBdr>
            <w:top w:val="none" w:sz="0" w:space="0" w:color="auto"/>
            <w:left w:val="none" w:sz="0" w:space="0" w:color="auto"/>
            <w:bottom w:val="none" w:sz="0" w:space="0" w:color="auto"/>
            <w:right w:val="none" w:sz="0" w:space="0" w:color="auto"/>
          </w:divBdr>
        </w:div>
        <w:div w:id="1771775992">
          <w:marLeft w:val="0"/>
          <w:marRight w:val="0"/>
          <w:marTop w:val="0"/>
          <w:marBottom w:val="0"/>
          <w:divBdr>
            <w:top w:val="none" w:sz="0" w:space="0" w:color="auto"/>
            <w:left w:val="none" w:sz="0" w:space="0" w:color="auto"/>
            <w:bottom w:val="none" w:sz="0" w:space="0" w:color="auto"/>
            <w:right w:val="none" w:sz="0" w:space="0" w:color="auto"/>
          </w:divBdr>
        </w:div>
        <w:div w:id="1803644808">
          <w:marLeft w:val="0"/>
          <w:marRight w:val="0"/>
          <w:marTop w:val="0"/>
          <w:marBottom w:val="0"/>
          <w:divBdr>
            <w:top w:val="none" w:sz="0" w:space="0" w:color="auto"/>
            <w:left w:val="none" w:sz="0" w:space="0" w:color="auto"/>
            <w:bottom w:val="none" w:sz="0" w:space="0" w:color="auto"/>
            <w:right w:val="none" w:sz="0" w:space="0" w:color="auto"/>
          </w:divBdr>
        </w:div>
        <w:div w:id="1334839948">
          <w:marLeft w:val="0"/>
          <w:marRight w:val="0"/>
          <w:marTop w:val="0"/>
          <w:marBottom w:val="0"/>
          <w:divBdr>
            <w:top w:val="none" w:sz="0" w:space="0" w:color="auto"/>
            <w:left w:val="none" w:sz="0" w:space="0" w:color="auto"/>
            <w:bottom w:val="none" w:sz="0" w:space="0" w:color="auto"/>
            <w:right w:val="none" w:sz="0" w:space="0" w:color="auto"/>
          </w:divBdr>
        </w:div>
        <w:div w:id="425351622">
          <w:marLeft w:val="0"/>
          <w:marRight w:val="0"/>
          <w:marTop w:val="0"/>
          <w:marBottom w:val="0"/>
          <w:divBdr>
            <w:top w:val="none" w:sz="0" w:space="0" w:color="auto"/>
            <w:left w:val="none" w:sz="0" w:space="0" w:color="auto"/>
            <w:bottom w:val="none" w:sz="0" w:space="0" w:color="auto"/>
            <w:right w:val="none" w:sz="0" w:space="0" w:color="auto"/>
          </w:divBdr>
        </w:div>
        <w:div w:id="580992128">
          <w:marLeft w:val="0"/>
          <w:marRight w:val="0"/>
          <w:marTop w:val="0"/>
          <w:marBottom w:val="0"/>
          <w:divBdr>
            <w:top w:val="none" w:sz="0" w:space="0" w:color="auto"/>
            <w:left w:val="none" w:sz="0" w:space="0" w:color="auto"/>
            <w:bottom w:val="none" w:sz="0" w:space="0" w:color="auto"/>
            <w:right w:val="none" w:sz="0" w:space="0" w:color="auto"/>
          </w:divBdr>
        </w:div>
        <w:div w:id="420101685">
          <w:marLeft w:val="0"/>
          <w:marRight w:val="0"/>
          <w:marTop w:val="0"/>
          <w:marBottom w:val="0"/>
          <w:divBdr>
            <w:top w:val="none" w:sz="0" w:space="0" w:color="auto"/>
            <w:left w:val="none" w:sz="0" w:space="0" w:color="auto"/>
            <w:bottom w:val="none" w:sz="0" w:space="0" w:color="auto"/>
            <w:right w:val="none" w:sz="0" w:space="0" w:color="auto"/>
          </w:divBdr>
        </w:div>
        <w:div w:id="481237345">
          <w:marLeft w:val="0"/>
          <w:marRight w:val="0"/>
          <w:marTop w:val="0"/>
          <w:marBottom w:val="0"/>
          <w:divBdr>
            <w:top w:val="none" w:sz="0" w:space="0" w:color="auto"/>
            <w:left w:val="none" w:sz="0" w:space="0" w:color="auto"/>
            <w:bottom w:val="none" w:sz="0" w:space="0" w:color="auto"/>
            <w:right w:val="none" w:sz="0" w:space="0" w:color="auto"/>
          </w:divBdr>
        </w:div>
        <w:div w:id="899749194">
          <w:marLeft w:val="0"/>
          <w:marRight w:val="0"/>
          <w:marTop w:val="0"/>
          <w:marBottom w:val="0"/>
          <w:divBdr>
            <w:top w:val="none" w:sz="0" w:space="0" w:color="auto"/>
            <w:left w:val="none" w:sz="0" w:space="0" w:color="auto"/>
            <w:bottom w:val="none" w:sz="0" w:space="0" w:color="auto"/>
            <w:right w:val="none" w:sz="0" w:space="0" w:color="auto"/>
          </w:divBdr>
        </w:div>
        <w:div w:id="1315376379">
          <w:marLeft w:val="0"/>
          <w:marRight w:val="0"/>
          <w:marTop w:val="0"/>
          <w:marBottom w:val="0"/>
          <w:divBdr>
            <w:top w:val="none" w:sz="0" w:space="0" w:color="auto"/>
            <w:left w:val="none" w:sz="0" w:space="0" w:color="auto"/>
            <w:bottom w:val="none" w:sz="0" w:space="0" w:color="auto"/>
            <w:right w:val="none" w:sz="0" w:space="0" w:color="auto"/>
          </w:divBdr>
        </w:div>
        <w:div w:id="107701705">
          <w:marLeft w:val="0"/>
          <w:marRight w:val="0"/>
          <w:marTop w:val="0"/>
          <w:marBottom w:val="0"/>
          <w:divBdr>
            <w:top w:val="none" w:sz="0" w:space="0" w:color="auto"/>
            <w:left w:val="none" w:sz="0" w:space="0" w:color="auto"/>
            <w:bottom w:val="none" w:sz="0" w:space="0" w:color="auto"/>
            <w:right w:val="none" w:sz="0" w:space="0" w:color="auto"/>
          </w:divBdr>
        </w:div>
        <w:div w:id="1918321261">
          <w:marLeft w:val="0"/>
          <w:marRight w:val="0"/>
          <w:marTop w:val="0"/>
          <w:marBottom w:val="0"/>
          <w:divBdr>
            <w:top w:val="none" w:sz="0" w:space="0" w:color="auto"/>
            <w:left w:val="none" w:sz="0" w:space="0" w:color="auto"/>
            <w:bottom w:val="none" w:sz="0" w:space="0" w:color="auto"/>
            <w:right w:val="none" w:sz="0" w:space="0" w:color="auto"/>
          </w:divBdr>
        </w:div>
        <w:div w:id="1519852721">
          <w:marLeft w:val="0"/>
          <w:marRight w:val="0"/>
          <w:marTop w:val="0"/>
          <w:marBottom w:val="0"/>
          <w:divBdr>
            <w:top w:val="none" w:sz="0" w:space="0" w:color="auto"/>
            <w:left w:val="none" w:sz="0" w:space="0" w:color="auto"/>
            <w:bottom w:val="none" w:sz="0" w:space="0" w:color="auto"/>
            <w:right w:val="none" w:sz="0" w:space="0" w:color="auto"/>
          </w:divBdr>
        </w:div>
        <w:div w:id="1345784356">
          <w:marLeft w:val="0"/>
          <w:marRight w:val="0"/>
          <w:marTop w:val="0"/>
          <w:marBottom w:val="0"/>
          <w:divBdr>
            <w:top w:val="none" w:sz="0" w:space="0" w:color="auto"/>
            <w:left w:val="none" w:sz="0" w:space="0" w:color="auto"/>
            <w:bottom w:val="none" w:sz="0" w:space="0" w:color="auto"/>
            <w:right w:val="none" w:sz="0" w:space="0" w:color="auto"/>
          </w:divBdr>
        </w:div>
        <w:div w:id="391544125">
          <w:marLeft w:val="0"/>
          <w:marRight w:val="0"/>
          <w:marTop w:val="0"/>
          <w:marBottom w:val="0"/>
          <w:divBdr>
            <w:top w:val="none" w:sz="0" w:space="0" w:color="auto"/>
            <w:left w:val="none" w:sz="0" w:space="0" w:color="auto"/>
            <w:bottom w:val="none" w:sz="0" w:space="0" w:color="auto"/>
            <w:right w:val="none" w:sz="0" w:space="0" w:color="auto"/>
          </w:divBdr>
        </w:div>
        <w:div w:id="945314007">
          <w:marLeft w:val="0"/>
          <w:marRight w:val="0"/>
          <w:marTop w:val="0"/>
          <w:marBottom w:val="0"/>
          <w:divBdr>
            <w:top w:val="none" w:sz="0" w:space="0" w:color="auto"/>
            <w:left w:val="none" w:sz="0" w:space="0" w:color="auto"/>
            <w:bottom w:val="none" w:sz="0" w:space="0" w:color="auto"/>
            <w:right w:val="none" w:sz="0" w:space="0" w:color="auto"/>
          </w:divBdr>
        </w:div>
        <w:div w:id="1313026913">
          <w:marLeft w:val="0"/>
          <w:marRight w:val="0"/>
          <w:marTop w:val="0"/>
          <w:marBottom w:val="0"/>
          <w:divBdr>
            <w:top w:val="none" w:sz="0" w:space="0" w:color="auto"/>
            <w:left w:val="none" w:sz="0" w:space="0" w:color="auto"/>
            <w:bottom w:val="none" w:sz="0" w:space="0" w:color="auto"/>
            <w:right w:val="none" w:sz="0" w:space="0" w:color="auto"/>
          </w:divBdr>
        </w:div>
        <w:div w:id="920988866">
          <w:marLeft w:val="0"/>
          <w:marRight w:val="0"/>
          <w:marTop w:val="0"/>
          <w:marBottom w:val="0"/>
          <w:divBdr>
            <w:top w:val="none" w:sz="0" w:space="0" w:color="auto"/>
            <w:left w:val="none" w:sz="0" w:space="0" w:color="auto"/>
            <w:bottom w:val="none" w:sz="0" w:space="0" w:color="auto"/>
            <w:right w:val="none" w:sz="0" w:space="0" w:color="auto"/>
          </w:divBdr>
        </w:div>
        <w:div w:id="859465606">
          <w:marLeft w:val="0"/>
          <w:marRight w:val="0"/>
          <w:marTop w:val="0"/>
          <w:marBottom w:val="0"/>
          <w:divBdr>
            <w:top w:val="none" w:sz="0" w:space="0" w:color="auto"/>
            <w:left w:val="none" w:sz="0" w:space="0" w:color="auto"/>
            <w:bottom w:val="none" w:sz="0" w:space="0" w:color="auto"/>
            <w:right w:val="none" w:sz="0" w:space="0" w:color="auto"/>
          </w:divBdr>
        </w:div>
        <w:div w:id="399255957">
          <w:marLeft w:val="0"/>
          <w:marRight w:val="0"/>
          <w:marTop w:val="0"/>
          <w:marBottom w:val="0"/>
          <w:divBdr>
            <w:top w:val="none" w:sz="0" w:space="0" w:color="auto"/>
            <w:left w:val="none" w:sz="0" w:space="0" w:color="auto"/>
            <w:bottom w:val="none" w:sz="0" w:space="0" w:color="auto"/>
            <w:right w:val="none" w:sz="0" w:space="0" w:color="auto"/>
          </w:divBdr>
        </w:div>
        <w:div w:id="1384402055">
          <w:marLeft w:val="0"/>
          <w:marRight w:val="0"/>
          <w:marTop w:val="0"/>
          <w:marBottom w:val="0"/>
          <w:divBdr>
            <w:top w:val="none" w:sz="0" w:space="0" w:color="auto"/>
            <w:left w:val="none" w:sz="0" w:space="0" w:color="auto"/>
            <w:bottom w:val="none" w:sz="0" w:space="0" w:color="auto"/>
            <w:right w:val="none" w:sz="0" w:space="0" w:color="auto"/>
          </w:divBdr>
        </w:div>
        <w:div w:id="1813448399">
          <w:marLeft w:val="0"/>
          <w:marRight w:val="0"/>
          <w:marTop w:val="0"/>
          <w:marBottom w:val="0"/>
          <w:divBdr>
            <w:top w:val="none" w:sz="0" w:space="0" w:color="auto"/>
            <w:left w:val="none" w:sz="0" w:space="0" w:color="auto"/>
            <w:bottom w:val="none" w:sz="0" w:space="0" w:color="auto"/>
            <w:right w:val="none" w:sz="0" w:space="0" w:color="auto"/>
          </w:divBdr>
        </w:div>
        <w:div w:id="1203444582">
          <w:marLeft w:val="0"/>
          <w:marRight w:val="0"/>
          <w:marTop w:val="0"/>
          <w:marBottom w:val="0"/>
          <w:divBdr>
            <w:top w:val="none" w:sz="0" w:space="0" w:color="auto"/>
            <w:left w:val="none" w:sz="0" w:space="0" w:color="auto"/>
            <w:bottom w:val="none" w:sz="0" w:space="0" w:color="auto"/>
            <w:right w:val="none" w:sz="0" w:space="0" w:color="auto"/>
          </w:divBdr>
        </w:div>
        <w:div w:id="803235292">
          <w:marLeft w:val="0"/>
          <w:marRight w:val="0"/>
          <w:marTop w:val="0"/>
          <w:marBottom w:val="0"/>
          <w:divBdr>
            <w:top w:val="none" w:sz="0" w:space="0" w:color="auto"/>
            <w:left w:val="none" w:sz="0" w:space="0" w:color="auto"/>
            <w:bottom w:val="none" w:sz="0" w:space="0" w:color="auto"/>
            <w:right w:val="none" w:sz="0" w:space="0" w:color="auto"/>
          </w:divBdr>
        </w:div>
        <w:div w:id="1643463097">
          <w:marLeft w:val="0"/>
          <w:marRight w:val="0"/>
          <w:marTop w:val="0"/>
          <w:marBottom w:val="0"/>
          <w:divBdr>
            <w:top w:val="none" w:sz="0" w:space="0" w:color="auto"/>
            <w:left w:val="none" w:sz="0" w:space="0" w:color="auto"/>
            <w:bottom w:val="none" w:sz="0" w:space="0" w:color="auto"/>
            <w:right w:val="none" w:sz="0" w:space="0" w:color="auto"/>
          </w:divBdr>
        </w:div>
        <w:div w:id="1799251474">
          <w:marLeft w:val="0"/>
          <w:marRight w:val="0"/>
          <w:marTop w:val="0"/>
          <w:marBottom w:val="0"/>
          <w:divBdr>
            <w:top w:val="none" w:sz="0" w:space="0" w:color="auto"/>
            <w:left w:val="none" w:sz="0" w:space="0" w:color="auto"/>
            <w:bottom w:val="none" w:sz="0" w:space="0" w:color="auto"/>
            <w:right w:val="none" w:sz="0" w:space="0" w:color="auto"/>
          </w:divBdr>
        </w:div>
        <w:div w:id="1625773553">
          <w:marLeft w:val="0"/>
          <w:marRight w:val="0"/>
          <w:marTop w:val="0"/>
          <w:marBottom w:val="0"/>
          <w:divBdr>
            <w:top w:val="none" w:sz="0" w:space="0" w:color="auto"/>
            <w:left w:val="none" w:sz="0" w:space="0" w:color="auto"/>
            <w:bottom w:val="none" w:sz="0" w:space="0" w:color="auto"/>
            <w:right w:val="none" w:sz="0" w:space="0" w:color="auto"/>
          </w:divBdr>
        </w:div>
        <w:div w:id="439837680">
          <w:marLeft w:val="0"/>
          <w:marRight w:val="0"/>
          <w:marTop w:val="0"/>
          <w:marBottom w:val="0"/>
          <w:divBdr>
            <w:top w:val="none" w:sz="0" w:space="0" w:color="auto"/>
            <w:left w:val="none" w:sz="0" w:space="0" w:color="auto"/>
            <w:bottom w:val="none" w:sz="0" w:space="0" w:color="auto"/>
            <w:right w:val="none" w:sz="0" w:space="0" w:color="auto"/>
          </w:divBdr>
        </w:div>
        <w:div w:id="644705733">
          <w:marLeft w:val="0"/>
          <w:marRight w:val="0"/>
          <w:marTop w:val="0"/>
          <w:marBottom w:val="0"/>
          <w:divBdr>
            <w:top w:val="none" w:sz="0" w:space="0" w:color="auto"/>
            <w:left w:val="none" w:sz="0" w:space="0" w:color="auto"/>
            <w:bottom w:val="none" w:sz="0" w:space="0" w:color="auto"/>
            <w:right w:val="none" w:sz="0" w:space="0" w:color="auto"/>
          </w:divBdr>
        </w:div>
        <w:div w:id="1517380995">
          <w:marLeft w:val="0"/>
          <w:marRight w:val="0"/>
          <w:marTop w:val="0"/>
          <w:marBottom w:val="0"/>
          <w:divBdr>
            <w:top w:val="none" w:sz="0" w:space="0" w:color="auto"/>
            <w:left w:val="none" w:sz="0" w:space="0" w:color="auto"/>
            <w:bottom w:val="none" w:sz="0" w:space="0" w:color="auto"/>
            <w:right w:val="none" w:sz="0" w:space="0" w:color="auto"/>
          </w:divBdr>
        </w:div>
        <w:div w:id="1814566144">
          <w:marLeft w:val="0"/>
          <w:marRight w:val="0"/>
          <w:marTop w:val="0"/>
          <w:marBottom w:val="0"/>
          <w:divBdr>
            <w:top w:val="none" w:sz="0" w:space="0" w:color="auto"/>
            <w:left w:val="none" w:sz="0" w:space="0" w:color="auto"/>
            <w:bottom w:val="none" w:sz="0" w:space="0" w:color="auto"/>
            <w:right w:val="none" w:sz="0" w:space="0" w:color="auto"/>
          </w:divBdr>
        </w:div>
        <w:div w:id="693965600">
          <w:marLeft w:val="0"/>
          <w:marRight w:val="0"/>
          <w:marTop w:val="0"/>
          <w:marBottom w:val="0"/>
          <w:divBdr>
            <w:top w:val="none" w:sz="0" w:space="0" w:color="auto"/>
            <w:left w:val="none" w:sz="0" w:space="0" w:color="auto"/>
            <w:bottom w:val="none" w:sz="0" w:space="0" w:color="auto"/>
            <w:right w:val="none" w:sz="0" w:space="0" w:color="auto"/>
          </w:divBdr>
        </w:div>
        <w:div w:id="1101603807">
          <w:marLeft w:val="0"/>
          <w:marRight w:val="0"/>
          <w:marTop w:val="0"/>
          <w:marBottom w:val="0"/>
          <w:divBdr>
            <w:top w:val="none" w:sz="0" w:space="0" w:color="auto"/>
            <w:left w:val="none" w:sz="0" w:space="0" w:color="auto"/>
            <w:bottom w:val="none" w:sz="0" w:space="0" w:color="auto"/>
            <w:right w:val="none" w:sz="0" w:space="0" w:color="auto"/>
          </w:divBdr>
        </w:div>
        <w:div w:id="976493841">
          <w:marLeft w:val="0"/>
          <w:marRight w:val="0"/>
          <w:marTop w:val="0"/>
          <w:marBottom w:val="0"/>
          <w:divBdr>
            <w:top w:val="none" w:sz="0" w:space="0" w:color="auto"/>
            <w:left w:val="none" w:sz="0" w:space="0" w:color="auto"/>
            <w:bottom w:val="none" w:sz="0" w:space="0" w:color="auto"/>
            <w:right w:val="none" w:sz="0" w:space="0" w:color="auto"/>
          </w:divBdr>
        </w:div>
        <w:div w:id="404451492">
          <w:marLeft w:val="0"/>
          <w:marRight w:val="0"/>
          <w:marTop w:val="0"/>
          <w:marBottom w:val="0"/>
          <w:divBdr>
            <w:top w:val="none" w:sz="0" w:space="0" w:color="auto"/>
            <w:left w:val="none" w:sz="0" w:space="0" w:color="auto"/>
            <w:bottom w:val="none" w:sz="0" w:space="0" w:color="auto"/>
            <w:right w:val="none" w:sz="0" w:space="0" w:color="auto"/>
          </w:divBdr>
        </w:div>
        <w:div w:id="1963340330">
          <w:marLeft w:val="0"/>
          <w:marRight w:val="0"/>
          <w:marTop w:val="0"/>
          <w:marBottom w:val="0"/>
          <w:divBdr>
            <w:top w:val="none" w:sz="0" w:space="0" w:color="auto"/>
            <w:left w:val="none" w:sz="0" w:space="0" w:color="auto"/>
            <w:bottom w:val="none" w:sz="0" w:space="0" w:color="auto"/>
            <w:right w:val="none" w:sz="0" w:space="0" w:color="auto"/>
          </w:divBdr>
        </w:div>
        <w:div w:id="161312704">
          <w:marLeft w:val="0"/>
          <w:marRight w:val="0"/>
          <w:marTop w:val="0"/>
          <w:marBottom w:val="0"/>
          <w:divBdr>
            <w:top w:val="none" w:sz="0" w:space="0" w:color="auto"/>
            <w:left w:val="none" w:sz="0" w:space="0" w:color="auto"/>
            <w:bottom w:val="none" w:sz="0" w:space="0" w:color="auto"/>
            <w:right w:val="none" w:sz="0" w:space="0" w:color="auto"/>
          </w:divBdr>
        </w:div>
        <w:div w:id="919875999">
          <w:marLeft w:val="0"/>
          <w:marRight w:val="0"/>
          <w:marTop w:val="0"/>
          <w:marBottom w:val="0"/>
          <w:divBdr>
            <w:top w:val="none" w:sz="0" w:space="0" w:color="auto"/>
            <w:left w:val="none" w:sz="0" w:space="0" w:color="auto"/>
            <w:bottom w:val="none" w:sz="0" w:space="0" w:color="auto"/>
            <w:right w:val="none" w:sz="0" w:space="0" w:color="auto"/>
          </w:divBdr>
        </w:div>
        <w:div w:id="937370066">
          <w:marLeft w:val="0"/>
          <w:marRight w:val="0"/>
          <w:marTop w:val="0"/>
          <w:marBottom w:val="0"/>
          <w:divBdr>
            <w:top w:val="none" w:sz="0" w:space="0" w:color="auto"/>
            <w:left w:val="none" w:sz="0" w:space="0" w:color="auto"/>
            <w:bottom w:val="none" w:sz="0" w:space="0" w:color="auto"/>
            <w:right w:val="none" w:sz="0" w:space="0" w:color="auto"/>
          </w:divBdr>
        </w:div>
        <w:div w:id="302007636">
          <w:marLeft w:val="0"/>
          <w:marRight w:val="0"/>
          <w:marTop w:val="0"/>
          <w:marBottom w:val="0"/>
          <w:divBdr>
            <w:top w:val="none" w:sz="0" w:space="0" w:color="auto"/>
            <w:left w:val="none" w:sz="0" w:space="0" w:color="auto"/>
            <w:bottom w:val="none" w:sz="0" w:space="0" w:color="auto"/>
            <w:right w:val="none" w:sz="0" w:space="0" w:color="auto"/>
          </w:divBdr>
        </w:div>
        <w:div w:id="947935202">
          <w:marLeft w:val="0"/>
          <w:marRight w:val="0"/>
          <w:marTop w:val="0"/>
          <w:marBottom w:val="0"/>
          <w:divBdr>
            <w:top w:val="none" w:sz="0" w:space="0" w:color="auto"/>
            <w:left w:val="none" w:sz="0" w:space="0" w:color="auto"/>
            <w:bottom w:val="none" w:sz="0" w:space="0" w:color="auto"/>
            <w:right w:val="none" w:sz="0" w:space="0" w:color="auto"/>
          </w:divBdr>
        </w:div>
        <w:div w:id="295186489">
          <w:marLeft w:val="0"/>
          <w:marRight w:val="0"/>
          <w:marTop w:val="0"/>
          <w:marBottom w:val="0"/>
          <w:divBdr>
            <w:top w:val="none" w:sz="0" w:space="0" w:color="auto"/>
            <w:left w:val="none" w:sz="0" w:space="0" w:color="auto"/>
            <w:bottom w:val="none" w:sz="0" w:space="0" w:color="auto"/>
            <w:right w:val="none" w:sz="0" w:space="0" w:color="auto"/>
          </w:divBdr>
        </w:div>
        <w:div w:id="546643388">
          <w:marLeft w:val="0"/>
          <w:marRight w:val="0"/>
          <w:marTop w:val="0"/>
          <w:marBottom w:val="0"/>
          <w:divBdr>
            <w:top w:val="none" w:sz="0" w:space="0" w:color="auto"/>
            <w:left w:val="none" w:sz="0" w:space="0" w:color="auto"/>
            <w:bottom w:val="none" w:sz="0" w:space="0" w:color="auto"/>
            <w:right w:val="none" w:sz="0" w:space="0" w:color="auto"/>
          </w:divBdr>
        </w:div>
        <w:div w:id="1090616058">
          <w:marLeft w:val="0"/>
          <w:marRight w:val="0"/>
          <w:marTop w:val="0"/>
          <w:marBottom w:val="0"/>
          <w:divBdr>
            <w:top w:val="none" w:sz="0" w:space="0" w:color="auto"/>
            <w:left w:val="none" w:sz="0" w:space="0" w:color="auto"/>
            <w:bottom w:val="none" w:sz="0" w:space="0" w:color="auto"/>
            <w:right w:val="none" w:sz="0" w:space="0" w:color="auto"/>
          </w:divBdr>
        </w:div>
        <w:div w:id="1780024965">
          <w:marLeft w:val="0"/>
          <w:marRight w:val="0"/>
          <w:marTop w:val="0"/>
          <w:marBottom w:val="0"/>
          <w:divBdr>
            <w:top w:val="none" w:sz="0" w:space="0" w:color="auto"/>
            <w:left w:val="none" w:sz="0" w:space="0" w:color="auto"/>
            <w:bottom w:val="none" w:sz="0" w:space="0" w:color="auto"/>
            <w:right w:val="none" w:sz="0" w:space="0" w:color="auto"/>
          </w:divBdr>
        </w:div>
        <w:div w:id="506946614">
          <w:marLeft w:val="0"/>
          <w:marRight w:val="0"/>
          <w:marTop w:val="0"/>
          <w:marBottom w:val="0"/>
          <w:divBdr>
            <w:top w:val="none" w:sz="0" w:space="0" w:color="auto"/>
            <w:left w:val="none" w:sz="0" w:space="0" w:color="auto"/>
            <w:bottom w:val="none" w:sz="0" w:space="0" w:color="auto"/>
            <w:right w:val="none" w:sz="0" w:space="0" w:color="auto"/>
          </w:divBdr>
        </w:div>
        <w:div w:id="272059375">
          <w:marLeft w:val="0"/>
          <w:marRight w:val="0"/>
          <w:marTop w:val="0"/>
          <w:marBottom w:val="0"/>
          <w:divBdr>
            <w:top w:val="none" w:sz="0" w:space="0" w:color="auto"/>
            <w:left w:val="none" w:sz="0" w:space="0" w:color="auto"/>
            <w:bottom w:val="none" w:sz="0" w:space="0" w:color="auto"/>
            <w:right w:val="none" w:sz="0" w:space="0" w:color="auto"/>
          </w:divBdr>
        </w:div>
        <w:div w:id="773986141">
          <w:marLeft w:val="0"/>
          <w:marRight w:val="0"/>
          <w:marTop w:val="0"/>
          <w:marBottom w:val="0"/>
          <w:divBdr>
            <w:top w:val="none" w:sz="0" w:space="0" w:color="auto"/>
            <w:left w:val="none" w:sz="0" w:space="0" w:color="auto"/>
            <w:bottom w:val="none" w:sz="0" w:space="0" w:color="auto"/>
            <w:right w:val="none" w:sz="0" w:space="0" w:color="auto"/>
          </w:divBdr>
        </w:div>
        <w:div w:id="1187213291">
          <w:marLeft w:val="0"/>
          <w:marRight w:val="0"/>
          <w:marTop w:val="0"/>
          <w:marBottom w:val="0"/>
          <w:divBdr>
            <w:top w:val="none" w:sz="0" w:space="0" w:color="auto"/>
            <w:left w:val="none" w:sz="0" w:space="0" w:color="auto"/>
            <w:bottom w:val="none" w:sz="0" w:space="0" w:color="auto"/>
            <w:right w:val="none" w:sz="0" w:space="0" w:color="auto"/>
          </w:divBdr>
        </w:div>
        <w:div w:id="1084570313">
          <w:marLeft w:val="0"/>
          <w:marRight w:val="0"/>
          <w:marTop w:val="0"/>
          <w:marBottom w:val="0"/>
          <w:divBdr>
            <w:top w:val="none" w:sz="0" w:space="0" w:color="auto"/>
            <w:left w:val="none" w:sz="0" w:space="0" w:color="auto"/>
            <w:bottom w:val="none" w:sz="0" w:space="0" w:color="auto"/>
            <w:right w:val="none" w:sz="0" w:space="0" w:color="auto"/>
          </w:divBdr>
        </w:div>
        <w:div w:id="1325622930">
          <w:marLeft w:val="0"/>
          <w:marRight w:val="0"/>
          <w:marTop w:val="0"/>
          <w:marBottom w:val="0"/>
          <w:divBdr>
            <w:top w:val="none" w:sz="0" w:space="0" w:color="auto"/>
            <w:left w:val="none" w:sz="0" w:space="0" w:color="auto"/>
            <w:bottom w:val="none" w:sz="0" w:space="0" w:color="auto"/>
            <w:right w:val="none" w:sz="0" w:space="0" w:color="auto"/>
          </w:divBdr>
        </w:div>
        <w:div w:id="413401674">
          <w:marLeft w:val="0"/>
          <w:marRight w:val="0"/>
          <w:marTop w:val="0"/>
          <w:marBottom w:val="0"/>
          <w:divBdr>
            <w:top w:val="none" w:sz="0" w:space="0" w:color="auto"/>
            <w:left w:val="none" w:sz="0" w:space="0" w:color="auto"/>
            <w:bottom w:val="none" w:sz="0" w:space="0" w:color="auto"/>
            <w:right w:val="none" w:sz="0" w:space="0" w:color="auto"/>
          </w:divBdr>
        </w:div>
        <w:div w:id="1753426629">
          <w:marLeft w:val="0"/>
          <w:marRight w:val="0"/>
          <w:marTop w:val="0"/>
          <w:marBottom w:val="0"/>
          <w:divBdr>
            <w:top w:val="none" w:sz="0" w:space="0" w:color="auto"/>
            <w:left w:val="none" w:sz="0" w:space="0" w:color="auto"/>
            <w:bottom w:val="none" w:sz="0" w:space="0" w:color="auto"/>
            <w:right w:val="none" w:sz="0" w:space="0" w:color="auto"/>
          </w:divBdr>
        </w:div>
        <w:div w:id="1329091673">
          <w:marLeft w:val="0"/>
          <w:marRight w:val="0"/>
          <w:marTop w:val="0"/>
          <w:marBottom w:val="0"/>
          <w:divBdr>
            <w:top w:val="none" w:sz="0" w:space="0" w:color="auto"/>
            <w:left w:val="none" w:sz="0" w:space="0" w:color="auto"/>
            <w:bottom w:val="none" w:sz="0" w:space="0" w:color="auto"/>
            <w:right w:val="none" w:sz="0" w:space="0" w:color="auto"/>
          </w:divBdr>
        </w:div>
        <w:div w:id="65149219">
          <w:marLeft w:val="0"/>
          <w:marRight w:val="0"/>
          <w:marTop w:val="0"/>
          <w:marBottom w:val="0"/>
          <w:divBdr>
            <w:top w:val="none" w:sz="0" w:space="0" w:color="auto"/>
            <w:left w:val="none" w:sz="0" w:space="0" w:color="auto"/>
            <w:bottom w:val="none" w:sz="0" w:space="0" w:color="auto"/>
            <w:right w:val="none" w:sz="0" w:space="0" w:color="auto"/>
          </w:divBdr>
        </w:div>
        <w:div w:id="1899509283">
          <w:marLeft w:val="0"/>
          <w:marRight w:val="0"/>
          <w:marTop w:val="0"/>
          <w:marBottom w:val="0"/>
          <w:divBdr>
            <w:top w:val="none" w:sz="0" w:space="0" w:color="auto"/>
            <w:left w:val="none" w:sz="0" w:space="0" w:color="auto"/>
            <w:bottom w:val="none" w:sz="0" w:space="0" w:color="auto"/>
            <w:right w:val="none" w:sz="0" w:space="0" w:color="auto"/>
          </w:divBdr>
        </w:div>
        <w:div w:id="61217463">
          <w:marLeft w:val="0"/>
          <w:marRight w:val="0"/>
          <w:marTop w:val="0"/>
          <w:marBottom w:val="0"/>
          <w:divBdr>
            <w:top w:val="none" w:sz="0" w:space="0" w:color="auto"/>
            <w:left w:val="none" w:sz="0" w:space="0" w:color="auto"/>
            <w:bottom w:val="none" w:sz="0" w:space="0" w:color="auto"/>
            <w:right w:val="none" w:sz="0" w:space="0" w:color="auto"/>
          </w:divBdr>
        </w:div>
        <w:div w:id="1883857624">
          <w:marLeft w:val="0"/>
          <w:marRight w:val="0"/>
          <w:marTop w:val="0"/>
          <w:marBottom w:val="0"/>
          <w:divBdr>
            <w:top w:val="none" w:sz="0" w:space="0" w:color="auto"/>
            <w:left w:val="none" w:sz="0" w:space="0" w:color="auto"/>
            <w:bottom w:val="none" w:sz="0" w:space="0" w:color="auto"/>
            <w:right w:val="none" w:sz="0" w:space="0" w:color="auto"/>
          </w:divBdr>
        </w:div>
        <w:div w:id="344750082">
          <w:marLeft w:val="0"/>
          <w:marRight w:val="0"/>
          <w:marTop w:val="0"/>
          <w:marBottom w:val="0"/>
          <w:divBdr>
            <w:top w:val="none" w:sz="0" w:space="0" w:color="auto"/>
            <w:left w:val="none" w:sz="0" w:space="0" w:color="auto"/>
            <w:bottom w:val="none" w:sz="0" w:space="0" w:color="auto"/>
            <w:right w:val="none" w:sz="0" w:space="0" w:color="auto"/>
          </w:divBdr>
        </w:div>
        <w:div w:id="525214348">
          <w:marLeft w:val="0"/>
          <w:marRight w:val="0"/>
          <w:marTop w:val="0"/>
          <w:marBottom w:val="0"/>
          <w:divBdr>
            <w:top w:val="none" w:sz="0" w:space="0" w:color="auto"/>
            <w:left w:val="none" w:sz="0" w:space="0" w:color="auto"/>
            <w:bottom w:val="none" w:sz="0" w:space="0" w:color="auto"/>
            <w:right w:val="none" w:sz="0" w:space="0" w:color="auto"/>
          </w:divBdr>
        </w:div>
        <w:div w:id="1522207425">
          <w:marLeft w:val="0"/>
          <w:marRight w:val="0"/>
          <w:marTop w:val="0"/>
          <w:marBottom w:val="0"/>
          <w:divBdr>
            <w:top w:val="none" w:sz="0" w:space="0" w:color="auto"/>
            <w:left w:val="none" w:sz="0" w:space="0" w:color="auto"/>
            <w:bottom w:val="none" w:sz="0" w:space="0" w:color="auto"/>
            <w:right w:val="none" w:sz="0" w:space="0" w:color="auto"/>
          </w:divBdr>
        </w:div>
        <w:div w:id="578246867">
          <w:marLeft w:val="0"/>
          <w:marRight w:val="0"/>
          <w:marTop w:val="0"/>
          <w:marBottom w:val="0"/>
          <w:divBdr>
            <w:top w:val="none" w:sz="0" w:space="0" w:color="auto"/>
            <w:left w:val="none" w:sz="0" w:space="0" w:color="auto"/>
            <w:bottom w:val="none" w:sz="0" w:space="0" w:color="auto"/>
            <w:right w:val="none" w:sz="0" w:space="0" w:color="auto"/>
          </w:divBdr>
        </w:div>
        <w:div w:id="940376192">
          <w:marLeft w:val="0"/>
          <w:marRight w:val="0"/>
          <w:marTop w:val="0"/>
          <w:marBottom w:val="0"/>
          <w:divBdr>
            <w:top w:val="none" w:sz="0" w:space="0" w:color="auto"/>
            <w:left w:val="none" w:sz="0" w:space="0" w:color="auto"/>
            <w:bottom w:val="none" w:sz="0" w:space="0" w:color="auto"/>
            <w:right w:val="none" w:sz="0" w:space="0" w:color="auto"/>
          </w:divBdr>
        </w:div>
        <w:div w:id="939876008">
          <w:marLeft w:val="0"/>
          <w:marRight w:val="0"/>
          <w:marTop w:val="0"/>
          <w:marBottom w:val="0"/>
          <w:divBdr>
            <w:top w:val="none" w:sz="0" w:space="0" w:color="auto"/>
            <w:left w:val="none" w:sz="0" w:space="0" w:color="auto"/>
            <w:bottom w:val="none" w:sz="0" w:space="0" w:color="auto"/>
            <w:right w:val="none" w:sz="0" w:space="0" w:color="auto"/>
          </w:divBdr>
        </w:div>
        <w:div w:id="43523901">
          <w:marLeft w:val="0"/>
          <w:marRight w:val="0"/>
          <w:marTop w:val="0"/>
          <w:marBottom w:val="0"/>
          <w:divBdr>
            <w:top w:val="none" w:sz="0" w:space="0" w:color="auto"/>
            <w:left w:val="none" w:sz="0" w:space="0" w:color="auto"/>
            <w:bottom w:val="none" w:sz="0" w:space="0" w:color="auto"/>
            <w:right w:val="none" w:sz="0" w:space="0" w:color="auto"/>
          </w:divBdr>
        </w:div>
        <w:div w:id="1880704370">
          <w:marLeft w:val="0"/>
          <w:marRight w:val="0"/>
          <w:marTop w:val="0"/>
          <w:marBottom w:val="0"/>
          <w:divBdr>
            <w:top w:val="none" w:sz="0" w:space="0" w:color="auto"/>
            <w:left w:val="none" w:sz="0" w:space="0" w:color="auto"/>
            <w:bottom w:val="none" w:sz="0" w:space="0" w:color="auto"/>
            <w:right w:val="none" w:sz="0" w:space="0" w:color="auto"/>
          </w:divBdr>
        </w:div>
        <w:div w:id="1403605042">
          <w:marLeft w:val="0"/>
          <w:marRight w:val="0"/>
          <w:marTop w:val="0"/>
          <w:marBottom w:val="0"/>
          <w:divBdr>
            <w:top w:val="none" w:sz="0" w:space="0" w:color="auto"/>
            <w:left w:val="none" w:sz="0" w:space="0" w:color="auto"/>
            <w:bottom w:val="none" w:sz="0" w:space="0" w:color="auto"/>
            <w:right w:val="none" w:sz="0" w:space="0" w:color="auto"/>
          </w:divBdr>
        </w:div>
        <w:div w:id="712968714">
          <w:marLeft w:val="0"/>
          <w:marRight w:val="0"/>
          <w:marTop w:val="0"/>
          <w:marBottom w:val="0"/>
          <w:divBdr>
            <w:top w:val="none" w:sz="0" w:space="0" w:color="auto"/>
            <w:left w:val="none" w:sz="0" w:space="0" w:color="auto"/>
            <w:bottom w:val="none" w:sz="0" w:space="0" w:color="auto"/>
            <w:right w:val="none" w:sz="0" w:space="0" w:color="auto"/>
          </w:divBdr>
        </w:div>
        <w:div w:id="585921449">
          <w:marLeft w:val="0"/>
          <w:marRight w:val="0"/>
          <w:marTop w:val="0"/>
          <w:marBottom w:val="0"/>
          <w:divBdr>
            <w:top w:val="none" w:sz="0" w:space="0" w:color="auto"/>
            <w:left w:val="none" w:sz="0" w:space="0" w:color="auto"/>
            <w:bottom w:val="none" w:sz="0" w:space="0" w:color="auto"/>
            <w:right w:val="none" w:sz="0" w:space="0" w:color="auto"/>
          </w:divBdr>
        </w:div>
        <w:div w:id="1104421291">
          <w:marLeft w:val="0"/>
          <w:marRight w:val="0"/>
          <w:marTop w:val="0"/>
          <w:marBottom w:val="0"/>
          <w:divBdr>
            <w:top w:val="none" w:sz="0" w:space="0" w:color="auto"/>
            <w:left w:val="none" w:sz="0" w:space="0" w:color="auto"/>
            <w:bottom w:val="none" w:sz="0" w:space="0" w:color="auto"/>
            <w:right w:val="none" w:sz="0" w:space="0" w:color="auto"/>
          </w:divBdr>
        </w:div>
        <w:div w:id="660013387">
          <w:marLeft w:val="0"/>
          <w:marRight w:val="0"/>
          <w:marTop w:val="0"/>
          <w:marBottom w:val="0"/>
          <w:divBdr>
            <w:top w:val="none" w:sz="0" w:space="0" w:color="auto"/>
            <w:left w:val="none" w:sz="0" w:space="0" w:color="auto"/>
            <w:bottom w:val="none" w:sz="0" w:space="0" w:color="auto"/>
            <w:right w:val="none" w:sz="0" w:space="0" w:color="auto"/>
          </w:divBdr>
        </w:div>
        <w:div w:id="777335427">
          <w:marLeft w:val="0"/>
          <w:marRight w:val="0"/>
          <w:marTop w:val="0"/>
          <w:marBottom w:val="0"/>
          <w:divBdr>
            <w:top w:val="none" w:sz="0" w:space="0" w:color="auto"/>
            <w:left w:val="none" w:sz="0" w:space="0" w:color="auto"/>
            <w:bottom w:val="none" w:sz="0" w:space="0" w:color="auto"/>
            <w:right w:val="none" w:sz="0" w:space="0" w:color="auto"/>
          </w:divBdr>
        </w:div>
        <w:div w:id="1909683471">
          <w:marLeft w:val="0"/>
          <w:marRight w:val="0"/>
          <w:marTop w:val="0"/>
          <w:marBottom w:val="0"/>
          <w:divBdr>
            <w:top w:val="none" w:sz="0" w:space="0" w:color="auto"/>
            <w:left w:val="none" w:sz="0" w:space="0" w:color="auto"/>
            <w:bottom w:val="none" w:sz="0" w:space="0" w:color="auto"/>
            <w:right w:val="none" w:sz="0" w:space="0" w:color="auto"/>
          </w:divBdr>
        </w:div>
        <w:div w:id="1496606406">
          <w:marLeft w:val="0"/>
          <w:marRight w:val="0"/>
          <w:marTop w:val="0"/>
          <w:marBottom w:val="0"/>
          <w:divBdr>
            <w:top w:val="none" w:sz="0" w:space="0" w:color="auto"/>
            <w:left w:val="none" w:sz="0" w:space="0" w:color="auto"/>
            <w:bottom w:val="none" w:sz="0" w:space="0" w:color="auto"/>
            <w:right w:val="none" w:sz="0" w:space="0" w:color="auto"/>
          </w:divBdr>
        </w:div>
        <w:div w:id="1442648831">
          <w:marLeft w:val="0"/>
          <w:marRight w:val="0"/>
          <w:marTop w:val="0"/>
          <w:marBottom w:val="0"/>
          <w:divBdr>
            <w:top w:val="none" w:sz="0" w:space="0" w:color="auto"/>
            <w:left w:val="none" w:sz="0" w:space="0" w:color="auto"/>
            <w:bottom w:val="none" w:sz="0" w:space="0" w:color="auto"/>
            <w:right w:val="none" w:sz="0" w:space="0" w:color="auto"/>
          </w:divBdr>
        </w:div>
        <w:div w:id="1476994790">
          <w:marLeft w:val="0"/>
          <w:marRight w:val="0"/>
          <w:marTop w:val="0"/>
          <w:marBottom w:val="0"/>
          <w:divBdr>
            <w:top w:val="none" w:sz="0" w:space="0" w:color="auto"/>
            <w:left w:val="none" w:sz="0" w:space="0" w:color="auto"/>
            <w:bottom w:val="none" w:sz="0" w:space="0" w:color="auto"/>
            <w:right w:val="none" w:sz="0" w:space="0" w:color="auto"/>
          </w:divBdr>
        </w:div>
        <w:div w:id="1722434061">
          <w:marLeft w:val="0"/>
          <w:marRight w:val="0"/>
          <w:marTop w:val="0"/>
          <w:marBottom w:val="0"/>
          <w:divBdr>
            <w:top w:val="none" w:sz="0" w:space="0" w:color="auto"/>
            <w:left w:val="none" w:sz="0" w:space="0" w:color="auto"/>
            <w:bottom w:val="none" w:sz="0" w:space="0" w:color="auto"/>
            <w:right w:val="none" w:sz="0" w:space="0" w:color="auto"/>
          </w:divBdr>
        </w:div>
        <w:div w:id="332149577">
          <w:marLeft w:val="0"/>
          <w:marRight w:val="0"/>
          <w:marTop w:val="0"/>
          <w:marBottom w:val="0"/>
          <w:divBdr>
            <w:top w:val="none" w:sz="0" w:space="0" w:color="auto"/>
            <w:left w:val="none" w:sz="0" w:space="0" w:color="auto"/>
            <w:bottom w:val="none" w:sz="0" w:space="0" w:color="auto"/>
            <w:right w:val="none" w:sz="0" w:space="0" w:color="auto"/>
          </w:divBdr>
        </w:div>
        <w:div w:id="2120448943">
          <w:marLeft w:val="0"/>
          <w:marRight w:val="0"/>
          <w:marTop w:val="0"/>
          <w:marBottom w:val="0"/>
          <w:divBdr>
            <w:top w:val="none" w:sz="0" w:space="0" w:color="auto"/>
            <w:left w:val="none" w:sz="0" w:space="0" w:color="auto"/>
            <w:bottom w:val="none" w:sz="0" w:space="0" w:color="auto"/>
            <w:right w:val="none" w:sz="0" w:space="0" w:color="auto"/>
          </w:divBdr>
        </w:div>
        <w:div w:id="296493098">
          <w:marLeft w:val="0"/>
          <w:marRight w:val="0"/>
          <w:marTop w:val="0"/>
          <w:marBottom w:val="0"/>
          <w:divBdr>
            <w:top w:val="none" w:sz="0" w:space="0" w:color="auto"/>
            <w:left w:val="none" w:sz="0" w:space="0" w:color="auto"/>
            <w:bottom w:val="none" w:sz="0" w:space="0" w:color="auto"/>
            <w:right w:val="none" w:sz="0" w:space="0" w:color="auto"/>
          </w:divBdr>
        </w:div>
        <w:div w:id="1861309659">
          <w:marLeft w:val="0"/>
          <w:marRight w:val="0"/>
          <w:marTop w:val="0"/>
          <w:marBottom w:val="0"/>
          <w:divBdr>
            <w:top w:val="none" w:sz="0" w:space="0" w:color="auto"/>
            <w:left w:val="none" w:sz="0" w:space="0" w:color="auto"/>
            <w:bottom w:val="none" w:sz="0" w:space="0" w:color="auto"/>
            <w:right w:val="none" w:sz="0" w:space="0" w:color="auto"/>
          </w:divBdr>
        </w:div>
        <w:div w:id="1999110287">
          <w:marLeft w:val="0"/>
          <w:marRight w:val="0"/>
          <w:marTop w:val="0"/>
          <w:marBottom w:val="0"/>
          <w:divBdr>
            <w:top w:val="none" w:sz="0" w:space="0" w:color="auto"/>
            <w:left w:val="none" w:sz="0" w:space="0" w:color="auto"/>
            <w:bottom w:val="none" w:sz="0" w:space="0" w:color="auto"/>
            <w:right w:val="none" w:sz="0" w:space="0" w:color="auto"/>
          </w:divBdr>
        </w:div>
        <w:div w:id="64913129">
          <w:marLeft w:val="0"/>
          <w:marRight w:val="0"/>
          <w:marTop w:val="0"/>
          <w:marBottom w:val="0"/>
          <w:divBdr>
            <w:top w:val="none" w:sz="0" w:space="0" w:color="auto"/>
            <w:left w:val="none" w:sz="0" w:space="0" w:color="auto"/>
            <w:bottom w:val="none" w:sz="0" w:space="0" w:color="auto"/>
            <w:right w:val="none" w:sz="0" w:space="0" w:color="auto"/>
          </w:divBdr>
        </w:div>
        <w:div w:id="1721173150">
          <w:marLeft w:val="0"/>
          <w:marRight w:val="0"/>
          <w:marTop w:val="0"/>
          <w:marBottom w:val="0"/>
          <w:divBdr>
            <w:top w:val="none" w:sz="0" w:space="0" w:color="auto"/>
            <w:left w:val="none" w:sz="0" w:space="0" w:color="auto"/>
            <w:bottom w:val="none" w:sz="0" w:space="0" w:color="auto"/>
            <w:right w:val="none" w:sz="0" w:space="0" w:color="auto"/>
          </w:divBdr>
        </w:div>
        <w:div w:id="934902287">
          <w:marLeft w:val="0"/>
          <w:marRight w:val="0"/>
          <w:marTop w:val="0"/>
          <w:marBottom w:val="0"/>
          <w:divBdr>
            <w:top w:val="none" w:sz="0" w:space="0" w:color="auto"/>
            <w:left w:val="none" w:sz="0" w:space="0" w:color="auto"/>
            <w:bottom w:val="none" w:sz="0" w:space="0" w:color="auto"/>
            <w:right w:val="none" w:sz="0" w:space="0" w:color="auto"/>
          </w:divBdr>
        </w:div>
        <w:div w:id="1239828950">
          <w:marLeft w:val="0"/>
          <w:marRight w:val="0"/>
          <w:marTop w:val="0"/>
          <w:marBottom w:val="0"/>
          <w:divBdr>
            <w:top w:val="none" w:sz="0" w:space="0" w:color="auto"/>
            <w:left w:val="none" w:sz="0" w:space="0" w:color="auto"/>
            <w:bottom w:val="none" w:sz="0" w:space="0" w:color="auto"/>
            <w:right w:val="none" w:sz="0" w:space="0" w:color="auto"/>
          </w:divBdr>
        </w:div>
        <w:div w:id="762799470">
          <w:marLeft w:val="0"/>
          <w:marRight w:val="0"/>
          <w:marTop w:val="0"/>
          <w:marBottom w:val="0"/>
          <w:divBdr>
            <w:top w:val="none" w:sz="0" w:space="0" w:color="auto"/>
            <w:left w:val="none" w:sz="0" w:space="0" w:color="auto"/>
            <w:bottom w:val="none" w:sz="0" w:space="0" w:color="auto"/>
            <w:right w:val="none" w:sz="0" w:space="0" w:color="auto"/>
          </w:divBdr>
        </w:div>
        <w:div w:id="1127233761">
          <w:marLeft w:val="0"/>
          <w:marRight w:val="0"/>
          <w:marTop w:val="0"/>
          <w:marBottom w:val="0"/>
          <w:divBdr>
            <w:top w:val="none" w:sz="0" w:space="0" w:color="auto"/>
            <w:left w:val="none" w:sz="0" w:space="0" w:color="auto"/>
            <w:bottom w:val="none" w:sz="0" w:space="0" w:color="auto"/>
            <w:right w:val="none" w:sz="0" w:space="0" w:color="auto"/>
          </w:divBdr>
        </w:div>
        <w:div w:id="801310481">
          <w:marLeft w:val="0"/>
          <w:marRight w:val="0"/>
          <w:marTop w:val="0"/>
          <w:marBottom w:val="0"/>
          <w:divBdr>
            <w:top w:val="none" w:sz="0" w:space="0" w:color="auto"/>
            <w:left w:val="none" w:sz="0" w:space="0" w:color="auto"/>
            <w:bottom w:val="none" w:sz="0" w:space="0" w:color="auto"/>
            <w:right w:val="none" w:sz="0" w:space="0" w:color="auto"/>
          </w:divBdr>
        </w:div>
        <w:div w:id="584075324">
          <w:marLeft w:val="0"/>
          <w:marRight w:val="0"/>
          <w:marTop w:val="0"/>
          <w:marBottom w:val="0"/>
          <w:divBdr>
            <w:top w:val="none" w:sz="0" w:space="0" w:color="auto"/>
            <w:left w:val="none" w:sz="0" w:space="0" w:color="auto"/>
            <w:bottom w:val="none" w:sz="0" w:space="0" w:color="auto"/>
            <w:right w:val="none" w:sz="0" w:space="0" w:color="auto"/>
          </w:divBdr>
        </w:div>
        <w:div w:id="1076828867">
          <w:marLeft w:val="0"/>
          <w:marRight w:val="0"/>
          <w:marTop w:val="0"/>
          <w:marBottom w:val="0"/>
          <w:divBdr>
            <w:top w:val="none" w:sz="0" w:space="0" w:color="auto"/>
            <w:left w:val="none" w:sz="0" w:space="0" w:color="auto"/>
            <w:bottom w:val="none" w:sz="0" w:space="0" w:color="auto"/>
            <w:right w:val="none" w:sz="0" w:space="0" w:color="auto"/>
          </w:divBdr>
        </w:div>
        <w:div w:id="1036665008">
          <w:marLeft w:val="0"/>
          <w:marRight w:val="0"/>
          <w:marTop w:val="0"/>
          <w:marBottom w:val="0"/>
          <w:divBdr>
            <w:top w:val="none" w:sz="0" w:space="0" w:color="auto"/>
            <w:left w:val="none" w:sz="0" w:space="0" w:color="auto"/>
            <w:bottom w:val="none" w:sz="0" w:space="0" w:color="auto"/>
            <w:right w:val="none" w:sz="0" w:space="0" w:color="auto"/>
          </w:divBdr>
        </w:div>
        <w:div w:id="807015162">
          <w:marLeft w:val="0"/>
          <w:marRight w:val="0"/>
          <w:marTop w:val="0"/>
          <w:marBottom w:val="0"/>
          <w:divBdr>
            <w:top w:val="none" w:sz="0" w:space="0" w:color="auto"/>
            <w:left w:val="none" w:sz="0" w:space="0" w:color="auto"/>
            <w:bottom w:val="none" w:sz="0" w:space="0" w:color="auto"/>
            <w:right w:val="none" w:sz="0" w:space="0" w:color="auto"/>
          </w:divBdr>
        </w:div>
        <w:div w:id="490413973">
          <w:marLeft w:val="0"/>
          <w:marRight w:val="0"/>
          <w:marTop w:val="0"/>
          <w:marBottom w:val="0"/>
          <w:divBdr>
            <w:top w:val="none" w:sz="0" w:space="0" w:color="auto"/>
            <w:left w:val="none" w:sz="0" w:space="0" w:color="auto"/>
            <w:bottom w:val="none" w:sz="0" w:space="0" w:color="auto"/>
            <w:right w:val="none" w:sz="0" w:space="0" w:color="auto"/>
          </w:divBdr>
        </w:div>
        <w:div w:id="660040104">
          <w:marLeft w:val="0"/>
          <w:marRight w:val="0"/>
          <w:marTop w:val="0"/>
          <w:marBottom w:val="0"/>
          <w:divBdr>
            <w:top w:val="none" w:sz="0" w:space="0" w:color="auto"/>
            <w:left w:val="none" w:sz="0" w:space="0" w:color="auto"/>
            <w:bottom w:val="none" w:sz="0" w:space="0" w:color="auto"/>
            <w:right w:val="none" w:sz="0" w:space="0" w:color="auto"/>
          </w:divBdr>
        </w:div>
      </w:divsChild>
    </w:div>
    <w:div w:id="1971980708">
      <w:bodyDiv w:val="1"/>
      <w:marLeft w:val="0"/>
      <w:marRight w:val="0"/>
      <w:marTop w:val="0"/>
      <w:marBottom w:val="0"/>
      <w:divBdr>
        <w:top w:val="none" w:sz="0" w:space="0" w:color="auto"/>
        <w:left w:val="none" w:sz="0" w:space="0" w:color="auto"/>
        <w:bottom w:val="none" w:sz="0" w:space="0" w:color="auto"/>
        <w:right w:val="none" w:sz="0" w:space="0" w:color="auto"/>
      </w:divBdr>
    </w:div>
    <w:div w:id="1973054233">
      <w:bodyDiv w:val="1"/>
      <w:marLeft w:val="0"/>
      <w:marRight w:val="0"/>
      <w:marTop w:val="0"/>
      <w:marBottom w:val="0"/>
      <w:divBdr>
        <w:top w:val="none" w:sz="0" w:space="0" w:color="auto"/>
        <w:left w:val="none" w:sz="0" w:space="0" w:color="auto"/>
        <w:bottom w:val="none" w:sz="0" w:space="0" w:color="auto"/>
        <w:right w:val="none" w:sz="0" w:space="0" w:color="auto"/>
      </w:divBdr>
    </w:div>
    <w:div w:id="1987776563">
      <w:bodyDiv w:val="1"/>
      <w:marLeft w:val="0"/>
      <w:marRight w:val="0"/>
      <w:marTop w:val="0"/>
      <w:marBottom w:val="0"/>
      <w:divBdr>
        <w:top w:val="none" w:sz="0" w:space="0" w:color="auto"/>
        <w:left w:val="none" w:sz="0" w:space="0" w:color="auto"/>
        <w:bottom w:val="none" w:sz="0" w:space="0" w:color="auto"/>
        <w:right w:val="none" w:sz="0" w:space="0" w:color="auto"/>
      </w:divBdr>
    </w:div>
    <w:div w:id="2003849036">
      <w:bodyDiv w:val="1"/>
      <w:marLeft w:val="0"/>
      <w:marRight w:val="0"/>
      <w:marTop w:val="0"/>
      <w:marBottom w:val="0"/>
      <w:divBdr>
        <w:top w:val="none" w:sz="0" w:space="0" w:color="auto"/>
        <w:left w:val="none" w:sz="0" w:space="0" w:color="auto"/>
        <w:bottom w:val="none" w:sz="0" w:space="0" w:color="auto"/>
        <w:right w:val="none" w:sz="0" w:space="0" w:color="auto"/>
      </w:divBdr>
    </w:div>
    <w:div w:id="2004116069">
      <w:bodyDiv w:val="1"/>
      <w:marLeft w:val="0"/>
      <w:marRight w:val="0"/>
      <w:marTop w:val="0"/>
      <w:marBottom w:val="0"/>
      <w:divBdr>
        <w:top w:val="none" w:sz="0" w:space="0" w:color="auto"/>
        <w:left w:val="none" w:sz="0" w:space="0" w:color="auto"/>
        <w:bottom w:val="none" w:sz="0" w:space="0" w:color="auto"/>
        <w:right w:val="none" w:sz="0" w:space="0" w:color="auto"/>
      </w:divBdr>
      <w:divsChild>
        <w:div w:id="1005667503">
          <w:marLeft w:val="0"/>
          <w:marRight w:val="0"/>
          <w:marTop w:val="0"/>
          <w:marBottom w:val="0"/>
          <w:divBdr>
            <w:top w:val="none" w:sz="0" w:space="0" w:color="auto"/>
            <w:left w:val="none" w:sz="0" w:space="0" w:color="auto"/>
            <w:bottom w:val="none" w:sz="0" w:space="0" w:color="auto"/>
            <w:right w:val="none" w:sz="0" w:space="0" w:color="auto"/>
          </w:divBdr>
        </w:div>
      </w:divsChild>
    </w:div>
    <w:div w:id="2034264459">
      <w:bodyDiv w:val="1"/>
      <w:marLeft w:val="0"/>
      <w:marRight w:val="0"/>
      <w:marTop w:val="0"/>
      <w:marBottom w:val="0"/>
      <w:divBdr>
        <w:top w:val="none" w:sz="0" w:space="0" w:color="auto"/>
        <w:left w:val="none" w:sz="0" w:space="0" w:color="auto"/>
        <w:bottom w:val="none" w:sz="0" w:space="0" w:color="auto"/>
        <w:right w:val="none" w:sz="0" w:space="0" w:color="auto"/>
      </w:divBdr>
    </w:div>
    <w:div w:id="2050298205">
      <w:bodyDiv w:val="1"/>
      <w:marLeft w:val="0"/>
      <w:marRight w:val="0"/>
      <w:marTop w:val="0"/>
      <w:marBottom w:val="0"/>
      <w:divBdr>
        <w:top w:val="none" w:sz="0" w:space="0" w:color="auto"/>
        <w:left w:val="none" w:sz="0" w:space="0" w:color="auto"/>
        <w:bottom w:val="none" w:sz="0" w:space="0" w:color="auto"/>
        <w:right w:val="none" w:sz="0" w:space="0" w:color="auto"/>
      </w:divBdr>
      <w:divsChild>
        <w:div w:id="735203914">
          <w:marLeft w:val="0"/>
          <w:marRight w:val="0"/>
          <w:marTop w:val="0"/>
          <w:marBottom w:val="0"/>
          <w:divBdr>
            <w:top w:val="none" w:sz="0" w:space="0" w:color="auto"/>
            <w:left w:val="none" w:sz="0" w:space="0" w:color="auto"/>
            <w:bottom w:val="none" w:sz="0" w:space="0" w:color="auto"/>
            <w:right w:val="none" w:sz="0" w:space="0" w:color="auto"/>
          </w:divBdr>
          <w:divsChild>
            <w:div w:id="1564634738">
              <w:marLeft w:val="0"/>
              <w:marRight w:val="0"/>
              <w:marTop w:val="0"/>
              <w:marBottom w:val="0"/>
              <w:divBdr>
                <w:top w:val="none" w:sz="0" w:space="0" w:color="auto"/>
                <w:left w:val="none" w:sz="0" w:space="0" w:color="auto"/>
                <w:bottom w:val="none" w:sz="0" w:space="0" w:color="auto"/>
                <w:right w:val="none" w:sz="0" w:space="0" w:color="auto"/>
              </w:divBdr>
            </w:div>
          </w:divsChild>
        </w:div>
        <w:div w:id="324866566">
          <w:marLeft w:val="0"/>
          <w:marRight w:val="0"/>
          <w:marTop w:val="0"/>
          <w:marBottom w:val="0"/>
          <w:divBdr>
            <w:top w:val="none" w:sz="0" w:space="0" w:color="auto"/>
            <w:left w:val="none" w:sz="0" w:space="0" w:color="auto"/>
            <w:bottom w:val="none" w:sz="0" w:space="0" w:color="auto"/>
            <w:right w:val="none" w:sz="0" w:space="0" w:color="auto"/>
          </w:divBdr>
          <w:divsChild>
            <w:div w:id="308947828">
              <w:marLeft w:val="0"/>
              <w:marRight w:val="0"/>
              <w:marTop w:val="0"/>
              <w:marBottom w:val="0"/>
              <w:divBdr>
                <w:top w:val="none" w:sz="0" w:space="0" w:color="auto"/>
                <w:left w:val="none" w:sz="0" w:space="0" w:color="auto"/>
                <w:bottom w:val="none" w:sz="0" w:space="0" w:color="auto"/>
                <w:right w:val="none" w:sz="0" w:space="0" w:color="auto"/>
              </w:divBdr>
            </w:div>
          </w:divsChild>
        </w:div>
        <w:div w:id="2039305722">
          <w:marLeft w:val="0"/>
          <w:marRight w:val="0"/>
          <w:marTop w:val="0"/>
          <w:marBottom w:val="0"/>
          <w:divBdr>
            <w:top w:val="none" w:sz="0" w:space="0" w:color="auto"/>
            <w:left w:val="none" w:sz="0" w:space="0" w:color="auto"/>
            <w:bottom w:val="none" w:sz="0" w:space="0" w:color="auto"/>
            <w:right w:val="none" w:sz="0" w:space="0" w:color="auto"/>
          </w:divBdr>
        </w:div>
      </w:divsChild>
    </w:div>
    <w:div w:id="2056349058">
      <w:bodyDiv w:val="1"/>
      <w:marLeft w:val="0"/>
      <w:marRight w:val="0"/>
      <w:marTop w:val="0"/>
      <w:marBottom w:val="0"/>
      <w:divBdr>
        <w:top w:val="none" w:sz="0" w:space="0" w:color="auto"/>
        <w:left w:val="none" w:sz="0" w:space="0" w:color="auto"/>
        <w:bottom w:val="none" w:sz="0" w:space="0" w:color="auto"/>
        <w:right w:val="none" w:sz="0" w:space="0" w:color="auto"/>
      </w:divBdr>
      <w:divsChild>
        <w:div w:id="1244414980">
          <w:marLeft w:val="0"/>
          <w:marRight w:val="0"/>
          <w:marTop w:val="0"/>
          <w:marBottom w:val="0"/>
          <w:divBdr>
            <w:top w:val="none" w:sz="0" w:space="0" w:color="auto"/>
            <w:left w:val="none" w:sz="0" w:space="0" w:color="auto"/>
            <w:bottom w:val="none" w:sz="0" w:space="0" w:color="auto"/>
            <w:right w:val="none" w:sz="0" w:space="0" w:color="auto"/>
          </w:divBdr>
        </w:div>
        <w:div w:id="1933003177">
          <w:marLeft w:val="0"/>
          <w:marRight w:val="0"/>
          <w:marTop w:val="0"/>
          <w:marBottom w:val="0"/>
          <w:divBdr>
            <w:top w:val="none" w:sz="0" w:space="0" w:color="auto"/>
            <w:left w:val="none" w:sz="0" w:space="0" w:color="auto"/>
            <w:bottom w:val="none" w:sz="0" w:space="0" w:color="auto"/>
            <w:right w:val="none" w:sz="0" w:space="0" w:color="auto"/>
          </w:divBdr>
        </w:div>
      </w:divsChild>
    </w:div>
    <w:div w:id="2066948446">
      <w:bodyDiv w:val="1"/>
      <w:marLeft w:val="0"/>
      <w:marRight w:val="0"/>
      <w:marTop w:val="0"/>
      <w:marBottom w:val="0"/>
      <w:divBdr>
        <w:top w:val="none" w:sz="0" w:space="0" w:color="auto"/>
        <w:left w:val="none" w:sz="0" w:space="0" w:color="auto"/>
        <w:bottom w:val="none" w:sz="0" w:space="0" w:color="auto"/>
        <w:right w:val="none" w:sz="0" w:space="0" w:color="auto"/>
      </w:divBdr>
      <w:divsChild>
        <w:div w:id="995886278">
          <w:marLeft w:val="0"/>
          <w:marRight w:val="0"/>
          <w:marTop w:val="0"/>
          <w:marBottom w:val="0"/>
          <w:divBdr>
            <w:top w:val="none" w:sz="0" w:space="0" w:color="auto"/>
            <w:left w:val="none" w:sz="0" w:space="0" w:color="auto"/>
            <w:bottom w:val="none" w:sz="0" w:space="0" w:color="auto"/>
            <w:right w:val="none" w:sz="0" w:space="0" w:color="auto"/>
          </w:divBdr>
        </w:div>
        <w:div w:id="786704086">
          <w:marLeft w:val="0"/>
          <w:marRight w:val="0"/>
          <w:marTop w:val="0"/>
          <w:marBottom w:val="0"/>
          <w:divBdr>
            <w:top w:val="none" w:sz="0" w:space="0" w:color="auto"/>
            <w:left w:val="none" w:sz="0" w:space="0" w:color="auto"/>
            <w:bottom w:val="none" w:sz="0" w:space="0" w:color="auto"/>
            <w:right w:val="none" w:sz="0" w:space="0" w:color="auto"/>
          </w:divBdr>
        </w:div>
      </w:divsChild>
    </w:div>
    <w:div w:id="2081709580">
      <w:bodyDiv w:val="1"/>
      <w:marLeft w:val="0"/>
      <w:marRight w:val="0"/>
      <w:marTop w:val="0"/>
      <w:marBottom w:val="0"/>
      <w:divBdr>
        <w:top w:val="none" w:sz="0" w:space="0" w:color="auto"/>
        <w:left w:val="none" w:sz="0" w:space="0" w:color="auto"/>
        <w:bottom w:val="none" w:sz="0" w:space="0" w:color="auto"/>
        <w:right w:val="none" w:sz="0" w:space="0" w:color="auto"/>
      </w:divBdr>
    </w:div>
    <w:div w:id="2099860156">
      <w:bodyDiv w:val="1"/>
      <w:marLeft w:val="0"/>
      <w:marRight w:val="0"/>
      <w:marTop w:val="0"/>
      <w:marBottom w:val="0"/>
      <w:divBdr>
        <w:top w:val="none" w:sz="0" w:space="0" w:color="auto"/>
        <w:left w:val="none" w:sz="0" w:space="0" w:color="auto"/>
        <w:bottom w:val="none" w:sz="0" w:space="0" w:color="auto"/>
        <w:right w:val="none" w:sz="0" w:space="0" w:color="auto"/>
      </w:divBdr>
    </w:div>
    <w:div w:id="2103791850">
      <w:bodyDiv w:val="1"/>
      <w:marLeft w:val="0"/>
      <w:marRight w:val="0"/>
      <w:marTop w:val="0"/>
      <w:marBottom w:val="0"/>
      <w:divBdr>
        <w:top w:val="none" w:sz="0" w:space="0" w:color="auto"/>
        <w:left w:val="none" w:sz="0" w:space="0" w:color="auto"/>
        <w:bottom w:val="none" w:sz="0" w:space="0" w:color="auto"/>
        <w:right w:val="none" w:sz="0" w:space="0" w:color="auto"/>
      </w:divBdr>
    </w:div>
    <w:div w:id="2111588364">
      <w:bodyDiv w:val="1"/>
      <w:marLeft w:val="0"/>
      <w:marRight w:val="0"/>
      <w:marTop w:val="0"/>
      <w:marBottom w:val="0"/>
      <w:divBdr>
        <w:top w:val="none" w:sz="0" w:space="0" w:color="auto"/>
        <w:left w:val="none" w:sz="0" w:space="0" w:color="auto"/>
        <w:bottom w:val="none" w:sz="0" w:space="0" w:color="auto"/>
        <w:right w:val="none" w:sz="0" w:space="0" w:color="auto"/>
      </w:divBdr>
    </w:div>
    <w:div w:id="2112238218">
      <w:bodyDiv w:val="1"/>
      <w:marLeft w:val="0"/>
      <w:marRight w:val="0"/>
      <w:marTop w:val="0"/>
      <w:marBottom w:val="0"/>
      <w:divBdr>
        <w:top w:val="none" w:sz="0" w:space="0" w:color="auto"/>
        <w:left w:val="none" w:sz="0" w:space="0" w:color="auto"/>
        <w:bottom w:val="none" w:sz="0" w:space="0" w:color="auto"/>
        <w:right w:val="none" w:sz="0" w:space="0" w:color="auto"/>
      </w:divBdr>
    </w:div>
    <w:div w:id="2119596594">
      <w:bodyDiv w:val="1"/>
      <w:marLeft w:val="0"/>
      <w:marRight w:val="0"/>
      <w:marTop w:val="0"/>
      <w:marBottom w:val="0"/>
      <w:divBdr>
        <w:top w:val="none" w:sz="0" w:space="0" w:color="auto"/>
        <w:left w:val="none" w:sz="0" w:space="0" w:color="auto"/>
        <w:bottom w:val="none" w:sz="0" w:space="0" w:color="auto"/>
        <w:right w:val="none" w:sz="0" w:space="0" w:color="auto"/>
      </w:divBdr>
    </w:div>
    <w:div w:id="2124692986">
      <w:bodyDiv w:val="1"/>
      <w:marLeft w:val="0"/>
      <w:marRight w:val="0"/>
      <w:marTop w:val="0"/>
      <w:marBottom w:val="0"/>
      <w:divBdr>
        <w:top w:val="none" w:sz="0" w:space="0" w:color="auto"/>
        <w:left w:val="none" w:sz="0" w:space="0" w:color="auto"/>
        <w:bottom w:val="none" w:sz="0" w:space="0" w:color="auto"/>
        <w:right w:val="none" w:sz="0" w:space="0" w:color="auto"/>
      </w:divBdr>
      <w:divsChild>
        <w:div w:id="943074117">
          <w:marLeft w:val="0"/>
          <w:marRight w:val="0"/>
          <w:marTop w:val="0"/>
          <w:marBottom w:val="0"/>
          <w:divBdr>
            <w:top w:val="none" w:sz="0" w:space="0" w:color="auto"/>
            <w:left w:val="none" w:sz="0" w:space="0" w:color="auto"/>
            <w:bottom w:val="none" w:sz="0" w:space="0" w:color="auto"/>
            <w:right w:val="none" w:sz="0" w:space="0" w:color="auto"/>
          </w:divBdr>
        </w:div>
      </w:divsChild>
    </w:div>
    <w:div w:id="2130202980">
      <w:bodyDiv w:val="1"/>
      <w:marLeft w:val="0"/>
      <w:marRight w:val="0"/>
      <w:marTop w:val="0"/>
      <w:marBottom w:val="0"/>
      <w:divBdr>
        <w:top w:val="none" w:sz="0" w:space="0" w:color="auto"/>
        <w:left w:val="none" w:sz="0" w:space="0" w:color="auto"/>
        <w:bottom w:val="none" w:sz="0" w:space="0" w:color="auto"/>
        <w:right w:val="none" w:sz="0" w:space="0" w:color="auto"/>
      </w:divBdr>
      <w:divsChild>
        <w:div w:id="1011178649">
          <w:marLeft w:val="0"/>
          <w:marRight w:val="0"/>
          <w:marTop w:val="0"/>
          <w:marBottom w:val="0"/>
          <w:divBdr>
            <w:top w:val="none" w:sz="0" w:space="0" w:color="auto"/>
            <w:left w:val="none" w:sz="0" w:space="0" w:color="auto"/>
            <w:bottom w:val="none" w:sz="0" w:space="0" w:color="auto"/>
            <w:right w:val="none" w:sz="0" w:space="0" w:color="auto"/>
          </w:divBdr>
        </w:div>
      </w:divsChild>
    </w:div>
    <w:div w:id="2137138874">
      <w:bodyDiv w:val="1"/>
      <w:marLeft w:val="0"/>
      <w:marRight w:val="0"/>
      <w:marTop w:val="0"/>
      <w:marBottom w:val="0"/>
      <w:divBdr>
        <w:top w:val="none" w:sz="0" w:space="0" w:color="auto"/>
        <w:left w:val="none" w:sz="0" w:space="0" w:color="auto"/>
        <w:bottom w:val="none" w:sz="0" w:space="0" w:color="auto"/>
        <w:right w:val="none" w:sz="0" w:space="0" w:color="auto"/>
      </w:divBdr>
    </w:div>
    <w:div w:id="2139564314">
      <w:bodyDiv w:val="1"/>
      <w:marLeft w:val="0"/>
      <w:marRight w:val="0"/>
      <w:marTop w:val="0"/>
      <w:marBottom w:val="0"/>
      <w:divBdr>
        <w:top w:val="none" w:sz="0" w:space="0" w:color="auto"/>
        <w:left w:val="none" w:sz="0" w:space="0" w:color="auto"/>
        <w:bottom w:val="none" w:sz="0" w:space="0" w:color="auto"/>
        <w:right w:val="none" w:sz="0" w:space="0" w:color="auto"/>
      </w:divBdr>
      <w:divsChild>
        <w:div w:id="254946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f54f2d5-1923-4881-9adf-f1a6cc0baa8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1BD81A1C4D6B4F849E224B8FC58CF6" ma:contentTypeVersion="11" ma:contentTypeDescription="Create a new document." ma:contentTypeScope="" ma:versionID="a18e6bffc34b88b2399acdc4e321314e">
  <xsd:schema xmlns:xsd="http://www.w3.org/2001/XMLSchema" xmlns:xs="http://www.w3.org/2001/XMLSchema" xmlns:p="http://schemas.microsoft.com/office/2006/metadata/properties" xmlns:ns3="df54f2d5-1923-4881-9adf-f1a6cc0baa89" xmlns:ns4="2bd0174c-df51-467c-b49c-6aefe8c84c93" targetNamespace="http://schemas.microsoft.com/office/2006/metadata/properties" ma:root="true" ma:fieldsID="cbf98da98eb106dfd38eabea81e14a5f" ns3:_="" ns4:_="">
    <xsd:import namespace="df54f2d5-1923-4881-9adf-f1a6cc0baa89"/>
    <xsd:import namespace="2bd0174c-df51-467c-b49c-6aefe8c84c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4f2d5-1923-4881-9adf-f1a6cc0b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174c-df51-467c-b49c-6aefe8c84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694F27-04B5-D043-AA92-18307C324A70}">
  <ds:schemaRefs>
    <ds:schemaRef ds:uri="http://schemas.openxmlformats.org/officeDocument/2006/bibliography"/>
  </ds:schemaRefs>
</ds:datastoreItem>
</file>

<file path=customXml/itemProps2.xml><?xml version="1.0" encoding="utf-8"?>
<ds:datastoreItem xmlns:ds="http://schemas.openxmlformats.org/officeDocument/2006/customXml" ds:itemID="{561126E0-B1D7-4476-B3E0-2AADECEF667E}">
  <ds:schemaRefs>
    <ds:schemaRef ds:uri="http://schemas.microsoft.com/office/2006/metadata/properties"/>
    <ds:schemaRef ds:uri="http://schemas.microsoft.com/office/infopath/2007/PartnerControls"/>
    <ds:schemaRef ds:uri="df54f2d5-1923-4881-9adf-f1a6cc0baa89"/>
  </ds:schemaRefs>
</ds:datastoreItem>
</file>

<file path=customXml/itemProps3.xml><?xml version="1.0" encoding="utf-8"?>
<ds:datastoreItem xmlns:ds="http://schemas.openxmlformats.org/officeDocument/2006/customXml" ds:itemID="{917EC316-5E84-4E81-9160-ADF1325150CC}">
  <ds:schemaRefs>
    <ds:schemaRef ds:uri="http://schemas.microsoft.com/sharepoint/v3/contenttype/forms"/>
  </ds:schemaRefs>
</ds:datastoreItem>
</file>

<file path=customXml/itemProps4.xml><?xml version="1.0" encoding="utf-8"?>
<ds:datastoreItem xmlns:ds="http://schemas.openxmlformats.org/officeDocument/2006/customXml" ds:itemID="{B440BF15-2526-4974-9910-5658D59EA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4f2d5-1923-4881-9adf-f1a6cc0baa89"/>
    <ds:schemaRef ds:uri="2bd0174c-df51-467c-b49c-6aefe8c84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10</Pages>
  <Words>3905</Words>
  <Characters>22264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Kantor Nir</dc:creator>
  <cp:keywords/>
  <dc:description/>
  <cp:lastModifiedBy>Phongsa, Sitthikay (ALA)</cp:lastModifiedBy>
  <cp:revision>3</cp:revision>
  <cp:lastPrinted>2025-04-10T13:55:00Z</cp:lastPrinted>
  <dcterms:created xsi:type="dcterms:W3CDTF">2025-11-05T12:24:00Z</dcterms:created>
  <dcterms:modified xsi:type="dcterms:W3CDTF">2026-01-06T23:45:00Z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0x010100871BD81A1C4D6B4F849E224B8FC58CF6</vt:lpwstr>
  </property>
</Properties>
</file>