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47CB" w14:textId="77777777" w:rsidR="00F85DA5" w:rsidRPr="00867673" w:rsidRDefault="00F85DA5" w:rsidP="00F4614C">
      <w:pPr>
        <w:spacing w:after="0" w:line="240" w:lineRule="auto"/>
        <w:ind w:right="720"/>
        <w:jc w:val="center"/>
        <w:rPr>
          <w:rFonts w:ascii="Aptos" w:hAnsi="Aptos" w:cs="Times New Roman"/>
          <w:b/>
          <w:sz w:val="24"/>
          <w:szCs w:val="24"/>
        </w:rPr>
      </w:pPr>
      <w:r w:rsidRPr="00867673">
        <w:rPr>
          <w:rFonts w:ascii="Aptos" w:hAnsi="Aptos" w:cs="Times New Roman"/>
          <w:b/>
          <w:sz w:val="24"/>
          <w:szCs w:val="24"/>
        </w:rPr>
        <w:t>COMMONWEALTH OF MASSACHUSETTS</w:t>
      </w:r>
    </w:p>
    <w:p w14:paraId="1BCF27DF" w14:textId="77777777" w:rsidR="00F85DA5" w:rsidRPr="00867673" w:rsidRDefault="00F85DA5" w:rsidP="00F4614C">
      <w:pPr>
        <w:spacing w:after="0" w:line="240" w:lineRule="auto"/>
        <w:ind w:right="720"/>
        <w:jc w:val="center"/>
        <w:rPr>
          <w:rFonts w:ascii="Aptos" w:hAnsi="Aptos" w:cs="Times New Roman"/>
          <w:b/>
          <w:sz w:val="24"/>
          <w:szCs w:val="24"/>
        </w:rPr>
      </w:pPr>
      <w:r w:rsidRPr="00867673">
        <w:rPr>
          <w:rFonts w:ascii="Aptos" w:hAnsi="Aptos" w:cs="Times New Roman"/>
          <w:b/>
          <w:sz w:val="24"/>
          <w:szCs w:val="24"/>
        </w:rPr>
        <w:t>DIVISION OF ADMINISTRATIVE LAW APPEALS</w:t>
      </w:r>
    </w:p>
    <w:p w14:paraId="348DF203" w14:textId="3EEB206A" w:rsidR="00F85DA5" w:rsidRPr="00867673" w:rsidRDefault="00F85DA5" w:rsidP="00F4614C">
      <w:pPr>
        <w:spacing w:after="0" w:line="240" w:lineRule="auto"/>
        <w:ind w:right="720"/>
        <w:jc w:val="center"/>
        <w:rPr>
          <w:rFonts w:ascii="Aptos" w:hAnsi="Aptos" w:cs="Times New Roman"/>
          <w:b/>
          <w:sz w:val="24"/>
          <w:szCs w:val="24"/>
        </w:rPr>
      </w:pPr>
      <w:r w:rsidRPr="00867673">
        <w:rPr>
          <w:rFonts w:ascii="Aptos" w:hAnsi="Aptos" w:cs="Times New Roman"/>
          <w:b/>
          <w:sz w:val="24"/>
          <w:szCs w:val="24"/>
        </w:rPr>
        <w:t>BUREAU OF SPECIAL EDUCATION APPEALS</w:t>
      </w:r>
    </w:p>
    <w:p w14:paraId="367D59ED" w14:textId="77777777" w:rsidR="000147F0" w:rsidRPr="00867673" w:rsidRDefault="000147F0" w:rsidP="00F4614C">
      <w:pPr>
        <w:spacing w:after="0" w:line="240" w:lineRule="auto"/>
        <w:ind w:right="720"/>
        <w:rPr>
          <w:rFonts w:ascii="Aptos" w:eastAsia="Times New Roman" w:hAnsi="Aptos" w:cs="Times New Roman"/>
          <w:b/>
          <w:sz w:val="24"/>
          <w:szCs w:val="24"/>
        </w:rPr>
      </w:pPr>
    </w:p>
    <w:p w14:paraId="6B308630" w14:textId="77777777" w:rsidR="000147F0" w:rsidRPr="00867673" w:rsidRDefault="000147F0" w:rsidP="00F4614C">
      <w:pPr>
        <w:spacing w:after="0" w:line="240" w:lineRule="auto"/>
        <w:ind w:right="720"/>
        <w:rPr>
          <w:rFonts w:ascii="Aptos" w:eastAsia="Times New Roman" w:hAnsi="Aptos" w:cs="Times New Roman"/>
          <w:b/>
          <w:sz w:val="24"/>
          <w:szCs w:val="24"/>
        </w:rPr>
      </w:pPr>
    </w:p>
    <w:p w14:paraId="4F28100A" w14:textId="51F72FDF" w:rsidR="00F85DA5" w:rsidRPr="00867673" w:rsidRDefault="00F85DA5" w:rsidP="00F4614C">
      <w:pPr>
        <w:spacing w:after="0" w:line="240" w:lineRule="auto"/>
        <w:ind w:right="720"/>
        <w:rPr>
          <w:rFonts w:ascii="Aptos" w:eastAsia="Times New Roman" w:hAnsi="Aptos" w:cs="Times New Roman"/>
          <w:b/>
          <w:sz w:val="24"/>
          <w:szCs w:val="24"/>
        </w:rPr>
      </w:pPr>
      <w:r w:rsidRPr="00867673">
        <w:rPr>
          <w:rFonts w:ascii="Aptos" w:eastAsia="Times New Roman" w:hAnsi="Aptos" w:cs="Times New Roman"/>
          <w:b/>
          <w:sz w:val="24"/>
          <w:szCs w:val="24"/>
        </w:rPr>
        <w:t xml:space="preserve">In Re:   Student </w:t>
      </w:r>
      <w:r w:rsidR="00144A97" w:rsidRPr="00867673">
        <w:rPr>
          <w:rFonts w:ascii="Aptos" w:eastAsia="Times New Roman" w:hAnsi="Aptos" w:cs="Times New Roman"/>
          <w:b/>
          <w:sz w:val="24"/>
          <w:szCs w:val="24"/>
        </w:rPr>
        <w:t>v</w:t>
      </w:r>
      <w:r w:rsidR="005B6D37" w:rsidRPr="00867673">
        <w:rPr>
          <w:rFonts w:ascii="Aptos" w:eastAsia="Times New Roman" w:hAnsi="Aptos" w:cs="Times New Roman"/>
          <w:b/>
          <w:sz w:val="24"/>
          <w:szCs w:val="24"/>
        </w:rPr>
        <w:t>.</w:t>
      </w:r>
      <w:r w:rsidR="00144A97" w:rsidRPr="00867673">
        <w:rPr>
          <w:rFonts w:ascii="Aptos" w:eastAsia="Times New Roman" w:hAnsi="Aptos" w:cs="Times New Roman"/>
          <w:b/>
          <w:sz w:val="24"/>
          <w:szCs w:val="24"/>
        </w:rPr>
        <w:t xml:space="preserve"> </w:t>
      </w:r>
      <w:r w:rsidR="00B71B84" w:rsidRPr="00867673">
        <w:rPr>
          <w:rFonts w:ascii="Aptos" w:eastAsia="Times New Roman" w:hAnsi="Aptos" w:cs="Times New Roman"/>
          <w:b/>
          <w:sz w:val="24"/>
          <w:szCs w:val="24"/>
        </w:rPr>
        <w:t>Revere Public Schools</w:t>
      </w:r>
      <w:r w:rsidR="006F30F1" w:rsidRPr="00867673">
        <w:rPr>
          <w:rFonts w:ascii="Aptos" w:eastAsia="Times New Roman" w:hAnsi="Aptos" w:cs="Times New Roman"/>
          <w:b/>
          <w:sz w:val="24"/>
          <w:szCs w:val="24"/>
        </w:rPr>
        <w:tab/>
      </w:r>
      <w:r w:rsidR="006F30F1" w:rsidRPr="00867673">
        <w:rPr>
          <w:rFonts w:ascii="Aptos" w:eastAsia="Times New Roman" w:hAnsi="Aptos" w:cs="Times New Roman"/>
          <w:b/>
          <w:sz w:val="24"/>
          <w:szCs w:val="24"/>
        </w:rPr>
        <w:tab/>
      </w:r>
      <w:r w:rsidR="006F30F1" w:rsidRPr="00867673">
        <w:rPr>
          <w:rFonts w:ascii="Aptos" w:eastAsia="Times New Roman" w:hAnsi="Aptos" w:cs="Times New Roman"/>
          <w:b/>
          <w:sz w:val="24"/>
          <w:szCs w:val="24"/>
        </w:rPr>
        <w:tab/>
        <w:t>BSEA#</w:t>
      </w:r>
      <w:r w:rsidR="00B71B84" w:rsidRPr="00867673">
        <w:rPr>
          <w:rFonts w:ascii="Aptos" w:hAnsi="Aptos"/>
          <w:sz w:val="24"/>
          <w:szCs w:val="24"/>
        </w:rPr>
        <w:t xml:space="preserve"> </w:t>
      </w:r>
      <w:r w:rsidR="00B71B84" w:rsidRPr="00867673">
        <w:rPr>
          <w:rFonts w:ascii="Aptos" w:eastAsia="Times New Roman" w:hAnsi="Aptos" w:cs="Times New Roman"/>
          <w:b/>
          <w:sz w:val="24"/>
          <w:szCs w:val="24"/>
        </w:rPr>
        <w:t>2604600</w:t>
      </w:r>
      <w:r w:rsidRPr="00867673">
        <w:rPr>
          <w:rFonts w:ascii="Aptos" w:eastAsia="Times New Roman" w:hAnsi="Aptos" w:cs="Times New Roman"/>
          <w:b/>
          <w:sz w:val="24"/>
          <w:szCs w:val="24"/>
        </w:rPr>
        <w:tab/>
      </w:r>
    </w:p>
    <w:p w14:paraId="61EC14E3" w14:textId="77777777" w:rsidR="004E43F6" w:rsidRPr="00867673" w:rsidRDefault="004E43F6" w:rsidP="00F4614C">
      <w:pPr>
        <w:spacing w:after="0" w:line="240" w:lineRule="auto"/>
        <w:ind w:right="720"/>
        <w:rPr>
          <w:rFonts w:ascii="Aptos" w:hAnsi="Aptos" w:cs="Times New Roman"/>
          <w:bCs/>
          <w:sz w:val="24"/>
          <w:szCs w:val="24"/>
        </w:rPr>
      </w:pPr>
    </w:p>
    <w:p w14:paraId="3D6DB180" w14:textId="69A33A59" w:rsidR="00F85DA5" w:rsidRPr="00867673" w:rsidRDefault="00F85DA5" w:rsidP="00F4614C">
      <w:pPr>
        <w:spacing w:after="0" w:line="240" w:lineRule="auto"/>
        <w:ind w:right="720"/>
        <w:jc w:val="center"/>
        <w:rPr>
          <w:rFonts w:ascii="Aptos" w:eastAsia="Times New Roman" w:hAnsi="Aptos" w:cs="Times New Roman"/>
          <w:b/>
          <w:color w:val="000000"/>
          <w:sz w:val="24"/>
          <w:szCs w:val="24"/>
          <w:u w:val="single"/>
        </w:rPr>
      </w:pPr>
      <w:r w:rsidRPr="00867673">
        <w:rPr>
          <w:rFonts w:ascii="Aptos" w:eastAsia="Times New Roman" w:hAnsi="Aptos" w:cs="Times New Roman"/>
          <w:b/>
          <w:color w:val="000000"/>
          <w:sz w:val="24"/>
          <w:szCs w:val="24"/>
          <w:u w:val="single"/>
        </w:rPr>
        <w:t xml:space="preserve">RULING ON </w:t>
      </w:r>
      <w:r w:rsidR="005B6D37" w:rsidRPr="00867673">
        <w:rPr>
          <w:rFonts w:ascii="Aptos" w:eastAsia="Times New Roman" w:hAnsi="Aptos" w:cs="Times New Roman"/>
          <w:b/>
          <w:color w:val="000000"/>
          <w:sz w:val="24"/>
          <w:szCs w:val="24"/>
          <w:u w:val="single"/>
        </w:rPr>
        <w:t>PARENT</w:t>
      </w:r>
      <w:r w:rsidR="00F4614C">
        <w:rPr>
          <w:rFonts w:ascii="Aptos" w:eastAsia="Times New Roman" w:hAnsi="Aptos" w:cs="Times New Roman"/>
          <w:b/>
          <w:color w:val="000000"/>
          <w:sz w:val="24"/>
          <w:szCs w:val="24"/>
          <w:u w:val="single"/>
        </w:rPr>
        <w:t>S’</w:t>
      </w:r>
      <w:r w:rsidRPr="00867673">
        <w:rPr>
          <w:rFonts w:ascii="Aptos" w:eastAsia="Times New Roman" w:hAnsi="Aptos" w:cs="Times New Roman"/>
          <w:b/>
          <w:color w:val="000000"/>
          <w:sz w:val="24"/>
          <w:szCs w:val="24"/>
          <w:u w:val="single"/>
        </w:rPr>
        <w:t xml:space="preserve"> MOTION TO COMPEL</w:t>
      </w:r>
      <w:r w:rsidR="00B938E0" w:rsidRPr="00867673">
        <w:rPr>
          <w:rFonts w:ascii="Aptos" w:eastAsia="Times New Roman" w:hAnsi="Aptos" w:cs="Times New Roman"/>
          <w:b/>
          <w:color w:val="000000"/>
          <w:sz w:val="24"/>
          <w:szCs w:val="24"/>
          <w:u w:val="single"/>
        </w:rPr>
        <w:t xml:space="preserve"> </w:t>
      </w:r>
      <w:r w:rsidR="00B71B84" w:rsidRPr="00867673">
        <w:rPr>
          <w:rFonts w:ascii="Aptos" w:eastAsia="Times New Roman" w:hAnsi="Aptos" w:cs="Times New Roman"/>
          <w:b/>
          <w:color w:val="000000"/>
          <w:sz w:val="24"/>
          <w:szCs w:val="24"/>
          <w:u w:val="single"/>
        </w:rPr>
        <w:t>PRODUCTION OF ADMINISTRATIVE RECORDS</w:t>
      </w:r>
    </w:p>
    <w:p w14:paraId="71602AF0" w14:textId="77777777" w:rsidR="00144A97" w:rsidRPr="00867673" w:rsidRDefault="00144A97" w:rsidP="00F4614C">
      <w:pPr>
        <w:spacing w:after="0" w:line="240" w:lineRule="auto"/>
        <w:ind w:right="720"/>
        <w:jc w:val="center"/>
        <w:rPr>
          <w:rFonts w:ascii="Aptos" w:hAnsi="Aptos" w:cs="Times New Roman"/>
          <w:bCs/>
          <w:sz w:val="24"/>
          <w:szCs w:val="24"/>
        </w:rPr>
      </w:pPr>
    </w:p>
    <w:p w14:paraId="7408303F" w14:textId="59C589E6" w:rsidR="00B71B84" w:rsidRPr="00867673" w:rsidRDefault="00F85DA5" w:rsidP="00F4614C">
      <w:pPr>
        <w:spacing w:after="0" w:line="240" w:lineRule="auto"/>
        <w:ind w:right="720"/>
        <w:rPr>
          <w:rFonts w:ascii="Aptos" w:hAnsi="Aptos" w:cs="Times New Roman"/>
          <w:bCs/>
          <w:sz w:val="24"/>
          <w:szCs w:val="24"/>
        </w:rPr>
      </w:pPr>
      <w:r w:rsidRPr="00867673">
        <w:rPr>
          <w:rFonts w:ascii="Aptos" w:hAnsi="Aptos" w:cs="Times New Roman"/>
          <w:bCs/>
          <w:sz w:val="24"/>
          <w:szCs w:val="24"/>
        </w:rPr>
        <w:t xml:space="preserve">This matter comes before the Hearing Officer on </w:t>
      </w:r>
      <w:r w:rsidR="00164385" w:rsidRPr="00867673">
        <w:rPr>
          <w:rFonts w:ascii="Aptos" w:hAnsi="Aptos" w:cs="Times New Roman"/>
          <w:bCs/>
          <w:i/>
          <w:iCs/>
          <w:sz w:val="24"/>
          <w:szCs w:val="24"/>
        </w:rPr>
        <w:t>Parent</w:t>
      </w:r>
      <w:r w:rsidR="00F4614C">
        <w:rPr>
          <w:rFonts w:ascii="Aptos" w:hAnsi="Aptos" w:cs="Times New Roman"/>
          <w:bCs/>
          <w:i/>
          <w:iCs/>
          <w:sz w:val="24"/>
          <w:szCs w:val="24"/>
        </w:rPr>
        <w:t>s’</w:t>
      </w:r>
      <w:r w:rsidRPr="00867673">
        <w:rPr>
          <w:rFonts w:ascii="Aptos" w:hAnsi="Aptos" w:cs="Times New Roman"/>
          <w:bCs/>
          <w:i/>
          <w:iCs/>
          <w:sz w:val="24"/>
          <w:szCs w:val="24"/>
        </w:rPr>
        <w:t xml:space="preserve"> </w:t>
      </w:r>
      <w:r w:rsidR="00164385" w:rsidRPr="00867673">
        <w:rPr>
          <w:rFonts w:ascii="Aptos" w:hAnsi="Aptos" w:cs="Times New Roman"/>
          <w:bCs/>
          <w:i/>
          <w:iCs/>
          <w:sz w:val="24"/>
          <w:szCs w:val="24"/>
        </w:rPr>
        <w:t>Motion to Compel</w:t>
      </w:r>
      <w:r w:rsidR="00B71B84" w:rsidRPr="00867673">
        <w:rPr>
          <w:rFonts w:ascii="Aptos" w:hAnsi="Aptos"/>
          <w:sz w:val="24"/>
          <w:szCs w:val="24"/>
        </w:rPr>
        <w:t xml:space="preserve"> </w:t>
      </w:r>
      <w:r w:rsidR="00B71B84" w:rsidRPr="00867673">
        <w:rPr>
          <w:rFonts w:ascii="Aptos" w:hAnsi="Aptos" w:cs="Times New Roman"/>
          <w:bCs/>
          <w:i/>
          <w:iCs/>
          <w:sz w:val="24"/>
          <w:szCs w:val="24"/>
        </w:rPr>
        <w:t xml:space="preserve">Production Of Administrative Records </w:t>
      </w:r>
      <w:r w:rsidRPr="00867673">
        <w:rPr>
          <w:rFonts w:ascii="Aptos" w:hAnsi="Aptos" w:cs="Times New Roman"/>
          <w:bCs/>
          <w:sz w:val="24"/>
          <w:szCs w:val="24"/>
        </w:rPr>
        <w:t>(</w:t>
      </w:r>
      <w:r w:rsidR="00580E9D" w:rsidRPr="00867673">
        <w:rPr>
          <w:rFonts w:ascii="Aptos" w:hAnsi="Aptos" w:cs="Times New Roman"/>
          <w:bCs/>
          <w:sz w:val="24"/>
          <w:szCs w:val="24"/>
        </w:rPr>
        <w:t>the</w:t>
      </w:r>
      <w:r w:rsidR="00580E9D" w:rsidRPr="00867673">
        <w:rPr>
          <w:rFonts w:ascii="Aptos" w:hAnsi="Aptos" w:cs="Times New Roman"/>
          <w:bCs/>
          <w:i/>
          <w:iCs/>
          <w:sz w:val="24"/>
          <w:szCs w:val="24"/>
        </w:rPr>
        <w:t xml:space="preserve"> </w:t>
      </w:r>
      <w:r w:rsidRPr="00867673">
        <w:rPr>
          <w:rFonts w:ascii="Aptos" w:hAnsi="Aptos" w:cs="Times New Roman"/>
          <w:bCs/>
          <w:i/>
          <w:iCs/>
          <w:sz w:val="24"/>
          <w:szCs w:val="24"/>
        </w:rPr>
        <w:t>Motion)</w:t>
      </w:r>
      <w:r w:rsidRPr="00867673">
        <w:rPr>
          <w:rFonts w:ascii="Aptos" w:hAnsi="Aptos" w:cs="Times New Roman"/>
          <w:bCs/>
          <w:sz w:val="24"/>
          <w:szCs w:val="24"/>
        </w:rPr>
        <w:t xml:space="preserve">, filed with the </w:t>
      </w:r>
      <w:r w:rsidR="00F4614C">
        <w:rPr>
          <w:rFonts w:ascii="Aptos" w:hAnsi="Aptos" w:cs="Times New Roman"/>
          <w:bCs/>
          <w:sz w:val="24"/>
          <w:szCs w:val="24"/>
        </w:rPr>
        <w:t>Bureau of Special Education Appeals (</w:t>
      </w:r>
      <w:r w:rsidRPr="00867673">
        <w:rPr>
          <w:rFonts w:ascii="Aptos" w:hAnsi="Aptos" w:cs="Times New Roman"/>
          <w:bCs/>
          <w:sz w:val="24"/>
          <w:szCs w:val="24"/>
        </w:rPr>
        <w:t>BSEA</w:t>
      </w:r>
      <w:r w:rsidR="00F4614C">
        <w:rPr>
          <w:rFonts w:ascii="Aptos" w:hAnsi="Aptos" w:cs="Times New Roman"/>
          <w:bCs/>
          <w:sz w:val="24"/>
          <w:szCs w:val="24"/>
        </w:rPr>
        <w:t>)</w:t>
      </w:r>
      <w:r w:rsidRPr="00867673">
        <w:rPr>
          <w:rFonts w:ascii="Aptos" w:hAnsi="Aptos" w:cs="Times New Roman"/>
          <w:bCs/>
          <w:sz w:val="24"/>
          <w:szCs w:val="24"/>
        </w:rPr>
        <w:t xml:space="preserve"> on </w:t>
      </w:r>
      <w:r w:rsidR="00B71B84" w:rsidRPr="00867673">
        <w:rPr>
          <w:rFonts w:ascii="Aptos" w:hAnsi="Aptos" w:cs="Times New Roman"/>
          <w:bCs/>
          <w:sz w:val="24"/>
          <w:szCs w:val="24"/>
        </w:rPr>
        <w:t>November 14, 2025</w:t>
      </w:r>
      <w:r w:rsidR="00164385" w:rsidRPr="00867673">
        <w:rPr>
          <w:rFonts w:ascii="Aptos" w:hAnsi="Aptos" w:cs="Times New Roman"/>
          <w:bCs/>
          <w:sz w:val="24"/>
          <w:szCs w:val="24"/>
        </w:rPr>
        <w:t>.</w:t>
      </w:r>
      <w:r w:rsidR="005D015D" w:rsidRPr="00867673">
        <w:rPr>
          <w:rStyle w:val="FootnoteReference"/>
          <w:rFonts w:ascii="Aptos" w:hAnsi="Aptos" w:cs="Times New Roman"/>
          <w:bCs/>
          <w:sz w:val="24"/>
          <w:szCs w:val="24"/>
        </w:rPr>
        <w:footnoteReference w:id="1"/>
      </w:r>
      <w:r w:rsidR="00B312B1" w:rsidRPr="00867673">
        <w:rPr>
          <w:rFonts w:ascii="Aptos" w:hAnsi="Aptos" w:cs="Times New Roman"/>
          <w:bCs/>
          <w:sz w:val="24"/>
          <w:szCs w:val="24"/>
        </w:rPr>
        <w:t xml:space="preserve">  </w:t>
      </w:r>
      <w:r w:rsidR="00B938E0" w:rsidRPr="00867673">
        <w:rPr>
          <w:rFonts w:ascii="Aptos" w:hAnsi="Aptos" w:cs="Times New Roman"/>
          <w:bCs/>
          <w:sz w:val="24"/>
          <w:szCs w:val="24"/>
        </w:rPr>
        <w:t>Parents</w:t>
      </w:r>
      <w:r w:rsidRPr="00867673">
        <w:rPr>
          <w:rFonts w:ascii="Aptos" w:hAnsi="Aptos" w:cs="Times New Roman"/>
          <w:bCs/>
          <w:sz w:val="24"/>
          <w:szCs w:val="24"/>
        </w:rPr>
        <w:t xml:space="preserve"> seek an Order </w:t>
      </w:r>
      <w:r w:rsidR="00B71B84" w:rsidRPr="00867673">
        <w:rPr>
          <w:rFonts w:ascii="Aptos" w:hAnsi="Aptos" w:cs="Times New Roman"/>
          <w:bCs/>
          <w:sz w:val="24"/>
          <w:szCs w:val="24"/>
        </w:rPr>
        <w:t>compelling Revere Public Schools (Revere or the District) “to produce administrative emails, internal communications, meeting notes, and decision-making records responsive to the Parents</w:t>
      </w:r>
      <w:r w:rsidR="001A3690">
        <w:rPr>
          <w:rFonts w:ascii="Aptos" w:hAnsi="Aptos" w:cs="Times New Roman"/>
          <w:bCs/>
          <w:sz w:val="24"/>
          <w:szCs w:val="24"/>
        </w:rPr>
        <w:t>’</w:t>
      </w:r>
      <w:r w:rsidR="00B71B84" w:rsidRPr="00867673">
        <w:rPr>
          <w:rFonts w:ascii="Aptos" w:hAnsi="Aptos" w:cs="Times New Roman"/>
          <w:bCs/>
          <w:sz w:val="24"/>
          <w:szCs w:val="24"/>
        </w:rPr>
        <w:t xml:space="preserve"> October 20, 2025 Public Records Request.” Parent</w:t>
      </w:r>
      <w:r w:rsidR="00F4614C">
        <w:rPr>
          <w:rFonts w:ascii="Aptos" w:hAnsi="Aptos" w:cs="Times New Roman"/>
          <w:bCs/>
          <w:sz w:val="24"/>
          <w:szCs w:val="24"/>
        </w:rPr>
        <w:t xml:space="preserve">s </w:t>
      </w:r>
      <w:r w:rsidR="00B71B84" w:rsidRPr="00867673">
        <w:rPr>
          <w:rFonts w:ascii="Aptos" w:hAnsi="Aptos" w:cs="Times New Roman"/>
          <w:bCs/>
          <w:sz w:val="24"/>
          <w:szCs w:val="24"/>
        </w:rPr>
        <w:t xml:space="preserve">argue that these </w:t>
      </w:r>
    </w:p>
    <w:p w14:paraId="7B218EA3" w14:textId="3DB490D7" w:rsidR="00F85DA5" w:rsidRPr="00867673" w:rsidRDefault="00B71B84" w:rsidP="00F4614C">
      <w:pPr>
        <w:spacing w:after="0" w:line="240" w:lineRule="auto"/>
        <w:ind w:left="1440" w:right="720"/>
        <w:rPr>
          <w:rFonts w:ascii="Aptos" w:hAnsi="Aptos" w:cs="Times New Roman"/>
          <w:bCs/>
          <w:sz w:val="24"/>
          <w:szCs w:val="24"/>
        </w:rPr>
      </w:pPr>
      <w:r w:rsidRPr="00867673">
        <w:rPr>
          <w:rFonts w:ascii="Aptos" w:hAnsi="Aptos" w:cs="Times New Roman"/>
          <w:bCs/>
          <w:sz w:val="24"/>
          <w:szCs w:val="24"/>
        </w:rPr>
        <w:t>“materials are necessary to ensure a full and fair evidentiary hearing in this matter. The District denied the request. The Parent appealed to the Supervisor of Public Records. On November 14, 2025, the Supervisor declined to adjudicate the appeal solely because of the active BSEA proceeding, and not due to any determination that the records are exempt. Accordingly, the BSEA is presently the only tribunal with jurisdiction capable of ensuring access to these records.”</w:t>
      </w:r>
    </w:p>
    <w:p w14:paraId="0B3BDC84" w14:textId="1436A7FD" w:rsidR="0005015B" w:rsidRDefault="00872210" w:rsidP="00872210">
      <w:pPr>
        <w:spacing w:after="0" w:line="240" w:lineRule="auto"/>
        <w:ind w:right="720"/>
        <w:rPr>
          <w:rFonts w:ascii="Aptos" w:hAnsi="Aptos" w:cs="Times New Roman"/>
          <w:sz w:val="24"/>
          <w:szCs w:val="24"/>
        </w:rPr>
      </w:pPr>
      <w:r>
        <w:rPr>
          <w:rFonts w:ascii="Aptos" w:hAnsi="Aptos" w:cs="Times New Roman"/>
          <w:bCs/>
          <w:sz w:val="24"/>
          <w:szCs w:val="24"/>
        </w:rPr>
        <w:t xml:space="preserve">On November 21, 2025, the District filed its </w:t>
      </w:r>
      <w:r w:rsidRPr="00872210">
        <w:rPr>
          <w:rFonts w:ascii="Aptos" w:hAnsi="Aptos" w:cs="Times New Roman"/>
          <w:i/>
          <w:iCs/>
          <w:sz w:val="24"/>
          <w:szCs w:val="24"/>
        </w:rPr>
        <w:t>Opposition To Motion To Compel</w:t>
      </w:r>
      <w:r>
        <w:rPr>
          <w:rFonts w:ascii="Aptos" w:hAnsi="Aptos" w:cs="Times New Roman"/>
          <w:sz w:val="24"/>
          <w:szCs w:val="24"/>
        </w:rPr>
        <w:t>, asserting that t</w:t>
      </w:r>
      <w:r w:rsidRPr="00872210">
        <w:rPr>
          <w:rFonts w:ascii="Aptos" w:hAnsi="Aptos" w:cs="Times New Roman"/>
          <w:sz w:val="24"/>
          <w:szCs w:val="24"/>
        </w:rPr>
        <w:t>he BSEA has no jurisdiction over public records requests</w:t>
      </w:r>
      <w:r>
        <w:rPr>
          <w:rFonts w:ascii="Aptos" w:hAnsi="Aptos" w:cs="Times New Roman"/>
          <w:sz w:val="24"/>
          <w:szCs w:val="24"/>
        </w:rPr>
        <w:t>, and that, a</w:t>
      </w:r>
      <w:r w:rsidRPr="00872210">
        <w:rPr>
          <w:rFonts w:ascii="Aptos" w:hAnsi="Aptos" w:cs="Times New Roman"/>
          <w:sz w:val="24"/>
          <w:szCs w:val="24"/>
        </w:rPr>
        <w:t xml:space="preserve">s of the date of </w:t>
      </w:r>
      <w:r>
        <w:rPr>
          <w:rFonts w:ascii="Aptos" w:hAnsi="Aptos" w:cs="Times New Roman"/>
          <w:sz w:val="24"/>
          <w:szCs w:val="24"/>
        </w:rPr>
        <w:t>the District’s</w:t>
      </w:r>
      <w:r w:rsidRPr="00872210">
        <w:rPr>
          <w:rFonts w:ascii="Aptos" w:hAnsi="Aptos" w:cs="Times New Roman"/>
          <w:sz w:val="24"/>
          <w:szCs w:val="24"/>
        </w:rPr>
        <w:t xml:space="preserve"> opposition, Parent</w:t>
      </w:r>
      <w:r>
        <w:rPr>
          <w:rFonts w:ascii="Aptos" w:hAnsi="Aptos" w:cs="Times New Roman"/>
          <w:sz w:val="24"/>
          <w:szCs w:val="24"/>
        </w:rPr>
        <w:t>s</w:t>
      </w:r>
      <w:r w:rsidRPr="00872210">
        <w:rPr>
          <w:rFonts w:ascii="Aptos" w:hAnsi="Aptos" w:cs="Times New Roman"/>
          <w:sz w:val="24"/>
          <w:szCs w:val="24"/>
        </w:rPr>
        <w:t xml:space="preserve"> </w:t>
      </w:r>
      <w:r>
        <w:rPr>
          <w:rFonts w:ascii="Aptos" w:hAnsi="Aptos" w:cs="Times New Roman"/>
          <w:sz w:val="24"/>
          <w:szCs w:val="24"/>
        </w:rPr>
        <w:t>had</w:t>
      </w:r>
      <w:r w:rsidRPr="00872210">
        <w:rPr>
          <w:rFonts w:ascii="Aptos" w:hAnsi="Aptos" w:cs="Times New Roman"/>
          <w:sz w:val="24"/>
          <w:szCs w:val="24"/>
        </w:rPr>
        <w:t xml:space="preserve"> not </w:t>
      </w:r>
      <w:r>
        <w:rPr>
          <w:rFonts w:ascii="Aptos" w:hAnsi="Aptos" w:cs="Times New Roman"/>
          <w:sz w:val="24"/>
          <w:szCs w:val="24"/>
        </w:rPr>
        <w:t xml:space="preserve">yet </w:t>
      </w:r>
      <w:r w:rsidRPr="00872210">
        <w:rPr>
          <w:rFonts w:ascii="Aptos" w:hAnsi="Aptos" w:cs="Times New Roman"/>
          <w:sz w:val="24"/>
          <w:szCs w:val="24"/>
        </w:rPr>
        <w:t>served any discovery requests on the District.</w:t>
      </w:r>
      <w:r>
        <w:rPr>
          <w:rStyle w:val="FootnoteReference"/>
          <w:rFonts w:ascii="Aptos" w:hAnsi="Aptos" w:cs="Times New Roman"/>
          <w:sz w:val="24"/>
          <w:szCs w:val="24"/>
        </w:rPr>
        <w:footnoteReference w:id="2"/>
      </w:r>
      <w:r w:rsidRPr="00872210">
        <w:rPr>
          <w:rFonts w:ascii="Aptos" w:hAnsi="Aptos" w:cs="Times New Roman"/>
          <w:sz w:val="24"/>
          <w:szCs w:val="24"/>
        </w:rPr>
        <w:t xml:space="preserve"> </w:t>
      </w:r>
    </w:p>
    <w:p w14:paraId="32702B37" w14:textId="77777777" w:rsidR="00872210" w:rsidRPr="00872210" w:rsidRDefault="00872210" w:rsidP="00872210">
      <w:pPr>
        <w:spacing w:after="0" w:line="240" w:lineRule="auto"/>
        <w:ind w:right="720"/>
        <w:rPr>
          <w:rFonts w:ascii="Aptos" w:hAnsi="Aptos" w:cs="Times New Roman"/>
          <w:sz w:val="24"/>
          <w:szCs w:val="24"/>
        </w:rPr>
      </w:pPr>
    </w:p>
    <w:p w14:paraId="70D9AA25" w14:textId="166CFEBA" w:rsidR="0005015B" w:rsidRPr="00867673" w:rsidRDefault="0005015B" w:rsidP="00F4614C">
      <w:pPr>
        <w:spacing w:after="0" w:line="240" w:lineRule="auto"/>
        <w:ind w:right="720"/>
        <w:rPr>
          <w:rFonts w:ascii="Aptos" w:hAnsi="Aptos" w:cs="Times New Roman"/>
          <w:bCs/>
          <w:sz w:val="24"/>
          <w:szCs w:val="24"/>
        </w:rPr>
      </w:pPr>
      <w:r w:rsidRPr="00867673">
        <w:rPr>
          <w:rFonts w:ascii="Aptos" w:hAnsi="Aptos" w:cs="Times New Roman"/>
          <w:bCs/>
          <w:sz w:val="24"/>
          <w:szCs w:val="24"/>
        </w:rPr>
        <w:t xml:space="preserve">Because neither testimony nor oral argument would advance the Hearing Officer’s understanding of the issues involved, this Ruling is issued without a hearing, pursuant to </w:t>
      </w:r>
      <w:r w:rsidRPr="00867673">
        <w:rPr>
          <w:rFonts w:ascii="Aptos" w:hAnsi="Aptos" w:cs="Times New Roman"/>
          <w:bCs/>
          <w:i/>
          <w:sz w:val="24"/>
          <w:szCs w:val="24"/>
        </w:rPr>
        <w:t xml:space="preserve">Bureau of Special Education Appeals Hearing Rule </w:t>
      </w:r>
      <w:r w:rsidRPr="00867673">
        <w:rPr>
          <w:rFonts w:ascii="Aptos" w:hAnsi="Aptos" w:cs="Times New Roman"/>
          <w:bCs/>
          <w:sz w:val="24"/>
          <w:szCs w:val="24"/>
        </w:rPr>
        <w:t xml:space="preserve">VII(D). </w:t>
      </w:r>
    </w:p>
    <w:p w14:paraId="117A8970" w14:textId="77777777" w:rsidR="00144A97" w:rsidRPr="00867673" w:rsidRDefault="00144A97" w:rsidP="00F4614C">
      <w:pPr>
        <w:spacing w:after="0" w:line="240" w:lineRule="auto"/>
        <w:ind w:right="720"/>
        <w:rPr>
          <w:rFonts w:ascii="Aptos" w:hAnsi="Aptos" w:cs="Times New Roman"/>
          <w:bCs/>
          <w:sz w:val="24"/>
          <w:szCs w:val="24"/>
        </w:rPr>
      </w:pPr>
    </w:p>
    <w:p w14:paraId="44EE2B55" w14:textId="29E293DD" w:rsidR="007853C9" w:rsidRPr="00867673" w:rsidRDefault="00F85DA5" w:rsidP="00F4614C">
      <w:pPr>
        <w:spacing w:after="0" w:line="240" w:lineRule="auto"/>
        <w:ind w:right="720"/>
        <w:rPr>
          <w:rFonts w:ascii="Aptos" w:eastAsia="Times New Roman" w:hAnsi="Aptos" w:cs="Times New Roman"/>
          <w:bCs/>
          <w:color w:val="000000"/>
          <w:sz w:val="24"/>
          <w:szCs w:val="24"/>
        </w:rPr>
      </w:pPr>
      <w:r w:rsidRPr="00867673">
        <w:rPr>
          <w:rFonts w:ascii="Aptos" w:hAnsi="Aptos" w:cs="Times New Roman"/>
          <w:bCs/>
          <w:sz w:val="24"/>
          <w:szCs w:val="24"/>
        </w:rPr>
        <w:t xml:space="preserve">For the reasons articulated below, </w:t>
      </w:r>
      <w:r w:rsidR="00C3137B" w:rsidRPr="00867673">
        <w:rPr>
          <w:rFonts w:ascii="Aptos" w:hAnsi="Aptos" w:cs="Times New Roman"/>
          <w:bCs/>
          <w:sz w:val="24"/>
          <w:szCs w:val="24"/>
        </w:rPr>
        <w:t>Parents’</w:t>
      </w:r>
      <w:r w:rsidRPr="00867673">
        <w:rPr>
          <w:rFonts w:ascii="Aptos" w:hAnsi="Aptos" w:cs="Times New Roman"/>
          <w:bCs/>
          <w:sz w:val="24"/>
          <w:szCs w:val="24"/>
        </w:rPr>
        <w:t xml:space="preserve"> </w:t>
      </w:r>
      <w:r w:rsidRPr="00867673">
        <w:rPr>
          <w:rFonts w:ascii="Aptos" w:hAnsi="Aptos" w:cs="Times New Roman"/>
          <w:bCs/>
          <w:i/>
          <w:iCs/>
          <w:sz w:val="24"/>
          <w:szCs w:val="24"/>
        </w:rPr>
        <w:t>Motion</w:t>
      </w:r>
      <w:r w:rsidRPr="00867673">
        <w:rPr>
          <w:rFonts w:ascii="Aptos" w:hAnsi="Aptos" w:cs="Times New Roman"/>
          <w:bCs/>
          <w:sz w:val="24"/>
          <w:szCs w:val="24"/>
        </w:rPr>
        <w:t xml:space="preserve"> is </w:t>
      </w:r>
      <w:r w:rsidR="00B71B84" w:rsidRPr="00867673">
        <w:rPr>
          <w:rFonts w:ascii="Aptos" w:hAnsi="Aptos" w:cs="Times New Roman"/>
          <w:bCs/>
          <w:sz w:val="24"/>
          <w:szCs w:val="24"/>
        </w:rPr>
        <w:t xml:space="preserve"> </w:t>
      </w:r>
      <w:r w:rsidR="0037277D" w:rsidRPr="00867673">
        <w:rPr>
          <w:rFonts w:ascii="Aptos" w:eastAsia="Times New Roman" w:hAnsi="Aptos" w:cs="Times New Roman"/>
          <w:bCs/>
          <w:color w:val="000000"/>
          <w:sz w:val="24"/>
          <w:szCs w:val="24"/>
        </w:rPr>
        <w:t>DENIED.</w:t>
      </w:r>
    </w:p>
    <w:p w14:paraId="6C766194" w14:textId="000134D3" w:rsidR="00F85DA5" w:rsidRPr="00867673" w:rsidRDefault="00F85DA5" w:rsidP="00F4614C">
      <w:pPr>
        <w:spacing w:after="0" w:line="240" w:lineRule="auto"/>
        <w:ind w:right="720"/>
        <w:rPr>
          <w:rFonts w:ascii="Aptos" w:hAnsi="Aptos" w:cs="Times New Roman"/>
          <w:bCs/>
          <w:sz w:val="24"/>
          <w:szCs w:val="24"/>
        </w:rPr>
      </w:pPr>
    </w:p>
    <w:p w14:paraId="148A6534" w14:textId="0CB45021" w:rsidR="00F85DA5" w:rsidRPr="00867673" w:rsidRDefault="00F85DA5" w:rsidP="00F4614C">
      <w:pPr>
        <w:spacing w:after="0" w:line="240" w:lineRule="auto"/>
        <w:ind w:right="720"/>
        <w:rPr>
          <w:rFonts w:ascii="Aptos" w:hAnsi="Aptos" w:cs="Times New Roman"/>
          <w:b/>
          <w:sz w:val="24"/>
          <w:szCs w:val="24"/>
        </w:rPr>
      </w:pPr>
      <w:r w:rsidRPr="00867673">
        <w:rPr>
          <w:rFonts w:ascii="Aptos" w:hAnsi="Aptos" w:cs="Times New Roman"/>
          <w:b/>
          <w:sz w:val="24"/>
          <w:szCs w:val="24"/>
        </w:rPr>
        <w:t xml:space="preserve">RELEVANT </w:t>
      </w:r>
      <w:r w:rsidR="00580E9D" w:rsidRPr="00867673">
        <w:rPr>
          <w:rFonts w:ascii="Aptos" w:hAnsi="Aptos" w:cs="Times New Roman"/>
          <w:b/>
          <w:sz w:val="24"/>
          <w:szCs w:val="24"/>
        </w:rPr>
        <w:t xml:space="preserve">FACTS AND </w:t>
      </w:r>
      <w:r w:rsidRPr="00867673">
        <w:rPr>
          <w:rFonts w:ascii="Aptos" w:hAnsi="Aptos" w:cs="Times New Roman"/>
          <w:b/>
          <w:sz w:val="24"/>
          <w:szCs w:val="24"/>
        </w:rPr>
        <w:t>PROCEDURAL HISTORY</w:t>
      </w:r>
      <w:r w:rsidR="00580E9D" w:rsidRPr="00867673">
        <w:rPr>
          <w:rFonts w:ascii="Aptos" w:hAnsi="Aptos" w:cs="Times New Roman"/>
          <w:b/>
          <w:sz w:val="24"/>
          <w:szCs w:val="24"/>
        </w:rPr>
        <w:t>:</w:t>
      </w:r>
    </w:p>
    <w:p w14:paraId="013DAED7" w14:textId="77777777" w:rsidR="002F40E0" w:rsidRDefault="002F40E0" w:rsidP="00F4614C">
      <w:pPr>
        <w:spacing w:after="0" w:line="240" w:lineRule="auto"/>
        <w:ind w:right="720"/>
        <w:rPr>
          <w:rFonts w:ascii="Aptos" w:hAnsi="Aptos" w:cs="Times New Roman"/>
          <w:bCs/>
          <w:sz w:val="24"/>
          <w:szCs w:val="24"/>
        </w:rPr>
      </w:pPr>
    </w:p>
    <w:p w14:paraId="1B326EB8" w14:textId="4FA08758" w:rsidR="00294D56" w:rsidRPr="00867673" w:rsidRDefault="00F4614C" w:rsidP="00F4614C">
      <w:pPr>
        <w:spacing w:after="0" w:line="240" w:lineRule="auto"/>
        <w:ind w:right="720"/>
        <w:rPr>
          <w:rFonts w:ascii="Aptos" w:hAnsi="Aptos" w:cs="Times New Roman"/>
          <w:bCs/>
          <w:sz w:val="24"/>
          <w:szCs w:val="24"/>
        </w:rPr>
      </w:pPr>
      <w:r>
        <w:rPr>
          <w:rFonts w:ascii="Aptos" w:hAnsi="Aptos" w:cs="Times New Roman"/>
          <w:bCs/>
          <w:sz w:val="24"/>
          <w:szCs w:val="24"/>
        </w:rPr>
        <w:t xml:space="preserve">On October 27, 2025, Parents filed a Hearing Request with the BSEA alleging stay-put and other procedural violations by Revere. On November 13, 2025, at the joint </w:t>
      </w:r>
      <w:r>
        <w:rPr>
          <w:rFonts w:ascii="Aptos" w:hAnsi="Aptos" w:cs="Times New Roman"/>
          <w:bCs/>
          <w:sz w:val="24"/>
          <w:szCs w:val="24"/>
        </w:rPr>
        <w:lastRenderedPageBreak/>
        <w:t xml:space="preserve">request of the parties and for good cause, the matter was postponed until </w:t>
      </w:r>
      <w:r w:rsidR="00B71B84" w:rsidRPr="00867673">
        <w:rPr>
          <w:rFonts w:ascii="Aptos" w:hAnsi="Aptos" w:cs="Times New Roman"/>
          <w:bCs/>
          <w:sz w:val="24"/>
          <w:szCs w:val="24"/>
        </w:rPr>
        <w:t>January 26, 2026</w:t>
      </w:r>
      <w:r w:rsidR="00294D56" w:rsidRPr="00867673">
        <w:rPr>
          <w:rFonts w:ascii="Aptos" w:hAnsi="Aptos" w:cs="Times New Roman"/>
          <w:bCs/>
          <w:sz w:val="24"/>
          <w:szCs w:val="24"/>
        </w:rPr>
        <w:t>.</w:t>
      </w:r>
    </w:p>
    <w:p w14:paraId="78CE5471" w14:textId="77777777" w:rsidR="00294D56" w:rsidRPr="00867673" w:rsidRDefault="00294D56" w:rsidP="00F4614C">
      <w:pPr>
        <w:spacing w:after="0" w:line="240" w:lineRule="auto"/>
        <w:ind w:right="720"/>
        <w:rPr>
          <w:rFonts w:ascii="Aptos" w:hAnsi="Aptos" w:cs="Times New Roman"/>
          <w:bCs/>
          <w:sz w:val="24"/>
          <w:szCs w:val="24"/>
        </w:rPr>
      </w:pPr>
    </w:p>
    <w:p w14:paraId="1E8A7DD2" w14:textId="77777777" w:rsidR="00294D56" w:rsidRPr="00867673" w:rsidRDefault="00294D56" w:rsidP="00F4614C">
      <w:pPr>
        <w:spacing w:after="0" w:line="240" w:lineRule="auto"/>
        <w:ind w:right="720"/>
        <w:rPr>
          <w:rFonts w:ascii="Aptos" w:hAnsi="Aptos" w:cs="Times New Roman"/>
          <w:b/>
          <w:sz w:val="24"/>
          <w:szCs w:val="24"/>
        </w:rPr>
      </w:pPr>
      <w:r w:rsidRPr="00867673">
        <w:rPr>
          <w:rFonts w:ascii="Aptos" w:hAnsi="Aptos" w:cs="Times New Roman"/>
          <w:b/>
          <w:sz w:val="24"/>
          <w:szCs w:val="24"/>
        </w:rPr>
        <w:t>LEGAL STANDARDS:</w:t>
      </w:r>
    </w:p>
    <w:p w14:paraId="4209A40D" w14:textId="77777777" w:rsidR="00294D56" w:rsidRPr="00867673" w:rsidRDefault="00294D56" w:rsidP="00F4614C">
      <w:pPr>
        <w:spacing w:after="0" w:line="240" w:lineRule="auto"/>
        <w:ind w:right="720"/>
        <w:rPr>
          <w:rFonts w:ascii="Aptos" w:hAnsi="Aptos" w:cs="Times New Roman"/>
          <w:bCs/>
          <w:sz w:val="24"/>
          <w:szCs w:val="24"/>
        </w:rPr>
      </w:pPr>
    </w:p>
    <w:p w14:paraId="6DD942E0" w14:textId="77777777" w:rsidR="00867673" w:rsidRPr="00F4614C" w:rsidRDefault="00867673" w:rsidP="00F4614C">
      <w:pPr>
        <w:pStyle w:val="ListParagraph"/>
        <w:numPr>
          <w:ilvl w:val="1"/>
          <w:numId w:val="8"/>
        </w:numPr>
        <w:tabs>
          <w:tab w:val="left" w:pos="2792"/>
        </w:tabs>
        <w:rPr>
          <w:rFonts w:ascii="Aptos" w:eastAsiaTheme="minorHAnsi" w:hAnsi="Aptos"/>
          <w:bCs/>
          <w:i/>
          <w:iCs/>
          <w:color w:val="000000" w:themeColor="text1"/>
        </w:rPr>
      </w:pPr>
      <w:r w:rsidRPr="00F4614C">
        <w:rPr>
          <w:rFonts w:ascii="Aptos" w:eastAsiaTheme="minorHAnsi" w:hAnsi="Aptos"/>
          <w:bCs/>
          <w:i/>
          <w:iCs/>
          <w:color w:val="000000" w:themeColor="text1"/>
        </w:rPr>
        <w:t>Jurisdiction of the BSEA</w:t>
      </w:r>
    </w:p>
    <w:p w14:paraId="42E777A6" w14:textId="77777777" w:rsidR="00867673" w:rsidRPr="00867673" w:rsidRDefault="00867673" w:rsidP="00F4614C">
      <w:pPr>
        <w:tabs>
          <w:tab w:val="left" w:pos="2792"/>
        </w:tabs>
        <w:spacing w:after="0" w:line="240" w:lineRule="auto"/>
        <w:rPr>
          <w:rFonts w:ascii="Aptos" w:hAnsi="Aptos" w:cs="Times New Roman"/>
          <w:bCs/>
          <w:color w:val="000000" w:themeColor="text1"/>
          <w:sz w:val="24"/>
          <w:szCs w:val="24"/>
        </w:rPr>
      </w:pPr>
    </w:p>
    <w:p w14:paraId="44E5E0EA" w14:textId="295C84B6" w:rsidR="00867673" w:rsidRPr="00867673" w:rsidRDefault="00867673" w:rsidP="00F4614C">
      <w:pPr>
        <w:tabs>
          <w:tab w:val="left" w:pos="2792"/>
        </w:tabs>
        <w:spacing w:after="0" w:line="240" w:lineRule="auto"/>
        <w:rPr>
          <w:rFonts w:ascii="Aptos" w:hAnsi="Aptos" w:cs="Times New Roman"/>
          <w:bCs/>
          <w:color w:val="000000" w:themeColor="text1"/>
          <w:sz w:val="24"/>
          <w:szCs w:val="24"/>
        </w:rPr>
      </w:pPr>
      <w:r w:rsidRPr="00867673">
        <w:rPr>
          <w:rFonts w:ascii="Aptos" w:hAnsi="Aptos" w:cs="Times New Roman"/>
          <w:bCs/>
          <w:color w:val="000000" w:themeColor="text1"/>
          <w:sz w:val="24"/>
          <w:szCs w:val="24"/>
        </w:rPr>
        <w:t xml:space="preserve">20 U.S.C. § 1415(b)(6) grants the </w:t>
      </w:r>
      <w:r w:rsidRPr="00867673">
        <w:rPr>
          <w:rFonts w:ascii="Aptos" w:hAnsi="Aptos" w:cs="Apple Chancery"/>
          <w:bCs/>
          <w:color w:val="000000" w:themeColor="text1"/>
          <w:sz w:val="24"/>
          <w:szCs w:val="24"/>
        </w:rPr>
        <w:t xml:space="preserve">BSEA </w:t>
      </w:r>
      <w:r w:rsidRPr="00867673">
        <w:rPr>
          <w:rFonts w:ascii="Aptos" w:hAnsi="Aptos" w:cs="Times New Roman"/>
          <w:bCs/>
          <w:color w:val="000000" w:themeColor="text1"/>
          <w:sz w:val="24"/>
          <w:szCs w:val="24"/>
        </w:rPr>
        <w:t>jurisdiction over timely complaints filed by a parent/guardian or a school district "with respect to any matter relating to the identification, evaluation, or educational placement of the child, or the provision of a free appropriate public education to such child."</w:t>
      </w:r>
      <w:r w:rsidRPr="00867673">
        <w:rPr>
          <w:rStyle w:val="FootnoteReference"/>
          <w:rFonts w:ascii="Aptos" w:hAnsi="Aptos" w:cs="Times New Roman"/>
          <w:bCs/>
          <w:color w:val="000000" w:themeColor="text1"/>
          <w:sz w:val="24"/>
          <w:szCs w:val="24"/>
        </w:rPr>
        <w:footnoteReference w:id="3"/>
      </w:r>
      <w:r w:rsidRPr="00867673">
        <w:rPr>
          <w:rFonts w:ascii="Aptos" w:hAnsi="Aptos" w:cs="Times New Roman"/>
          <w:bCs/>
          <w:color w:val="000000" w:themeColor="text1"/>
          <w:sz w:val="24"/>
          <w:szCs w:val="24"/>
        </w:rPr>
        <w:t xml:space="preserve">  In Massachusetts, a parent or a school district, "may request mediation and/or a hearing at any time on any matter</w:t>
      </w:r>
      <w:r w:rsidRPr="00867673">
        <w:rPr>
          <w:rStyle w:val="FootnoteReference"/>
          <w:rFonts w:ascii="Aptos" w:hAnsi="Aptos" w:cs="Times New Roman"/>
          <w:bCs/>
          <w:color w:val="000000" w:themeColor="text1"/>
          <w:sz w:val="24"/>
          <w:szCs w:val="24"/>
        </w:rPr>
        <w:footnoteReference w:id="4"/>
      </w:r>
      <w:r w:rsidRPr="00867673">
        <w:rPr>
          <w:rFonts w:ascii="Aptos" w:hAnsi="Aptos" w:cs="Times New Roman"/>
          <w:bCs/>
          <w:color w:val="000000" w:themeColor="text1"/>
          <w:sz w:val="24"/>
          <w:szCs w:val="24"/>
        </w:rPr>
        <w:t xml:space="preserve"> concerning the eligibility, evaluation, placement, IEP, provision of special education in accordance with state and federal law, or procedural protections of state and federal law for students with disabilities."</w:t>
      </w:r>
      <w:r w:rsidRPr="00867673">
        <w:rPr>
          <w:rStyle w:val="FootnoteReference"/>
          <w:rFonts w:ascii="Aptos" w:hAnsi="Aptos" w:cs="Times New Roman"/>
          <w:bCs/>
          <w:color w:val="000000" w:themeColor="text1"/>
          <w:sz w:val="24"/>
          <w:szCs w:val="24"/>
        </w:rPr>
        <w:footnoteReference w:id="5"/>
      </w:r>
      <w:r w:rsidRPr="00867673">
        <w:rPr>
          <w:rFonts w:ascii="Aptos" w:hAnsi="Aptos" w:cs="Times New Roman"/>
          <w:bCs/>
          <w:color w:val="000000" w:themeColor="text1"/>
          <w:sz w:val="24"/>
          <w:szCs w:val="24"/>
        </w:rPr>
        <w:t xml:space="preserve"> Nevertheless, it is well established that matters that come before the BSEA must involve a live or current dispute between the Parties.</w:t>
      </w:r>
      <w:r w:rsidRPr="00867673">
        <w:rPr>
          <w:rStyle w:val="FootnoteReference"/>
          <w:rFonts w:ascii="Aptos" w:hAnsi="Aptos" w:cs="Times New Roman"/>
          <w:bCs/>
          <w:color w:val="000000" w:themeColor="text1"/>
          <w:sz w:val="24"/>
          <w:szCs w:val="24"/>
        </w:rPr>
        <w:footnoteReference w:id="6"/>
      </w:r>
      <w:r w:rsidRPr="00867673">
        <w:rPr>
          <w:rFonts w:ascii="Aptos" w:hAnsi="Aptos" w:cs="Times New Roman"/>
          <w:bCs/>
          <w:color w:val="000000" w:themeColor="text1"/>
          <w:sz w:val="24"/>
          <w:szCs w:val="24"/>
        </w:rPr>
        <w:t xml:space="preserve"> In addition, 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867673">
        <w:rPr>
          <w:rStyle w:val="FootnoteReference"/>
          <w:rFonts w:ascii="Aptos" w:hAnsi="Aptos" w:cs="Times New Roman"/>
          <w:bCs/>
          <w:color w:val="000000" w:themeColor="text1"/>
          <w:sz w:val="24"/>
          <w:szCs w:val="24"/>
        </w:rPr>
        <w:footnoteReference w:id="7"/>
      </w:r>
      <w:r w:rsidRPr="00867673">
        <w:rPr>
          <w:rFonts w:ascii="Aptos" w:hAnsi="Aptos" w:cs="Times New Roman"/>
          <w:bCs/>
          <w:color w:val="000000" w:themeColor="text1"/>
          <w:sz w:val="24"/>
          <w:szCs w:val="24"/>
        </w:rPr>
        <w:t xml:space="preserve"> </w:t>
      </w:r>
    </w:p>
    <w:p w14:paraId="5186F6EF" w14:textId="78E4A77C" w:rsidR="00867673" w:rsidRPr="00867673" w:rsidRDefault="00867673" w:rsidP="00F4614C">
      <w:pPr>
        <w:pStyle w:val="ListParagraph"/>
        <w:ind w:right="720"/>
        <w:rPr>
          <w:rFonts w:ascii="Aptos" w:hAnsi="Aptos"/>
          <w:bCs/>
          <w:color w:val="000000"/>
        </w:rPr>
      </w:pPr>
    </w:p>
    <w:p w14:paraId="05D955B5" w14:textId="585673B8" w:rsidR="00867673" w:rsidRPr="00F4614C" w:rsidRDefault="00867673" w:rsidP="00F4614C">
      <w:pPr>
        <w:pStyle w:val="ListParagraph"/>
        <w:numPr>
          <w:ilvl w:val="1"/>
          <w:numId w:val="8"/>
        </w:numPr>
        <w:ind w:right="720"/>
        <w:rPr>
          <w:rFonts w:ascii="Aptos" w:hAnsi="Aptos"/>
          <w:bCs/>
          <w:i/>
          <w:iCs/>
          <w:color w:val="000000"/>
        </w:rPr>
      </w:pPr>
      <w:r w:rsidRPr="00F4614C">
        <w:rPr>
          <w:rFonts w:ascii="Aptos" w:hAnsi="Aptos"/>
          <w:bCs/>
          <w:i/>
          <w:iCs/>
          <w:color w:val="000000"/>
        </w:rPr>
        <w:t xml:space="preserve">Public Records Requests </w:t>
      </w:r>
    </w:p>
    <w:p w14:paraId="2C4B9F07" w14:textId="77777777" w:rsidR="00867673" w:rsidRDefault="00867673" w:rsidP="00F4614C">
      <w:pPr>
        <w:pStyle w:val="p1"/>
        <w:rPr>
          <w:rFonts w:ascii="Aptos" w:hAnsi="Aptos"/>
          <w:sz w:val="24"/>
          <w:szCs w:val="24"/>
        </w:rPr>
      </w:pPr>
    </w:p>
    <w:p w14:paraId="3BBB9308" w14:textId="5F596F5F" w:rsidR="00867673" w:rsidRPr="005E0117" w:rsidRDefault="00867673" w:rsidP="005E0117">
      <w:pPr>
        <w:pStyle w:val="p1"/>
        <w:rPr>
          <w:rFonts w:ascii="Aptos" w:hAnsi="Aptos"/>
          <w:sz w:val="24"/>
          <w:szCs w:val="24"/>
        </w:rPr>
      </w:pPr>
      <w:r>
        <w:rPr>
          <w:rFonts w:ascii="Aptos" w:hAnsi="Aptos"/>
          <w:sz w:val="24"/>
          <w:szCs w:val="24"/>
        </w:rPr>
        <w:t>T</w:t>
      </w:r>
      <w:r w:rsidRPr="00867673">
        <w:rPr>
          <w:rFonts w:ascii="Aptos" w:hAnsi="Aptos"/>
          <w:sz w:val="24"/>
          <w:szCs w:val="24"/>
        </w:rPr>
        <w:t>he Massachusetts Public Records Law (Public Records Law) and its</w:t>
      </w:r>
      <w:r w:rsidR="00C5343A">
        <w:rPr>
          <w:rFonts w:ascii="Aptos" w:hAnsi="Aptos"/>
          <w:sz w:val="24"/>
          <w:szCs w:val="24"/>
        </w:rPr>
        <w:t xml:space="preserve"> </w:t>
      </w:r>
      <w:r w:rsidRPr="00867673">
        <w:rPr>
          <w:rFonts w:ascii="Aptos" w:hAnsi="Aptos"/>
          <w:sz w:val="24"/>
          <w:szCs w:val="24"/>
        </w:rPr>
        <w:t>Regulations provide that each person has a right of access to public</w:t>
      </w:r>
      <w:r w:rsidR="00C5343A">
        <w:rPr>
          <w:rFonts w:ascii="Aptos" w:hAnsi="Aptos"/>
          <w:sz w:val="24"/>
          <w:szCs w:val="24"/>
        </w:rPr>
        <w:t xml:space="preserve"> </w:t>
      </w:r>
      <w:r w:rsidRPr="00867673">
        <w:rPr>
          <w:rFonts w:ascii="Aptos" w:hAnsi="Aptos"/>
          <w:sz w:val="24"/>
          <w:szCs w:val="24"/>
        </w:rPr>
        <w:t>information.</w:t>
      </w:r>
      <w:r w:rsidR="00C5343A">
        <w:rPr>
          <w:rStyle w:val="FootnoteReference"/>
          <w:rFonts w:ascii="Aptos" w:hAnsi="Aptos"/>
          <w:sz w:val="24"/>
          <w:szCs w:val="24"/>
        </w:rPr>
        <w:footnoteReference w:id="8"/>
      </w:r>
      <w:r w:rsidR="00C5343A">
        <w:rPr>
          <w:rFonts w:ascii="Aptos" w:hAnsi="Aptos"/>
          <w:sz w:val="24"/>
          <w:szCs w:val="24"/>
        </w:rPr>
        <w:t xml:space="preserve"> </w:t>
      </w:r>
      <w:r w:rsidRPr="00867673">
        <w:rPr>
          <w:rFonts w:ascii="Aptos" w:hAnsi="Aptos"/>
          <w:sz w:val="24"/>
          <w:szCs w:val="24"/>
        </w:rPr>
        <w:t>A requestor who is denied access</w:t>
      </w:r>
      <w:r w:rsidR="005E0117">
        <w:rPr>
          <w:rFonts w:ascii="Aptos" w:hAnsi="Aptos"/>
          <w:sz w:val="24"/>
          <w:szCs w:val="24"/>
        </w:rPr>
        <w:t xml:space="preserve"> </w:t>
      </w:r>
      <w:r w:rsidRPr="00867673">
        <w:rPr>
          <w:rFonts w:ascii="Aptos" w:hAnsi="Aptos"/>
          <w:sz w:val="24"/>
          <w:szCs w:val="24"/>
        </w:rPr>
        <w:t>to any requested information may petition the Supervisor for an appeal of the</w:t>
      </w:r>
      <w:r w:rsidR="00C5343A">
        <w:rPr>
          <w:rFonts w:ascii="Aptos" w:hAnsi="Aptos"/>
          <w:sz w:val="24"/>
          <w:szCs w:val="24"/>
        </w:rPr>
        <w:t xml:space="preserve"> r</w:t>
      </w:r>
      <w:r w:rsidRPr="00867673">
        <w:rPr>
          <w:rFonts w:ascii="Aptos" w:hAnsi="Aptos"/>
          <w:sz w:val="24"/>
          <w:szCs w:val="24"/>
        </w:rPr>
        <w:t>esponse, or lack thereof, within 90 days.</w:t>
      </w:r>
      <w:r w:rsidR="00C5343A">
        <w:rPr>
          <w:rStyle w:val="FootnoteReference"/>
          <w:rFonts w:ascii="Aptos" w:hAnsi="Aptos"/>
          <w:sz w:val="24"/>
          <w:szCs w:val="24"/>
        </w:rPr>
        <w:footnoteReference w:id="9"/>
      </w:r>
      <w:r w:rsidR="00C5343A">
        <w:rPr>
          <w:rFonts w:ascii="Aptos" w:hAnsi="Aptos"/>
          <w:sz w:val="24"/>
          <w:szCs w:val="24"/>
        </w:rPr>
        <w:t xml:space="preserve"> </w:t>
      </w:r>
      <w:r w:rsidRPr="00867673">
        <w:rPr>
          <w:rFonts w:ascii="Aptos" w:hAnsi="Aptos"/>
          <w:sz w:val="24"/>
          <w:szCs w:val="24"/>
        </w:rPr>
        <w:t>The Supervisor, assisted by Public Records Division staff, then reviews the</w:t>
      </w:r>
      <w:r w:rsidR="00C5343A">
        <w:rPr>
          <w:rFonts w:ascii="Aptos" w:hAnsi="Aptos"/>
          <w:sz w:val="24"/>
          <w:szCs w:val="24"/>
        </w:rPr>
        <w:t xml:space="preserve"> </w:t>
      </w:r>
      <w:r w:rsidRPr="00867673">
        <w:rPr>
          <w:rFonts w:ascii="Aptos" w:hAnsi="Aptos"/>
          <w:sz w:val="24"/>
          <w:szCs w:val="24"/>
        </w:rPr>
        <w:t>written request</w:t>
      </w:r>
      <w:r w:rsidR="005E0117">
        <w:rPr>
          <w:rFonts w:ascii="Aptos" w:hAnsi="Aptos"/>
          <w:sz w:val="24"/>
          <w:szCs w:val="24"/>
        </w:rPr>
        <w:t xml:space="preserve"> and </w:t>
      </w:r>
      <w:r w:rsidRPr="00867673">
        <w:rPr>
          <w:rFonts w:ascii="Aptos" w:hAnsi="Aptos"/>
          <w:sz w:val="24"/>
          <w:szCs w:val="24"/>
        </w:rPr>
        <w:t>the custodian’s written response, and provides a written ruling</w:t>
      </w:r>
      <w:r w:rsidR="00C5343A">
        <w:rPr>
          <w:rFonts w:ascii="Aptos" w:hAnsi="Aptos"/>
          <w:sz w:val="24"/>
          <w:szCs w:val="24"/>
        </w:rPr>
        <w:t xml:space="preserve"> </w:t>
      </w:r>
      <w:r w:rsidRPr="00867673">
        <w:rPr>
          <w:rFonts w:ascii="Aptos" w:hAnsi="Aptos"/>
          <w:sz w:val="24"/>
          <w:szCs w:val="24"/>
        </w:rPr>
        <w:t>on the status of the records or the reasonableness of a fee estimate.</w:t>
      </w:r>
      <w:r w:rsidR="00C5343A">
        <w:rPr>
          <w:rFonts w:ascii="Aptos" w:hAnsi="Aptos"/>
          <w:sz w:val="24"/>
          <w:szCs w:val="24"/>
        </w:rPr>
        <w:t xml:space="preserve"> </w:t>
      </w:r>
      <w:r w:rsidRPr="00867673">
        <w:rPr>
          <w:rFonts w:ascii="Aptos" w:hAnsi="Aptos"/>
          <w:sz w:val="24"/>
          <w:szCs w:val="24"/>
        </w:rPr>
        <w:t>The Supervisor must issue a determination within 10 business days of receipt</w:t>
      </w:r>
      <w:r w:rsidR="00C5343A">
        <w:rPr>
          <w:rFonts w:ascii="Aptos" w:hAnsi="Aptos"/>
          <w:sz w:val="24"/>
          <w:szCs w:val="24"/>
        </w:rPr>
        <w:t xml:space="preserve"> </w:t>
      </w:r>
      <w:r w:rsidRPr="00867673">
        <w:rPr>
          <w:rFonts w:ascii="Aptos" w:hAnsi="Aptos"/>
          <w:sz w:val="24"/>
          <w:szCs w:val="24"/>
        </w:rPr>
        <w:t>of the appeal.</w:t>
      </w:r>
      <w:r w:rsidR="00C5343A">
        <w:rPr>
          <w:rStyle w:val="FootnoteReference"/>
          <w:rFonts w:ascii="Aptos" w:hAnsi="Aptos"/>
          <w:sz w:val="24"/>
          <w:szCs w:val="24"/>
        </w:rPr>
        <w:footnoteReference w:id="10"/>
      </w:r>
      <w:r w:rsidR="00C5343A">
        <w:rPr>
          <w:rFonts w:ascii="Aptos" w:hAnsi="Aptos"/>
          <w:sz w:val="24"/>
          <w:szCs w:val="24"/>
        </w:rPr>
        <w:t xml:space="preserve"> </w:t>
      </w:r>
      <w:r w:rsidRPr="00867673">
        <w:rPr>
          <w:rFonts w:ascii="Aptos" w:hAnsi="Aptos"/>
          <w:sz w:val="24"/>
          <w:szCs w:val="24"/>
        </w:rPr>
        <w:t>If a</w:t>
      </w:r>
      <w:r w:rsidR="00C5343A">
        <w:rPr>
          <w:rFonts w:ascii="Aptos" w:hAnsi="Aptos"/>
          <w:sz w:val="24"/>
          <w:szCs w:val="24"/>
        </w:rPr>
        <w:t xml:space="preserve"> </w:t>
      </w:r>
      <w:r w:rsidRPr="00867673">
        <w:rPr>
          <w:rFonts w:ascii="Aptos" w:hAnsi="Aptos"/>
          <w:sz w:val="24"/>
          <w:szCs w:val="24"/>
        </w:rPr>
        <w:t>custodian does not comply with an order, the Supervisor</w:t>
      </w:r>
      <w:r w:rsidR="00C5343A">
        <w:rPr>
          <w:rFonts w:ascii="Aptos" w:hAnsi="Aptos"/>
          <w:sz w:val="24"/>
          <w:szCs w:val="24"/>
        </w:rPr>
        <w:t xml:space="preserve"> </w:t>
      </w:r>
      <w:r w:rsidRPr="00867673">
        <w:rPr>
          <w:rFonts w:ascii="Aptos" w:hAnsi="Aptos"/>
          <w:sz w:val="24"/>
          <w:szCs w:val="24"/>
        </w:rPr>
        <w:t>may notify the Office of the Attorney General for enforcement.</w:t>
      </w:r>
      <w:r w:rsidR="00C5343A">
        <w:rPr>
          <w:rStyle w:val="FootnoteReference"/>
          <w:rFonts w:ascii="Aptos" w:hAnsi="Aptos"/>
          <w:sz w:val="24"/>
          <w:szCs w:val="24"/>
        </w:rPr>
        <w:footnoteReference w:id="11"/>
      </w:r>
      <w:r w:rsidR="00C5343A">
        <w:rPr>
          <w:rFonts w:ascii="Aptos" w:hAnsi="Aptos"/>
          <w:sz w:val="24"/>
          <w:szCs w:val="24"/>
        </w:rPr>
        <w:t xml:space="preserve">  </w:t>
      </w:r>
      <w:r w:rsidRPr="00867673">
        <w:rPr>
          <w:rFonts w:ascii="Aptos" w:hAnsi="Aptos"/>
          <w:sz w:val="24"/>
          <w:szCs w:val="24"/>
        </w:rPr>
        <w:t>Notwithstanding the ability to appeal to the Supervisor, a requestor may</w:t>
      </w:r>
      <w:r w:rsidR="00C5343A">
        <w:rPr>
          <w:rFonts w:ascii="Aptos" w:hAnsi="Aptos" w:cs="Arial"/>
          <w:sz w:val="24"/>
          <w:szCs w:val="24"/>
        </w:rPr>
        <w:t xml:space="preserve"> </w:t>
      </w:r>
      <w:r w:rsidRPr="00867673">
        <w:rPr>
          <w:rFonts w:ascii="Aptos" w:hAnsi="Aptos"/>
          <w:sz w:val="24"/>
          <w:szCs w:val="24"/>
        </w:rPr>
        <w:t>initiate a civil action to enforce the requirements of the Public Records Law.</w:t>
      </w:r>
      <w:r w:rsidR="00C5343A">
        <w:rPr>
          <w:rStyle w:val="FootnoteReference"/>
          <w:rFonts w:ascii="Aptos" w:hAnsi="Aptos"/>
          <w:sz w:val="24"/>
          <w:szCs w:val="24"/>
        </w:rPr>
        <w:footnoteReference w:id="12"/>
      </w:r>
    </w:p>
    <w:p w14:paraId="126AA1D6" w14:textId="77777777" w:rsidR="00C5343A" w:rsidRPr="00C5343A" w:rsidRDefault="00C5343A" w:rsidP="00F4614C">
      <w:pPr>
        <w:spacing w:after="0" w:line="240" w:lineRule="auto"/>
        <w:rPr>
          <w:rFonts w:ascii="Aptos" w:eastAsia="Times New Roman" w:hAnsi="Aptos" w:cs="Arial"/>
          <w:color w:val="000000"/>
          <w:sz w:val="24"/>
          <w:szCs w:val="24"/>
        </w:rPr>
      </w:pPr>
    </w:p>
    <w:p w14:paraId="3DC17360" w14:textId="7A2CDEF0" w:rsidR="00867673" w:rsidRPr="00F4614C" w:rsidRDefault="00867673" w:rsidP="00F4614C">
      <w:pPr>
        <w:pStyle w:val="ListParagraph"/>
        <w:numPr>
          <w:ilvl w:val="1"/>
          <w:numId w:val="8"/>
        </w:numPr>
        <w:ind w:right="720"/>
        <w:rPr>
          <w:rFonts w:ascii="Aptos" w:hAnsi="Aptos"/>
          <w:bCs/>
          <w:i/>
          <w:iCs/>
          <w:color w:val="000000"/>
        </w:rPr>
      </w:pPr>
      <w:r w:rsidRPr="00F4614C">
        <w:rPr>
          <w:rFonts w:ascii="Aptos" w:hAnsi="Aptos"/>
          <w:bCs/>
          <w:i/>
          <w:iCs/>
          <w:color w:val="000000"/>
        </w:rPr>
        <w:t>Discovery</w:t>
      </w:r>
    </w:p>
    <w:p w14:paraId="7949A423" w14:textId="77777777" w:rsidR="00867673" w:rsidRPr="00867673" w:rsidRDefault="00867673" w:rsidP="00F4614C">
      <w:pPr>
        <w:spacing w:after="0" w:line="240" w:lineRule="auto"/>
        <w:ind w:right="720"/>
        <w:rPr>
          <w:rFonts w:ascii="Aptos" w:hAnsi="Aptos"/>
          <w:bCs/>
          <w:color w:val="000000"/>
          <w:sz w:val="24"/>
          <w:szCs w:val="24"/>
        </w:rPr>
      </w:pPr>
    </w:p>
    <w:p w14:paraId="5EFDEC56" w14:textId="31A7CD9B" w:rsidR="00065DC5" w:rsidRPr="00F4614C" w:rsidRDefault="00294D56" w:rsidP="00F4614C">
      <w:pPr>
        <w:spacing w:after="0" w:line="240" w:lineRule="auto"/>
        <w:ind w:right="720"/>
        <w:rPr>
          <w:rFonts w:ascii="Aptos" w:hAnsi="Aptos"/>
          <w:bCs/>
          <w:color w:val="000000"/>
          <w:sz w:val="24"/>
          <w:szCs w:val="24"/>
        </w:rPr>
      </w:pPr>
      <w:r w:rsidRPr="00867673">
        <w:rPr>
          <w:rFonts w:ascii="Aptos" w:hAnsi="Aptos"/>
          <w:bCs/>
          <w:color w:val="000000"/>
          <w:sz w:val="24"/>
          <w:szCs w:val="24"/>
        </w:rPr>
        <w:t xml:space="preserve">Rule V of the </w:t>
      </w:r>
      <w:r w:rsidRPr="00867673">
        <w:rPr>
          <w:rFonts w:ascii="Aptos" w:hAnsi="Aptos"/>
          <w:bCs/>
          <w:i/>
          <w:iCs/>
          <w:color w:val="000000"/>
          <w:sz w:val="24"/>
          <w:szCs w:val="24"/>
        </w:rPr>
        <w:t>BSEA</w:t>
      </w:r>
      <w:r w:rsidRPr="00867673">
        <w:rPr>
          <w:rFonts w:ascii="Aptos" w:hAnsi="Aptos"/>
          <w:bCs/>
          <w:color w:val="000000"/>
          <w:sz w:val="24"/>
          <w:szCs w:val="24"/>
        </w:rPr>
        <w:t xml:space="preserve"> </w:t>
      </w:r>
      <w:r w:rsidRPr="00867673">
        <w:rPr>
          <w:rFonts w:ascii="Aptos" w:hAnsi="Aptos"/>
          <w:bCs/>
          <w:i/>
          <w:iCs/>
          <w:color w:val="000000"/>
          <w:sz w:val="24"/>
          <w:szCs w:val="24"/>
        </w:rPr>
        <w:t xml:space="preserve">Hearing Rules </w:t>
      </w:r>
      <w:r w:rsidRPr="00867673">
        <w:rPr>
          <w:rFonts w:ascii="Aptos" w:hAnsi="Aptos"/>
          <w:bCs/>
          <w:color w:val="000000"/>
          <w:sz w:val="24"/>
          <w:szCs w:val="24"/>
        </w:rPr>
        <w:t>governs the discovery process before the BSEA.  Rule V(A) advises that “the parties are encouraged to exchange information cooperatively and by agreement prior to the hearing.”  Additionally, parties can request of other parties that they produce documents or answer up to 25 interrogatories within thirty (30) calendar days of being served such requests, unless a Hearing Officer orders otherwise.</w:t>
      </w:r>
      <w:r w:rsidRPr="00867673">
        <w:rPr>
          <w:rStyle w:val="FootnoteReference"/>
          <w:rFonts w:ascii="Aptos" w:eastAsia="Times New Roman" w:hAnsi="Aptos" w:cs="Times New Roman"/>
          <w:bCs/>
          <w:color w:val="000000"/>
          <w:sz w:val="24"/>
          <w:szCs w:val="24"/>
        </w:rPr>
        <w:footnoteReference w:id="13"/>
      </w:r>
      <w:r w:rsidRPr="00867673">
        <w:rPr>
          <w:rFonts w:ascii="Aptos" w:hAnsi="Aptos"/>
          <w:bCs/>
          <w:color w:val="000000"/>
          <w:sz w:val="24"/>
          <w:szCs w:val="24"/>
        </w:rPr>
        <w:t xml:space="preserve">  </w:t>
      </w:r>
      <w:r w:rsidR="00065DC5" w:rsidRPr="00867673">
        <w:rPr>
          <w:rFonts w:ascii="Aptos" w:hAnsi="Aptos"/>
          <w:bCs/>
          <w:color w:val="000000"/>
          <w:sz w:val="24"/>
          <w:szCs w:val="24"/>
        </w:rPr>
        <w:t>Where the information or the documents requested are “not subject to any sort of privilege, the accessibility of the documents requested and their relevance to the dispute may militate in favor or against production.”</w:t>
      </w:r>
      <w:r w:rsidR="00065DC5" w:rsidRPr="00867673">
        <w:rPr>
          <w:rStyle w:val="FootnoteReference"/>
          <w:rFonts w:ascii="Aptos" w:eastAsia="Times New Roman" w:hAnsi="Aptos" w:cs="Times New Roman"/>
          <w:bCs/>
          <w:color w:val="000000"/>
          <w:sz w:val="24"/>
          <w:szCs w:val="24"/>
        </w:rPr>
        <w:footnoteReference w:id="14"/>
      </w:r>
      <w:r w:rsidR="00065DC5" w:rsidRPr="00867673">
        <w:rPr>
          <w:rFonts w:ascii="Aptos" w:hAnsi="Aptos"/>
          <w:bCs/>
          <w:color w:val="000000"/>
          <w:sz w:val="24"/>
          <w:szCs w:val="24"/>
        </w:rPr>
        <w:t xml:space="preserve">  </w:t>
      </w:r>
      <w:r w:rsidR="001A3690">
        <w:rPr>
          <w:rFonts w:ascii="Aptos" w:hAnsi="Aptos"/>
          <w:bCs/>
          <w:color w:val="000000"/>
          <w:sz w:val="24"/>
          <w:szCs w:val="24"/>
        </w:rPr>
        <w:t>T</w:t>
      </w:r>
      <w:r w:rsidR="00065DC5" w:rsidRPr="00867673">
        <w:rPr>
          <w:rFonts w:ascii="Aptos" w:hAnsi="Aptos"/>
          <w:bCs/>
          <w:color w:val="000000"/>
          <w:sz w:val="24"/>
          <w:szCs w:val="24"/>
        </w:rPr>
        <w:t>he Massachusetts Rules of Civil Procedure expatiates further as to the scope of discovery:</w:t>
      </w:r>
    </w:p>
    <w:p w14:paraId="4956D67A" w14:textId="7045309F" w:rsidR="00065DC5" w:rsidRPr="00867673" w:rsidRDefault="00065DC5" w:rsidP="00F4614C">
      <w:pPr>
        <w:spacing w:after="0" w:line="240" w:lineRule="auto"/>
        <w:ind w:left="720" w:right="720"/>
        <w:rPr>
          <w:rFonts w:ascii="Aptos" w:eastAsia="Times New Roman" w:hAnsi="Aptos" w:cs="Times New Roman"/>
          <w:bCs/>
          <w:color w:val="000000"/>
          <w:sz w:val="24"/>
          <w:szCs w:val="24"/>
        </w:rPr>
      </w:pPr>
      <w:r w:rsidRPr="00867673">
        <w:rPr>
          <w:rFonts w:ascii="Aptos" w:eastAsia="Times New Roman" w:hAnsi="Aptos" w:cs="Times New Roman"/>
          <w:bCs/>
          <w:color w:val="000000"/>
          <w:sz w:val="24"/>
          <w:szCs w:val="24"/>
        </w:rPr>
        <w:t>“[p]</w:t>
      </w:r>
      <w:proofErr w:type="spellStart"/>
      <w:r w:rsidRPr="00867673">
        <w:rPr>
          <w:rFonts w:ascii="Aptos" w:eastAsia="Times New Roman" w:hAnsi="Aptos" w:cs="Times New Roman"/>
          <w:bCs/>
          <w:color w:val="000000"/>
          <w:sz w:val="24"/>
          <w:szCs w:val="24"/>
        </w:rPr>
        <w:t>arties</w:t>
      </w:r>
      <w:proofErr w:type="spellEnd"/>
      <w:r w:rsidRPr="00867673">
        <w:rPr>
          <w:rFonts w:ascii="Aptos" w:eastAsia="Times New Roman" w:hAnsi="Aptos" w:cs="Times New Roman"/>
          <w:bCs/>
          <w:color w:val="000000"/>
          <w:sz w:val="24"/>
          <w:szCs w:val="24"/>
        </w:rPr>
        <w:t xml:space="preserve"> may obtain discovery regarding any matter, not privileged, which is relevant to the subject matter involved in the pending action, whether it relates to the claim of defense of the party seeking discovery or to the claim or defense of any party…It is not ground for objection that the information sought will be inadmissible at the trial if…[it] appears reasonably calculated to lead to the discovery of admissible evidence.”</w:t>
      </w:r>
      <w:r w:rsidR="009D4A07" w:rsidRPr="00867673">
        <w:rPr>
          <w:rStyle w:val="FootnoteReference"/>
          <w:rFonts w:ascii="Aptos" w:eastAsia="Times New Roman" w:hAnsi="Aptos" w:cs="Times New Roman"/>
          <w:bCs/>
          <w:color w:val="000000"/>
          <w:sz w:val="24"/>
          <w:szCs w:val="24"/>
        </w:rPr>
        <w:footnoteReference w:id="15"/>
      </w:r>
    </w:p>
    <w:p w14:paraId="0AF22CCC" w14:textId="1938AA46" w:rsidR="00294D56" w:rsidRPr="00867673" w:rsidRDefault="00294D56" w:rsidP="00F4614C">
      <w:pPr>
        <w:spacing w:after="0" w:line="240" w:lineRule="auto"/>
        <w:ind w:right="720"/>
        <w:rPr>
          <w:rFonts w:ascii="Aptos" w:eastAsia="Times New Roman" w:hAnsi="Aptos" w:cs="Times New Roman"/>
          <w:bCs/>
          <w:color w:val="000000"/>
          <w:sz w:val="24"/>
          <w:szCs w:val="24"/>
        </w:rPr>
      </w:pPr>
      <w:r w:rsidRPr="00867673">
        <w:rPr>
          <w:rFonts w:ascii="Aptos" w:eastAsia="Times New Roman" w:hAnsi="Aptos" w:cs="Times New Roman"/>
          <w:bCs/>
          <w:color w:val="000000"/>
          <w:sz w:val="24"/>
          <w:szCs w:val="24"/>
        </w:rPr>
        <w:t>Objections to any discovery requests can be made within ten calendar days of service of the request, or parties can move for a protective order within that timeframe as well.</w:t>
      </w:r>
      <w:r w:rsidRPr="00867673">
        <w:rPr>
          <w:rStyle w:val="FootnoteReference"/>
          <w:rFonts w:ascii="Aptos" w:eastAsia="Times New Roman" w:hAnsi="Aptos" w:cs="Times New Roman"/>
          <w:bCs/>
          <w:color w:val="000000"/>
          <w:sz w:val="24"/>
          <w:szCs w:val="24"/>
        </w:rPr>
        <w:footnoteReference w:id="16"/>
      </w:r>
      <w:r w:rsidRPr="00867673">
        <w:rPr>
          <w:rFonts w:ascii="Aptos" w:eastAsia="Times New Roman" w:hAnsi="Aptos" w:cs="Times New Roman"/>
          <w:bCs/>
          <w:color w:val="000000"/>
          <w:sz w:val="24"/>
          <w:szCs w:val="24"/>
        </w:rPr>
        <w:t xml:space="preserve"> Furthermore, 801 CMR 1.01(8)(i)</w:t>
      </w:r>
      <w:r w:rsidRPr="00867673">
        <w:rPr>
          <w:rStyle w:val="FootnoteReference"/>
          <w:rFonts w:ascii="Aptos" w:eastAsia="Times New Roman" w:hAnsi="Aptos" w:cs="Times New Roman"/>
          <w:bCs/>
          <w:color w:val="000000"/>
          <w:sz w:val="24"/>
          <w:szCs w:val="24"/>
        </w:rPr>
        <w:t xml:space="preserve"> </w:t>
      </w:r>
      <w:r w:rsidRPr="00867673">
        <w:rPr>
          <w:rStyle w:val="FootnoteReference"/>
          <w:rFonts w:ascii="Aptos" w:eastAsia="Times New Roman" w:hAnsi="Aptos" w:cs="Times New Roman"/>
          <w:bCs/>
          <w:color w:val="000000"/>
          <w:sz w:val="24"/>
          <w:szCs w:val="24"/>
        </w:rPr>
        <w:footnoteReference w:id="17"/>
      </w:r>
      <w:r w:rsidRPr="00867673">
        <w:rPr>
          <w:rFonts w:ascii="Aptos" w:eastAsia="Times New Roman" w:hAnsi="Aptos" w:cs="Times New Roman"/>
          <w:bCs/>
          <w:color w:val="000000"/>
          <w:sz w:val="24"/>
          <w:szCs w:val="24"/>
        </w:rPr>
        <w:t xml:space="preserve"> authorizes parties who do not receive some or all the discovery responses or answers requested to file a Motion for an Order Compelling Discovery.</w:t>
      </w:r>
      <w:r w:rsidRPr="00867673">
        <w:rPr>
          <w:rStyle w:val="FootnoteReference"/>
          <w:rFonts w:ascii="Aptos" w:eastAsia="Times New Roman" w:hAnsi="Aptos" w:cs="Times New Roman"/>
          <w:bCs/>
          <w:color w:val="000000"/>
          <w:sz w:val="24"/>
          <w:szCs w:val="24"/>
        </w:rPr>
        <w:footnoteReference w:id="18"/>
      </w:r>
    </w:p>
    <w:p w14:paraId="07AD3DFE" w14:textId="77777777" w:rsidR="00294D56" w:rsidRPr="00867673" w:rsidRDefault="00294D56" w:rsidP="00F4614C">
      <w:pPr>
        <w:spacing w:after="0" w:line="240" w:lineRule="auto"/>
        <w:ind w:right="720"/>
        <w:rPr>
          <w:rFonts w:ascii="Aptos" w:eastAsia="Times New Roman" w:hAnsi="Aptos" w:cs="Times New Roman"/>
          <w:bCs/>
          <w:color w:val="000000"/>
          <w:sz w:val="24"/>
          <w:szCs w:val="24"/>
        </w:rPr>
      </w:pPr>
    </w:p>
    <w:p w14:paraId="1C2FEF60" w14:textId="55C595D4" w:rsidR="00294D56" w:rsidRPr="00867673" w:rsidRDefault="00294D56" w:rsidP="00F4614C">
      <w:pPr>
        <w:spacing w:after="0" w:line="240" w:lineRule="auto"/>
        <w:ind w:right="720"/>
        <w:rPr>
          <w:rFonts w:ascii="Aptos" w:eastAsia="Times New Roman" w:hAnsi="Aptos" w:cs="Times New Roman"/>
          <w:b/>
          <w:color w:val="000000"/>
          <w:sz w:val="24"/>
          <w:szCs w:val="24"/>
        </w:rPr>
      </w:pPr>
      <w:r w:rsidRPr="00867673">
        <w:rPr>
          <w:rFonts w:ascii="Aptos" w:eastAsia="Times New Roman" w:hAnsi="Aptos" w:cs="Times New Roman"/>
          <w:b/>
          <w:color w:val="000000"/>
          <w:sz w:val="24"/>
          <w:szCs w:val="24"/>
        </w:rPr>
        <w:t>APPLICATION OF LEGAL STANDARDS</w:t>
      </w:r>
      <w:r w:rsidR="004A0CD6" w:rsidRPr="00867673">
        <w:rPr>
          <w:rFonts w:ascii="Aptos" w:eastAsia="Times New Roman" w:hAnsi="Aptos" w:cs="Times New Roman"/>
          <w:b/>
          <w:color w:val="000000"/>
          <w:sz w:val="24"/>
          <w:szCs w:val="24"/>
        </w:rPr>
        <w:t xml:space="preserve"> AND CONCLUSIONS</w:t>
      </w:r>
      <w:r w:rsidRPr="00867673">
        <w:rPr>
          <w:rFonts w:ascii="Aptos" w:eastAsia="Times New Roman" w:hAnsi="Aptos" w:cs="Times New Roman"/>
          <w:b/>
          <w:color w:val="000000"/>
          <w:sz w:val="24"/>
          <w:szCs w:val="24"/>
        </w:rPr>
        <w:t>:</w:t>
      </w:r>
    </w:p>
    <w:p w14:paraId="75FEEEE4" w14:textId="77777777" w:rsidR="00294D56" w:rsidRPr="00867673" w:rsidRDefault="00294D56" w:rsidP="00F4614C">
      <w:pPr>
        <w:spacing w:after="0" w:line="240" w:lineRule="auto"/>
        <w:ind w:right="720"/>
        <w:rPr>
          <w:rFonts w:ascii="Aptos" w:eastAsia="Times New Roman" w:hAnsi="Aptos" w:cs="Times New Roman"/>
          <w:bCs/>
          <w:color w:val="000000"/>
          <w:sz w:val="24"/>
          <w:szCs w:val="24"/>
        </w:rPr>
      </w:pPr>
    </w:p>
    <w:p w14:paraId="6B918F48" w14:textId="250202CD" w:rsidR="00294D56" w:rsidRPr="00867673" w:rsidRDefault="00294D56" w:rsidP="00F4614C">
      <w:pPr>
        <w:spacing w:after="0" w:line="240" w:lineRule="auto"/>
        <w:ind w:right="720"/>
        <w:rPr>
          <w:rFonts w:ascii="Aptos" w:eastAsia="Times New Roman" w:hAnsi="Aptos" w:cs="Times New Roman"/>
          <w:bCs/>
          <w:color w:val="000000"/>
          <w:sz w:val="24"/>
          <w:szCs w:val="24"/>
        </w:rPr>
      </w:pPr>
      <w:r w:rsidRPr="00867673">
        <w:rPr>
          <w:rFonts w:ascii="Aptos" w:eastAsia="Times New Roman" w:hAnsi="Aptos" w:cs="Times New Roman"/>
          <w:bCs/>
          <w:color w:val="000000"/>
          <w:sz w:val="24"/>
          <w:szCs w:val="24"/>
        </w:rPr>
        <w:t>Here, after consideration of the relevant procedural history set forth above and the applicable legal standards</w:t>
      </w:r>
      <w:r w:rsidR="00321B5A" w:rsidRPr="00867673">
        <w:rPr>
          <w:rFonts w:ascii="Aptos" w:eastAsia="Times New Roman" w:hAnsi="Aptos" w:cs="Times New Roman"/>
          <w:bCs/>
          <w:color w:val="000000"/>
          <w:sz w:val="24"/>
          <w:szCs w:val="24"/>
        </w:rPr>
        <w:t xml:space="preserve"> delineated </w:t>
      </w:r>
      <w:r w:rsidR="00321B5A" w:rsidRPr="00867673">
        <w:rPr>
          <w:rFonts w:ascii="Aptos" w:eastAsia="Times New Roman" w:hAnsi="Aptos" w:cs="Times New Roman"/>
          <w:bCs/>
          <w:i/>
          <w:iCs/>
          <w:color w:val="000000"/>
          <w:sz w:val="24"/>
          <w:szCs w:val="24"/>
        </w:rPr>
        <w:t>supra</w:t>
      </w:r>
      <w:r w:rsidRPr="00867673">
        <w:rPr>
          <w:rFonts w:ascii="Aptos" w:eastAsia="Times New Roman" w:hAnsi="Aptos" w:cs="Times New Roman"/>
          <w:bCs/>
          <w:color w:val="000000"/>
          <w:sz w:val="24"/>
          <w:szCs w:val="24"/>
        </w:rPr>
        <w:t xml:space="preserve">, I find </w:t>
      </w:r>
      <w:r w:rsidR="00C5343A">
        <w:rPr>
          <w:rFonts w:ascii="Aptos" w:eastAsia="Times New Roman" w:hAnsi="Aptos" w:cs="Times New Roman"/>
          <w:bCs/>
          <w:color w:val="000000"/>
          <w:sz w:val="24"/>
          <w:szCs w:val="24"/>
        </w:rPr>
        <w:t xml:space="preserve">that Parents’ </w:t>
      </w:r>
      <w:r w:rsidR="00C5343A" w:rsidRPr="00C5343A">
        <w:rPr>
          <w:rFonts w:ascii="Aptos" w:eastAsia="Times New Roman" w:hAnsi="Aptos" w:cs="Times New Roman"/>
          <w:bCs/>
          <w:i/>
          <w:iCs/>
          <w:color w:val="000000"/>
          <w:sz w:val="24"/>
          <w:szCs w:val="24"/>
        </w:rPr>
        <w:t>Motion</w:t>
      </w:r>
      <w:r w:rsidR="00C5343A">
        <w:rPr>
          <w:rFonts w:ascii="Aptos" w:eastAsia="Times New Roman" w:hAnsi="Aptos" w:cs="Times New Roman"/>
          <w:bCs/>
          <w:color w:val="000000"/>
          <w:sz w:val="24"/>
          <w:szCs w:val="24"/>
        </w:rPr>
        <w:t xml:space="preserve"> must be DENIED </w:t>
      </w:r>
      <w:r w:rsidR="00C66E0B" w:rsidRPr="00C66E0B">
        <w:rPr>
          <w:rFonts w:ascii="Aptos" w:eastAsia="Times New Roman" w:hAnsi="Aptos" w:cs="Times New Roman"/>
          <w:bCs/>
          <w:color w:val="000000"/>
          <w:sz w:val="24"/>
          <w:szCs w:val="24"/>
        </w:rPr>
        <w:t xml:space="preserve">because the BSEA does not have jurisdiction to adjudicate disputes arising under the Massachusetts Public Records Law. Requests made pursuant to the Public Records Law are legally distinct from discovery requests governed by the BSEA Hearing Rules and the IDEA. </w:t>
      </w:r>
      <w:r w:rsidR="00741F63">
        <w:rPr>
          <w:rFonts w:ascii="Aptos" w:eastAsia="Times New Roman" w:hAnsi="Aptos" w:cs="Times New Roman"/>
          <w:bCs/>
          <w:color w:val="000000"/>
          <w:sz w:val="24"/>
          <w:szCs w:val="24"/>
        </w:rPr>
        <w:t>Although</w:t>
      </w:r>
      <w:r w:rsidR="00C66E0B" w:rsidRPr="00C66E0B">
        <w:rPr>
          <w:rFonts w:ascii="Aptos" w:eastAsia="Times New Roman" w:hAnsi="Aptos" w:cs="Times New Roman"/>
          <w:bCs/>
          <w:color w:val="000000"/>
          <w:sz w:val="24"/>
          <w:szCs w:val="24"/>
        </w:rPr>
        <w:t xml:space="preserve"> the BSEA has authority to address failures to comply with discovery obligations within a pending due process matter, it </w:t>
      </w:r>
      <w:r w:rsidR="00C66E0B" w:rsidRPr="00C66E0B">
        <w:rPr>
          <w:rFonts w:ascii="Aptos" w:eastAsia="Times New Roman" w:hAnsi="Aptos" w:cs="Times New Roman"/>
          <w:bCs/>
          <w:color w:val="000000"/>
          <w:sz w:val="24"/>
          <w:szCs w:val="24"/>
        </w:rPr>
        <w:lastRenderedPageBreak/>
        <w:t xml:space="preserve">lacks the authority to enforce or interpret public records requests made outside that discovery framework. </w:t>
      </w:r>
      <w:r w:rsidR="00741F63">
        <w:rPr>
          <w:rFonts w:ascii="Aptos" w:eastAsia="Times New Roman" w:hAnsi="Aptos" w:cs="Times New Roman"/>
          <w:bCs/>
          <w:color w:val="000000"/>
          <w:sz w:val="24"/>
          <w:szCs w:val="24"/>
        </w:rPr>
        <w:t>B</w:t>
      </w:r>
      <w:r w:rsidR="00C66E0B" w:rsidRPr="00C66E0B">
        <w:rPr>
          <w:rFonts w:ascii="Aptos" w:eastAsia="Times New Roman" w:hAnsi="Aptos" w:cs="Times New Roman"/>
          <w:bCs/>
          <w:color w:val="000000"/>
          <w:sz w:val="24"/>
          <w:szCs w:val="24"/>
        </w:rPr>
        <w:t>ecause Parents</w:t>
      </w:r>
      <w:r w:rsidR="00F4614C">
        <w:rPr>
          <w:rFonts w:ascii="Aptos" w:eastAsia="Times New Roman" w:hAnsi="Aptos" w:cs="Times New Roman"/>
          <w:bCs/>
          <w:color w:val="000000"/>
          <w:sz w:val="24"/>
          <w:szCs w:val="24"/>
        </w:rPr>
        <w:t>’</w:t>
      </w:r>
      <w:r w:rsidR="00C66E0B" w:rsidRPr="00C66E0B">
        <w:rPr>
          <w:rFonts w:ascii="Aptos" w:eastAsia="Times New Roman" w:hAnsi="Aptos" w:cs="Times New Roman"/>
          <w:bCs/>
          <w:color w:val="000000"/>
          <w:sz w:val="24"/>
          <w:szCs w:val="24"/>
        </w:rPr>
        <w:t xml:space="preserve"> claim relates solely to an alleged violation of the Public Records Law</w:t>
      </w:r>
      <w:r w:rsidR="00741F63">
        <w:rPr>
          <w:rFonts w:ascii="Aptos" w:eastAsia="Times New Roman" w:hAnsi="Aptos" w:cs="Times New Roman"/>
          <w:bCs/>
          <w:color w:val="000000"/>
          <w:sz w:val="24"/>
          <w:szCs w:val="24"/>
        </w:rPr>
        <w:t xml:space="preserve">, </w:t>
      </w:r>
      <w:r w:rsidR="00C66E0B" w:rsidRPr="00C66E0B">
        <w:rPr>
          <w:rFonts w:ascii="Aptos" w:eastAsia="Times New Roman" w:hAnsi="Aptos" w:cs="Times New Roman"/>
          <w:bCs/>
          <w:color w:val="000000"/>
          <w:sz w:val="24"/>
          <w:szCs w:val="24"/>
        </w:rPr>
        <w:t xml:space="preserve">the </w:t>
      </w:r>
      <w:r w:rsidR="00741F63" w:rsidRPr="00F4614C">
        <w:rPr>
          <w:rFonts w:ascii="Aptos" w:eastAsia="Times New Roman" w:hAnsi="Aptos" w:cs="Times New Roman"/>
          <w:bCs/>
          <w:i/>
          <w:iCs/>
          <w:color w:val="000000"/>
          <w:sz w:val="24"/>
          <w:szCs w:val="24"/>
        </w:rPr>
        <w:t>M</w:t>
      </w:r>
      <w:r w:rsidR="00C66E0B" w:rsidRPr="00F4614C">
        <w:rPr>
          <w:rFonts w:ascii="Aptos" w:eastAsia="Times New Roman" w:hAnsi="Aptos" w:cs="Times New Roman"/>
          <w:bCs/>
          <w:i/>
          <w:iCs/>
          <w:color w:val="000000"/>
          <w:sz w:val="24"/>
          <w:szCs w:val="24"/>
        </w:rPr>
        <w:t>otion</w:t>
      </w:r>
      <w:r w:rsidR="00C66E0B" w:rsidRPr="00C66E0B">
        <w:rPr>
          <w:rFonts w:ascii="Aptos" w:eastAsia="Times New Roman" w:hAnsi="Aptos" w:cs="Times New Roman"/>
          <w:bCs/>
          <w:color w:val="000000"/>
          <w:sz w:val="24"/>
          <w:szCs w:val="24"/>
        </w:rPr>
        <w:t xml:space="preserve"> falls outside the scope of the BSEA’s jurisdiction</w:t>
      </w:r>
      <w:r w:rsidR="005E0117">
        <w:rPr>
          <w:rFonts w:ascii="Aptos" w:eastAsia="Times New Roman" w:hAnsi="Aptos" w:cs="Times New Roman"/>
          <w:bCs/>
          <w:color w:val="000000"/>
          <w:sz w:val="24"/>
          <w:szCs w:val="24"/>
        </w:rPr>
        <w:t xml:space="preserve">, as there </w:t>
      </w:r>
      <w:r w:rsidR="005E0117" w:rsidRPr="005E0117">
        <w:rPr>
          <w:rFonts w:ascii="Aptos" w:eastAsia="Times New Roman" w:hAnsi="Aptos" w:cs="Times New Roman"/>
          <w:bCs/>
          <w:color w:val="000000"/>
          <w:sz w:val="24"/>
          <w:szCs w:val="24"/>
        </w:rPr>
        <w:t>is no allowable remedy</w:t>
      </w:r>
      <w:r w:rsidR="005E0117">
        <w:rPr>
          <w:rFonts w:ascii="Aptos" w:eastAsia="Times New Roman" w:hAnsi="Aptos" w:cs="Times New Roman"/>
          <w:bCs/>
          <w:color w:val="000000"/>
          <w:sz w:val="24"/>
          <w:szCs w:val="24"/>
        </w:rPr>
        <w:t xml:space="preserve"> that</w:t>
      </w:r>
      <w:r w:rsidR="005E0117" w:rsidRPr="005E0117">
        <w:rPr>
          <w:rFonts w:ascii="Aptos" w:eastAsia="Times New Roman" w:hAnsi="Aptos" w:cs="Times New Roman"/>
          <w:bCs/>
          <w:color w:val="000000"/>
          <w:sz w:val="24"/>
          <w:szCs w:val="24"/>
        </w:rPr>
        <w:t xml:space="preserve"> the Bureau can order under the Massachusetts </w:t>
      </w:r>
      <w:r w:rsidR="005E0117">
        <w:rPr>
          <w:rFonts w:ascii="Aptos" w:eastAsia="Times New Roman" w:hAnsi="Aptos" w:cs="Times New Roman"/>
          <w:bCs/>
          <w:color w:val="000000"/>
          <w:sz w:val="24"/>
          <w:szCs w:val="24"/>
        </w:rPr>
        <w:t>P</w:t>
      </w:r>
      <w:r w:rsidR="005E0117" w:rsidRPr="005E0117">
        <w:rPr>
          <w:rFonts w:ascii="Aptos" w:eastAsia="Times New Roman" w:hAnsi="Aptos" w:cs="Times New Roman"/>
          <w:bCs/>
          <w:color w:val="000000"/>
          <w:sz w:val="24"/>
          <w:szCs w:val="24"/>
        </w:rPr>
        <w:t xml:space="preserve">ublic </w:t>
      </w:r>
      <w:r w:rsidR="005E0117">
        <w:rPr>
          <w:rFonts w:ascii="Aptos" w:eastAsia="Times New Roman" w:hAnsi="Aptos" w:cs="Times New Roman"/>
          <w:bCs/>
          <w:color w:val="000000"/>
          <w:sz w:val="24"/>
          <w:szCs w:val="24"/>
        </w:rPr>
        <w:t>Re</w:t>
      </w:r>
      <w:r w:rsidR="005E0117" w:rsidRPr="005E0117">
        <w:rPr>
          <w:rFonts w:ascii="Aptos" w:eastAsia="Times New Roman" w:hAnsi="Aptos" w:cs="Times New Roman"/>
          <w:bCs/>
          <w:color w:val="000000"/>
          <w:sz w:val="24"/>
          <w:szCs w:val="24"/>
        </w:rPr>
        <w:t>cords La</w:t>
      </w:r>
      <w:r w:rsidR="005E0117">
        <w:rPr>
          <w:rFonts w:ascii="Aptos" w:eastAsia="Times New Roman" w:hAnsi="Aptos" w:cs="Times New Roman"/>
          <w:bCs/>
          <w:color w:val="000000"/>
          <w:sz w:val="24"/>
          <w:szCs w:val="24"/>
        </w:rPr>
        <w:t>w.</w:t>
      </w:r>
      <w:r w:rsidR="00624CA2">
        <w:rPr>
          <w:rStyle w:val="FootnoteReference"/>
          <w:rFonts w:ascii="Aptos" w:eastAsia="Times New Roman" w:hAnsi="Aptos" w:cs="Times New Roman"/>
          <w:bCs/>
          <w:color w:val="000000"/>
          <w:sz w:val="24"/>
          <w:szCs w:val="24"/>
        </w:rPr>
        <w:footnoteReference w:id="19"/>
      </w:r>
    </w:p>
    <w:p w14:paraId="23D283BF" w14:textId="77777777" w:rsidR="00B71B84" w:rsidRPr="00867673" w:rsidRDefault="00B71B84" w:rsidP="00F4614C">
      <w:pPr>
        <w:spacing w:after="0" w:line="240" w:lineRule="auto"/>
        <w:ind w:right="720"/>
        <w:rPr>
          <w:rFonts w:ascii="Aptos" w:eastAsia="Times New Roman" w:hAnsi="Aptos" w:cs="Times New Roman"/>
          <w:bCs/>
          <w:color w:val="000000"/>
          <w:sz w:val="24"/>
          <w:szCs w:val="24"/>
        </w:rPr>
      </w:pPr>
    </w:p>
    <w:p w14:paraId="4A32A5C1" w14:textId="77777777" w:rsidR="00294D56" w:rsidRPr="00867673" w:rsidRDefault="00294D56" w:rsidP="00F4614C">
      <w:pPr>
        <w:spacing w:after="0" w:line="240" w:lineRule="auto"/>
        <w:ind w:right="720"/>
        <w:rPr>
          <w:rFonts w:ascii="Aptos" w:eastAsia="Times New Roman" w:hAnsi="Aptos" w:cs="Times New Roman"/>
          <w:b/>
          <w:color w:val="000000"/>
          <w:sz w:val="24"/>
          <w:szCs w:val="24"/>
        </w:rPr>
      </w:pPr>
      <w:r w:rsidRPr="00867673">
        <w:rPr>
          <w:rFonts w:ascii="Aptos" w:eastAsia="Times New Roman" w:hAnsi="Aptos" w:cs="Times New Roman"/>
          <w:b/>
          <w:color w:val="000000"/>
          <w:sz w:val="24"/>
          <w:szCs w:val="24"/>
        </w:rPr>
        <w:t>ORDER:</w:t>
      </w:r>
    </w:p>
    <w:p w14:paraId="140DCCD6" w14:textId="77777777" w:rsidR="00294D56" w:rsidRPr="00867673" w:rsidRDefault="00294D56" w:rsidP="00F4614C">
      <w:pPr>
        <w:spacing w:after="0" w:line="240" w:lineRule="auto"/>
        <w:ind w:right="720"/>
        <w:rPr>
          <w:rFonts w:ascii="Aptos" w:eastAsia="Times New Roman" w:hAnsi="Aptos" w:cs="Times New Roman"/>
          <w:bCs/>
          <w:color w:val="000000"/>
          <w:sz w:val="24"/>
          <w:szCs w:val="24"/>
        </w:rPr>
      </w:pPr>
    </w:p>
    <w:p w14:paraId="4C1B5F85" w14:textId="5DDB1F26" w:rsidR="00294D56" w:rsidRPr="00867673" w:rsidRDefault="00294D56" w:rsidP="00F4614C">
      <w:pPr>
        <w:spacing w:after="0" w:line="240" w:lineRule="auto"/>
        <w:ind w:right="720"/>
        <w:rPr>
          <w:rFonts w:ascii="Aptos" w:eastAsia="Times New Roman" w:hAnsi="Aptos" w:cs="Times New Roman"/>
          <w:bCs/>
          <w:color w:val="000000"/>
          <w:sz w:val="24"/>
          <w:szCs w:val="24"/>
        </w:rPr>
      </w:pPr>
      <w:r w:rsidRPr="00867673">
        <w:rPr>
          <w:rFonts w:ascii="Aptos" w:eastAsia="Times New Roman" w:hAnsi="Aptos" w:cs="Times New Roman"/>
          <w:bCs/>
          <w:color w:val="000000"/>
          <w:sz w:val="24"/>
          <w:szCs w:val="24"/>
        </w:rPr>
        <w:t xml:space="preserve">Parents’ </w:t>
      </w:r>
      <w:r w:rsidRPr="00867673">
        <w:rPr>
          <w:rFonts w:ascii="Aptos" w:eastAsia="Times New Roman" w:hAnsi="Aptos" w:cs="Times New Roman"/>
          <w:bCs/>
          <w:i/>
          <w:iCs/>
          <w:color w:val="000000"/>
          <w:sz w:val="24"/>
          <w:szCs w:val="24"/>
        </w:rPr>
        <w:t>Motion</w:t>
      </w:r>
      <w:r w:rsidRPr="00867673">
        <w:rPr>
          <w:rFonts w:ascii="Aptos" w:eastAsia="Times New Roman" w:hAnsi="Aptos" w:cs="Times New Roman"/>
          <w:bCs/>
          <w:color w:val="000000"/>
          <w:sz w:val="24"/>
          <w:szCs w:val="24"/>
        </w:rPr>
        <w:t xml:space="preserve"> is hereby </w:t>
      </w:r>
      <w:r w:rsidR="00C5343A">
        <w:rPr>
          <w:rFonts w:ascii="Aptos" w:eastAsia="Times New Roman" w:hAnsi="Aptos" w:cs="Times New Roman"/>
          <w:bCs/>
          <w:color w:val="000000"/>
          <w:sz w:val="24"/>
          <w:szCs w:val="24"/>
        </w:rPr>
        <w:t>DENIED.</w:t>
      </w:r>
    </w:p>
    <w:p w14:paraId="512C3F77" w14:textId="77777777" w:rsidR="00294D56" w:rsidRPr="00867673" w:rsidRDefault="00294D56" w:rsidP="00F4614C">
      <w:pPr>
        <w:spacing w:after="0" w:line="240" w:lineRule="auto"/>
        <w:ind w:right="720"/>
        <w:rPr>
          <w:rFonts w:ascii="Aptos" w:hAnsi="Aptos" w:cs="Times New Roman"/>
          <w:bCs/>
          <w:sz w:val="24"/>
          <w:szCs w:val="24"/>
        </w:rPr>
      </w:pPr>
    </w:p>
    <w:p w14:paraId="298BA361" w14:textId="77777777" w:rsidR="00294D56" w:rsidRPr="00867673" w:rsidRDefault="00294D56" w:rsidP="00F4614C">
      <w:pPr>
        <w:spacing w:after="0" w:line="240" w:lineRule="auto"/>
        <w:ind w:right="720"/>
        <w:rPr>
          <w:rFonts w:ascii="Aptos" w:hAnsi="Aptos" w:cs="Times New Roman"/>
          <w:bCs/>
          <w:sz w:val="24"/>
          <w:szCs w:val="24"/>
        </w:rPr>
      </w:pPr>
      <w:r w:rsidRPr="00867673">
        <w:rPr>
          <w:rFonts w:ascii="Aptos" w:hAnsi="Aptos" w:cs="Times New Roman"/>
          <w:bCs/>
          <w:sz w:val="24"/>
          <w:szCs w:val="24"/>
        </w:rPr>
        <w:t>So Ordered by the Hearing Officer</w:t>
      </w:r>
    </w:p>
    <w:p w14:paraId="6D079056" w14:textId="77777777" w:rsidR="00294D56" w:rsidRPr="00867673" w:rsidRDefault="00294D56" w:rsidP="00F4614C">
      <w:pPr>
        <w:spacing w:after="0" w:line="240" w:lineRule="auto"/>
        <w:ind w:right="720"/>
        <w:rPr>
          <w:rFonts w:ascii="Aptos" w:hAnsi="Aptos" w:cs="Times New Roman"/>
          <w:bCs/>
          <w:sz w:val="24"/>
          <w:szCs w:val="24"/>
        </w:rPr>
      </w:pPr>
    </w:p>
    <w:p w14:paraId="563913C0" w14:textId="77777777" w:rsidR="00294D56" w:rsidRPr="00867673" w:rsidRDefault="00294D56" w:rsidP="00F4614C">
      <w:pPr>
        <w:spacing w:after="0" w:line="240" w:lineRule="auto"/>
        <w:ind w:right="720"/>
        <w:rPr>
          <w:rFonts w:ascii="Aptos" w:hAnsi="Aptos" w:cs="Times New Roman"/>
          <w:bCs/>
          <w:sz w:val="24"/>
          <w:szCs w:val="24"/>
          <w:u w:val="single"/>
        </w:rPr>
      </w:pPr>
      <w:r w:rsidRPr="00867673">
        <w:rPr>
          <w:rFonts w:ascii="Aptos" w:hAnsi="Aptos" w:cs="Times New Roman"/>
          <w:bCs/>
          <w:sz w:val="24"/>
          <w:szCs w:val="24"/>
          <w:u w:val="single"/>
        </w:rPr>
        <w:t>/s/  Alina Kantor Nir</w:t>
      </w:r>
    </w:p>
    <w:p w14:paraId="66B784CA" w14:textId="77777777" w:rsidR="00294D56" w:rsidRPr="00867673" w:rsidRDefault="00294D56" w:rsidP="00F4614C">
      <w:pPr>
        <w:spacing w:after="0" w:line="240" w:lineRule="auto"/>
        <w:ind w:right="720"/>
        <w:rPr>
          <w:rFonts w:ascii="Aptos" w:hAnsi="Aptos" w:cs="Times New Roman"/>
          <w:bCs/>
          <w:sz w:val="24"/>
          <w:szCs w:val="24"/>
        </w:rPr>
      </w:pPr>
      <w:r w:rsidRPr="00867673">
        <w:rPr>
          <w:rFonts w:ascii="Aptos" w:hAnsi="Aptos" w:cs="Times New Roman"/>
          <w:bCs/>
          <w:sz w:val="24"/>
          <w:szCs w:val="24"/>
        </w:rPr>
        <w:t>Alina Kantor Nir, Hearing Officer</w:t>
      </w:r>
    </w:p>
    <w:p w14:paraId="296E23A2" w14:textId="3F42D511" w:rsidR="00294D56" w:rsidRPr="00867673" w:rsidRDefault="00294D56" w:rsidP="00F4614C">
      <w:pPr>
        <w:spacing w:after="0" w:line="240" w:lineRule="auto"/>
        <w:ind w:right="720"/>
        <w:rPr>
          <w:rFonts w:ascii="Aptos" w:hAnsi="Aptos" w:cs="Times New Roman"/>
          <w:bCs/>
          <w:sz w:val="24"/>
          <w:szCs w:val="24"/>
        </w:rPr>
      </w:pPr>
      <w:r w:rsidRPr="00867673">
        <w:rPr>
          <w:rFonts w:ascii="Aptos" w:hAnsi="Aptos" w:cs="Times New Roman"/>
          <w:bCs/>
          <w:sz w:val="24"/>
          <w:szCs w:val="24"/>
        </w:rPr>
        <w:t xml:space="preserve">Dated:  </w:t>
      </w:r>
      <w:r w:rsidR="00C5343A">
        <w:rPr>
          <w:rFonts w:ascii="Aptos" w:hAnsi="Aptos" w:cs="Times New Roman"/>
          <w:bCs/>
          <w:sz w:val="24"/>
          <w:szCs w:val="24"/>
        </w:rPr>
        <w:t xml:space="preserve"> </w:t>
      </w:r>
      <w:r w:rsidR="00741F63">
        <w:rPr>
          <w:rFonts w:ascii="Aptos" w:hAnsi="Aptos" w:cs="Times New Roman"/>
          <w:bCs/>
          <w:sz w:val="24"/>
          <w:szCs w:val="24"/>
        </w:rPr>
        <w:t xml:space="preserve">November </w:t>
      </w:r>
      <w:r w:rsidR="00F4614C">
        <w:rPr>
          <w:rFonts w:ascii="Aptos" w:hAnsi="Aptos" w:cs="Times New Roman"/>
          <w:bCs/>
          <w:sz w:val="24"/>
          <w:szCs w:val="24"/>
        </w:rPr>
        <w:t>2</w:t>
      </w:r>
      <w:r w:rsidR="00DC48DC">
        <w:rPr>
          <w:rFonts w:ascii="Aptos" w:hAnsi="Aptos" w:cs="Times New Roman"/>
          <w:bCs/>
          <w:sz w:val="24"/>
          <w:szCs w:val="24"/>
        </w:rPr>
        <w:t>1</w:t>
      </w:r>
      <w:r w:rsidR="00741F63">
        <w:rPr>
          <w:rFonts w:ascii="Aptos" w:hAnsi="Aptos" w:cs="Times New Roman"/>
          <w:bCs/>
          <w:sz w:val="24"/>
          <w:szCs w:val="24"/>
        </w:rPr>
        <w:t>, 2025</w:t>
      </w:r>
    </w:p>
    <w:p w14:paraId="0159C710" w14:textId="77777777" w:rsidR="00294D56" w:rsidRPr="00867673" w:rsidRDefault="00294D56" w:rsidP="00F4614C">
      <w:pPr>
        <w:spacing w:after="0" w:line="240" w:lineRule="auto"/>
        <w:ind w:right="720"/>
        <w:rPr>
          <w:rFonts w:ascii="Aptos" w:hAnsi="Aptos" w:cs="Times New Roman"/>
          <w:bCs/>
          <w:sz w:val="24"/>
          <w:szCs w:val="24"/>
        </w:rPr>
      </w:pPr>
    </w:p>
    <w:p w14:paraId="6C364FAE" w14:textId="77777777" w:rsidR="00294D56" w:rsidRPr="00867673" w:rsidRDefault="00294D56" w:rsidP="00F4614C">
      <w:pPr>
        <w:spacing w:after="0" w:line="240" w:lineRule="auto"/>
        <w:ind w:right="720"/>
        <w:rPr>
          <w:rFonts w:ascii="Aptos" w:hAnsi="Aptos" w:cs="Times New Roman"/>
          <w:bCs/>
          <w:sz w:val="24"/>
          <w:szCs w:val="24"/>
        </w:rPr>
      </w:pPr>
    </w:p>
    <w:p w14:paraId="556D8229" w14:textId="311A39CF" w:rsidR="007D7837" w:rsidRPr="00867673" w:rsidRDefault="007D7837" w:rsidP="00F4614C">
      <w:pPr>
        <w:spacing w:after="0" w:line="240" w:lineRule="auto"/>
        <w:ind w:right="720"/>
        <w:rPr>
          <w:rFonts w:ascii="Aptos" w:hAnsi="Aptos" w:cs="Times New Roman"/>
          <w:b/>
          <w:sz w:val="24"/>
          <w:szCs w:val="24"/>
        </w:rPr>
        <w:sectPr w:rsidR="007D7837" w:rsidRPr="00867673" w:rsidSect="007241B7">
          <w:footerReference w:type="even" r:id="rId8"/>
          <w:footerReference w:type="default" r:id="rId9"/>
          <w:pgSz w:w="12240" w:h="15840"/>
          <w:pgMar w:top="1440" w:right="1440" w:bottom="1440" w:left="1440" w:header="720" w:footer="720" w:gutter="0"/>
          <w:cols w:space="720"/>
        </w:sectPr>
      </w:pPr>
    </w:p>
    <w:p w14:paraId="4B5E5343" w14:textId="4C77D1FB" w:rsidR="00DE04AB" w:rsidRPr="00867673" w:rsidRDefault="00DE04AB" w:rsidP="00F4614C">
      <w:pPr>
        <w:pStyle w:val="Heading2"/>
        <w:tabs>
          <w:tab w:val="left" w:pos="843"/>
        </w:tabs>
        <w:ind w:left="0" w:right="720" w:firstLine="0"/>
        <w:rPr>
          <w:rFonts w:ascii="Aptos" w:hAnsi="Aptos"/>
          <w:bCs w:val="0"/>
          <w:sz w:val="24"/>
          <w:szCs w:val="24"/>
        </w:rPr>
      </w:pPr>
    </w:p>
    <w:sectPr w:rsidR="00DE04AB" w:rsidRPr="00867673" w:rsidSect="007241B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BC591" w14:textId="77777777" w:rsidR="009D09E6" w:rsidRDefault="009D09E6" w:rsidP="00F85DA5">
      <w:pPr>
        <w:spacing w:after="0" w:line="240" w:lineRule="auto"/>
      </w:pPr>
      <w:r>
        <w:separator/>
      </w:r>
    </w:p>
  </w:endnote>
  <w:endnote w:type="continuationSeparator" w:id="0">
    <w:p w14:paraId="76C578B4" w14:textId="77777777" w:rsidR="009D09E6" w:rsidRDefault="009D09E6" w:rsidP="00F85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ple Chancery">
    <w:altName w:val="APPLE CHANCERY"/>
    <w:charset w:val="B1"/>
    <w:family w:val="script"/>
    <w:pitch w:val="variable"/>
    <w:sig w:usb0="80000867" w:usb1="00000003" w:usb2="00000000" w:usb3="00000000" w:csb0="000001F3"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1749672"/>
      <w:docPartObj>
        <w:docPartGallery w:val="Page Numbers (Bottom of Page)"/>
        <w:docPartUnique/>
      </w:docPartObj>
    </w:sdtPr>
    <w:sdtEndPr>
      <w:rPr>
        <w:rStyle w:val="PageNumber"/>
      </w:rPr>
    </w:sdtEndPr>
    <w:sdtContent>
      <w:p w14:paraId="2DA40B5E" w14:textId="77777777" w:rsidR="004F5F9C" w:rsidRDefault="004F5F9C" w:rsidP="00C63D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54CF85" w14:textId="77777777" w:rsidR="004F5F9C" w:rsidRDefault="004F5F9C" w:rsidP="00DE04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4581352"/>
      <w:docPartObj>
        <w:docPartGallery w:val="Page Numbers (Bottom of Page)"/>
        <w:docPartUnique/>
      </w:docPartObj>
    </w:sdtPr>
    <w:sdtEndPr>
      <w:rPr>
        <w:rStyle w:val="PageNumber"/>
      </w:rPr>
    </w:sdtEndPr>
    <w:sdtContent>
      <w:p w14:paraId="32324071" w14:textId="77777777" w:rsidR="004F5F9C" w:rsidRDefault="004F5F9C" w:rsidP="00C63D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DEF961" w14:textId="77777777" w:rsidR="004F5F9C" w:rsidRDefault="004F5F9C" w:rsidP="00DE04A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918952"/>
      <w:docPartObj>
        <w:docPartGallery w:val="Page Numbers (Bottom of Page)"/>
        <w:docPartUnique/>
      </w:docPartObj>
    </w:sdtPr>
    <w:sdtEndPr>
      <w:rPr>
        <w:noProof/>
      </w:rPr>
    </w:sdtEndPr>
    <w:sdtContent>
      <w:p w14:paraId="2F186D0E" w14:textId="7BEC0361" w:rsidR="000147F0" w:rsidRDefault="000147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CC784F" w14:textId="77777777" w:rsidR="000147F0" w:rsidRDefault="00014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4FAE" w14:textId="77777777" w:rsidR="009D09E6" w:rsidRDefault="009D09E6" w:rsidP="00F85DA5">
      <w:pPr>
        <w:spacing w:after="0" w:line="240" w:lineRule="auto"/>
      </w:pPr>
      <w:r>
        <w:separator/>
      </w:r>
    </w:p>
  </w:footnote>
  <w:footnote w:type="continuationSeparator" w:id="0">
    <w:p w14:paraId="02175048" w14:textId="77777777" w:rsidR="009D09E6" w:rsidRDefault="009D09E6" w:rsidP="00F85DA5">
      <w:pPr>
        <w:spacing w:after="0" w:line="240" w:lineRule="auto"/>
      </w:pPr>
      <w:r>
        <w:continuationSeparator/>
      </w:r>
    </w:p>
  </w:footnote>
  <w:footnote w:id="1">
    <w:p w14:paraId="546164E7" w14:textId="2CAD6114" w:rsidR="005D015D" w:rsidRPr="00B71B84" w:rsidRDefault="005D015D">
      <w:pPr>
        <w:pStyle w:val="FootnoteText"/>
        <w:rPr>
          <w:rFonts w:ascii="Aptos" w:hAnsi="Aptos" w:cs="Times New Roman"/>
          <w:color w:val="000000" w:themeColor="text1"/>
        </w:rPr>
      </w:pPr>
      <w:r w:rsidRPr="00B71B84">
        <w:rPr>
          <w:rStyle w:val="FootnoteReference"/>
          <w:rFonts w:ascii="Aptos" w:hAnsi="Aptos" w:cs="Times New Roman"/>
          <w:color w:val="000000" w:themeColor="text1"/>
        </w:rPr>
        <w:footnoteRef/>
      </w:r>
      <w:r w:rsidRPr="00B71B84">
        <w:rPr>
          <w:rFonts w:ascii="Aptos" w:hAnsi="Aptos" w:cs="Times New Roman"/>
          <w:color w:val="000000" w:themeColor="text1"/>
        </w:rPr>
        <w:t xml:space="preserve"> </w:t>
      </w:r>
      <w:r w:rsidR="002326CB" w:rsidRPr="00B71B84">
        <w:rPr>
          <w:rFonts w:ascii="Aptos" w:hAnsi="Aptos" w:cs="Times New Roman"/>
          <w:color w:val="000000" w:themeColor="text1"/>
        </w:rPr>
        <w:t xml:space="preserve">The </w:t>
      </w:r>
      <w:r w:rsidRPr="00B71B84">
        <w:rPr>
          <w:rFonts w:ascii="Aptos" w:hAnsi="Aptos" w:cs="Times New Roman"/>
          <w:i/>
          <w:iCs/>
          <w:color w:val="000000" w:themeColor="text1"/>
        </w:rPr>
        <w:t xml:space="preserve">Motion </w:t>
      </w:r>
      <w:r w:rsidRPr="00B71B84">
        <w:rPr>
          <w:rFonts w:ascii="Aptos" w:hAnsi="Aptos" w:cs="Times New Roman"/>
          <w:color w:val="000000" w:themeColor="text1"/>
        </w:rPr>
        <w:t xml:space="preserve">was </w:t>
      </w:r>
      <w:r w:rsidR="00B71B84" w:rsidRPr="00B71B84">
        <w:rPr>
          <w:rFonts w:ascii="Aptos" w:hAnsi="Aptos" w:cs="Times New Roman"/>
          <w:color w:val="000000" w:themeColor="text1"/>
        </w:rPr>
        <w:t>accompanied by four exhibits.</w:t>
      </w:r>
    </w:p>
  </w:footnote>
  <w:footnote w:id="2">
    <w:p w14:paraId="0FD74192" w14:textId="1863E9E0" w:rsidR="00872210" w:rsidRDefault="00872210">
      <w:pPr>
        <w:pStyle w:val="FootnoteText"/>
      </w:pPr>
      <w:r>
        <w:rPr>
          <w:rStyle w:val="FootnoteReference"/>
        </w:rPr>
        <w:footnoteRef/>
      </w:r>
      <w:r>
        <w:t xml:space="preserve"> The District also asserted that </w:t>
      </w:r>
      <w:r w:rsidRPr="00872210">
        <w:t>the issues to be addressed in the hearing in this matter have yet to be established and may be impacted by the outcome of BSEA Case No. 2604601.</w:t>
      </w:r>
    </w:p>
  </w:footnote>
  <w:footnote w:id="3">
    <w:p w14:paraId="41F24108" w14:textId="77777777" w:rsidR="00867673" w:rsidRPr="00022458" w:rsidRDefault="00867673" w:rsidP="00867673">
      <w:pPr>
        <w:pStyle w:val="FootnoteText"/>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cs="Times New Roman"/>
          <w:color w:val="000000" w:themeColor="text1"/>
        </w:rPr>
        <w:t>See 34 C.F.R. §300.507(a)(1).</w:t>
      </w:r>
    </w:p>
  </w:footnote>
  <w:footnote w:id="4">
    <w:p w14:paraId="05B5A973" w14:textId="77777777" w:rsidR="00867673" w:rsidRPr="00022458" w:rsidRDefault="00867673" w:rsidP="00867673">
      <w:pPr>
        <w:pStyle w:val="FootnoteText"/>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cs="Times New Roman"/>
          <w:color w:val="000000" w:themeColor="text1"/>
        </w:rPr>
        <w:t>Limited exceptions exist that are not here applicable.</w:t>
      </w:r>
    </w:p>
  </w:footnote>
  <w:footnote w:id="5">
    <w:p w14:paraId="25325694" w14:textId="77777777" w:rsidR="00867673" w:rsidRPr="00022458" w:rsidRDefault="00867673" w:rsidP="00867673">
      <w:pPr>
        <w:pStyle w:val="FootnoteText"/>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cs="Times New Roman"/>
          <w:color w:val="000000" w:themeColor="text1"/>
        </w:rPr>
        <w:t>603 CMR 28.08(3)(a).</w:t>
      </w:r>
    </w:p>
  </w:footnote>
  <w:footnote w:id="6">
    <w:p w14:paraId="17302F47" w14:textId="77777777" w:rsidR="00867673" w:rsidRPr="00022458" w:rsidRDefault="00867673" w:rsidP="00867673">
      <w:pPr>
        <w:tabs>
          <w:tab w:val="left" w:pos="2792"/>
        </w:tabs>
        <w:spacing w:after="0" w:line="240" w:lineRule="auto"/>
        <w:rPr>
          <w:rFonts w:ascii="Aptos" w:hAnsi="Aptos" w:cs="Times New Roman"/>
          <w:color w:val="000000" w:themeColor="text1"/>
          <w:sz w:val="20"/>
          <w:szCs w:val="20"/>
        </w:rPr>
      </w:pPr>
      <w:r w:rsidRPr="00022458">
        <w:rPr>
          <w:rStyle w:val="FootnoteReference"/>
          <w:rFonts w:ascii="Aptos" w:hAnsi="Aptos"/>
          <w:color w:val="000000" w:themeColor="text1"/>
          <w:sz w:val="20"/>
          <w:szCs w:val="20"/>
        </w:rPr>
        <w:footnoteRef/>
      </w:r>
      <w:r w:rsidRPr="00022458">
        <w:rPr>
          <w:rFonts w:ascii="Aptos" w:hAnsi="Aptos"/>
          <w:color w:val="000000" w:themeColor="text1"/>
          <w:sz w:val="20"/>
          <w:szCs w:val="20"/>
        </w:rPr>
        <w:t xml:space="preserve"> </w:t>
      </w:r>
      <w:r w:rsidRPr="00022458">
        <w:rPr>
          <w:rFonts w:ascii="Aptos" w:hAnsi="Aptos" w:cs="Times New Roman"/>
          <w:color w:val="000000" w:themeColor="text1"/>
          <w:sz w:val="20"/>
          <w:szCs w:val="20"/>
        </w:rPr>
        <w:t>See </w:t>
      </w:r>
      <w:r w:rsidRPr="00022458">
        <w:rPr>
          <w:rFonts w:ascii="Aptos" w:hAnsi="Aptos" w:cs="Times New Roman"/>
          <w:i/>
          <w:iCs/>
          <w:color w:val="000000" w:themeColor="text1"/>
          <w:sz w:val="20"/>
          <w:szCs w:val="20"/>
        </w:rPr>
        <w:t>In Re: Student v. Bay Path Reg'l Vocational Tech. High Sch.</w:t>
      </w:r>
      <w:r w:rsidRPr="00022458">
        <w:rPr>
          <w:rFonts w:ascii="Aptos" w:hAnsi="Aptos" w:cs="Times New Roman"/>
          <w:color w:val="000000" w:themeColor="text1"/>
          <w:sz w:val="20"/>
          <w:szCs w:val="20"/>
        </w:rPr>
        <w:t>, BSEA # 18-05746 (Figueroa, 2018).</w:t>
      </w:r>
    </w:p>
  </w:footnote>
  <w:footnote w:id="7">
    <w:p w14:paraId="2E928385" w14:textId="77777777" w:rsidR="00867673" w:rsidRPr="00022458" w:rsidRDefault="00867673" w:rsidP="00867673">
      <w:pPr>
        <w:tabs>
          <w:tab w:val="left" w:pos="2792"/>
        </w:tabs>
        <w:spacing w:after="0" w:line="240" w:lineRule="auto"/>
        <w:rPr>
          <w:rFonts w:ascii="Aptos" w:hAnsi="Aptos" w:cs="Times New Roman"/>
          <w:color w:val="000000" w:themeColor="text1"/>
          <w:sz w:val="20"/>
          <w:szCs w:val="20"/>
        </w:rPr>
      </w:pPr>
      <w:r w:rsidRPr="00022458">
        <w:rPr>
          <w:rStyle w:val="FootnoteReference"/>
          <w:rFonts w:ascii="Aptos" w:hAnsi="Aptos"/>
          <w:color w:val="000000" w:themeColor="text1"/>
          <w:sz w:val="20"/>
          <w:szCs w:val="20"/>
        </w:rPr>
        <w:footnoteRef/>
      </w:r>
      <w:r w:rsidRPr="00022458">
        <w:rPr>
          <w:rFonts w:ascii="Aptos" w:hAnsi="Aptos"/>
          <w:color w:val="000000" w:themeColor="text1"/>
          <w:sz w:val="20"/>
          <w:szCs w:val="20"/>
        </w:rPr>
        <w:t xml:space="preserve"> </w:t>
      </w:r>
      <w:r w:rsidRPr="00022458">
        <w:rPr>
          <w:rFonts w:ascii="Aptos" w:hAnsi="Aptos" w:cs="Times New Roman"/>
          <w:i/>
          <w:iCs/>
          <w:color w:val="000000" w:themeColor="text1"/>
          <w:sz w:val="20"/>
          <w:szCs w:val="20"/>
        </w:rPr>
        <w:t>In Re: Georgetown Pub. Sch</w:t>
      </w:r>
      <w:r w:rsidRPr="00022458">
        <w:rPr>
          <w:rFonts w:ascii="Aptos" w:hAnsi="Aptos" w:cs="Times New Roman"/>
          <w:color w:val="000000" w:themeColor="text1"/>
          <w:sz w:val="20"/>
          <w:szCs w:val="20"/>
        </w:rPr>
        <w:t>., BSEA #1405352 (Berman, 2014).</w:t>
      </w:r>
    </w:p>
  </w:footnote>
  <w:footnote w:id="8">
    <w:p w14:paraId="06C5E315" w14:textId="5CF9FBA4" w:rsidR="00C5343A" w:rsidRDefault="00C5343A">
      <w:pPr>
        <w:pStyle w:val="FootnoteText"/>
      </w:pPr>
      <w:r>
        <w:rPr>
          <w:rStyle w:val="FootnoteReference"/>
        </w:rPr>
        <w:footnoteRef/>
      </w:r>
      <w:r>
        <w:t xml:space="preserve"> See M.</w:t>
      </w:r>
      <w:r w:rsidRPr="00C5343A">
        <w:t>G. L. c. 66, § 10(a)</w:t>
      </w:r>
      <w:r>
        <w:t xml:space="preserve">; </w:t>
      </w:r>
      <w:r w:rsidRPr="00C5343A">
        <w:t>950 C.M.R. 32.0</w:t>
      </w:r>
      <w:r>
        <w:t>0, et seq.</w:t>
      </w:r>
    </w:p>
  </w:footnote>
  <w:footnote w:id="9">
    <w:p w14:paraId="03683FA7" w14:textId="3F408DC4" w:rsidR="00C5343A" w:rsidRDefault="00C5343A">
      <w:pPr>
        <w:pStyle w:val="FootnoteText"/>
      </w:pPr>
      <w:r>
        <w:rPr>
          <w:rStyle w:val="FootnoteReference"/>
        </w:rPr>
        <w:footnoteRef/>
      </w:r>
      <w:r>
        <w:t xml:space="preserve"> </w:t>
      </w:r>
      <w:r w:rsidRPr="00C5343A">
        <w:t>950 C.M.R. § 32.08(1)(d)-(e).</w:t>
      </w:r>
    </w:p>
  </w:footnote>
  <w:footnote w:id="10">
    <w:p w14:paraId="4DC97CF4" w14:textId="44C554E0" w:rsidR="00C5343A" w:rsidRDefault="00C5343A">
      <w:pPr>
        <w:pStyle w:val="FootnoteText"/>
      </w:pPr>
      <w:r>
        <w:rPr>
          <w:rStyle w:val="FootnoteReference"/>
        </w:rPr>
        <w:footnoteRef/>
      </w:r>
      <w:r>
        <w:t xml:space="preserve"> </w:t>
      </w:r>
      <w:r w:rsidRPr="00C5343A">
        <w:t>G. L. c. 66, § 10A(a).</w:t>
      </w:r>
    </w:p>
  </w:footnote>
  <w:footnote w:id="11">
    <w:p w14:paraId="3FFBFE5D" w14:textId="3FAE39A8" w:rsidR="00C5343A" w:rsidRPr="00872210" w:rsidRDefault="00C5343A">
      <w:pPr>
        <w:pStyle w:val="FootnoteText"/>
        <w:rPr>
          <w:lang w:val="pt-BR"/>
        </w:rPr>
      </w:pPr>
      <w:r>
        <w:rPr>
          <w:rStyle w:val="FootnoteReference"/>
        </w:rPr>
        <w:footnoteRef/>
      </w:r>
      <w:r w:rsidRPr="00872210">
        <w:rPr>
          <w:lang w:val="pt-BR"/>
        </w:rPr>
        <w:t xml:space="preserve"> G. L. c. 66, § 10A(b).</w:t>
      </w:r>
    </w:p>
  </w:footnote>
  <w:footnote w:id="12">
    <w:p w14:paraId="028C896E" w14:textId="2D30FA55" w:rsidR="00C5343A" w:rsidRPr="00872210" w:rsidRDefault="00C5343A">
      <w:pPr>
        <w:pStyle w:val="FootnoteText"/>
        <w:rPr>
          <w:lang w:val="pt-BR"/>
        </w:rPr>
      </w:pPr>
      <w:r>
        <w:rPr>
          <w:rStyle w:val="FootnoteReference"/>
        </w:rPr>
        <w:footnoteRef/>
      </w:r>
      <w:r w:rsidRPr="00872210">
        <w:rPr>
          <w:lang w:val="pt-BR"/>
        </w:rPr>
        <w:t xml:space="preserve"> G. L. c. 66, § 10A(c)-(d).</w:t>
      </w:r>
    </w:p>
  </w:footnote>
  <w:footnote w:id="13">
    <w:p w14:paraId="442638A8" w14:textId="77777777" w:rsidR="00294D56" w:rsidRPr="00B71B84" w:rsidRDefault="00294D56" w:rsidP="00294D56">
      <w:pPr>
        <w:pStyle w:val="FootnoteText"/>
        <w:rPr>
          <w:rFonts w:ascii="Aptos" w:hAnsi="Aptos" w:cs="Times New Roman"/>
          <w:color w:val="000000" w:themeColor="text1"/>
        </w:rPr>
      </w:pPr>
      <w:r w:rsidRPr="00B71B84">
        <w:rPr>
          <w:rStyle w:val="FootnoteReference"/>
          <w:rFonts w:ascii="Aptos" w:hAnsi="Aptos" w:cs="Times New Roman"/>
          <w:color w:val="000000" w:themeColor="text1"/>
        </w:rPr>
        <w:footnoteRef/>
      </w:r>
      <w:r w:rsidRPr="00B71B84">
        <w:rPr>
          <w:rFonts w:ascii="Aptos" w:hAnsi="Aptos" w:cs="Times New Roman"/>
          <w:color w:val="000000" w:themeColor="text1"/>
        </w:rPr>
        <w:t xml:space="preserve"> See Rule V(B)(1) and (2).</w:t>
      </w:r>
    </w:p>
  </w:footnote>
  <w:footnote w:id="14">
    <w:p w14:paraId="787E0D7F" w14:textId="78E21AB0" w:rsidR="00065DC5" w:rsidRPr="00B71B84" w:rsidRDefault="00065DC5" w:rsidP="00321B5A">
      <w:pPr>
        <w:pStyle w:val="FootnoteText"/>
        <w:rPr>
          <w:rFonts w:ascii="Aptos" w:hAnsi="Aptos" w:cs="Times New Roman"/>
        </w:rPr>
      </w:pPr>
      <w:r w:rsidRPr="00B71B84">
        <w:rPr>
          <w:rStyle w:val="FootnoteReference"/>
          <w:rFonts w:ascii="Aptos" w:hAnsi="Aptos" w:cs="Times New Roman"/>
        </w:rPr>
        <w:footnoteRef/>
      </w:r>
      <w:r w:rsidRPr="00B71B84">
        <w:rPr>
          <w:rFonts w:ascii="Aptos" w:hAnsi="Aptos" w:cs="Times New Roman"/>
        </w:rPr>
        <w:t xml:space="preserve"> </w:t>
      </w:r>
      <w:r w:rsidR="00321B5A" w:rsidRPr="00B71B84">
        <w:rPr>
          <w:rFonts w:ascii="Aptos" w:hAnsi="Aptos" w:cs="Times New Roman"/>
          <w:i/>
          <w:iCs/>
        </w:rPr>
        <w:t>In Re: Dorian and Waltham Public Schools (Ruling),</w:t>
      </w:r>
      <w:r w:rsidR="00321B5A" w:rsidRPr="00B71B84">
        <w:rPr>
          <w:rFonts w:ascii="Aptos" w:hAnsi="Aptos" w:cs="Times New Roman"/>
        </w:rPr>
        <w:t xml:space="preserve"> BSEA # 17-02306 (Reichbach, 2017). </w:t>
      </w:r>
    </w:p>
  </w:footnote>
  <w:footnote w:id="15">
    <w:p w14:paraId="32EEBBB2" w14:textId="27D6D556" w:rsidR="009D4A07" w:rsidRPr="00F4614C" w:rsidRDefault="009D4A07" w:rsidP="00F4614C">
      <w:pPr>
        <w:pStyle w:val="FootnoteText"/>
        <w:ind w:left="720"/>
        <w:rPr>
          <w:rFonts w:ascii="Aptos" w:hAnsi="Aptos" w:cs="Times New Roman"/>
          <w:bCs/>
        </w:rPr>
      </w:pPr>
      <w:r w:rsidRPr="00B71B84">
        <w:rPr>
          <w:rStyle w:val="FootnoteReference"/>
          <w:rFonts w:ascii="Aptos" w:hAnsi="Aptos" w:cs="Times New Roman"/>
        </w:rPr>
        <w:footnoteRef/>
      </w:r>
      <w:r w:rsidRPr="00B71B84">
        <w:rPr>
          <w:rFonts w:ascii="Aptos" w:hAnsi="Aptos" w:cs="Times New Roman"/>
        </w:rPr>
        <w:t xml:space="preserve"> Mass. R. Civ. P. 26(b)(1).</w:t>
      </w:r>
      <w:r w:rsidR="00F4614C">
        <w:rPr>
          <w:rFonts w:ascii="Aptos" w:hAnsi="Aptos" w:cs="Times New Roman"/>
        </w:rPr>
        <w:t xml:space="preserve"> </w:t>
      </w:r>
      <w:r w:rsidR="00624CA2">
        <w:rPr>
          <w:rFonts w:ascii="Aptos" w:hAnsi="Aptos" w:cs="Times New Roman"/>
        </w:rPr>
        <w:t xml:space="preserve">See also </w:t>
      </w:r>
      <w:r w:rsidR="00624CA2">
        <w:rPr>
          <w:rFonts w:ascii="Aptos" w:hAnsi="Aptos" w:cs="Times New Roman"/>
          <w:bCs/>
        </w:rPr>
        <w:t>t</w:t>
      </w:r>
      <w:r w:rsidR="00F4614C" w:rsidRPr="00F4614C">
        <w:rPr>
          <w:rFonts w:ascii="Aptos" w:hAnsi="Aptos" w:cs="Times New Roman"/>
          <w:bCs/>
        </w:rPr>
        <w:t>he parallel Federal Rule</w:t>
      </w:r>
      <w:r w:rsidR="00624CA2">
        <w:rPr>
          <w:rFonts w:ascii="Aptos" w:hAnsi="Aptos" w:cs="Times New Roman"/>
          <w:bCs/>
        </w:rPr>
        <w:t>.</w:t>
      </w:r>
      <w:r w:rsidR="00F4614C" w:rsidRPr="00F4614C">
        <w:rPr>
          <w:rFonts w:ascii="Aptos" w:hAnsi="Aptos" w:cs="Times New Roman"/>
          <w:bCs/>
        </w:rPr>
        <w:t xml:space="preserve"> </w:t>
      </w:r>
      <w:r w:rsidR="00AD235D">
        <w:rPr>
          <w:rFonts w:ascii="Aptos" w:hAnsi="Aptos" w:cs="Times New Roman"/>
          <w:bCs/>
        </w:rPr>
        <w:t>Cite to Rule</w:t>
      </w:r>
    </w:p>
  </w:footnote>
  <w:footnote w:id="16">
    <w:p w14:paraId="09586551" w14:textId="77777777" w:rsidR="00294D56" w:rsidRPr="00B71B84" w:rsidRDefault="00294D56" w:rsidP="00294D56">
      <w:pPr>
        <w:pStyle w:val="FootnoteText"/>
        <w:rPr>
          <w:rFonts w:ascii="Aptos" w:hAnsi="Aptos" w:cs="Times New Roman"/>
          <w:color w:val="000000" w:themeColor="text1"/>
        </w:rPr>
      </w:pPr>
      <w:r w:rsidRPr="00B71B84">
        <w:rPr>
          <w:rStyle w:val="FootnoteReference"/>
          <w:rFonts w:ascii="Aptos" w:hAnsi="Aptos" w:cs="Times New Roman"/>
          <w:color w:val="000000" w:themeColor="text1"/>
        </w:rPr>
        <w:footnoteRef/>
      </w:r>
      <w:r w:rsidRPr="00B71B84">
        <w:rPr>
          <w:rFonts w:ascii="Aptos" w:hAnsi="Aptos" w:cs="Times New Roman"/>
          <w:color w:val="000000" w:themeColor="text1"/>
        </w:rPr>
        <w:t xml:space="preserve"> See Rule V(C).  </w:t>
      </w:r>
    </w:p>
  </w:footnote>
  <w:footnote w:id="17">
    <w:p w14:paraId="1F339790" w14:textId="232391FE" w:rsidR="00294D56" w:rsidRPr="00B71B84" w:rsidRDefault="00294D56" w:rsidP="00294D56">
      <w:pPr>
        <w:pStyle w:val="FootnoteText"/>
        <w:rPr>
          <w:rFonts w:ascii="Aptos" w:hAnsi="Aptos" w:cs="Times New Roman"/>
          <w:color w:val="000000" w:themeColor="text1"/>
        </w:rPr>
      </w:pPr>
      <w:r w:rsidRPr="00B71B84">
        <w:rPr>
          <w:rStyle w:val="FootnoteReference"/>
          <w:rFonts w:ascii="Aptos" w:hAnsi="Aptos" w:cs="Times New Roman"/>
          <w:color w:val="000000" w:themeColor="text1"/>
        </w:rPr>
        <w:footnoteRef/>
      </w:r>
      <w:r w:rsidR="005E0117">
        <w:rPr>
          <w:rFonts w:ascii="Aptos" w:hAnsi="Aptos" w:cs="Times New Roman"/>
          <w:color w:val="000000" w:themeColor="text1"/>
        </w:rPr>
        <w:t xml:space="preserve"> </w:t>
      </w:r>
      <w:r w:rsidRPr="00B71B84">
        <w:rPr>
          <w:rFonts w:ascii="Aptos" w:hAnsi="Aptos" w:cs="Times New Roman"/>
          <w:color w:val="000000" w:themeColor="text1"/>
        </w:rPr>
        <w:t xml:space="preserve">Pursuant to the Scope of the Rules section introductory to the </w:t>
      </w:r>
      <w:r w:rsidRPr="00B71B84">
        <w:rPr>
          <w:rFonts w:ascii="Aptos" w:hAnsi="Aptos" w:cs="Times New Roman"/>
          <w:i/>
          <w:iCs/>
          <w:color w:val="000000" w:themeColor="text1"/>
        </w:rPr>
        <w:t>Hearing Rules</w:t>
      </w:r>
      <w:r w:rsidRPr="00B71B84">
        <w:rPr>
          <w:rFonts w:ascii="Aptos" w:hAnsi="Aptos" w:cs="Times New Roman"/>
          <w:color w:val="000000" w:themeColor="text1"/>
        </w:rPr>
        <w:t>, “U</w:t>
      </w:r>
      <w:r w:rsidRPr="00B71B84">
        <w:rPr>
          <w:rFonts w:ascii="Aptos" w:hAnsi="Aptos" w:cs="Times New Roman"/>
          <w:iCs/>
          <w:color w:val="000000" w:themeColor="text1"/>
        </w:rPr>
        <w:t xml:space="preserve">nless modified explicitly by these </w:t>
      </w:r>
      <w:r w:rsidRPr="00B71B84">
        <w:rPr>
          <w:rFonts w:ascii="Aptos" w:hAnsi="Aptos" w:cs="Times New Roman"/>
          <w:i/>
          <w:color w:val="000000" w:themeColor="text1"/>
        </w:rPr>
        <w:t>Rules</w:t>
      </w:r>
      <w:r w:rsidRPr="00B71B84">
        <w:rPr>
          <w:rFonts w:ascii="Aptos" w:hAnsi="Aptos" w:cs="Times New Roman"/>
          <w:iCs/>
          <w:color w:val="000000" w:themeColor="text1"/>
        </w:rPr>
        <w:t xml:space="preserve">, hearings are conducted under the Formal Standard Adjudicatory Rules of Practice and Procedure, 801 CMR 1.01 </w:t>
      </w:r>
      <w:r w:rsidRPr="00B71B84">
        <w:rPr>
          <w:rFonts w:ascii="Aptos" w:hAnsi="Aptos" w:cs="Times New Roman"/>
          <w:i/>
          <w:color w:val="000000" w:themeColor="text1"/>
        </w:rPr>
        <w:t>et seq</w:t>
      </w:r>
      <w:r w:rsidRPr="00B71B84">
        <w:rPr>
          <w:rFonts w:ascii="Aptos" w:hAnsi="Aptos" w:cs="Times New Roman"/>
          <w:iCs/>
          <w:color w:val="000000" w:themeColor="text1"/>
        </w:rPr>
        <w:t>.”</w:t>
      </w:r>
    </w:p>
  </w:footnote>
  <w:footnote w:id="18">
    <w:p w14:paraId="194A3F90" w14:textId="77C312FD" w:rsidR="00294D56" w:rsidRPr="00B71B84" w:rsidRDefault="00294D56" w:rsidP="00294D56">
      <w:pPr>
        <w:spacing w:after="0" w:line="240" w:lineRule="auto"/>
        <w:rPr>
          <w:rFonts w:ascii="Aptos" w:eastAsia="Times New Roman" w:hAnsi="Aptos" w:cs="Times New Roman"/>
          <w:bCs/>
          <w:color w:val="000000" w:themeColor="text1"/>
          <w:sz w:val="20"/>
          <w:szCs w:val="20"/>
        </w:rPr>
      </w:pPr>
      <w:r w:rsidRPr="00B71B84">
        <w:rPr>
          <w:rStyle w:val="FootnoteReference"/>
          <w:rFonts w:ascii="Aptos" w:hAnsi="Aptos" w:cs="Times New Roman"/>
          <w:color w:val="000000" w:themeColor="text1"/>
          <w:sz w:val="20"/>
          <w:szCs w:val="20"/>
        </w:rPr>
        <w:footnoteRef/>
      </w:r>
      <w:r w:rsidRPr="00B71B84">
        <w:rPr>
          <w:rFonts w:ascii="Aptos" w:hAnsi="Aptos" w:cs="Times New Roman"/>
          <w:color w:val="000000" w:themeColor="text1"/>
          <w:sz w:val="20"/>
          <w:szCs w:val="20"/>
        </w:rPr>
        <w:t xml:space="preserve"> </w:t>
      </w:r>
      <w:r w:rsidRPr="00B71B84">
        <w:rPr>
          <w:rFonts w:ascii="Aptos" w:eastAsia="Times New Roman" w:hAnsi="Aptos" w:cs="Times New Roman"/>
          <w:bCs/>
          <w:color w:val="000000" w:themeColor="text1"/>
          <w:sz w:val="20"/>
          <w:szCs w:val="20"/>
        </w:rPr>
        <w:t>In the event an Order is issued granting a Motion to compel, 801 CMR 1.01(8)(i) further authorizes a Hearing Officer, in situations for which good cause does not exist to justify failure to comply with such Order, to issue further orders regarding such failure</w:t>
      </w:r>
      <w:r w:rsidR="00624CA2">
        <w:rPr>
          <w:rFonts w:ascii="Aptos" w:eastAsia="Times New Roman" w:hAnsi="Aptos" w:cs="Times New Roman"/>
          <w:bCs/>
          <w:color w:val="000000" w:themeColor="text1"/>
          <w:sz w:val="20"/>
          <w:szCs w:val="20"/>
        </w:rPr>
        <w:t>.</w:t>
      </w:r>
    </w:p>
    <w:p w14:paraId="56C40768" w14:textId="7BADDBFF" w:rsidR="00294D56" w:rsidRPr="00B71B84" w:rsidRDefault="00294D56" w:rsidP="00294D56">
      <w:pPr>
        <w:spacing w:after="0" w:line="240" w:lineRule="auto"/>
        <w:ind w:left="720" w:right="720"/>
        <w:rPr>
          <w:rFonts w:ascii="Aptos" w:eastAsia="Times New Roman" w:hAnsi="Aptos" w:cs="Times New Roman"/>
          <w:bCs/>
          <w:color w:val="000000" w:themeColor="text1"/>
          <w:sz w:val="20"/>
          <w:szCs w:val="20"/>
        </w:rPr>
      </w:pPr>
    </w:p>
  </w:footnote>
  <w:footnote w:id="19">
    <w:p w14:paraId="59322A71" w14:textId="43BB742C" w:rsidR="00624CA2" w:rsidRDefault="00624CA2">
      <w:pPr>
        <w:pStyle w:val="FootnoteText"/>
      </w:pPr>
      <w:r>
        <w:rPr>
          <w:rStyle w:val="FootnoteReference"/>
        </w:rPr>
        <w:footnoteRef/>
      </w:r>
      <w:r>
        <w:t xml:space="preserve"> Parents may wish to share this Ruling with the Supervisor of Public Record</w:t>
      </w:r>
      <w:r w:rsidR="00AD235D">
        <w:t xml:space="preserve"> in order </w:t>
      </w:r>
      <w:r>
        <w:t xml:space="preserve">to facilitate </w:t>
      </w:r>
      <w:r w:rsidR="00AD235D">
        <w:t>review</w:t>
      </w:r>
      <w:r>
        <w:t xml:space="preserve"> of their Public Records Request in the appropriate forum.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D42"/>
    <w:multiLevelType w:val="hybridMultilevel"/>
    <w:tmpl w:val="B33ECD1C"/>
    <w:lvl w:ilvl="0" w:tplc="5538A1F8">
      <w:start w:val="1"/>
      <w:numFmt w:val="decimal"/>
      <w:lvlText w:val="%1."/>
      <w:lvlJc w:val="left"/>
      <w:pPr>
        <w:ind w:left="1208" w:hanging="708"/>
      </w:pPr>
      <w:rPr>
        <w:rFonts w:ascii="Times New Roman" w:eastAsia="Times New Roman" w:hAnsi="Times New Roman" w:cs="Times New Roman" w:hint="default"/>
        <w:b w:val="0"/>
        <w:bCs w:val="0"/>
        <w:i w:val="0"/>
        <w:iCs w:val="0"/>
        <w:w w:val="102"/>
        <w:sz w:val="23"/>
        <w:szCs w:val="23"/>
        <w:lang w:val="en-US" w:eastAsia="en-US" w:bidi="ar-SA"/>
      </w:rPr>
    </w:lvl>
    <w:lvl w:ilvl="1" w:tplc="46A8FFBC">
      <w:numFmt w:val="bullet"/>
      <w:lvlText w:val="•"/>
      <w:lvlJc w:val="left"/>
      <w:pPr>
        <w:ind w:left="2040" w:hanging="708"/>
      </w:pPr>
      <w:rPr>
        <w:rFonts w:hint="default"/>
        <w:lang w:val="en-US" w:eastAsia="en-US" w:bidi="ar-SA"/>
      </w:rPr>
    </w:lvl>
    <w:lvl w:ilvl="2" w:tplc="63A8A180">
      <w:numFmt w:val="bullet"/>
      <w:lvlText w:val="•"/>
      <w:lvlJc w:val="left"/>
      <w:pPr>
        <w:ind w:left="2880" w:hanging="708"/>
      </w:pPr>
      <w:rPr>
        <w:rFonts w:hint="default"/>
        <w:lang w:val="en-US" w:eastAsia="en-US" w:bidi="ar-SA"/>
      </w:rPr>
    </w:lvl>
    <w:lvl w:ilvl="3" w:tplc="54A22BC2">
      <w:numFmt w:val="bullet"/>
      <w:lvlText w:val="•"/>
      <w:lvlJc w:val="left"/>
      <w:pPr>
        <w:ind w:left="3720" w:hanging="708"/>
      </w:pPr>
      <w:rPr>
        <w:rFonts w:hint="default"/>
        <w:lang w:val="en-US" w:eastAsia="en-US" w:bidi="ar-SA"/>
      </w:rPr>
    </w:lvl>
    <w:lvl w:ilvl="4" w:tplc="F8709D70">
      <w:numFmt w:val="bullet"/>
      <w:lvlText w:val="•"/>
      <w:lvlJc w:val="left"/>
      <w:pPr>
        <w:ind w:left="4560" w:hanging="708"/>
      </w:pPr>
      <w:rPr>
        <w:rFonts w:hint="default"/>
        <w:lang w:val="en-US" w:eastAsia="en-US" w:bidi="ar-SA"/>
      </w:rPr>
    </w:lvl>
    <w:lvl w:ilvl="5" w:tplc="422AB67A">
      <w:numFmt w:val="bullet"/>
      <w:lvlText w:val="•"/>
      <w:lvlJc w:val="left"/>
      <w:pPr>
        <w:ind w:left="5400" w:hanging="708"/>
      </w:pPr>
      <w:rPr>
        <w:rFonts w:hint="default"/>
        <w:lang w:val="en-US" w:eastAsia="en-US" w:bidi="ar-SA"/>
      </w:rPr>
    </w:lvl>
    <w:lvl w:ilvl="6" w:tplc="F454C920">
      <w:numFmt w:val="bullet"/>
      <w:lvlText w:val="•"/>
      <w:lvlJc w:val="left"/>
      <w:pPr>
        <w:ind w:left="6240" w:hanging="708"/>
      </w:pPr>
      <w:rPr>
        <w:rFonts w:hint="default"/>
        <w:lang w:val="en-US" w:eastAsia="en-US" w:bidi="ar-SA"/>
      </w:rPr>
    </w:lvl>
    <w:lvl w:ilvl="7" w:tplc="515486FE">
      <w:numFmt w:val="bullet"/>
      <w:lvlText w:val="•"/>
      <w:lvlJc w:val="left"/>
      <w:pPr>
        <w:ind w:left="7080" w:hanging="708"/>
      </w:pPr>
      <w:rPr>
        <w:rFonts w:hint="default"/>
        <w:lang w:val="en-US" w:eastAsia="en-US" w:bidi="ar-SA"/>
      </w:rPr>
    </w:lvl>
    <w:lvl w:ilvl="8" w:tplc="5B66C0FC">
      <w:numFmt w:val="bullet"/>
      <w:lvlText w:val="•"/>
      <w:lvlJc w:val="left"/>
      <w:pPr>
        <w:ind w:left="7920" w:hanging="708"/>
      </w:pPr>
      <w:rPr>
        <w:rFonts w:hint="default"/>
        <w:lang w:val="en-US" w:eastAsia="en-US" w:bidi="ar-SA"/>
      </w:rPr>
    </w:lvl>
  </w:abstractNum>
  <w:abstractNum w:abstractNumId="1" w15:restartNumberingAfterBreak="0">
    <w:nsid w:val="31B814F1"/>
    <w:multiLevelType w:val="hybridMultilevel"/>
    <w:tmpl w:val="1902D7EC"/>
    <w:lvl w:ilvl="0" w:tplc="2CF6292C">
      <w:start w:val="1"/>
      <w:numFmt w:val="decimal"/>
      <w:lvlText w:val="%1."/>
      <w:lvlJc w:val="left"/>
      <w:pPr>
        <w:ind w:left="1238" w:hanging="709"/>
      </w:pPr>
      <w:rPr>
        <w:rFonts w:hint="default"/>
        <w:w w:val="97"/>
        <w:lang w:val="en-US" w:eastAsia="en-US" w:bidi="ar-SA"/>
      </w:rPr>
    </w:lvl>
    <w:lvl w:ilvl="1" w:tplc="CB5C4802">
      <w:numFmt w:val="bullet"/>
      <w:lvlText w:val="•"/>
      <w:lvlJc w:val="left"/>
      <w:pPr>
        <w:ind w:left="2080" w:hanging="709"/>
      </w:pPr>
      <w:rPr>
        <w:rFonts w:hint="default"/>
        <w:lang w:val="en-US" w:eastAsia="en-US" w:bidi="ar-SA"/>
      </w:rPr>
    </w:lvl>
    <w:lvl w:ilvl="2" w:tplc="E2A446C6">
      <w:numFmt w:val="bullet"/>
      <w:lvlText w:val="•"/>
      <w:lvlJc w:val="left"/>
      <w:pPr>
        <w:ind w:left="2920" w:hanging="709"/>
      </w:pPr>
      <w:rPr>
        <w:rFonts w:hint="default"/>
        <w:lang w:val="en-US" w:eastAsia="en-US" w:bidi="ar-SA"/>
      </w:rPr>
    </w:lvl>
    <w:lvl w:ilvl="3" w:tplc="763EA9B8">
      <w:numFmt w:val="bullet"/>
      <w:lvlText w:val="•"/>
      <w:lvlJc w:val="left"/>
      <w:pPr>
        <w:ind w:left="3760" w:hanging="709"/>
      </w:pPr>
      <w:rPr>
        <w:rFonts w:hint="default"/>
        <w:lang w:val="en-US" w:eastAsia="en-US" w:bidi="ar-SA"/>
      </w:rPr>
    </w:lvl>
    <w:lvl w:ilvl="4" w:tplc="94028DC8">
      <w:numFmt w:val="bullet"/>
      <w:lvlText w:val="•"/>
      <w:lvlJc w:val="left"/>
      <w:pPr>
        <w:ind w:left="4600" w:hanging="709"/>
      </w:pPr>
      <w:rPr>
        <w:rFonts w:hint="default"/>
        <w:lang w:val="en-US" w:eastAsia="en-US" w:bidi="ar-SA"/>
      </w:rPr>
    </w:lvl>
    <w:lvl w:ilvl="5" w:tplc="96DA9426">
      <w:numFmt w:val="bullet"/>
      <w:lvlText w:val="•"/>
      <w:lvlJc w:val="left"/>
      <w:pPr>
        <w:ind w:left="5440" w:hanging="709"/>
      </w:pPr>
      <w:rPr>
        <w:rFonts w:hint="default"/>
        <w:lang w:val="en-US" w:eastAsia="en-US" w:bidi="ar-SA"/>
      </w:rPr>
    </w:lvl>
    <w:lvl w:ilvl="6" w:tplc="EEF6DF78">
      <w:numFmt w:val="bullet"/>
      <w:lvlText w:val="•"/>
      <w:lvlJc w:val="left"/>
      <w:pPr>
        <w:ind w:left="6280" w:hanging="709"/>
      </w:pPr>
      <w:rPr>
        <w:rFonts w:hint="default"/>
        <w:lang w:val="en-US" w:eastAsia="en-US" w:bidi="ar-SA"/>
      </w:rPr>
    </w:lvl>
    <w:lvl w:ilvl="7" w:tplc="7E5E77DE">
      <w:numFmt w:val="bullet"/>
      <w:lvlText w:val="•"/>
      <w:lvlJc w:val="left"/>
      <w:pPr>
        <w:ind w:left="7120" w:hanging="709"/>
      </w:pPr>
      <w:rPr>
        <w:rFonts w:hint="default"/>
        <w:lang w:val="en-US" w:eastAsia="en-US" w:bidi="ar-SA"/>
      </w:rPr>
    </w:lvl>
    <w:lvl w:ilvl="8" w:tplc="112417A6">
      <w:numFmt w:val="bullet"/>
      <w:lvlText w:val="•"/>
      <w:lvlJc w:val="left"/>
      <w:pPr>
        <w:ind w:left="7960" w:hanging="709"/>
      </w:pPr>
      <w:rPr>
        <w:rFonts w:hint="default"/>
        <w:lang w:val="en-US" w:eastAsia="en-US" w:bidi="ar-SA"/>
      </w:rPr>
    </w:lvl>
  </w:abstractNum>
  <w:abstractNum w:abstractNumId="2" w15:restartNumberingAfterBreak="0">
    <w:nsid w:val="46F97FA8"/>
    <w:multiLevelType w:val="hybridMultilevel"/>
    <w:tmpl w:val="4E30DE02"/>
    <w:lvl w:ilvl="0" w:tplc="5694BD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F022C6"/>
    <w:multiLevelType w:val="hybridMultilevel"/>
    <w:tmpl w:val="E362EC3A"/>
    <w:lvl w:ilvl="0" w:tplc="0062EFC0">
      <w:start w:val="1"/>
      <w:numFmt w:val="lowerLetter"/>
      <w:lvlText w:val="%1."/>
      <w:lvlJc w:val="left"/>
      <w:pPr>
        <w:ind w:left="720" w:hanging="360"/>
      </w:pPr>
      <w:rPr>
        <w:rFonts w:ascii="Aptos" w:eastAsia="Times New Roman" w:hAnsi="Apto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CD580D"/>
    <w:multiLevelType w:val="hybridMultilevel"/>
    <w:tmpl w:val="79D0B318"/>
    <w:lvl w:ilvl="0" w:tplc="45E005DA">
      <w:start w:val="1"/>
      <w:numFmt w:val="decimal"/>
      <w:lvlText w:val="%1."/>
      <w:lvlJc w:val="left"/>
      <w:pPr>
        <w:ind w:left="883" w:hanging="351"/>
        <w:jc w:val="right"/>
      </w:pPr>
      <w:rPr>
        <w:rFonts w:hint="default"/>
        <w:w w:val="99"/>
        <w:lang w:val="en-US" w:eastAsia="en-US" w:bidi="ar-SA"/>
      </w:rPr>
    </w:lvl>
    <w:lvl w:ilvl="1" w:tplc="004255C8">
      <w:numFmt w:val="bullet"/>
      <w:lvlText w:val="•"/>
      <w:lvlJc w:val="left"/>
      <w:pPr>
        <w:ind w:left="1756" w:hanging="351"/>
      </w:pPr>
      <w:rPr>
        <w:rFonts w:hint="default"/>
        <w:lang w:val="en-US" w:eastAsia="en-US" w:bidi="ar-SA"/>
      </w:rPr>
    </w:lvl>
    <w:lvl w:ilvl="2" w:tplc="44804F12">
      <w:numFmt w:val="bullet"/>
      <w:lvlText w:val="•"/>
      <w:lvlJc w:val="left"/>
      <w:pPr>
        <w:ind w:left="2632" w:hanging="351"/>
      </w:pPr>
      <w:rPr>
        <w:rFonts w:hint="default"/>
        <w:lang w:val="en-US" w:eastAsia="en-US" w:bidi="ar-SA"/>
      </w:rPr>
    </w:lvl>
    <w:lvl w:ilvl="3" w:tplc="C07029DC">
      <w:numFmt w:val="bullet"/>
      <w:lvlText w:val="•"/>
      <w:lvlJc w:val="left"/>
      <w:pPr>
        <w:ind w:left="3508" w:hanging="351"/>
      </w:pPr>
      <w:rPr>
        <w:rFonts w:hint="default"/>
        <w:lang w:val="en-US" w:eastAsia="en-US" w:bidi="ar-SA"/>
      </w:rPr>
    </w:lvl>
    <w:lvl w:ilvl="4" w:tplc="4438873C">
      <w:numFmt w:val="bullet"/>
      <w:lvlText w:val="•"/>
      <w:lvlJc w:val="left"/>
      <w:pPr>
        <w:ind w:left="4384" w:hanging="351"/>
      </w:pPr>
      <w:rPr>
        <w:rFonts w:hint="default"/>
        <w:lang w:val="en-US" w:eastAsia="en-US" w:bidi="ar-SA"/>
      </w:rPr>
    </w:lvl>
    <w:lvl w:ilvl="5" w:tplc="A7D4DF10">
      <w:numFmt w:val="bullet"/>
      <w:lvlText w:val="•"/>
      <w:lvlJc w:val="left"/>
      <w:pPr>
        <w:ind w:left="5260" w:hanging="351"/>
      </w:pPr>
      <w:rPr>
        <w:rFonts w:hint="default"/>
        <w:lang w:val="en-US" w:eastAsia="en-US" w:bidi="ar-SA"/>
      </w:rPr>
    </w:lvl>
    <w:lvl w:ilvl="6" w:tplc="2DE2C2E0">
      <w:numFmt w:val="bullet"/>
      <w:lvlText w:val="•"/>
      <w:lvlJc w:val="left"/>
      <w:pPr>
        <w:ind w:left="6136" w:hanging="351"/>
      </w:pPr>
      <w:rPr>
        <w:rFonts w:hint="default"/>
        <w:lang w:val="en-US" w:eastAsia="en-US" w:bidi="ar-SA"/>
      </w:rPr>
    </w:lvl>
    <w:lvl w:ilvl="7" w:tplc="959E7426">
      <w:numFmt w:val="bullet"/>
      <w:lvlText w:val="•"/>
      <w:lvlJc w:val="left"/>
      <w:pPr>
        <w:ind w:left="7012" w:hanging="351"/>
      </w:pPr>
      <w:rPr>
        <w:rFonts w:hint="default"/>
        <w:lang w:val="en-US" w:eastAsia="en-US" w:bidi="ar-SA"/>
      </w:rPr>
    </w:lvl>
    <w:lvl w:ilvl="8" w:tplc="45F41990">
      <w:numFmt w:val="bullet"/>
      <w:lvlText w:val="•"/>
      <w:lvlJc w:val="left"/>
      <w:pPr>
        <w:ind w:left="7888" w:hanging="351"/>
      </w:pPr>
      <w:rPr>
        <w:rFonts w:hint="default"/>
        <w:lang w:val="en-US" w:eastAsia="en-US" w:bidi="ar-SA"/>
      </w:rPr>
    </w:lvl>
  </w:abstractNum>
  <w:abstractNum w:abstractNumId="6" w15:restartNumberingAfterBreak="0">
    <w:nsid w:val="610D7A14"/>
    <w:multiLevelType w:val="hybridMultilevel"/>
    <w:tmpl w:val="9CFAB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6B1139"/>
    <w:multiLevelType w:val="hybridMultilevel"/>
    <w:tmpl w:val="C228F61E"/>
    <w:lvl w:ilvl="0" w:tplc="99B4F28E">
      <w:start w:val="1"/>
      <w:numFmt w:val="decimal"/>
      <w:lvlText w:val="%1."/>
      <w:lvlJc w:val="left"/>
      <w:pPr>
        <w:ind w:left="859" w:hanging="351"/>
      </w:pPr>
      <w:rPr>
        <w:rFonts w:hint="default"/>
        <w:w w:val="68"/>
        <w:lang w:val="en-US" w:eastAsia="en-US" w:bidi="ar-SA"/>
      </w:rPr>
    </w:lvl>
    <w:lvl w:ilvl="1" w:tplc="B1C42D54">
      <w:numFmt w:val="bullet"/>
      <w:lvlText w:val="•"/>
      <w:lvlJc w:val="left"/>
      <w:pPr>
        <w:ind w:left="1734" w:hanging="351"/>
      </w:pPr>
      <w:rPr>
        <w:rFonts w:hint="default"/>
        <w:lang w:val="en-US" w:eastAsia="en-US" w:bidi="ar-SA"/>
      </w:rPr>
    </w:lvl>
    <w:lvl w:ilvl="2" w:tplc="7ED89D82">
      <w:numFmt w:val="bullet"/>
      <w:lvlText w:val="•"/>
      <w:lvlJc w:val="left"/>
      <w:pPr>
        <w:ind w:left="2608" w:hanging="351"/>
      </w:pPr>
      <w:rPr>
        <w:rFonts w:hint="default"/>
        <w:lang w:val="en-US" w:eastAsia="en-US" w:bidi="ar-SA"/>
      </w:rPr>
    </w:lvl>
    <w:lvl w:ilvl="3" w:tplc="11BE2E18">
      <w:numFmt w:val="bullet"/>
      <w:lvlText w:val="•"/>
      <w:lvlJc w:val="left"/>
      <w:pPr>
        <w:ind w:left="3482" w:hanging="351"/>
      </w:pPr>
      <w:rPr>
        <w:rFonts w:hint="default"/>
        <w:lang w:val="en-US" w:eastAsia="en-US" w:bidi="ar-SA"/>
      </w:rPr>
    </w:lvl>
    <w:lvl w:ilvl="4" w:tplc="D02CBFE2">
      <w:numFmt w:val="bullet"/>
      <w:lvlText w:val="•"/>
      <w:lvlJc w:val="left"/>
      <w:pPr>
        <w:ind w:left="4356" w:hanging="351"/>
      </w:pPr>
      <w:rPr>
        <w:rFonts w:hint="default"/>
        <w:lang w:val="en-US" w:eastAsia="en-US" w:bidi="ar-SA"/>
      </w:rPr>
    </w:lvl>
    <w:lvl w:ilvl="5" w:tplc="DBEC9CA2">
      <w:numFmt w:val="bullet"/>
      <w:lvlText w:val="•"/>
      <w:lvlJc w:val="left"/>
      <w:pPr>
        <w:ind w:left="5230" w:hanging="351"/>
      </w:pPr>
      <w:rPr>
        <w:rFonts w:hint="default"/>
        <w:lang w:val="en-US" w:eastAsia="en-US" w:bidi="ar-SA"/>
      </w:rPr>
    </w:lvl>
    <w:lvl w:ilvl="6" w:tplc="864227C2">
      <w:numFmt w:val="bullet"/>
      <w:lvlText w:val="•"/>
      <w:lvlJc w:val="left"/>
      <w:pPr>
        <w:ind w:left="6104" w:hanging="351"/>
      </w:pPr>
      <w:rPr>
        <w:rFonts w:hint="default"/>
        <w:lang w:val="en-US" w:eastAsia="en-US" w:bidi="ar-SA"/>
      </w:rPr>
    </w:lvl>
    <w:lvl w:ilvl="7" w:tplc="9224E172">
      <w:numFmt w:val="bullet"/>
      <w:lvlText w:val="•"/>
      <w:lvlJc w:val="left"/>
      <w:pPr>
        <w:ind w:left="6978" w:hanging="351"/>
      </w:pPr>
      <w:rPr>
        <w:rFonts w:hint="default"/>
        <w:lang w:val="en-US" w:eastAsia="en-US" w:bidi="ar-SA"/>
      </w:rPr>
    </w:lvl>
    <w:lvl w:ilvl="8" w:tplc="74F2D54E">
      <w:numFmt w:val="bullet"/>
      <w:lvlText w:val="•"/>
      <w:lvlJc w:val="left"/>
      <w:pPr>
        <w:ind w:left="7852" w:hanging="351"/>
      </w:pPr>
      <w:rPr>
        <w:rFonts w:hint="default"/>
        <w:lang w:val="en-US" w:eastAsia="en-US" w:bidi="ar-SA"/>
      </w:rPr>
    </w:lvl>
  </w:abstractNum>
  <w:num w:numId="1" w16cid:durableId="1914968469">
    <w:abstractNumId w:val="3"/>
  </w:num>
  <w:num w:numId="2" w16cid:durableId="700783413">
    <w:abstractNumId w:val="2"/>
  </w:num>
  <w:num w:numId="3" w16cid:durableId="875503129">
    <w:abstractNumId w:val="0"/>
  </w:num>
  <w:num w:numId="4" w16cid:durableId="1377125835">
    <w:abstractNumId w:val="1"/>
  </w:num>
  <w:num w:numId="5" w16cid:durableId="1287158178">
    <w:abstractNumId w:val="7"/>
  </w:num>
  <w:num w:numId="6" w16cid:durableId="472404819">
    <w:abstractNumId w:val="5"/>
  </w:num>
  <w:num w:numId="7" w16cid:durableId="1243562863">
    <w:abstractNumId w:val="4"/>
  </w:num>
  <w:num w:numId="8" w16cid:durableId="1330869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A5"/>
    <w:rsid w:val="000060DF"/>
    <w:rsid w:val="000127AA"/>
    <w:rsid w:val="000147F0"/>
    <w:rsid w:val="00017C12"/>
    <w:rsid w:val="00023A37"/>
    <w:rsid w:val="0002628D"/>
    <w:rsid w:val="00032DE0"/>
    <w:rsid w:val="00047B57"/>
    <w:rsid w:val="0005015B"/>
    <w:rsid w:val="00051EEF"/>
    <w:rsid w:val="0006007C"/>
    <w:rsid w:val="00065DC5"/>
    <w:rsid w:val="00083D7B"/>
    <w:rsid w:val="000864E3"/>
    <w:rsid w:val="00090698"/>
    <w:rsid w:val="00091133"/>
    <w:rsid w:val="00092064"/>
    <w:rsid w:val="0009393D"/>
    <w:rsid w:val="000A7B18"/>
    <w:rsid w:val="000B5885"/>
    <w:rsid w:val="000C0C23"/>
    <w:rsid w:val="000C5CE6"/>
    <w:rsid w:val="000D3ABA"/>
    <w:rsid w:val="0010026B"/>
    <w:rsid w:val="001034CA"/>
    <w:rsid w:val="00104870"/>
    <w:rsid w:val="00130B16"/>
    <w:rsid w:val="00137E22"/>
    <w:rsid w:val="00144A97"/>
    <w:rsid w:val="00145B57"/>
    <w:rsid w:val="001473F4"/>
    <w:rsid w:val="00155114"/>
    <w:rsid w:val="001576F4"/>
    <w:rsid w:val="00164385"/>
    <w:rsid w:val="00186834"/>
    <w:rsid w:val="00190590"/>
    <w:rsid w:val="001A18BD"/>
    <w:rsid w:val="001A3690"/>
    <w:rsid w:val="001A42D1"/>
    <w:rsid w:val="001A7A04"/>
    <w:rsid w:val="001B036A"/>
    <w:rsid w:val="001B450A"/>
    <w:rsid w:val="001D1CEB"/>
    <w:rsid w:val="001D26C6"/>
    <w:rsid w:val="001F4E5A"/>
    <w:rsid w:val="00205BD1"/>
    <w:rsid w:val="002273CF"/>
    <w:rsid w:val="00231D94"/>
    <w:rsid w:val="002326CB"/>
    <w:rsid w:val="002357B3"/>
    <w:rsid w:val="0025323E"/>
    <w:rsid w:val="002620CE"/>
    <w:rsid w:val="00266439"/>
    <w:rsid w:val="00267521"/>
    <w:rsid w:val="00270247"/>
    <w:rsid w:val="00280BB4"/>
    <w:rsid w:val="002907F0"/>
    <w:rsid w:val="002914A5"/>
    <w:rsid w:val="00292547"/>
    <w:rsid w:val="00294D56"/>
    <w:rsid w:val="00297D28"/>
    <w:rsid w:val="002A74FF"/>
    <w:rsid w:val="002B1899"/>
    <w:rsid w:val="002B4375"/>
    <w:rsid w:val="002C5F1A"/>
    <w:rsid w:val="002D11A4"/>
    <w:rsid w:val="002D4CE0"/>
    <w:rsid w:val="002D71F0"/>
    <w:rsid w:val="002F40E0"/>
    <w:rsid w:val="0032092C"/>
    <w:rsid w:val="00321B5A"/>
    <w:rsid w:val="00324897"/>
    <w:rsid w:val="00336E22"/>
    <w:rsid w:val="00337B2A"/>
    <w:rsid w:val="0034155D"/>
    <w:rsid w:val="0034562F"/>
    <w:rsid w:val="00363B0E"/>
    <w:rsid w:val="003658DC"/>
    <w:rsid w:val="00372531"/>
    <w:rsid w:val="0037277D"/>
    <w:rsid w:val="00376EDE"/>
    <w:rsid w:val="00382B46"/>
    <w:rsid w:val="00383305"/>
    <w:rsid w:val="00385C87"/>
    <w:rsid w:val="00396DB1"/>
    <w:rsid w:val="003975EF"/>
    <w:rsid w:val="003A28A5"/>
    <w:rsid w:val="003A7F9A"/>
    <w:rsid w:val="003B4804"/>
    <w:rsid w:val="003C266A"/>
    <w:rsid w:val="003D12F7"/>
    <w:rsid w:val="003D2AFD"/>
    <w:rsid w:val="003E40B0"/>
    <w:rsid w:val="00401075"/>
    <w:rsid w:val="0042060A"/>
    <w:rsid w:val="004220B2"/>
    <w:rsid w:val="004225ED"/>
    <w:rsid w:val="00422653"/>
    <w:rsid w:val="00436551"/>
    <w:rsid w:val="00436CA3"/>
    <w:rsid w:val="004402DB"/>
    <w:rsid w:val="004433EB"/>
    <w:rsid w:val="00445A50"/>
    <w:rsid w:val="00450716"/>
    <w:rsid w:val="004537C6"/>
    <w:rsid w:val="00461485"/>
    <w:rsid w:val="004730C4"/>
    <w:rsid w:val="0049331A"/>
    <w:rsid w:val="00496E88"/>
    <w:rsid w:val="004A0CD6"/>
    <w:rsid w:val="004A219C"/>
    <w:rsid w:val="004A3BAB"/>
    <w:rsid w:val="004B0E6A"/>
    <w:rsid w:val="004C2829"/>
    <w:rsid w:val="004C2E31"/>
    <w:rsid w:val="004C3491"/>
    <w:rsid w:val="004D06F7"/>
    <w:rsid w:val="004D3395"/>
    <w:rsid w:val="004D7515"/>
    <w:rsid w:val="004E43F6"/>
    <w:rsid w:val="004E50B8"/>
    <w:rsid w:val="004F0B61"/>
    <w:rsid w:val="004F5F9C"/>
    <w:rsid w:val="0050220A"/>
    <w:rsid w:val="00513BB4"/>
    <w:rsid w:val="00515F32"/>
    <w:rsid w:val="005527E2"/>
    <w:rsid w:val="00552FB4"/>
    <w:rsid w:val="00553A9F"/>
    <w:rsid w:val="00554A1C"/>
    <w:rsid w:val="00567FBA"/>
    <w:rsid w:val="00576F16"/>
    <w:rsid w:val="00580E9D"/>
    <w:rsid w:val="00587B01"/>
    <w:rsid w:val="0059048B"/>
    <w:rsid w:val="00592A9B"/>
    <w:rsid w:val="005A3A4D"/>
    <w:rsid w:val="005B43BD"/>
    <w:rsid w:val="005B594B"/>
    <w:rsid w:val="005B6D37"/>
    <w:rsid w:val="005C4EBB"/>
    <w:rsid w:val="005C6BC5"/>
    <w:rsid w:val="005C7574"/>
    <w:rsid w:val="005D015D"/>
    <w:rsid w:val="005D6530"/>
    <w:rsid w:val="005E0117"/>
    <w:rsid w:val="005E4C45"/>
    <w:rsid w:val="00607D6E"/>
    <w:rsid w:val="00613FE5"/>
    <w:rsid w:val="00617B60"/>
    <w:rsid w:val="00624CA2"/>
    <w:rsid w:val="00626269"/>
    <w:rsid w:val="006266F5"/>
    <w:rsid w:val="00653FEE"/>
    <w:rsid w:val="0066720F"/>
    <w:rsid w:val="00671600"/>
    <w:rsid w:val="0067350F"/>
    <w:rsid w:val="00675D82"/>
    <w:rsid w:val="006762B4"/>
    <w:rsid w:val="006763C3"/>
    <w:rsid w:val="00694A7E"/>
    <w:rsid w:val="0069754F"/>
    <w:rsid w:val="006975DA"/>
    <w:rsid w:val="006A54D1"/>
    <w:rsid w:val="006C5818"/>
    <w:rsid w:val="006C5EEC"/>
    <w:rsid w:val="006D0230"/>
    <w:rsid w:val="006E35B3"/>
    <w:rsid w:val="006E7180"/>
    <w:rsid w:val="006F30F1"/>
    <w:rsid w:val="006F4740"/>
    <w:rsid w:val="00707D4C"/>
    <w:rsid w:val="0071356C"/>
    <w:rsid w:val="007241B7"/>
    <w:rsid w:val="00733C52"/>
    <w:rsid w:val="00741F63"/>
    <w:rsid w:val="00745DB4"/>
    <w:rsid w:val="00766331"/>
    <w:rsid w:val="00781BE2"/>
    <w:rsid w:val="00782CCE"/>
    <w:rsid w:val="007853C9"/>
    <w:rsid w:val="007866C8"/>
    <w:rsid w:val="00787507"/>
    <w:rsid w:val="0079033E"/>
    <w:rsid w:val="00790C2C"/>
    <w:rsid w:val="00791117"/>
    <w:rsid w:val="007A5EDD"/>
    <w:rsid w:val="007B2AD9"/>
    <w:rsid w:val="007B3774"/>
    <w:rsid w:val="007D0870"/>
    <w:rsid w:val="007D1F9D"/>
    <w:rsid w:val="007D7837"/>
    <w:rsid w:val="007E2EEA"/>
    <w:rsid w:val="007E41BB"/>
    <w:rsid w:val="007E60AA"/>
    <w:rsid w:val="007F18CE"/>
    <w:rsid w:val="007F4447"/>
    <w:rsid w:val="008070DD"/>
    <w:rsid w:val="00826C2A"/>
    <w:rsid w:val="0082739F"/>
    <w:rsid w:val="0083395B"/>
    <w:rsid w:val="008345F1"/>
    <w:rsid w:val="008361F9"/>
    <w:rsid w:val="008538DB"/>
    <w:rsid w:val="00865046"/>
    <w:rsid w:val="00867673"/>
    <w:rsid w:val="00870C83"/>
    <w:rsid w:val="00872210"/>
    <w:rsid w:val="008747A0"/>
    <w:rsid w:val="008802A7"/>
    <w:rsid w:val="00880FE4"/>
    <w:rsid w:val="008839C4"/>
    <w:rsid w:val="008901F7"/>
    <w:rsid w:val="00890326"/>
    <w:rsid w:val="00895DFD"/>
    <w:rsid w:val="008A5C94"/>
    <w:rsid w:val="008B0134"/>
    <w:rsid w:val="008C3F62"/>
    <w:rsid w:val="008D4877"/>
    <w:rsid w:val="008D4EC4"/>
    <w:rsid w:val="008F0A63"/>
    <w:rsid w:val="008F30DD"/>
    <w:rsid w:val="008F6E5D"/>
    <w:rsid w:val="0090671E"/>
    <w:rsid w:val="009141EE"/>
    <w:rsid w:val="0091735B"/>
    <w:rsid w:val="009249A7"/>
    <w:rsid w:val="00924B88"/>
    <w:rsid w:val="00940734"/>
    <w:rsid w:val="009414D1"/>
    <w:rsid w:val="009475B4"/>
    <w:rsid w:val="00952463"/>
    <w:rsid w:val="009556E6"/>
    <w:rsid w:val="009703E3"/>
    <w:rsid w:val="00980576"/>
    <w:rsid w:val="009936D3"/>
    <w:rsid w:val="00993BFB"/>
    <w:rsid w:val="009A7A12"/>
    <w:rsid w:val="009C2876"/>
    <w:rsid w:val="009C6803"/>
    <w:rsid w:val="009D09E6"/>
    <w:rsid w:val="009D4A07"/>
    <w:rsid w:val="009E2A0E"/>
    <w:rsid w:val="009E53E1"/>
    <w:rsid w:val="009F126A"/>
    <w:rsid w:val="00A105E8"/>
    <w:rsid w:val="00A11C80"/>
    <w:rsid w:val="00A1219D"/>
    <w:rsid w:val="00A15C36"/>
    <w:rsid w:val="00A22FB7"/>
    <w:rsid w:val="00A34F5A"/>
    <w:rsid w:val="00A427BC"/>
    <w:rsid w:val="00A45508"/>
    <w:rsid w:val="00A54CB1"/>
    <w:rsid w:val="00A6092F"/>
    <w:rsid w:val="00A6558C"/>
    <w:rsid w:val="00A83817"/>
    <w:rsid w:val="00A9071A"/>
    <w:rsid w:val="00A93387"/>
    <w:rsid w:val="00AA2465"/>
    <w:rsid w:val="00AA309B"/>
    <w:rsid w:val="00AA466D"/>
    <w:rsid w:val="00AD116E"/>
    <w:rsid w:val="00AD235D"/>
    <w:rsid w:val="00AD27C2"/>
    <w:rsid w:val="00B1660D"/>
    <w:rsid w:val="00B173FF"/>
    <w:rsid w:val="00B27102"/>
    <w:rsid w:val="00B312B1"/>
    <w:rsid w:val="00B35E4E"/>
    <w:rsid w:val="00B4371B"/>
    <w:rsid w:val="00B53239"/>
    <w:rsid w:val="00B54F78"/>
    <w:rsid w:val="00B71B84"/>
    <w:rsid w:val="00B80873"/>
    <w:rsid w:val="00B81266"/>
    <w:rsid w:val="00B87635"/>
    <w:rsid w:val="00B9134C"/>
    <w:rsid w:val="00B938E0"/>
    <w:rsid w:val="00B94741"/>
    <w:rsid w:val="00C029C9"/>
    <w:rsid w:val="00C043E2"/>
    <w:rsid w:val="00C12904"/>
    <w:rsid w:val="00C16F7A"/>
    <w:rsid w:val="00C22241"/>
    <w:rsid w:val="00C232F7"/>
    <w:rsid w:val="00C3137B"/>
    <w:rsid w:val="00C5104A"/>
    <w:rsid w:val="00C52E31"/>
    <w:rsid w:val="00C5343A"/>
    <w:rsid w:val="00C62ADB"/>
    <w:rsid w:val="00C66E0B"/>
    <w:rsid w:val="00C9185D"/>
    <w:rsid w:val="00CC29C3"/>
    <w:rsid w:val="00CD0051"/>
    <w:rsid w:val="00CD1ADC"/>
    <w:rsid w:val="00CD5265"/>
    <w:rsid w:val="00CE0A67"/>
    <w:rsid w:val="00CF2C1A"/>
    <w:rsid w:val="00D06CF6"/>
    <w:rsid w:val="00D07B7D"/>
    <w:rsid w:val="00D20B95"/>
    <w:rsid w:val="00D22B81"/>
    <w:rsid w:val="00D44908"/>
    <w:rsid w:val="00D610A4"/>
    <w:rsid w:val="00D63F24"/>
    <w:rsid w:val="00D64D38"/>
    <w:rsid w:val="00D66188"/>
    <w:rsid w:val="00D70939"/>
    <w:rsid w:val="00D7300F"/>
    <w:rsid w:val="00D82E70"/>
    <w:rsid w:val="00D87705"/>
    <w:rsid w:val="00D92080"/>
    <w:rsid w:val="00DA5560"/>
    <w:rsid w:val="00DA57F5"/>
    <w:rsid w:val="00DA79B4"/>
    <w:rsid w:val="00DC48DC"/>
    <w:rsid w:val="00DC7F28"/>
    <w:rsid w:val="00DD2450"/>
    <w:rsid w:val="00DE015D"/>
    <w:rsid w:val="00DE04AB"/>
    <w:rsid w:val="00DE29B5"/>
    <w:rsid w:val="00DF3ACD"/>
    <w:rsid w:val="00E04064"/>
    <w:rsid w:val="00E06139"/>
    <w:rsid w:val="00E071DF"/>
    <w:rsid w:val="00E14E0A"/>
    <w:rsid w:val="00E348F8"/>
    <w:rsid w:val="00E57413"/>
    <w:rsid w:val="00E6549F"/>
    <w:rsid w:val="00E743E6"/>
    <w:rsid w:val="00E841C4"/>
    <w:rsid w:val="00E92BF4"/>
    <w:rsid w:val="00EA28C3"/>
    <w:rsid w:val="00EA443A"/>
    <w:rsid w:val="00EA7D17"/>
    <w:rsid w:val="00EB04C2"/>
    <w:rsid w:val="00EF70CD"/>
    <w:rsid w:val="00F079F1"/>
    <w:rsid w:val="00F21B0E"/>
    <w:rsid w:val="00F43E38"/>
    <w:rsid w:val="00F4614C"/>
    <w:rsid w:val="00F468FC"/>
    <w:rsid w:val="00F52563"/>
    <w:rsid w:val="00F547BC"/>
    <w:rsid w:val="00F56216"/>
    <w:rsid w:val="00F73EB4"/>
    <w:rsid w:val="00F85DA5"/>
    <w:rsid w:val="00F97F1B"/>
    <w:rsid w:val="00FA4A5C"/>
    <w:rsid w:val="00FB3670"/>
    <w:rsid w:val="00FB5984"/>
    <w:rsid w:val="00FC5663"/>
    <w:rsid w:val="00FC7293"/>
    <w:rsid w:val="00FD3AB5"/>
    <w:rsid w:val="00FE0E1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E019D"/>
  <w15:chartTrackingRefBased/>
  <w15:docId w15:val="{425DA2CF-C843-47E6-A851-9030C194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DA5"/>
  </w:style>
  <w:style w:type="paragraph" w:styleId="Heading1">
    <w:name w:val="heading 1"/>
    <w:basedOn w:val="Normal"/>
    <w:link w:val="Heading1Char"/>
    <w:uiPriority w:val="9"/>
    <w:qFormat/>
    <w:rsid w:val="003C266A"/>
    <w:pPr>
      <w:widowControl w:val="0"/>
      <w:autoSpaceDE w:val="0"/>
      <w:autoSpaceDN w:val="0"/>
      <w:spacing w:before="66" w:after="0" w:line="240" w:lineRule="auto"/>
      <w:ind w:left="459" w:right="114" w:hanging="35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3C266A"/>
    <w:pPr>
      <w:widowControl w:val="0"/>
      <w:autoSpaceDE w:val="0"/>
      <w:autoSpaceDN w:val="0"/>
      <w:spacing w:after="0" w:line="240" w:lineRule="auto"/>
      <w:ind w:left="823" w:right="122" w:hanging="356"/>
      <w:outlineLvl w:val="1"/>
    </w:pPr>
    <w:rPr>
      <w:rFonts w:ascii="Times New Roman" w:eastAsia="Times New Roman" w:hAnsi="Times New Roman" w:cs="Times New Roman"/>
      <w:b/>
      <w:bCs/>
      <w:sz w:val="23"/>
      <w:szCs w:val="23"/>
    </w:rPr>
  </w:style>
  <w:style w:type="paragraph" w:styleId="Heading3">
    <w:name w:val="heading 3"/>
    <w:basedOn w:val="Normal"/>
    <w:link w:val="Heading3Char"/>
    <w:uiPriority w:val="9"/>
    <w:unhideWhenUsed/>
    <w:qFormat/>
    <w:rsid w:val="003C266A"/>
    <w:pPr>
      <w:widowControl w:val="0"/>
      <w:autoSpaceDE w:val="0"/>
      <w:autoSpaceDN w:val="0"/>
      <w:spacing w:after="0" w:line="240" w:lineRule="auto"/>
      <w:ind w:left="868"/>
      <w:jc w:val="center"/>
      <w:outlineLvl w:val="2"/>
    </w:pPr>
    <w:rPr>
      <w:rFonts w:ascii="Times New Roman" w:eastAsia="Times New Roman" w:hAnsi="Times New Roman" w:cs="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5DA5"/>
    <w:pPr>
      <w:spacing w:after="0" w:line="240" w:lineRule="auto"/>
    </w:pPr>
    <w:rPr>
      <w:sz w:val="20"/>
      <w:szCs w:val="20"/>
    </w:rPr>
  </w:style>
  <w:style w:type="character" w:customStyle="1" w:styleId="FootnoteTextChar">
    <w:name w:val="Footnote Text Char"/>
    <w:basedOn w:val="DefaultParagraphFont"/>
    <w:link w:val="FootnoteText"/>
    <w:uiPriority w:val="99"/>
    <w:rsid w:val="00F85DA5"/>
    <w:rPr>
      <w:sz w:val="20"/>
      <w:szCs w:val="20"/>
    </w:rPr>
  </w:style>
  <w:style w:type="character" w:styleId="FootnoteReference">
    <w:name w:val="footnote reference"/>
    <w:basedOn w:val="DefaultParagraphFont"/>
    <w:uiPriority w:val="99"/>
    <w:unhideWhenUsed/>
    <w:rsid w:val="00F85DA5"/>
    <w:rPr>
      <w:vertAlign w:val="superscript"/>
    </w:rPr>
  </w:style>
  <w:style w:type="paragraph" w:styleId="Header">
    <w:name w:val="header"/>
    <w:basedOn w:val="Normal"/>
    <w:link w:val="HeaderChar"/>
    <w:uiPriority w:val="99"/>
    <w:unhideWhenUsed/>
    <w:rsid w:val="00014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7F0"/>
  </w:style>
  <w:style w:type="paragraph" w:styleId="Footer">
    <w:name w:val="footer"/>
    <w:basedOn w:val="Normal"/>
    <w:link w:val="FooterChar"/>
    <w:uiPriority w:val="99"/>
    <w:unhideWhenUsed/>
    <w:rsid w:val="00014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7F0"/>
  </w:style>
  <w:style w:type="paragraph" w:styleId="ListParagraph">
    <w:name w:val="List Paragraph"/>
    <w:basedOn w:val="Normal"/>
    <w:uiPriority w:val="34"/>
    <w:qFormat/>
    <w:rsid w:val="00A45508"/>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5D015D"/>
    <w:pPr>
      <w:spacing w:after="0" w:line="240" w:lineRule="auto"/>
    </w:pPr>
  </w:style>
  <w:style w:type="character" w:customStyle="1" w:styleId="Heading1Char">
    <w:name w:val="Heading 1 Char"/>
    <w:basedOn w:val="DefaultParagraphFont"/>
    <w:link w:val="Heading1"/>
    <w:uiPriority w:val="9"/>
    <w:rsid w:val="003C266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3C266A"/>
    <w:rPr>
      <w:rFonts w:ascii="Times New Roman" w:eastAsia="Times New Roman" w:hAnsi="Times New Roman" w:cs="Times New Roman"/>
      <w:b/>
      <w:bCs/>
      <w:sz w:val="23"/>
      <w:szCs w:val="23"/>
    </w:rPr>
  </w:style>
  <w:style w:type="character" w:customStyle="1" w:styleId="Heading3Char">
    <w:name w:val="Heading 3 Char"/>
    <w:basedOn w:val="DefaultParagraphFont"/>
    <w:link w:val="Heading3"/>
    <w:uiPriority w:val="9"/>
    <w:rsid w:val="003C266A"/>
    <w:rPr>
      <w:rFonts w:ascii="Times New Roman" w:eastAsia="Times New Roman" w:hAnsi="Times New Roman" w:cs="Times New Roman"/>
      <w:sz w:val="23"/>
      <w:szCs w:val="23"/>
    </w:rPr>
  </w:style>
  <w:style w:type="paragraph" w:styleId="BodyText">
    <w:name w:val="Body Text"/>
    <w:basedOn w:val="Normal"/>
    <w:link w:val="BodyTextChar"/>
    <w:uiPriority w:val="1"/>
    <w:qFormat/>
    <w:rsid w:val="003C266A"/>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3C266A"/>
    <w:rPr>
      <w:rFonts w:ascii="Times New Roman" w:eastAsia="Times New Roman" w:hAnsi="Times New Roman" w:cs="Times New Roman"/>
      <w:sz w:val="23"/>
      <w:szCs w:val="23"/>
    </w:rPr>
  </w:style>
  <w:style w:type="paragraph" w:styleId="Title">
    <w:name w:val="Title"/>
    <w:basedOn w:val="Normal"/>
    <w:link w:val="TitleChar"/>
    <w:uiPriority w:val="10"/>
    <w:qFormat/>
    <w:rsid w:val="003C266A"/>
    <w:pPr>
      <w:widowControl w:val="0"/>
      <w:autoSpaceDE w:val="0"/>
      <w:autoSpaceDN w:val="0"/>
      <w:spacing w:before="245" w:after="0" w:line="240" w:lineRule="auto"/>
      <w:ind w:left="2046" w:right="2042"/>
      <w:jc w:val="center"/>
    </w:pPr>
    <w:rPr>
      <w:rFonts w:ascii="Times New Roman" w:eastAsia="Times New Roman" w:hAnsi="Times New Roman" w:cs="Times New Roman"/>
      <w:sz w:val="58"/>
      <w:szCs w:val="58"/>
    </w:rPr>
  </w:style>
  <w:style w:type="character" w:customStyle="1" w:styleId="TitleChar">
    <w:name w:val="Title Char"/>
    <w:basedOn w:val="DefaultParagraphFont"/>
    <w:link w:val="Title"/>
    <w:uiPriority w:val="10"/>
    <w:rsid w:val="003C266A"/>
    <w:rPr>
      <w:rFonts w:ascii="Times New Roman" w:eastAsia="Times New Roman" w:hAnsi="Times New Roman" w:cs="Times New Roman"/>
      <w:sz w:val="58"/>
      <w:szCs w:val="58"/>
    </w:rPr>
  </w:style>
  <w:style w:type="paragraph" w:customStyle="1" w:styleId="TableParagraph">
    <w:name w:val="Table Paragraph"/>
    <w:basedOn w:val="Normal"/>
    <w:uiPriority w:val="1"/>
    <w:qFormat/>
    <w:rsid w:val="003C266A"/>
    <w:pPr>
      <w:widowControl w:val="0"/>
      <w:autoSpaceDE w:val="0"/>
      <w:autoSpaceDN w:val="0"/>
      <w:spacing w:after="0" w:line="240" w:lineRule="auto"/>
    </w:pPr>
    <w:rPr>
      <w:rFonts w:ascii="Times New Roman" w:eastAsia="Times New Roman" w:hAnsi="Times New Roman" w:cs="Times New Roman"/>
    </w:rPr>
  </w:style>
  <w:style w:type="character" w:styleId="PageNumber">
    <w:name w:val="page number"/>
    <w:basedOn w:val="DefaultParagraphFont"/>
    <w:uiPriority w:val="99"/>
    <w:semiHidden/>
    <w:unhideWhenUsed/>
    <w:rsid w:val="00DE04AB"/>
  </w:style>
  <w:style w:type="paragraph" w:customStyle="1" w:styleId="p1">
    <w:name w:val="p1"/>
    <w:basedOn w:val="Normal"/>
    <w:rsid w:val="00867673"/>
    <w:pPr>
      <w:spacing w:after="0" w:line="240" w:lineRule="auto"/>
    </w:pPr>
    <w:rPr>
      <w:rFonts w:ascii="Times New Roman" w:eastAsia="Times New Roman" w:hAnsi="Times New Roman" w:cs="Times New Roman"/>
      <w:color w:val="000000"/>
      <w:sz w:val="18"/>
      <w:szCs w:val="18"/>
    </w:rPr>
  </w:style>
  <w:style w:type="paragraph" w:customStyle="1" w:styleId="p2">
    <w:name w:val="p2"/>
    <w:basedOn w:val="Normal"/>
    <w:rsid w:val="00867673"/>
    <w:pPr>
      <w:spacing w:after="0" w:line="240" w:lineRule="auto"/>
    </w:pPr>
    <w:rPr>
      <w:rFonts w:ascii="Times New Roman" w:eastAsia="Times New Roman" w:hAnsi="Times New Roman" w:cs="Times New Roman"/>
      <w:color w:val="000000"/>
      <w:sz w:val="12"/>
      <w:szCs w:val="12"/>
    </w:rPr>
  </w:style>
  <w:style w:type="character" w:customStyle="1" w:styleId="s1">
    <w:name w:val="s1"/>
    <w:basedOn w:val="DefaultParagraphFont"/>
    <w:rsid w:val="00867673"/>
    <w:rPr>
      <w:rFonts w:ascii="Times New Roman" w:hAnsi="Times New Roman" w:cs="Times New Roman" w:hint="default"/>
      <w:sz w:val="12"/>
      <w:szCs w:val="12"/>
    </w:rPr>
  </w:style>
  <w:style w:type="character" w:customStyle="1" w:styleId="apple-converted-space">
    <w:name w:val="apple-converted-space"/>
    <w:basedOn w:val="DefaultParagraphFont"/>
    <w:rsid w:val="00867673"/>
  </w:style>
  <w:style w:type="paragraph" w:customStyle="1" w:styleId="p3">
    <w:name w:val="p3"/>
    <w:basedOn w:val="Normal"/>
    <w:rsid w:val="00867673"/>
    <w:pPr>
      <w:spacing w:after="0" w:line="240" w:lineRule="auto"/>
    </w:pPr>
    <w:rPr>
      <w:rFonts w:ascii="Times New Roman" w:eastAsia="Times New Roman" w:hAnsi="Times New Roman" w:cs="Times New Roman"/>
      <w:color w:val="000000"/>
      <w:sz w:val="12"/>
      <w:szCs w:val="12"/>
    </w:rPr>
  </w:style>
  <w:style w:type="paragraph" w:customStyle="1" w:styleId="p4">
    <w:name w:val="p4"/>
    <w:basedOn w:val="Normal"/>
    <w:rsid w:val="00867673"/>
    <w:pPr>
      <w:spacing w:after="0" w:line="240" w:lineRule="auto"/>
    </w:pPr>
    <w:rPr>
      <w:rFonts w:ascii="Times New Roman" w:eastAsia="Times New Roman" w:hAnsi="Times New Roman" w:cs="Times New Roman"/>
      <w:color w:val="0000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837494">
      <w:bodyDiv w:val="1"/>
      <w:marLeft w:val="0"/>
      <w:marRight w:val="0"/>
      <w:marTop w:val="0"/>
      <w:marBottom w:val="0"/>
      <w:divBdr>
        <w:top w:val="none" w:sz="0" w:space="0" w:color="auto"/>
        <w:left w:val="none" w:sz="0" w:space="0" w:color="auto"/>
        <w:bottom w:val="none" w:sz="0" w:space="0" w:color="auto"/>
        <w:right w:val="none" w:sz="0" w:space="0" w:color="auto"/>
      </w:divBdr>
    </w:div>
    <w:div w:id="1839736022">
      <w:bodyDiv w:val="1"/>
      <w:marLeft w:val="0"/>
      <w:marRight w:val="0"/>
      <w:marTop w:val="0"/>
      <w:marBottom w:val="0"/>
      <w:divBdr>
        <w:top w:val="none" w:sz="0" w:space="0" w:color="auto"/>
        <w:left w:val="none" w:sz="0" w:space="0" w:color="auto"/>
        <w:bottom w:val="none" w:sz="0" w:space="0" w:color="auto"/>
        <w:right w:val="none" w:sz="0" w:space="0" w:color="auto"/>
      </w:divBdr>
    </w:div>
    <w:div w:id="211196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027E-A465-440D-A08C-C14CD201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1017</Words>
  <Characters>5797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cp:lastPrinted>2025-11-21T20:14:00Z</cp:lastPrinted>
  <dcterms:created xsi:type="dcterms:W3CDTF">2025-11-23T12:28:00Z</dcterms:created>
  <dcterms:modified xsi:type="dcterms:W3CDTF">2025-11-23T12:28:00Z</dcterms:modified>
</cp:coreProperties>
</file>