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D58" w14:textId="2A796B89" w:rsidR="001B4DFD" w:rsidRPr="006320DE" w:rsidRDefault="001B4DFD" w:rsidP="006749B9">
      <w:pPr>
        <w:jc w:val="center"/>
        <w:rPr>
          <w:rFonts w:ascii="Aptos" w:hAnsi="Aptos"/>
          <w:b/>
          <w:color w:val="000000" w:themeColor="text1"/>
        </w:rPr>
      </w:pPr>
      <w:r w:rsidRPr="006320DE">
        <w:rPr>
          <w:rFonts w:ascii="Aptos" w:hAnsi="Aptos"/>
          <w:b/>
          <w:color w:val="000000" w:themeColor="text1"/>
        </w:rPr>
        <w:t>COMMONWEALTH OF MASSACHUSETTS</w:t>
      </w:r>
    </w:p>
    <w:p w14:paraId="240D9614" w14:textId="77777777" w:rsidR="001B4DFD" w:rsidRPr="006320DE" w:rsidRDefault="001B4DFD" w:rsidP="006749B9">
      <w:pPr>
        <w:jc w:val="center"/>
        <w:rPr>
          <w:rFonts w:ascii="Aptos" w:hAnsi="Aptos"/>
          <w:b/>
          <w:color w:val="000000" w:themeColor="text1"/>
        </w:rPr>
      </w:pPr>
      <w:r w:rsidRPr="006320DE">
        <w:rPr>
          <w:rFonts w:ascii="Aptos" w:hAnsi="Aptos"/>
          <w:b/>
          <w:color w:val="000000" w:themeColor="text1"/>
        </w:rPr>
        <w:t>DIVISION OF ADMINISTRATIVE LAW APPEALS</w:t>
      </w:r>
    </w:p>
    <w:p w14:paraId="38433E14" w14:textId="77777777" w:rsidR="001B4DFD" w:rsidRPr="006320DE" w:rsidRDefault="001B4DFD" w:rsidP="006749B9">
      <w:pPr>
        <w:jc w:val="center"/>
        <w:rPr>
          <w:rFonts w:ascii="Aptos" w:hAnsi="Aptos"/>
          <w:b/>
          <w:color w:val="000000" w:themeColor="text1"/>
        </w:rPr>
      </w:pPr>
      <w:r w:rsidRPr="006320DE">
        <w:rPr>
          <w:rFonts w:ascii="Aptos" w:hAnsi="Aptos"/>
          <w:b/>
          <w:color w:val="000000" w:themeColor="text1"/>
        </w:rPr>
        <w:t>BUREAU OF SPECIAL EDUCATION APPEALS</w:t>
      </w:r>
    </w:p>
    <w:p w14:paraId="3548EBAF" w14:textId="77777777" w:rsidR="00E4777B" w:rsidRPr="006320DE" w:rsidRDefault="00E4777B" w:rsidP="006749B9">
      <w:pPr>
        <w:tabs>
          <w:tab w:val="left" w:pos="8400"/>
        </w:tabs>
        <w:rPr>
          <w:rFonts w:ascii="Aptos" w:hAnsi="Aptos"/>
          <w:b/>
          <w:color w:val="000000" w:themeColor="text1"/>
        </w:rPr>
      </w:pPr>
    </w:p>
    <w:p w14:paraId="4BBE66FF" w14:textId="113CCB9C" w:rsidR="00CE6EA1" w:rsidRPr="006320DE" w:rsidRDefault="00E4777B" w:rsidP="006749B9">
      <w:pPr>
        <w:tabs>
          <w:tab w:val="left" w:pos="8400"/>
        </w:tabs>
        <w:rPr>
          <w:rFonts w:ascii="Aptos" w:hAnsi="Aptos"/>
          <w:b/>
          <w:color w:val="000000" w:themeColor="text1"/>
          <w:u w:val="single"/>
        </w:rPr>
      </w:pPr>
      <w:r w:rsidRPr="006320DE">
        <w:rPr>
          <w:rFonts w:ascii="Aptos" w:hAnsi="Aptos"/>
          <w:b/>
          <w:color w:val="000000" w:themeColor="text1"/>
        </w:rPr>
        <w:t xml:space="preserve">In </w:t>
      </w:r>
      <w:r w:rsidRPr="006320DE">
        <w:rPr>
          <w:rFonts w:ascii="Aptos" w:hAnsi="Aptos"/>
          <w:b/>
          <w:bCs/>
          <w:color w:val="000000" w:themeColor="text1"/>
        </w:rPr>
        <w:t xml:space="preserve">Re: </w:t>
      </w:r>
      <w:r w:rsidR="004A0583" w:rsidRPr="006320DE">
        <w:rPr>
          <w:rFonts w:ascii="Aptos" w:hAnsi="Aptos"/>
          <w:b/>
          <w:bCs/>
          <w:color w:val="000000" w:themeColor="text1"/>
        </w:rPr>
        <w:t xml:space="preserve">Student v. </w:t>
      </w:r>
      <w:r w:rsidR="008262E3" w:rsidRPr="006320DE">
        <w:rPr>
          <w:rFonts w:ascii="Aptos" w:hAnsi="Aptos"/>
          <w:b/>
          <w:bCs/>
          <w:color w:val="000000" w:themeColor="text1"/>
        </w:rPr>
        <w:t>Springfield</w:t>
      </w:r>
      <w:r w:rsidR="004A0583" w:rsidRPr="006320DE">
        <w:rPr>
          <w:rFonts w:ascii="Aptos" w:hAnsi="Aptos"/>
          <w:b/>
          <w:bCs/>
          <w:color w:val="000000" w:themeColor="text1"/>
        </w:rPr>
        <w:t xml:space="preserve"> Public Schools</w:t>
      </w:r>
      <w:r w:rsidR="00391F8D" w:rsidRPr="006320DE">
        <w:rPr>
          <w:rFonts w:ascii="Aptos" w:hAnsi="Aptos"/>
          <w:b/>
          <w:bCs/>
          <w:color w:val="000000" w:themeColor="text1"/>
        </w:rPr>
        <w:t xml:space="preserve">                   </w:t>
      </w:r>
      <w:r w:rsidR="00AB046A" w:rsidRPr="006320DE">
        <w:rPr>
          <w:rFonts w:ascii="Aptos" w:hAnsi="Aptos"/>
          <w:b/>
          <w:bCs/>
          <w:color w:val="000000" w:themeColor="text1"/>
        </w:rPr>
        <w:t xml:space="preserve">                        </w:t>
      </w:r>
      <w:r w:rsidR="00391F8D" w:rsidRPr="006320DE">
        <w:rPr>
          <w:rFonts w:ascii="Aptos" w:hAnsi="Aptos"/>
          <w:b/>
          <w:bCs/>
          <w:color w:val="000000" w:themeColor="text1"/>
        </w:rPr>
        <w:t xml:space="preserve">BSEA #: </w:t>
      </w:r>
      <w:r w:rsidR="008262E3" w:rsidRPr="006320DE">
        <w:rPr>
          <w:rFonts w:ascii="Aptos" w:hAnsi="Aptos"/>
          <w:b/>
          <w:bCs/>
          <w:color w:val="000000" w:themeColor="text1"/>
        </w:rPr>
        <w:t xml:space="preserve"> 2605261</w:t>
      </w:r>
    </w:p>
    <w:p w14:paraId="13D98A75" w14:textId="77777777" w:rsidR="008262E3" w:rsidRPr="006320DE" w:rsidRDefault="008262E3" w:rsidP="006749B9">
      <w:pPr>
        <w:tabs>
          <w:tab w:val="left" w:pos="8400"/>
        </w:tabs>
        <w:jc w:val="center"/>
        <w:rPr>
          <w:rFonts w:ascii="Aptos" w:hAnsi="Aptos"/>
          <w:b/>
          <w:color w:val="000000" w:themeColor="text1"/>
          <w:u w:val="single"/>
        </w:rPr>
      </w:pPr>
    </w:p>
    <w:p w14:paraId="6C0FFB21" w14:textId="6490263D" w:rsidR="00005E70" w:rsidRPr="006320DE" w:rsidRDefault="00E04C70" w:rsidP="006749B9">
      <w:pPr>
        <w:tabs>
          <w:tab w:val="left" w:pos="8400"/>
        </w:tabs>
        <w:jc w:val="center"/>
        <w:rPr>
          <w:rFonts w:ascii="Aptos" w:hAnsi="Aptos"/>
          <w:b/>
          <w:color w:val="000000" w:themeColor="text1"/>
          <w:u w:val="single"/>
        </w:rPr>
      </w:pPr>
      <w:r w:rsidRPr="006320DE">
        <w:rPr>
          <w:rFonts w:ascii="Aptos" w:hAnsi="Aptos"/>
          <w:b/>
          <w:color w:val="000000" w:themeColor="text1"/>
          <w:u w:val="single"/>
        </w:rPr>
        <w:t xml:space="preserve">RULING ON </w:t>
      </w:r>
      <w:r w:rsidR="00005E70" w:rsidRPr="006320DE">
        <w:rPr>
          <w:rFonts w:ascii="Aptos" w:hAnsi="Aptos"/>
          <w:b/>
          <w:color w:val="000000" w:themeColor="text1"/>
          <w:u w:val="single"/>
        </w:rPr>
        <w:t xml:space="preserve">GUARDIAN AD LITEM’S </w:t>
      </w:r>
      <w:r w:rsidR="00AF70FA" w:rsidRPr="006320DE">
        <w:rPr>
          <w:rFonts w:ascii="Aptos" w:hAnsi="Aptos"/>
          <w:b/>
          <w:color w:val="000000" w:themeColor="text1"/>
          <w:u w:val="single"/>
        </w:rPr>
        <w:t xml:space="preserve">MULTIPLE </w:t>
      </w:r>
      <w:r w:rsidR="00005E70" w:rsidRPr="006320DE">
        <w:rPr>
          <w:rFonts w:ascii="Aptos" w:hAnsi="Aptos"/>
          <w:b/>
          <w:color w:val="000000" w:themeColor="text1"/>
          <w:u w:val="single"/>
        </w:rPr>
        <w:t xml:space="preserve">MOTIONS </w:t>
      </w:r>
    </w:p>
    <w:p w14:paraId="02076181" w14:textId="1014C972" w:rsidR="00005E70" w:rsidRPr="006320DE" w:rsidRDefault="00005E70" w:rsidP="006749B9">
      <w:pPr>
        <w:tabs>
          <w:tab w:val="left" w:pos="8400"/>
        </w:tabs>
        <w:jc w:val="center"/>
        <w:rPr>
          <w:rFonts w:ascii="Aptos" w:hAnsi="Aptos"/>
          <w:b/>
          <w:color w:val="000000" w:themeColor="text1"/>
          <w:u w:val="single"/>
        </w:rPr>
      </w:pPr>
      <w:r w:rsidRPr="006320DE">
        <w:rPr>
          <w:rFonts w:ascii="Aptos" w:hAnsi="Aptos"/>
          <w:b/>
          <w:color w:val="000000" w:themeColor="text1"/>
          <w:u w:val="single"/>
        </w:rPr>
        <w:t xml:space="preserve">AND </w:t>
      </w:r>
      <w:r w:rsidR="00784002" w:rsidRPr="006320DE">
        <w:rPr>
          <w:rFonts w:ascii="Aptos" w:hAnsi="Aptos"/>
          <w:b/>
          <w:color w:val="000000" w:themeColor="text1"/>
          <w:u w:val="single"/>
        </w:rPr>
        <w:t xml:space="preserve"> ON</w:t>
      </w:r>
    </w:p>
    <w:p w14:paraId="0FD724CE" w14:textId="3EAF04BA" w:rsidR="00AB046A" w:rsidRPr="006320DE" w:rsidRDefault="00005E70" w:rsidP="006749B9">
      <w:pPr>
        <w:tabs>
          <w:tab w:val="left" w:pos="8400"/>
        </w:tabs>
        <w:jc w:val="center"/>
        <w:rPr>
          <w:rFonts w:ascii="Aptos" w:hAnsi="Aptos"/>
          <w:b/>
          <w:color w:val="000000" w:themeColor="text1"/>
          <w:u w:val="single"/>
        </w:rPr>
      </w:pPr>
      <w:r w:rsidRPr="006320DE">
        <w:rPr>
          <w:rFonts w:ascii="Aptos" w:hAnsi="Aptos"/>
          <w:b/>
          <w:color w:val="000000" w:themeColor="text1"/>
          <w:u w:val="single"/>
        </w:rPr>
        <w:t>PARTIES’ CROSS</w:t>
      </w:r>
      <w:r w:rsidR="00132266" w:rsidRPr="006320DE">
        <w:rPr>
          <w:rFonts w:ascii="Aptos" w:hAnsi="Aptos"/>
          <w:b/>
          <w:color w:val="000000" w:themeColor="text1"/>
          <w:u w:val="single"/>
        </w:rPr>
        <w:t>-</w:t>
      </w:r>
      <w:r w:rsidRPr="006320DE">
        <w:rPr>
          <w:rFonts w:ascii="Aptos" w:hAnsi="Aptos"/>
          <w:b/>
          <w:color w:val="000000" w:themeColor="text1"/>
          <w:u w:val="single"/>
        </w:rPr>
        <w:t xml:space="preserve">MOTIONS FOR </w:t>
      </w:r>
      <w:r w:rsidR="004A0583" w:rsidRPr="006320DE">
        <w:rPr>
          <w:rFonts w:ascii="Aptos" w:hAnsi="Aptos"/>
          <w:b/>
          <w:color w:val="000000" w:themeColor="text1"/>
          <w:u w:val="single"/>
        </w:rPr>
        <w:t>SUMMARY JUDGEMENT</w:t>
      </w:r>
      <w:r w:rsidR="00AB046A" w:rsidRPr="006320DE">
        <w:rPr>
          <w:rFonts w:ascii="Aptos" w:hAnsi="Aptos"/>
          <w:b/>
          <w:color w:val="000000" w:themeColor="text1"/>
          <w:u w:val="single"/>
        </w:rPr>
        <w:t xml:space="preserve"> </w:t>
      </w:r>
    </w:p>
    <w:p w14:paraId="437B1A3B" w14:textId="38762D7D" w:rsidR="00A3349B" w:rsidRPr="006320DE" w:rsidRDefault="00005E70" w:rsidP="006749B9">
      <w:pPr>
        <w:tabs>
          <w:tab w:val="left" w:pos="8400"/>
        </w:tabs>
        <w:jc w:val="center"/>
        <w:rPr>
          <w:rFonts w:ascii="Aptos" w:hAnsi="Aptos"/>
          <w:b/>
          <w:color w:val="000000" w:themeColor="text1"/>
          <w:u w:val="single"/>
        </w:rPr>
      </w:pPr>
      <w:r w:rsidRPr="006320DE">
        <w:rPr>
          <w:rFonts w:ascii="Aptos" w:hAnsi="Aptos"/>
          <w:b/>
          <w:color w:val="000000" w:themeColor="text1"/>
          <w:u w:val="single"/>
        </w:rPr>
        <w:t xml:space="preserve"> </w:t>
      </w:r>
    </w:p>
    <w:p w14:paraId="3B058F57" w14:textId="13801CB7" w:rsidR="00005E70" w:rsidRPr="006320DE" w:rsidRDefault="00005E70" w:rsidP="006749B9">
      <w:pPr>
        <w:rPr>
          <w:rFonts w:ascii="Aptos" w:hAnsi="Aptos"/>
          <w:bCs/>
          <w:color w:val="000000" w:themeColor="text1"/>
        </w:rPr>
      </w:pPr>
      <w:r w:rsidRPr="006320DE">
        <w:rPr>
          <w:rFonts w:ascii="Aptos" w:hAnsi="Aptos"/>
          <w:bCs/>
          <w:color w:val="000000" w:themeColor="text1"/>
        </w:rPr>
        <w:t>On November 12, 2025, Student’s court</w:t>
      </w:r>
      <w:r w:rsidR="00A70480" w:rsidRPr="006320DE">
        <w:rPr>
          <w:rFonts w:ascii="Aptos" w:hAnsi="Aptos"/>
          <w:bCs/>
          <w:color w:val="000000" w:themeColor="text1"/>
        </w:rPr>
        <w:t>-</w:t>
      </w:r>
      <w:r w:rsidRPr="006320DE">
        <w:rPr>
          <w:rFonts w:ascii="Aptos" w:hAnsi="Aptos"/>
          <w:bCs/>
          <w:color w:val="000000" w:themeColor="text1"/>
        </w:rPr>
        <w:t xml:space="preserve">appointed Guardian Ad Litem (GAL) requested an Expedited Hearing </w:t>
      </w:r>
      <w:r w:rsidR="008E3475" w:rsidRPr="006320DE">
        <w:rPr>
          <w:rFonts w:ascii="Aptos" w:hAnsi="Aptos"/>
          <w:bCs/>
          <w:color w:val="000000" w:themeColor="text1"/>
        </w:rPr>
        <w:t xml:space="preserve">with the Bureau of Special Education Appeals (BSEA) </w:t>
      </w:r>
      <w:r w:rsidRPr="006320DE">
        <w:rPr>
          <w:rFonts w:ascii="Aptos" w:hAnsi="Aptos"/>
          <w:bCs/>
          <w:color w:val="000000" w:themeColor="text1"/>
        </w:rPr>
        <w:t>in the above-referenced matter</w:t>
      </w:r>
      <w:r w:rsidR="00D467D8" w:rsidRPr="006320DE">
        <w:rPr>
          <w:rFonts w:ascii="Aptos" w:hAnsi="Aptos"/>
          <w:bCs/>
          <w:color w:val="000000" w:themeColor="text1"/>
        </w:rPr>
        <w:t>.</w:t>
      </w:r>
      <w:r w:rsidR="0064771A" w:rsidRPr="006320DE">
        <w:rPr>
          <w:rStyle w:val="FootnoteReference"/>
          <w:rFonts w:ascii="Aptos" w:hAnsi="Aptos"/>
          <w:bCs/>
          <w:color w:val="000000" w:themeColor="text1"/>
        </w:rPr>
        <w:t xml:space="preserve"> </w:t>
      </w:r>
      <w:r w:rsidR="0064771A" w:rsidRPr="006320DE">
        <w:rPr>
          <w:rStyle w:val="FootnoteReference"/>
          <w:rFonts w:ascii="Aptos" w:hAnsi="Aptos"/>
          <w:bCs/>
          <w:color w:val="000000" w:themeColor="text1"/>
        </w:rPr>
        <w:footnoteReference w:id="1"/>
      </w:r>
      <w:r w:rsidRPr="006320DE">
        <w:rPr>
          <w:rFonts w:ascii="Aptos" w:hAnsi="Aptos"/>
          <w:bCs/>
          <w:color w:val="000000" w:themeColor="text1"/>
        </w:rPr>
        <w:t xml:space="preserve"> </w:t>
      </w:r>
      <w:r w:rsidR="00D467D8" w:rsidRPr="006320DE">
        <w:rPr>
          <w:rFonts w:ascii="Aptos" w:hAnsi="Aptos"/>
          <w:bCs/>
          <w:color w:val="000000" w:themeColor="text1"/>
        </w:rPr>
        <w:t>T</w:t>
      </w:r>
      <w:r w:rsidR="006132E5" w:rsidRPr="006320DE">
        <w:rPr>
          <w:rFonts w:ascii="Aptos" w:hAnsi="Aptos"/>
          <w:bCs/>
          <w:color w:val="000000" w:themeColor="text1"/>
        </w:rPr>
        <w:t xml:space="preserve">he Hearing Request asserted </w:t>
      </w:r>
      <w:r w:rsidRPr="006320DE">
        <w:rPr>
          <w:rFonts w:ascii="Aptos" w:hAnsi="Aptos"/>
          <w:bCs/>
          <w:color w:val="000000" w:themeColor="text1"/>
        </w:rPr>
        <w:t xml:space="preserve"> that Springfield Public Schools (Springfield or the District) unilaterally changed Student’s “educational placement from the substantially separate in-district program specified in his active IEP to a public day therapeutic program—without convening an IEP Team meeting, without prior written notice, and without the consent of </w:t>
      </w:r>
      <w:r w:rsidR="00A70480" w:rsidRPr="006320DE">
        <w:rPr>
          <w:rFonts w:ascii="Aptos" w:hAnsi="Aptos"/>
          <w:bCs/>
          <w:color w:val="000000" w:themeColor="text1"/>
        </w:rPr>
        <w:t>[the Department for Children and Families (</w:t>
      </w:r>
      <w:r w:rsidRPr="006320DE">
        <w:rPr>
          <w:rFonts w:ascii="Aptos" w:hAnsi="Aptos"/>
          <w:bCs/>
          <w:color w:val="000000" w:themeColor="text1"/>
        </w:rPr>
        <w:t>DCF</w:t>
      </w:r>
      <w:r w:rsidR="00A70480" w:rsidRPr="006320DE">
        <w:rPr>
          <w:rFonts w:ascii="Aptos" w:hAnsi="Aptos"/>
          <w:bCs/>
          <w:color w:val="000000" w:themeColor="text1"/>
        </w:rPr>
        <w:t>)]</w:t>
      </w:r>
      <w:r w:rsidRPr="006320DE">
        <w:rPr>
          <w:rFonts w:ascii="Aptos" w:hAnsi="Aptos"/>
          <w:bCs/>
          <w:color w:val="000000" w:themeColor="text1"/>
        </w:rPr>
        <w:t xml:space="preserve"> or the GAL</w:t>
      </w:r>
      <w:r w:rsidR="001D298B" w:rsidRPr="006320DE">
        <w:rPr>
          <w:rFonts w:ascii="Aptos" w:hAnsi="Aptos"/>
          <w:bCs/>
          <w:color w:val="000000" w:themeColor="text1"/>
        </w:rPr>
        <w:t>.</w:t>
      </w:r>
      <w:r w:rsidRPr="006320DE">
        <w:rPr>
          <w:rFonts w:ascii="Aptos" w:hAnsi="Aptos"/>
          <w:bCs/>
          <w:color w:val="000000" w:themeColor="text1"/>
        </w:rPr>
        <w:t>”</w:t>
      </w:r>
      <w:r w:rsidR="00B90BC5" w:rsidRPr="006320DE">
        <w:rPr>
          <w:rFonts w:ascii="Aptos" w:hAnsi="Aptos"/>
          <w:bCs/>
          <w:color w:val="000000" w:themeColor="text1"/>
        </w:rPr>
        <w:t xml:space="preserve">  GAL sought </w:t>
      </w:r>
      <w:r w:rsidRPr="006320DE">
        <w:rPr>
          <w:rFonts w:ascii="Aptos" w:hAnsi="Aptos"/>
          <w:bCs/>
          <w:color w:val="000000" w:themeColor="text1"/>
        </w:rPr>
        <w:t xml:space="preserve">“immediate restoration of the last agreed-upon placement, an order convening a lawful Team meeting with full participation of the GAL and DCF, compensatory services, and a declaration that Springfield’s </w:t>
      </w:r>
      <w:r w:rsidR="00AF70FA" w:rsidRPr="006320DE">
        <w:rPr>
          <w:rFonts w:ascii="Aptos" w:hAnsi="Aptos"/>
          <w:bCs/>
          <w:color w:val="000000" w:themeColor="text1"/>
        </w:rPr>
        <w:t>‘</w:t>
      </w:r>
      <w:r w:rsidRPr="006320DE">
        <w:rPr>
          <w:rFonts w:ascii="Aptos" w:hAnsi="Aptos"/>
          <w:bCs/>
          <w:color w:val="000000" w:themeColor="text1"/>
        </w:rPr>
        <w:t>Student of Concern</w:t>
      </w:r>
      <w:r w:rsidR="00AF70FA" w:rsidRPr="006320DE">
        <w:rPr>
          <w:rFonts w:ascii="Aptos" w:hAnsi="Aptos"/>
          <w:bCs/>
          <w:color w:val="000000" w:themeColor="text1"/>
        </w:rPr>
        <w:t>’</w:t>
      </w:r>
      <w:r w:rsidRPr="006320DE">
        <w:rPr>
          <w:rFonts w:ascii="Aptos" w:hAnsi="Aptos"/>
          <w:bCs/>
          <w:color w:val="000000" w:themeColor="text1"/>
        </w:rPr>
        <w:t xml:space="preserve"> (SOC) process may not supersede IDEA.”   </w:t>
      </w:r>
      <w:r w:rsidR="00B90BC5" w:rsidRPr="006320DE">
        <w:rPr>
          <w:rFonts w:ascii="Aptos" w:hAnsi="Aptos"/>
          <w:bCs/>
          <w:color w:val="000000" w:themeColor="text1"/>
        </w:rPr>
        <w:t xml:space="preserve">Since the issues asserted did not appear to meet the criteria for expedited status pursuant to the Individuals with Disabilities Education Act (IDEA), a </w:t>
      </w:r>
      <w:r w:rsidR="00B90BC5" w:rsidRPr="006320DE">
        <w:rPr>
          <w:rFonts w:ascii="Aptos" w:hAnsi="Aptos"/>
          <w:bCs/>
          <w:i/>
          <w:iCs/>
          <w:color w:val="000000" w:themeColor="text1"/>
        </w:rPr>
        <w:t xml:space="preserve">Notice of Hearing </w:t>
      </w:r>
      <w:r w:rsidR="00B90BC5" w:rsidRPr="006320DE">
        <w:rPr>
          <w:rFonts w:ascii="Aptos" w:hAnsi="Aptos"/>
          <w:bCs/>
          <w:color w:val="000000" w:themeColor="text1"/>
        </w:rPr>
        <w:t>following the standard track applicable in parent/student-initiated hearing requests was issued</w:t>
      </w:r>
      <w:r w:rsidR="00B57A4D" w:rsidRPr="006320DE">
        <w:rPr>
          <w:rFonts w:ascii="Aptos" w:hAnsi="Aptos"/>
          <w:bCs/>
          <w:color w:val="000000" w:themeColor="text1"/>
        </w:rPr>
        <w:t>,</w:t>
      </w:r>
      <w:r w:rsidR="00B90BC5" w:rsidRPr="006320DE">
        <w:rPr>
          <w:rFonts w:ascii="Aptos" w:hAnsi="Aptos"/>
          <w:bCs/>
          <w:color w:val="000000" w:themeColor="text1"/>
        </w:rPr>
        <w:t xml:space="preserve"> scheduling the matter for hearing on December 17, 2025 and assigning it to Hearing Officer Rosa Figueroa.</w:t>
      </w:r>
    </w:p>
    <w:p w14:paraId="01620AA7" w14:textId="77777777" w:rsidR="00005E70" w:rsidRPr="006320DE" w:rsidRDefault="00005E70" w:rsidP="006749B9">
      <w:pPr>
        <w:rPr>
          <w:rFonts w:ascii="Aptos" w:hAnsi="Aptos"/>
          <w:bCs/>
          <w:color w:val="000000" w:themeColor="text1"/>
        </w:rPr>
      </w:pPr>
    </w:p>
    <w:p w14:paraId="778FEECC" w14:textId="28EC496D" w:rsidR="00005E70" w:rsidRPr="006320DE" w:rsidRDefault="00005E70" w:rsidP="006749B9">
      <w:pPr>
        <w:rPr>
          <w:rFonts w:ascii="Aptos" w:hAnsi="Aptos"/>
          <w:bCs/>
          <w:color w:val="000000" w:themeColor="text1"/>
        </w:rPr>
      </w:pPr>
      <w:r w:rsidRPr="006320DE">
        <w:rPr>
          <w:rFonts w:ascii="Aptos" w:hAnsi="Aptos"/>
          <w:bCs/>
          <w:color w:val="000000" w:themeColor="text1"/>
        </w:rPr>
        <w:t>On November 17, 2025, GAL filed</w:t>
      </w:r>
      <w:r w:rsidR="009A6A91" w:rsidRPr="006320DE">
        <w:rPr>
          <w:rFonts w:ascii="Aptos" w:hAnsi="Aptos"/>
          <w:bCs/>
          <w:color w:val="000000" w:themeColor="text1"/>
        </w:rPr>
        <w:t xml:space="preserve"> a</w:t>
      </w:r>
      <w:r w:rsidRPr="006320DE">
        <w:rPr>
          <w:rFonts w:ascii="Aptos" w:hAnsi="Aptos"/>
          <w:bCs/>
          <w:color w:val="000000" w:themeColor="text1"/>
        </w:rPr>
        <w:t xml:space="preserve"> </w:t>
      </w:r>
      <w:r w:rsidR="00AF70FA" w:rsidRPr="006320DE">
        <w:rPr>
          <w:rFonts w:ascii="Aptos" w:hAnsi="Aptos"/>
          <w:bCs/>
          <w:i/>
          <w:iCs/>
          <w:color w:val="000000" w:themeColor="text1"/>
        </w:rPr>
        <w:t>M</w:t>
      </w:r>
      <w:r w:rsidRPr="006320DE">
        <w:rPr>
          <w:rFonts w:ascii="Aptos" w:hAnsi="Aptos"/>
          <w:bCs/>
          <w:i/>
          <w:iCs/>
          <w:color w:val="000000" w:themeColor="text1"/>
        </w:rPr>
        <w:t xml:space="preserve">otion for Expedited Status, Reassignment of the Hearing Officer and Immediate Interim Tutoring </w:t>
      </w:r>
      <w:r w:rsidRPr="006320DE">
        <w:rPr>
          <w:rFonts w:ascii="Aptos" w:hAnsi="Aptos"/>
          <w:bCs/>
          <w:color w:val="000000" w:themeColor="text1"/>
        </w:rPr>
        <w:t xml:space="preserve">for Student.  </w:t>
      </w:r>
      <w:r w:rsidRPr="006320DE">
        <w:rPr>
          <w:rFonts w:ascii="Aptos" w:hAnsi="Aptos"/>
        </w:rPr>
        <w:t xml:space="preserve">On November 21, 2025,  Hearing Officer Figueroa </w:t>
      </w:r>
      <w:r w:rsidR="00B90BC5" w:rsidRPr="006320DE">
        <w:rPr>
          <w:rFonts w:ascii="Aptos" w:hAnsi="Aptos"/>
          <w:bCs/>
          <w:color w:val="000000" w:themeColor="text1"/>
        </w:rPr>
        <w:t xml:space="preserve">issued a </w:t>
      </w:r>
      <w:r w:rsidR="00B90BC5" w:rsidRPr="006320DE">
        <w:rPr>
          <w:rFonts w:ascii="Aptos" w:hAnsi="Aptos"/>
          <w:i/>
          <w:iCs/>
        </w:rPr>
        <w:t xml:space="preserve">Ruling On Student’s Motion For Expedited Status; Reassignment </w:t>
      </w:r>
      <w:r w:rsidR="00C061BB" w:rsidRPr="006320DE">
        <w:rPr>
          <w:rFonts w:ascii="Aptos" w:hAnsi="Aptos"/>
          <w:i/>
          <w:iCs/>
        </w:rPr>
        <w:t>o</w:t>
      </w:r>
      <w:r w:rsidR="00B90BC5" w:rsidRPr="006320DE">
        <w:rPr>
          <w:rFonts w:ascii="Aptos" w:hAnsi="Aptos"/>
          <w:i/>
          <w:iCs/>
        </w:rPr>
        <w:t xml:space="preserve">f </w:t>
      </w:r>
      <w:r w:rsidR="00C061BB" w:rsidRPr="006320DE">
        <w:rPr>
          <w:rFonts w:ascii="Aptos" w:hAnsi="Aptos"/>
          <w:i/>
          <w:iCs/>
        </w:rPr>
        <w:t>t</w:t>
      </w:r>
      <w:r w:rsidR="00B90BC5" w:rsidRPr="006320DE">
        <w:rPr>
          <w:rFonts w:ascii="Aptos" w:hAnsi="Aptos"/>
          <w:i/>
          <w:iCs/>
        </w:rPr>
        <w:t xml:space="preserve">he Hearing Officer; </w:t>
      </w:r>
      <w:r w:rsidR="00C061BB" w:rsidRPr="006320DE">
        <w:rPr>
          <w:rFonts w:ascii="Aptos" w:hAnsi="Aptos"/>
          <w:i/>
          <w:iCs/>
        </w:rPr>
        <w:t>a</w:t>
      </w:r>
      <w:r w:rsidR="00B90BC5" w:rsidRPr="006320DE">
        <w:rPr>
          <w:rFonts w:ascii="Aptos" w:hAnsi="Aptos"/>
          <w:i/>
          <w:iCs/>
        </w:rPr>
        <w:t xml:space="preserve">nd Immediate Order </w:t>
      </w:r>
      <w:r w:rsidR="00C061BB" w:rsidRPr="006320DE">
        <w:rPr>
          <w:rFonts w:ascii="Aptos" w:hAnsi="Aptos"/>
          <w:i/>
          <w:iCs/>
        </w:rPr>
        <w:t>f</w:t>
      </w:r>
      <w:r w:rsidR="00B90BC5" w:rsidRPr="006320DE">
        <w:rPr>
          <w:rFonts w:ascii="Aptos" w:hAnsi="Aptos"/>
          <w:i/>
          <w:iCs/>
        </w:rPr>
        <w:t>or Tutoring Services</w:t>
      </w:r>
      <w:r w:rsidR="00B90BC5" w:rsidRPr="006320DE">
        <w:rPr>
          <w:rFonts w:ascii="Aptos" w:hAnsi="Aptos"/>
          <w:bCs/>
          <w:color w:val="000000" w:themeColor="text1"/>
        </w:rPr>
        <w:t xml:space="preserve"> </w:t>
      </w:r>
      <w:r w:rsidR="00951118" w:rsidRPr="006320DE">
        <w:rPr>
          <w:rFonts w:ascii="Aptos" w:hAnsi="Aptos"/>
          <w:bCs/>
          <w:color w:val="000000" w:themeColor="text1"/>
        </w:rPr>
        <w:t xml:space="preserve">(November 21, 2025 </w:t>
      </w:r>
      <w:r w:rsidR="00951118" w:rsidRPr="006320DE">
        <w:rPr>
          <w:rFonts w:ascii="Aptos" w:hAnsi="Aptos"/>
          <w:bCs/>
          <w:i/>
          <w:iCs/>
          <w:color w:val="000000" w:themeColor="text1"/>
        </w:rPr>
        <w:t>Ruling</w:t>
      </w:r>
      <w:r w:rsidR="00951118" w:rsidRPr="006320DE">
        <w:rPr>
          <w:rFonts w:ascii="Aptos" w:hAnsi="Aptos"/>
          <w:bCs/>
          <w:color w:val="000000" w:themeColor="text1"/>
        </w:rPr>
        <w:t>)</w:t>
      </w:r>
      <w:r w:rsidR="006739BA" w:rsidRPr="006320DE">
        <w:rPr>
          <w:rFonts w:ascii="Aptos" w:hAnsi="Aptos"/>
          <w:bCs/>
          <w:color w:val="000000" w:themeColor="text1"/>
        </w:rPr>
        <w:t>,</w:t>
      </w:r>
      <w:r w:rsidR="00951118" w:rsidRPr="006320DE">
        <w:rPr>
          <w:rFonts w:ascii="Aptos" w:hAnsi="Aptos"/>
          <w:bCs/>
          <w:color w:val="000000" w:themeColor="text1"/>
        </w:rPr>
        <w:t xml:space="preserve"> </w:t>
      </w:r>
      <w:r w:rsidR="00C061BB" w:rsidRPr="006320DE">
        <w:rPr>
          <w:rFonts w:ascii="Aptos" w:hAnsi="Aptos"/>
          <w:bCs/>
          <w:color w:val="000000" w:themeColor="text1"/>
        </w:rPr>
        <w:t>determining</w:t>
      </w:r>
      <w:r w:rsidR="00B90BC5" w:rsidRPr="006320DE">
        <w:rPr>
          <w:rFonts w:ascii="Aptos" w:hAnsi="Aptos"/>
          <w:bCs/>
          <w:color w:val="000000" w:themeColor="text1"/>
        </w:rPr>
        <w:t xml:space="preserve"> </w:t>
      </w:r>
      <w:r w:rsidRPr="006320DE">
        <w:rPr>
          <w:rFonts w:ascii="Aptos" w:hAnsi="Aptos"/>
          <w:bCs/>
          <w:color w:val="000000" w:themeColor="text1"/>
        </w:rPr>
        <w:t xml:space="preserve">that the matter did not meet the standard for expedited status, </w:t>
      </w:r>
      <w:r w:rsidR="00B90BC5" w:rsidRPr="006320DE">
        <w:rPr>
          <w:rFonts w:ascii="Aptos" w:hAnsi="Aptos"/>
          <w:bCs/>
          <w:color w:val="000000" w:themeColor="text1"/>
        </w:rPr>
        <w:t xml:space="preserve">and </w:t>
      </w:r>
      <w:r w:rsidRPr="006320DE">
        <w:rPr>
          <w:rFonts w:ascii="Aptos" w:hAnsi="Aptos"/>
          <w:bCs/>
          <w:color w:val="000000" w:themeColor="text1"/>
        </w:rPr>
        <w:t>recus</w:t>
      </w:r>
      <w:r w:rsidR="00B90BC5" w:rsidRPr="006320DE">
        <w:rPr>
          <w:rFonts w:ascii="Aptos" w:hAnsi="Aptos"/>
          <w:bCs/>
          <w:color w:val="000000" w:themeColor="text1"/>
        </w:rPr>
        <w:t>ing</w:t>
      </w:r>
      <w:r w:rsidRPr="006320DE">
        <w:rPr>
          <w:rFonts w:ascii="Aptos" w:hAnsi="Aptos"/>
          <w:bCs/>
          <w:color w:val="000000" w:themeColor="text1"/>
        </w:rPr>
        <w:t xml:space="preserve"> </w:t>
      </w:r>
      <w:r w:rsidR="00341940" w:rsidRPr="006320DE">
        <w:rPr>
          <w:rFonts w:ascii="Aptos" w:hAnsi="Aptos"/>
          <w:bCs/>
          <w:color w:val="000000" w:themeColor="text1"/>
        </w:rPr>
        <w:t>herself</w:t>
      </w:r>
      <w:r w:rsidRPr="006320DE">
        <w:rPr>
          <w:rFonts w:ascii="Aptos" w:hAnsi="Aptos"/>
          <w:bCs/>
          <w:color w:val="000000" w:themeColor="text1"/>
        </w:rPr>
        <w:t xml:space="preserve"> from the matter, </w:t>
      </w:r>
      <w:r w:rsidR="00951118" w:rsidRPr="006320DE">
        <w:rPr>
          <w:rFonts w:ascii="Aptos" w:hAnsi="Aptos"/>
          <w:bCs/>
          <w:color w:val="000000" w:themeColor="text1"/>
        </w:rPr>
        <w:t xml:space="preserve">thus </w:t>
      </w:r>
      <w:r w:rsidRPr="006320DE">
        <w:rPr>
          <w:rFonts w:ascii="Aptos" w:hAnsi="Aptos"/>
          <w:bCs/>
          <w:color w:val="000000" w:themeColor="text1"/>
        </w:rPr>
        <w:t>declin</w:t>
      </w:r>
      <w:r w:rsidR="00B90BC5" w:rsidRPr="006320DE">
        <w:rPr>
          <w:rFonts w:ascii="Aptos" w:hAnsi="Aptos"/>
          <w:bCs/>
          <w:color w:val="000000" w:themeColor="text1"/>
        </w:rPr>
        <w:t>ing</w:t>
      </w:r>
      <w:r w:rsidRPr="006320DE">
        <w:rPr>
          <w:rFonts w:ascii="Aptos" w:hAnsi="Aptos"/>
          <w:bCs/>
          <w:color w:val="000000" w:themeColor="text1"/>
        </w:rPr>
        <w:t xml:space="preserve"> to issue a ruling on the request for tutoring</w:t>
      </w:r>
      <w:r w:rsidR="001D02D5" w:rsidRPr="006320DE">
        <w:rPr>
          <w:rFonts w:ascii="Aptos" w:hAnsi="Aptos"/>
          <w:bCs/>
          <w:color w:val="000000" w:themeColor="text1"/>
        </w:rPr>
        <w:t xml:space="preserve"> (hereinafter</w:t>
      </w:r>
      <w:r w:rsidR="00C72A78" w:rsidRPr="006320DE">
        <w:rPr>
          <w:rFonts w:ascii="Aptos" w:hAnsi="Aptos"/>
          <w:bCs/>
          <w:color w:val="000000" w:themeColor="text1"/>
        </w:rPr>
        <w:t xml:space="preserve">, </w:t>
      </w:r>
      <w:r w:rsidR="001D02D5" w:rsidRPr="006320DE">
        <w:rPr>
          <w:rFonts w:ascii="Aptos" w:hAnsi="Aptos"/>
          <w:bCs/>
          <w:i/>
          <w:iCs/>
          <w:color w:val="000000" w:themeColor="text1"/>
        </w:rPr>
        <w:t>Motion for Tutoring</w:t>
      </w:r>
      <w:r w:rsidR="001D02D5" w:rsidRPr="006320DE">
        <w:rPr>
          <w:rFonts w:ascii="Aptos" w:hAnsi="Aptos"/>
          <w:bCs/>
          <w:color w:val="000000" w:themeColor="text1"/>
        </w:rPr>
        <w:t>)</w:t>
      </w:r>
      <w:r w:rsidRPr="006320DE">
        <w:rPr>
          <w:rFonts w:ascii="Aptos" w:hAnsi="Aptos"/>
          <w:bCs/>
          <w:color w:val="000000" w:themeColor="text1"/>
        </w:rPr>
        <w:t>.</w:t>
      </w:r>
      <w:r w:rsidR="00A70480" w:rsidRPr="006320DE">
        <w:rPr>
          <w:rFonts w:ascii="Aptos" w:hAnsi="Aptos"/>
          <w:bCs/>
          <w:color w:val="000000" w:themeColor="text1"/>
        </w:rPr>
        <w:t xml:space="preserve"> </w:t>
      </w:r>
    </w:p>
    <w:p w14:paraId="27C3860E" w14:textId="77777777" w:rsidR="00005E70" w:rsidRPr="006320DE" w:rsidRDefault="00005E70" w:rsidP="006749B9">
      <w:pPr>
        <w:rPr>
          <w:rFonts w:ascii="Aptos" w:hAnsi="Aptos"/>
          <w:bCs/>
          <w:color w:val="000000" w:themeColor="text1"/>
        </w:rPr>
      </w:pPr>
    </w:p>
    <w:p w14:paraId="556CF283" w14:textId="4A4EB10D" w:rsidR="00255154" w:rsidRPr="006320DE" w:rsidRDefault="00C72A78" w:rsidP="006749B9">
      <w:pPr>
        <w:rPr>
          <w:rFonts w:ascii="Aptos" w:hAnsi="Aptos"/>
          <w:bCs/>
          <w:color w:val="000000" w:themeColor="text1"/>
        </w:rPr>
      </w:pPr>
      <w:r w:rsidRPr="006320DE">
        <w:rPr>
          <w:rFonts w:ascii="Aptos" w:hAnsi="Aptos"/>
          <w:bCs/>
          <w:color w:val="000000" w:themeColor="text1"/>
        </w:rPr>
        <w:t>On November 24, 2025, t</w:t>
      </w:r>
      <w:r w:rsidR="00005E70" w:rsidRPr="006320DE">
        <w:rPr>
          <w:rFonts w:ascii="Aptos" w:hAnsi="Aptos"/>
          <w:bCs/>
          <w:color w:val="000000" w:themeColor="text1"/>
        </w:rPr>
        <w:t xml:space="preserve">he matter was reassigned to the undersigned Hearing Officer. </w:t>
      </w:r>
    </w:p>
    <w:p w14:paraId="5A70BB53" w14:textId="77777777" w:rsidR="00255154" w:rsidRPr="006320DE" w:rsidRDefault="00255154" w:rsidP="006749B9">
      <w:pPr>
        <w:rPr>
          <w:rFonts w:ascii="Aptos" w:hAnsi="Aptos"/>
          <w:bCs/>
          <w:color w:val="000000" w:themeColor="text1"/>
        </w:rPr>
      </w:pPr>
    </w:p>
    <w:p w14:paraId="1228AAAB" w14:textId="7297422E" w:rsidR="00951118" w:rsidRPr="006320DE" w:rsidRDefault="00C061BB" w:rsidP="006749B9">
      <w:pPr>
        <w:rPr>
          <w:rFonts w:ascii="Aptos" w:hAnsi="Aptos"/>
          <w:color w:val="212121"/>
        </w:rPr>
      </w:pPr>
      <w:r w:rsidRPr="006320DE">
        <w:rPr>
          <w:rFonts w:ascii="Aptos" w:hAnsi="Aptos"/>
          <w:color w:val="212121"/>
        </w:rPr>
        <w:t>Also o</w:t>
      </w:r>
      <w:r w:rsidR="00255154" w:rsidRPr="006320DE">
        <w:rPr>
          <w:rFonts w:ascii="Aptos" w:hAnsi="Aptos"/>
          <w:color w:val="212121"/>
        </w:rPr>
        <w:t xml:space="preserve">n November 24, 2025, via email, </w:t>
      </w:r>
      <w:r w:rsidR="006739BA" w:rsidRPr="006320DE">
        <w:rPr>
          <w:rFonts w:ascii="Aptos" w:hAnsi="Aptos"/>
          <w:color w:val="212121"/>
        </w:rPr>
        <w:t xml:space="preserve">the </w:t>
      </w:r>
      <w:r w:rsidR="00255154" w:rsidRPr="006320DE">
        <w:rPr>
          <w:rFonts w:ascii="Aptos" w:hAnsi="Aptos"/>
          <w:color w:val="212121"/>
        </w:rPr>
        <w:t xml:space="preserve">GAL </w:t>
      </w:r>
      <w:r w:rsidR="00537743" w:rsidRPr="006320DE">
        <w:rPr>
          <w:rFonts w:ascii="Aptos" w:hAnsi="Aptos"/>
          <w:color w:val="212121"/>
        </w:rPr>
        <w:t xml:space="preserve">asserted that </w:t>
      </w:r>
      <w:r w:rsidR="00255154" w:rsidRPr="006320DE">
        <w:rPr>
          <w:rFonts w:ascii="Aptos" w:hAnsi="Aptos"/>
          <w:color w:val="212121"/>
        </w:rPr>
        <w:t>Springfield</w:t>
      </w:r>
      <w:r w:rsidR="00537743" w:rsidRPr="006320DE">
        <w:rPr>
          <w:rFonts w:ascii="Aptos" w:hAnsi="Aptos"/>
          <w:color w:val="212121"/>
        </w:rPr>
        <w:t>’s R</w:t>
      </w:r>
      <w:r w:rsidR="00255154" w:rsidRPr="006320DE">
        <w:rPr>
          <w:rFonts w:ascii="Aptos" w:hAnsi="Aptos"/>
          <w:color w:val="212121"/>
        </w:rPr>
        <w:t xml:space="preserve">esponse </w:t>
      </w:r>
      <w:r w:rsidR="008E3475" w:rsidRPr="006320DE">
        <w:rPr>
          <w:rFonts w:ascii="Aptos" w:hAnsi="Aptos"/>
          <w:color w:val="212121"/>
        </w:rPr>
        <w:t>t</w:t>
      </w:r>
      <w:r w:rsidR="00537743" w:rsidRPr="006320DE">
        <w:rPr>
          <w:rFonts w:ascii="Aptos" w:hAnsi="Aptos"/>
          <w:color w:val="212121"/>
        </w:rPr>
        <w:t xml:space="preserve">o the Hearing Request </w:t>
      </w:r>
      <w:r w:rsidR="00255154" w:rsidRPr="006320DE">
        <w:rPr>
          <w:rFonts w:ascii="Aptos" w:hAnsi="Aptos"/>
          <w:color w:val="212121"/>
        </w:rPr>
        <w:t xml:space="preserve">was </w:t>
      </w:r>
      <w:r w:rsidR="00537743" w:rsidRPr="006320DE">
        <w:rPr>
          <w:rFonts w:ascii="Aptos" w:hAnsi="Aptos"/>
          <w:color w:val="212121"/>
        </w:rPr>
        <w:t>overdue. She</w:t>
      </w:r>
      <w:r w:rsidR="00255154" w:rsidRPr="006320DE">
        <w:rPr>
          <w:rFonts w:ascii="Aptos" w:hAnsi="Aptos"/>
          <w:color w:val="212121"/>
        </w:rPr>
        <w:t xml:space="preserve"> requested “[i]</w:t>
      </w:r>
      <w:proofErr w:type="spellStart"/>
      <w:r w:rsidR="00255154" w:rsidRPr="006320DE">
        <w:rPr>
          <w:rFonts w:ascii="Aptos" w:hAnsi="Aptos"/>
          <w:color w:val="212121"/>
        </w:rPr>
        <w:t>mmediate</w:t>
      </w:r>
      <w:proofErr w:type="spellEnd"/>
      <w:r w:rsidR="00255154" w:rsidRPr="006320DE">
        <w:rPr>
          <w:rFonts w:ascii="Aptos" w:hAnsi="Aptos"/>
          <w:color w:val="212121"/>
        </w:rPr>
        <w:t xml:space="preserve"> scheduling of a motion hearing,” “[i]</w:t>
      </w:r>
      <w:proofErr w:type="spellStart"/>
      <w:r w:rsidR="00255154" w:rsidRPr="006320DE">
        <w:rPr>
          <w:rFonts w:ascii="Aptos" w:hAnsi="Aptos"/>
          <w:color w:val="212121"/>
        </w:rPr>
        <w:t>mmediate</w:t>
      </w:r>
      <w:proofErr w:type="spellEnd"/>
      <w:r w:rsidR="00255154" w:rsidRPr="006320DE">
        <w:rPr>
          <w:rFonts w:ascii="Aptos" w:hAnsi="Aptos"/>
          <w:color w:val="212121"/>
        </w:rPr>
        <w:t xml:space="preserve"> interim tutoring order (2 hours/day minimum),” “[t]hat the District’s failure to respond be treated as non-opposition,” and “[e]</w:t>
      </w:r>
      <w:proofErr w:type="spellStart"/>
      <w:r w:rsidR="00255154" w:rsidRPr="006320DE">
        <w:rPr>
          <w:rFonts w:ascii="Aptos" w:hAnsi="Aptos"/>
          <w:color w:val="212121"/>
        </w:rPr>
        <w:t>nforcement</w:t>
      </w:r>
      <w:proofErr w:type="spellEnd"/>
      <w:r w:rsidR="00255154" w:rsidRPr="006320DE">
        <w:rPr>
          <w:rFonts w:ascii="Aptos" w:hAnsi="Aptos"/>
          <w:color w:val="212121"/>
        </w:rPr>
        <w:t xml:space="preserve"> action regarding the overdue Resolution Meeting” (hereinafter, </w:t>
      </w:r>
      <w:r w:rsidR="00255154" w:rsidRPr="006320DE">
        <w:rPr>
          <w:rFonts w:ascii="Aptos" w:hAnsi="Aptos"/>
          <w:i/>
          <w:iCs/>
          <w:color w:val="212121"/>
        </w:rPr>
        <w:t>Motion Relative to Untimely Response and Failure to Convene a Resolution Meeting</w:t>
      </w:r>
      <w:r w:rsidR="00255154" w:rsidRPr="006320DE">
        <w:rPr>
          <w:rFonts w:ascii="Aptos" w:hAnsi="Aptos"/>
          <w:color w:val="212121"/>
        </w:rPr>
        <w:t>)</w:t>
      </w:r>
      <w:r w:rsidR="00A83B1E" w:rsidRPr="006320DE">
        <w:rPr>
          <w:rFonts w:ascii="Aptos" w:hAnsi="Aptos"/>
          <w:color w:val="212121"/>
        </w:rPr>
        <w:t>.</w:t>
      </w:r>
    </w:p>
    <w:p w14:paraId="5F65F60F" w14:textId="77777777" w:rsidR="00951118" w:rsidRPr="006320DE" w:rsidRDefault="00951118" w:rsidP="006749B9">
      <w:pPr>
        <w:rPr>
          <w:rFonts w:ascii="Aptos" w:hAnsi="Aptos"/>
          <w:color w:val="212121"/>
        </w:rPr>
      </w:pPr>
    </w:p>
    <w:p w14:paraId="46D6FF63" w14:textId="08847D35" w:rsidR="00951118" w:rsidRPr="006320DE" w:rsidRDefault="00951118" w:rsidP="006749B9">
      <w:pPr>
        <w:rPr>
          <w:rFonts w:ascii="Aptos" w:hAnsi="Aptos"/>
          <w:bCs/>
          <w:color w:val="000000" w:themeColor="text1"/>
        </w:rPr>
      </w:pPr>
      <w:r w:rsidRPr="006320DE">
        <w:rPr>
          <w:rFonts w:ascii="Aptos" w:hAnsi="Aptos"/>
          <w:color w:val="212121"/>
        </w:rPr>
        <w:t xml:space="preserve">Subsequently, on November 24, 2025, Springfield filed its </w:t>
      </w:r>
      <w:r w:rsidRPr="006320DE">
        <w:rPr>
          <w:rFonts w:ascii="Aptos" w:hAnsi="Aptos"/>
          <w:i/>
          <w:iCs/>
          <w:color w:val="212121"/>
        </w:rPr>
        <w:t>Response To The Hearing Request and Opposition to All Pending Motions Served at the BSEA,</w:t>
      </w:r>
      <w:r w:rsidRPr="006320DE">
        <w:rPr>
          <w:rFonts w:ascii="Aptos" w:hAnsi="Aptos"/>
          <w:color w:val="212121"/>
        </w:rPr>
        <w:t xml:space="preserve"> denying all procedural and substantive claims and asserting that its </w:t>
      </w:r>
      <w:r w:rsidRPr="006320DE">
        <w:rPr>
          <w:rFonts w:ascii="Aptos" w:hAnsi="Aptos"/>
          <w:i/>
          <w:iCs/>
          <w:color w:val="212121"/>
        </w:rPr>
        <w:t>Response and Opposition</w:t>
      </w:r>
      <w:r w:rsidRPr="006320DE">
        <w:rPr>
          <w:rFonts w:ascii="Aptos" w:hAnsi="Aptos"/>
          <w:color w:val="212121"/>
        </w:rPr>
        <w:t xml:space="preserve"> were timely. In addition, the District argued that GAL’s claims are premature and unfounded as Springfield had only just enrolled Student on November 6, 2025, had assigned him to Springfield High on November 10, 2025, and had scheduled a Team meeting for November 19, which GAL did not attend. Student has yet to attend a school day in Springfield, and no actions by Springfield to date could constitute a denial of FAPE. The District argued that GAL sought to overturn Springfield’s general education school-assignment decision, but the BSEA lacked jurisdiction over administrative and general education school-assignment policies. The District further contended that no facts supported the need for emergency tutoring.  </w:t>
      </w:r>
    </w:p>
    <w:p w14:paraId="67868ED6" w14:textId="77777777" w:rsidR="00951118" w:rsidRPr="006320DE" w:rsidRDefault="00951118" w:rsidP="006749B9">
      <w:pPr>
        <w:rPr>
          <w:rFonts w:ascii="Aptos" w:hAnsi="Aptos"/>
          <w:color w:val="212121"/>
        </w:rPr>
      </w:pPr>
    </w:p>
    <w:p w14:paraId="294C2B4B" w14:textId="3CDC312A" w:rsidR="00255154" w:rsidRPr="006320DE" w:rsidRDefault="00951118" w:rsidP="006749B9">
      <w:pPr>
        <w:rPr>
          <w:rFonts w:ascii="Aptos" w:hAnsi="Aptos"/>
          <w:color w:val="212121"/>
        </w:rPr>
      </w:pPr>
      <w:r w:rsidRPr="006320DE">
        <w:rPr>
          <w:rFonts w:ascii="Aptos" w:hAnsi="Aptos"/>
          <w:color w:val="000000" w:themeColor="text1"/>
        </w:rPr>
        <w:t>In response, on November 24, 2025, GAL submitted, via email titled C</w:t>
      </w:r>
      <w:r w:rsidRPr="006320DE">
        <w:rPr>
          <w:rFonts w:ascii="Aptos" w:hAnsi="Aptos"/>
          <w:i/>
          <w:iCs/>
          <w:color w:val="000000" w:themeColor="text1"/>
        </w:rPr>
        <w:t>larification of Legal Timelines / District Missed Deadline,</w:t>
      </w:r>
      <w:r w:rsidRPr="006320DE">
        <w:rPr>
          <w:rFonts w:ascii="Aptos" w:hAnsi="Aptos"/>
          <w:color w:val="000000" w:themeColor="text1"/>
        </w:rPr>
        <w:t xml:space="preserve"> that the “expedited-resolution timeline uses calendar days, not business or school days. Neither IDEA nor the BSEA excludes Sundays from the calculation.” She again requested the “[i]</w:t>
      </w:r>
      <w:proofErr w:type="spellStart"/>
      <w:r w:rsidRPr="006320DE">
        <w:rPr>
          <w:rFonts w:ascii="Aptos" w:hAnsi="Aptos"/>
          <w:color w:val="000000" w:themeColor="text1"/>
        </w:rPr>
        <w:t>mmediate</w:t>
      </w:r>
      <w:proofErr w:type="spellEnd"/>
      <w:r w:rsidRPr="006320DE">
        <w:rPr>
          <w:rFonts w:ascii="Aptos" w:hAnsi="Aptos"/>
          <w:color w:val="000000" w:themeColor="text1"/>
        </w:rPr>
        <w:t xml:space="preserve"> scheduling of a motion hearing within the next 24–48 hours,” the “[i]</w:t>
      </w:r>
      <w:proofErr w:type="spellStart"/>
      <w:r w:rsidRPr="006320DE">
        <w:rPr>
          <w:rFonts w:ascii="Aptos" w:hAnsi="Aptos"/>
          <w:color w:val="000000" w:themeColor="text1"/>
        </w:rPr>
        <w:t>ssuance</w:t>
      </w:r>
      <w:proofErr w:type="spellEnd"/>
      <w:r w:rsidRPr="006320DE">
        <w:rPr>
          <w:rFonts w:ascii="Aptos" w:hAnsi="Aptos"/>
          <w:color w:val="000000" w:themeColor="text1"/>
        </w:rPr>
        <w:t xml:space="preserve"> of an interim tutoring order requiring daily 1:1 tutoring (minimum 2 hours/day) to begin immediately,” that “the District’s failure to respond be treated as non-opposition consistent with administrative due-process practice when a party fails to submit a required response,” and “[e]</w:t>
      </w:r>
      <w:proofErr w:type="spellStart"/>
      <w:r w:rsidRPr="006320DE">
        <w:rPr>
          <w:rFonts w:ascii="Aptos" w:hAnsi="Aptos"/>
          <w:color w:val="000000" w:themeColor="text1"/>
        </w:rPr>
        <w:t>nforcement</w:t>
      </w:r>
      <w:proofErr w:type="spellEnd"/>
      <w:r w:rsidRPr="006320DE">
        <w:rPr>
          <w:rFonts w:ascii="Aptos" w:hAnsi="Aptos"/>
          <w:color w:val="000000" w:themeColor="text1"/>
        </w:rPr>
        <w:t xml:space="preserve"> of all required procedural steps including the overdue Resolution Meeting.” GAL also submitted a letter requesting a ruling on all motions.</w:t>
      </w:r>
      <w:r w:rsidR="00A83B1E" w:rsidRPr="006320DE">
        <w:rPr>
          <w:rStyle w:val="FootnoteReference"/>
          <w:rFonts w:ascii="Aptos" w:hAnsi="Aptos"/>
          <w:color w:val="212121"/>
        </w:rPr>
        <w:footnoteReference w:id="2"/>
      </w:r>
    </w:p>
    <w:p w14:paraId="218FD8EF" w14:textId="77777777" w:rsidR="00005E70" w:rsidRPr="006320DE" w:rsidRDefault="00005E70" w:rsidP="006749B9">
      <w:pPr>
        <w:rPr>
          <w:rFonts w:ascii="Aptos" w:hAnsi="Aptos"/>
          <w:bCs/>
          <w:color w:val="000000" w:themeColor="text1"/>
        </w:rPr>
      </w:pPr>
    </w:p>
    <w:p w14:paraId="7AF3F4CB" w14:textId="37CC6F6A" w:rsidR="008F7117" w:rsidRPr="006320DE" w:rsidRDefault="00A2232C" w:rsidP="006749B9">
      <w:pPr>
        <w:rPr>
          <w:rFonts w:ascii="Aptos" w:hAnsi="Aptos"/>
          <w:bCs/>
          <w:color w:val="000000" w:themeColor="text1"/>
        </w:rPr>
      </w:pPr>
      <w:r w:rsidRPr="006320DE">
        <w:rPr>
          <w:rFonts w:ascii="Aptos" w:hAnsi="Aptos"/>
          <w:bCs/>
          <w:color w:val="000000" w:themeColor="text1"/>
        </w:rPr>
        <w:t xml:space="preserve">On </w:t>
      </w:r>
      <w:r w:rsidR="004A0583" w:rsidRPr="006320DE">
        <w:rPr>
          <w:rFonts w:ascii="Aptos" w:hAnsi="Aptos"/>
          <w:bCs/>
          <w:color w:val="000000" w:themeColor="text1"/>
        </w:rPr>
        <w:t xml:space="preserve">November </w:t>
      </w:r>
      <w:r w:rsidR="008262E3" w:rsidRPr="006320DE">
        <w:rPr>
          <w:rFonts w:ascii="Aptos" w:hAnsi="Aptos"/>
          <w:bCs/>
          <w:color w:val="000000" w:themeColor="text1"/>
        </w:rPr>
        <w:t xml:space="preserve"> </w:t>
      </w:r>
      <w:r w:rsidR="00341BE7" w:rsidRPr="006320DE">
        <w:rPr>
          <w:rFonts w:ascii="Aptos" w:hAnsi="Aptos"/>
          <w:bCs/>
          <w:color w:val="000000" w:themeColor="text1"/>
        </w:rPr>
        <w:t xml:space="preserve">26, 2025, Springfield </w:t>
      </w:r>
      <w:r w:rsidR="00464F08" w:rsidRPr="006320DE">
        <w:rPr>
          <w:rFonts w:ascii="Aptos" w:hAnsi="Aptos"/>
          <w:bCs/>
          <w:color w:val="000000" w:themeColor="text1"/>
        </w:rPr>
        <w:t xml:space="preserve">filed a </w:t>
      </w:r>
      <w:r w:rsidR="00464F08" w:rsidRPr="006320DE">
        <w:rPr>
          <w:rFonts w:ascii="Aptos" w:hAnsi="Aptos"/>
          <w:bCs/>
          <w:i/>
          <w:iCs/>
          <w:color w:val="000000" w:themeColor="text1"/>
        </w:rPr>
        <w:t>Motion for Summary Decision</w:t>
      </w:r>
      <w:r w:rsidR="008E3475" w:rsidRPr="006320DE">
        <w:rPr>
          <w:rFonts w:ascii="Aptos" w:hAnsi="Aptos"/>
          <w:bCs/>
          <w:i/>
          <w:iCs/>
          <w:color w:val="000000" w:themeColor="text1"/>
        </w:rPr>
        <w:t>,</w:t>
      </w:r>
      <w:r w:rsidR="00F45C88" w:rsidRPr="006320DE">
        <w:rPr>
          <w:rStyle w:val="FootnoteReference"/>
          <w:rFonts w:ascii="Aptos" w:hAnsi="Aptos"/>
          <w:bCs/>
          <w:color w:val="000000" w:themeColor="text1"/>
        </w:rPr>
        <w:footnoteReference w:id="3"/>
      </w:r>
      <w:r w:rsidR="00464F08" w:rsidRPr="006320DE">
        <w:rPr>
          <w:rFonts w:ascii="Aptos" w:hAnsi="Aptos"/>
          <w:bCs/>
          <w:color w:val="000000" w:themeColor="text1"/>
        </w:rPr>
        <w:t xml:space="preserve"> </w:t>
      </w:r>
      <w:r w:rsidR="00B61EEE" w:rsidRPr="006320DE">
        <w:rPr>
          <w:rFonts w:ascii="Aptos" w:hAnsi="Aptos"/>
          <w:bCs/>
          <w:color w:val="000000" w:themeColor="text1"/>
        </w:rPr>
        <w:t xml:space="preserve">challenging the BSEA subject matter jurisdiction over all issues in the </w:t>
      </w:r>
      <w:r w:rsidR="00B61EEE" w:rsidRPr="006320DE">
        <w:rPr>
          <w:rFonts w:ascii="Aptos" w:hAnsi="Aptos"/>
          <w:bCs/>
          <w:i/>
          <w:iCs/>
          <w:color w:val="000000" w:themeColor="text1"/>
        </w:rPr>
        <w:t>Hearing Request</w:t>
      </w:r>
      <w:r w:rsidR="00B61EEE" w:rsidRPr="006320DE">
        <w:rPr>
          <w:rFonts w:ascii="Aptos" w:hAnsi="Aptos"/>
          <w:bCs/>
          <w:color w:val="000000" w:themeColor="text1"/>
        </w:rPr>
        <w:t xml:space="preserve">.  The District asserts </w:t>
      </w:r>
      <w:r w:rsidR="00464F08" w:rsidRPr="006320DE">
        <w:rPr>
          <w:rFonts w:ascii="Aptos" w:hAnsi="Aptos"/>
          <w:bCs/>
          <w:color w:val="000000" w:themeColor="text1"/>
        </w:rPr>
        <w:t>“that there is no genuine issue of material fact that could plausibly lead to any relief sought in the pending hearing request. The IEP in question has been completely rejected so there is no Service Delivery Grid, the District has assigned [Student] to a school that can provide a comparable program to his last accepted placement, and the GAL has refused to participate in team meetings.”</w:t>
      </w:r>
    </w:p>
    <w:p w14:paraId="2EBB2C90" w14:textId="77777777" w:rsidR="00005E70" w:rsidRPr="006320DE" w:rsidRDefault="00005E70" w:rsidP="006749B9">
      <w:pPr>
        <w:rPr>
          <w:rFonts w:ascii="Aptos" w:hAnsi="Aptos"/>
          <w:bCs/>
          <w:color w:val="000000" w:themeColor="text1"/>
        </w:rPr>
      </w:pPr>
    </w:p>
    <w:p w14:paraId="4640789B" w14:textId="5727CF38" w:rsidR="00005E70" w:rsidRPr="006320DE" w:rsidRDefault="00005E70" w:rsidP="006749B9">
      <w:pPr>
        <w:rPr>
          <w:rFonts w:ascii="Aptos" w:hAnsi="Aptos"/>
          <w:color w:val="212121"/>
        </w:rPr>
      </w:pPr>
      <w:r w:rsidRPr="006320DE">
        <w:rPr>
          <w:rFonts w:ascii="Aptos" w:hAnsi="Aptos"/>
          <w:color w:val="212121"/>
        </w:rPr>
        <w:t xml:space="preserve">Also on November 26, 2025, GAL filed </w:t>
      </w:r>
      <w:r w:rsidRPr="006320DE">
        <w:rPr>
          <w:rFonts w:ascii="Aptos" w:hAnsi="Aptos"/>
          <w:i/>
          <w:iCs/>
          <w:color w:val="212121"/>
        </w:rPr>
        <w:t xml:space="preserve">Motion </w:t>
      </w:r>
      <w:r w:rsidR="00EB488C" w:rsidRPr="006320DE">
        <w:rPr>
          <w:rFonts w:ascii="Aptos" w:hAnsi="Aptos"/>
          <w:i/>
          <w:iCs/>
          <w:color w:val="212121"/>
        </w:rPr>
        <w:t>t</w:t>
      </w:r>
      <w:r w:rsidRPr="006320DE">
        <w:rPr>
          <w:rFonts w:ascii="Aptos" w:hAnsi="Aptos"/>
          <w:i/>
          <w:iCs/>
          <w:color w:val="212121"/>
        </w:rPr>
        <w:t xml:space="preserve">o Compel Production </w:t>
      </w:r>
      <w:r w:rsidR="00EB488C" w:rsidRPr="006320DE">
        <w:rPr>
          <w:rFonts w:ascii="Aptos" w:hAnsi="Aptos"/>
          <w:i/>
          <w:iCs/>
          <w:color w:val="212121"/>
        </w:rPr>
        <w:t>o</w:t>
      </w:r>
      <w:r w:rsidRPr="006320DE">
        <w:rPr>
          <w:rFonts w:ascii="Aptos" w:hAnsi="Aptos"/>
          <w:i/>
          <w:iCs/>
          <w:color w:val="212121"/>
        </w:rPr>
        <w:t>f Student Of Concern (S</w:t>
      </w:r>
      <w:r w:rsidR="00951118" w:rsidRPr="006320DE">
        <w:rPr>
          <w:rFonts w:ascii="Aptos" w:hAnsi="Aptos"/>
          <w:i/>
          <w:iCs/>
          <w:color w:val="212121"/>
        </w:rPr>
        <w:t>OC</w:t>
      </w:r>
      <w:r w:rsidRPr="006320DE">
        <w:rPr>
          <w:rFonts w:ascii="Aptos" w:hAnsi="Aptos"/>
          <w:i/>
          <w:iCs/>
          <w:color w:val="212121"/>
        </w:rPr>
        <w:t xml:space="preserve">) Records, Enrollment Communications, </w:t>
      </w:r>
      <w:r w:rsidR="00EB488C" w:rsidRPr="006320DE">
        <w:rPr>
          <w:rFonts w:ascii="Aptos" w:hAnsi="Aptos"/>
          <w:i/>
          <w:iCs/>
          <w:color w:val="212121"/>
        </w:rPr>
        <w:t>a</w:t>
      </w:r>
      <w:r w:rsidRPr="006320DE">
        <w:rPr>
          <w:rFonts w:ascii="Aptos" w:hAnsi="Aptos"/>
          <w:i/>
          <w:iCs/>
          <w:color w:val="212121"/>
        </w:rPr>
        <w:t>nd Special Education Placement</w:t>
      </w:r>
      <w:r w:rsidR="00951118" w:rsidRPr="006320DE">
        <w:rPr>
          <w:rFonts w:ascii="Aptos" w:hAnsi="Aptos"/>
          <w:i/>
          <w:iCs/>
          <w:color w:val="212121"/>
        </w:rPr>
        <w:t xml:space="preserve"> </w:t>
      </w:r>
      <w:r w:rsidRPr="006320DE">
        <w:rPr>
          <w:rFonts w:ascii="Aptos" w:hAnsi="Aptos"/>
          <w:i/>
          <w:iCs/>
          <w:color w:val="212121"/>
        </w:rPr>
        <w:t>Materials</w:t>
      </w:r>
      <w:r w:rsidRPr="006320DE">
        <w:rPr>
          <w:rFonts w:ascii="Aptos" w:hAnsi="Aptos"/>
          <w:color w:val="212121"/>
        </w:rPr>
        <w:t xml:space="preserve">, asking the Hearing Officer to compel the District to produce the </w:t>
      </w:r>
      <w:r w:rsidR="00951118" w:rsidRPr="006320DE">
        <w:rPr>
          <w:rFonts w:ascii="Aptos" w:hAnsi="Aptos"/>
          <w:color w:val="212121"/>
        </w:rPr>
        <w:t xml:space="preserve">various </w:t>
      </w:r>
      <w:r w:rsidRPr="006320DE">
        <w:rPr>
          <w:rFonts w:ascii="Aptos" w:hAnsi="Aptos"/>
          <w:color w:val="212121"/>
        </w:rPr>
        <w:t>documents</w:t>
      </w:r>
      <w:r w:rsidR="00520DAA" w:rsidRPr="006320DE">
        <w:rPr>
          <w:rFonts w:ascii="Aptos" w:hAnsi="Aptos"/>
          <w:color w:val="212121"/>
        </w:rPr>
        <w:t xml:space="preserve"> relating to the SOC </w:t>
      </w:r>
      <w:r w:rsidR="00EB488C" w:rsidRPr="006320DE">
        <w:rPr>
          <w:rFonts w:ascii="Aptos" w:hAnsi="Aptos"/>
          <w:color w:val="212121"/>
        </w:rPr>
        <w:t>p</w:t>
      </w:r>
      <w:r w:rsidR="00520DAA" w:rsidRPr="006320DE">
        <w:rPr>
          <w:rFonts w:ascii="Aptos" w:hAnsi="Aptos"/>
          <w:color w:val="212121"/>
        </w:rPr>
        <w:t>rocess.</w:t>
      </w:r>
      <w:r w:rsidR="00520DAA" w:rsidRPr="006320DE">
        <w:rPr>
          <w:rStyle w:val="FootnoteReference"/>
          <w:rFonts w:ascii="Aptos" w:hAnsi="Aptos"/>
          <w:color w:val="212121"/>
        </w:rPr>
        <w:footnoteReference w:id="4"/>
      </w:r>
      <w:r w:rsidR="00520DAA" w:rsidRPr="006320DE">
        <w:rPr>
          <w:rFonts w:ascii="Aptos" w:hAnsi="Aptos"/>
          <w:color w:val="212121"/>
        </w:rPr>
        <w:t xml:space="preserve"> </w:t>
      </w:r>
      <w:r w:rsidRPr="006320DE">
        <w:rPr>
          <w:rFonts w:ascii="Aptos" w:hAnsi="Aptos"/>
          <w:bCs/>
          <w:color w:val="000000" w:themeColor="text1"/>
        </w:rPr>
        <w:t>According to GAL, she had “already made three separate written requests for these records. The District has ignored each request.”</w:t>
      </w:r>
    </w:p>
    <w:p w14:paraId="52B6C252" w14:textId="5A9A5B0F" w:rsidR="008262E3" w:rsidRPr="006320DE" w:rsidRDefault="008262E3" w:rsidP="006749B9">
      <w:pPr>
        <w:rPr>
          <w:rFonts w:ascii="Aptos" w:hAnsi="Aptos"/>
          <w:bCs/>
          <w:color w:val="000000" w:themeColor="text1"/>
        </w:rPr>
      </w:pPr>
    </w:p>
    <w:p w14:paraId="67F2F69D" w14:textId="7B7E54AF" w:rsidR="00005E70" w:rsidRPr="006320DE" w:rsidRDefault="00005E70" w:rsidP="006749B9">
      <w:pPr>
        <w:rPr>
          <w:rFonts w:ascii="Aptos" w:hAnsi="Aptos"/>
          <w:bCs/>
          <w:color w:val="000000" w:themeColor="text1"/>
        </w:rPr>
      </w:pPr>
      <w:r w:rsidRPr="006320DE">
        <w:rPr>
          <w:rFonts w:ascii="Aptos" w:hAnsi="Aptos"/>
          <w:bCs/>
          <w:color w:val="000000" w:themeColor="text1"/>
        </w:rPr>
        <w:t>On the same date, GAL filed</w:t>
      </w:r>
      <w:r w:rsidR="00EB488C" w:rsidRPr="006320DE">
        <w:rPr>
          <w:rFonts w:ascii="Aptos" w:hAnsi="Aptos"/>
          <w:bCs/>
          <w:color w:val="000000" w:themeColor="text1"/>
        </w:rPr>
        <w:t xml:space="preserve"> her</w:t>
      </w:r>
      <w:r w:rsidRPr="006320DE">
        <w:rPr>
          <w:rFonts w:ascii="Aptos" w:hAnsi="Aptos"/>
          <w:bCs/>
          <w:color w:val="000000" w:themeColor="text1"/>
        </w:rPr>
        <w:t xml:space="preserve"> </w:t>
      </w:r>
      <w:r w:rsidRPr="006320DE">
        <w:rPr>
          <w:rFonts w:ascii="Aptos" w:hAnsi="Aptos"/>
          <w:bCs/>
          <w:i/>
          <w:iCs/>
          <w:color w:val="000000" w:themeColor="text1"/>
        </w:rPr>
        <w:t xml:space="preserve">Opposition </w:t>
      </w:r>
      <w:r w:rsidR="00EB488C" w:rsidRPr="006320DE">
        <w:rPr>
          <w:rFonts w:ascii="Aptos" w:hAnsi="Aptos"/>
          <w:bCs/>
          <w:i/>
          <w:iCs/>
          <w:color w:val="000000" w:themeColor="text1"/>
        </w:rPr>
        <w:t>t</w:t>
      </w:r>
      <w:r w:rsidRPr="006320DE">
        <w:rPr>
          <w:rFonts w:ascii="Aptos" w:hAnsi="Aptos"/>
          <w:bCs/>
          <w:i/>
          <w:iCs/>
          <w:color w:val="000000" w:themeColor="text1"/>
        </w:rPr>
        <w:t xml:space="preserve">o Springfield Public Schools’ Motion </w:t>
      </w:r>
      <w:r w:rsidR="00EB488C" w:rsidRPr="006320DE">
        <w:rPr>
          <w:rFonts w:ascii="Aptos" w:hAnsi="Aptos"/>
          <w:bCs/>
          <w:i/>
          <w:iCs/>
          <w:color w:val="000000" w:themeColor="text1"/>
        </w:rPr>
        <w:t>f</w:t>
      </w:r>
      <w:r w:rsidRPr="006320DE">
        <w:rPr>
          <w:rFonts w:ascii="Aptos" w:hAnsi="Aptos"/>
          <w:bCs/>
          <w:i/>
          <w:iCs/>
          <w:color w:val="000000" w:themeColor="text1"/>
        </w:rPr>
        <w:t>or Summary Decision</w:t>
      </w:r>
      <w:r w:rsidRPr="006320DE">
        <w:rPr>
          <w:rFonts w:ascii="Aptos" w:hAnsi="Aptos"/>
          <w:bCs/>
          <w:color w:val="000000" w:themeColor="text1"/>
        </w:rPr>
        <w:t xml:space="preserve">, </w:t>
      </w:r>
      <w:r w:rsidR="00157AEE" w:rsidRPr="006320DE">
        <w:rPr>
          <w:rFonts w:ascii="Aptos" w:hAnsi="Aptos"/>
          <w:bCs/>
          <w:color w:val="000000" w:themeColor="text1"/>
        </w:rPr>
        <w:t>asserting that material facts remain in dispute, including that Student was initially assigned to Commerce</w:t>
      </w:r>
      <w:r w:rsidR="006F563E" w:rsidRPr="006320DE">
        <w:rPr>
          <w:rFonts w:ascii="Aptos" w:hAnsi="Aptos"/>
          <w:bCs/>
          <w:color w:val="000000" w:themeColor="text1"/>
        </w:rPr>
        <w:t xml:space="preserve"> High School</w:t>
      </w:r>
      <w:r w:rsidR="00DB04EC" w:rsidRPr="006320DE">
        <w:rPr>
          <w:rFonts w:ascii="Aptos" w:hAnsi="Aptos"/>
          <w:bCs/>
          <w:color w:val="000000" w:themeColor="text1"/>
        </w:rPr>
        <w:t xml:space="preserve"> (Commerce)</w:t>
      </w:r>
      <w:r w:rsidR="00157AEE" w:rsidRPr="006320DE">
        <w:rPr>
          <w:rFonts w:ascii="Aptos" w:hAnsi="Aptos"/>
          <w:bCs/>
          <w:color w:val="000000" w:themeColor="text1"/>
        </w:rPr>
        <w:t>, was then subjected to a closed SOC meeting, and was subsequently placed in a second program without notice to GAL or DCF, without any opportunity for their input, and without receiving SOC documentation. GAL contend</w:t>
      </w:r>
      <w:r w:rsidR="004A06B3" w:rsidRPr="006320DE">
        <w:rPr>
          <w:rFonts w:ascii="Aptos" w:hAnsi="Aptos"/>
          <w:bCs/>
          <w:color w:val="000000" w:themeColor="text1"/>
        </w:rPr>
        <w:t xml:space="preserve">ed </w:t>
      </w:r>
      <w:r w:rsidR="00157AEE" w:rsidRPr="006320DE">
        <w:rPr>
          <w:rFonts w:ascii="Aptos" w:hAnsi="Aptos"/>
          <w:bCs/>
          <w:color w:val="000000" w:themeColor="text1"/>
        </w:rPr>
        <w:t>that these circumstances raise</w:t>
      </w:r>
      <w:r w:rsidR="004A06B3" w:rsidRPr="006320DE">
        <w:rPr>
          <w:rFonts w:ascii="Aptos" w:hAnsi="Aptos"/>
          <w:bCs/>
          <w:color w:val="000000" w:themeColor="text1"/>
        </w:rPr>
        <w:t xml:space="preserve">d </w:t>
      </w:r>
      <w:r w:rsidR="00157AEE" w:rsidRPr="006320DE">
        <w:rPr>
          <w:rFonts w:ascii="Aptos" w:hAnsi="Aptos"/>
          <w:bCs/>
          <w:color w:val="000000" w:themeColor="text1"/>
        </w:rPr>
        <w:t>clear disputes regarding predetermination, exclusion of legally authorized decision-makers, discrimination, and stay-put.</w:t>
      </w:r>
    </w:p>
    <w:p w14:paraId="33842423" w14:textId="77777777" w:rsidR="00157AEE" w:rsidRPr="006320DE" w:rsidRDefault="00157AEE" w:rsidP="006749B9">
      <w:pPr>
        <w:rPr>
          <w:rFonts w:ascii="Aptos" w:hAnsi="Aptos"/>
          <w:color w:val="000000" w:themeColor="text1"/>
        </w:rPr>
      </w:pPr>
    </w:p>
    <w:p w14:paraId="36BAFBCD" w14:textId="2D89F5A3" w:rsidR="00341940" w:rsidRPr="006320DE" w:rsidRDefault="00005E70" w:rsidP="006749B9">
      <w:pPr>
        <w:rPr>
          <w:rFonts w:ascii="Aptos" w:hAnsi="Aptos"/>
          <w:color w:val="000000"/>
        </w:rPr>
      </w:pPr>
      <w:r w:rsidRPr="006320DE">
        <w:rPr>
          <w:rFonts w:ascii="Aptos" w:hAnsi="Aptos"/>
          <w:color w:val="000000" w:themeColor="text1"/>
        </w:rPr>
        <w:t xml:space="preserve">At the same time, </w:t>
      </w:r>
      <w:r w:rsidR="00157AEE" w:rsidRPr="006320DE">
        <w:rPr>
          <w:rFonts w:ascii="Aptos" w:hAnsi="Aptos"/>
          <w:color w:val="000000" w:themeColor="text1"/>
        </w:rPr>
        <w:t>GAL</w:t>
      </w:r>
      <w:r w:rsidRPr="006320DE">
        <w:rPr>
          <w:rFonts w:ascii="Aptos" w:hAnsi="Aptos"/>
          <w:color w:val="000000" w:themeColor="text1"/>
        </w:rPr>
        <w:t xml:space="preserve"> also filed</w:t>
      </w:r>
      <w:r w:rsidR="00B7719D" w:rsidRPr="006320DE">
        <w:rPr>
          <w:rFonts w:ascii="Aptos" w:hAnsi="Aptos"/>
          <w:color w:val="000000" w:themeColor="text1"/>
        </w:rPr>
        <w:t xml:space="preserve"> a</w:t>
      </w:r>
      <w:r w:rsidRPr="006320DE">
        <w:rPr>
          <w:rFonts w:ascii="Aptos" w:hAnsi="Aptos"/>
          <w:color w:val="000000" w:themeColor="text1"/>
        </w:rPr>
        <w:t xml:space="preserve"> </w:t>
      </w:r>
      <w:r w:rsidRPr="006320DE">
        <w:rPr>
          <w:rFonts w:ascii="Aptos" w:hAnsi="Aptos"/>
          <w:i/>
          <w:iCs/>
          <w:color w:val="000000" w:themeColor="text1"/>
        </w:rPr>
        <w:t>Cross-Motion For Summary Judgment</w:t>
      </w:r>
      <w:r w:rsidR="00805568" w:rsidRPr="006320DE">
        <w:rPr>
          <w:rStyle w:val="FootnoteReference"/>
          <w:rFonts w:ascii="Aptos" w:hAnsi="Aptos"/>
          <w:i/>
          <w:iCs/>
          <w:color w:val="000000" w:themeColor="text1"/>
        </w:rPr>
        <w:footnoteReference w:id="5"/>
      </w:r>
      <w:r w:rsidR="00157AEE" w:rsidRPr="006320DE">
        <w:rPr>
          <w:rFonts w:ascii="Aptos" w:hAnsi="Aptos"/>
          <w:color w:val="000000" w:themeColor="text1"/>
        </w:rPr>
        <w:t xml:space="preserve">, </w:t>
      </w:r>
      <w:r w:rsidR="00157AEE" w:rsidRPr="006320DE">
        <w:rPr>
          <w:rFonts w:ascii="Aptos" w:hAnsi="Aptos"/>
          <w:color w:val="000000"/>
        </w:rPr>
        <w:t>asserting that the District’s own filings confirm</w:t>
      </w:r>
      <w:r w:rsidR="004A06B3" w:rsidRPr="006320DE">
        <w:rPr>
          <w:rFonts w:ascii="Aptos" w:hAnsi="Aptos"/>
          <w:color w:val="000000"/>
        </w:rPr>
        <w:t xml:space="preserve">ed </w:t>
      </w:r>
      <w:r w:rsidR="00157AEE" w:rsidRPr="006320DE">
        <w:rPr>
          <w:rFonts w:ascii="Aptos" w:hAnsi="Aptos"/>
          <w:color w:val="000000"/>
        </w:rPr>
        <w:t>undisputed facts establishing denial of FAPE, stay-put violations, exclusion of required participants, discriminatory use of SOC, failure to provide comparable services, the absence of a Resolution Meeting, and Student’s receipt of no education since enrollment, facts that, GAL argue</w:t>
      </w:r>
      <w:r w:rsidR="004A06B3" w:rsidRPr="006320DE">
        <w:rPr>
          <w:rFonts w:ascii="Aptos" w:hAnsi="Aptos"/>
          <w:color w:val="000000"/>
        </w:rPr>
        <w:t>d</w:t>
      </w:r>
      <w:r w:rsidR="00157AEE" w:rsidRPr="006320DE">
        <w:rPr>
          <w:rFonts w:ascii="Aptos" w:hAnsi="Aptos"/>
          <w:color w:val="000000"/>
        </w:rPr>
        <w:t>, require</w:t>
      </w:r>
      <w:r w:rsidR="004A06B3" w:rsidRPr="006320DE">
        <w:rPr>
          <w:rFonts w:ascii="Aptos" w:hAnsi="Aptos"/>
          <w:color w:val="000000"/>
        </w:rPr>
        <w:t xml:space="preserve">d </w:t>
      </w:r>
      <w:r w:rsidR="00157AEE" w:rsidRPr="006320DE">
        <w:rPr>
          <w:rFonts w:ascii="Aptos" w:hAnsi="Aptos"/>
          <w:color w:val="000000"/>
        </w:rPr>
        <w:t xml:space="preserve">judgment in Student’s favor. </w:t>
      </w:r>
      <w:r w:rsidR="00E37086" w:rsidRPr="006320DE">
        <w:rPr>
          <w:rFonts w:ascii="Aptos" w:hAnsi="Aptos"/>
          <w:color w:val="000000"/>
        </w:rPr>
        <w:t xml:space="preserve">According to </w:t>
      </w:r>
      <w:r w:rsidR="00157AEE" w:rsidRPr="006320DE">
        <w:rPr>
          <w:rFonts w:ascii="Aptos" w:hAnsi="Aptos"/>
          <w:color w:val="000000"/>
        </w:rPr>
        <w:t>GAL</w:t>
      </w:r>
      <w:r w:rsidR="00E37086" w:rsidRPr="006320DE">
        <w:rPr>
          <w:rFonts w:ascii="Aptos" w:hAnsi="Aptos"/>
          <w:color w:val="000000"/>
        </w:rPr>
        <w:t xml:space="preserve">, </w:t>
      </w:r>
      <w:r w:rsidR="00157AEE" w:rsidRPr="006320DE">
        <w:rPr>
          <w:rFonts w:ascii="Aptos" w:hAnsi="Aptos"/>
          <w:color w:val="000000"/>
        </w:rPr>
        <w:t>the District concede</w:t>
      </w:r>
      <w:r w:rsidR="004A06B3" w:rsidRPr="006320DE">
        <w:rPr>
          <w:rFonts w:ascii="Aptos" w:hAnsi="Aptos"/>
          <w:color w:val="000000"/>
        </w:rPr>
        <w:t>d</w:t>
      </w:r>
      <w:r w:rsidR="00157AEE" w:rsidRPr="006320DE">
        <w:rPr>
          <w:rFonts w:ascii="Aptos" w:hAnsi="Aptos"/>
          <w:color w:val="000000"/>
        </w:rPr>
        <w:t xml:space="preserve"> that Student “has not attended school,” has received no services, and was provided no comparable services; that the SOC meeting occurred without GAL or DCF, constituting an improper unilateral change in placement; that the District missed the Resolution Meeting deadline, a procedural violation warranting compensatory relief; and that SOC was improperly applied</w:t>
      </w:r>
      <w:r w:rsidR="00FA09AF" w:rsidRPr="006320DE">
        <w:rPr>
          <w:rFonts w:ascii="Aptos" w:hAnsi="Aptos"/>
          <w:color w:val="000000"/>
        </w:rPr>
        <w:t xml:space="preserve"> to Student,</w:t>
      </w:r>
      <w:r w:rsidR="00157AEE" w:rsidRPr="006320DE">
        <w:rPr>
          <w:rFonts w:ascii="Aptos" w:hAnsi="Aptos"/>
          <w:color w:val="000000"/>
        </w:rPr>
        <w:t xml:space="preserve"> despite being </w:t>
      </w:r>
      <w:r w:rsidR="00157AEE" w:rsidRPr="006320DE">
        <w:rPr>
          <w:rFonts w:ascii="Aptos" w:hAnsi="Aptos"/>
          <w:color w:val="000000"/>
        </w:rPr>
        <w:lastRenderedPageBreak/>
        <w:t>limited to</w:t>
      </w:r>
      <w:r w:rsidR="00FA09AF" w:rsidRPr="006320DE">
        <w:rPr>
          <w:rFonts w:ascii="Aptos" w:hAnsi="Aptos"/>
          <w:color w:val="000000"/>
        </w:rPr>
        <w:t xml:space="preserve"> students with</w:t>
      </w:r>
      <w:r w:rsidR="00157AEE" w:rsidRPr="006320DE">
        <w:rPr>
          <w:rFonts w:ascii="Aptos" w:hAnsi="Aptos"/>
          <w:color w:val="000000"/>
        </w:rPr>
        <w:t xml:space="preserve"> felony charges or convictions, which Student does not have. GAL further assert</w:t>
      </w:r>
      <w:r w:rsidR="004A06B3" w:rsidRPr="006320DE">
        <w:rPr>
          <w:rFonts w:ascii="Aptos" w:hAnsi="Aptos"/>
          <w:color w:val="000000"/>
        </w:rPr>
        <w:t>ed</w:t>
      </w:r>
      <w:r w:rsidR="00157AEE" w:rsidRPr="006320DE">
        <w:rPr>
          <w:rFonts w:ascii="Aptos" w:hAnsi="Aptos"/>
          <w:color w:val="000000"/>
        </w:rPr>
        <w:t xml:space="preserve"> that the District’s failure to provide comparable services violate</w:t>
      </w:r>
      <w:r w:rsidR="004A06B3" w:rsidRPr="006320DE">
        <w:rPr>
          <w:rFonts w:ascii="Aptos" w:hAnsi="Aptos"/>
          <w:color w:val="000000"/>
        </w:rPr>
        <w:t>s</w:t>
      </w:r>
      <w:r w:rsidR="00157AEE" w:rsidRPr="006320DE">
        <w:rPr>
          <w:rFonts w:ascii="Aptos" w:hAnsi="Aptos"/>
          <w:color w:val="000000"/>
        </w:rPr>
        <w:t xml:space="preserve"> IDEA.</w:t>
      </w:r>
      <w:r w:rsidR="00A30497" w:rsidRPr="006320DE">
        <w:rPr>
          <w:rStyle w:val="FootnoteReference"/>
          <w:rFonts w:ascii="Aptos" w:hAnsi="Aptos"/>
          <w:color w:val="000000" w:themeColor="text1"/>
        </w:rPr>
        <w:footnoteReference w:id="6"/>
      </w:r>
    </w:p>
    <w:p w14:paraId="61007763" w14:textId="77777777" w:rsidR="00E8315B" w:rsidRPr="006320DE" w:rsidRDefault="00E8315B" w:rsidP="006749B9">
      <w:pPr>
        <w:rPr>
          <w:rFonts w:ascii="Aptos" w:hAnsi="Aptos"/>
          <w:color w:val="000000"/>
        </w:rPr>
      </w:pPr>
    </w:p>
    <w:p w14:paraId="163BAC08" w14:textId="7C5D2A7F" w:rsidR="00E8315B" w:rsidRPr="006320DE" w:rsidRDefault="00E8315B" w:rsidP="006749B9">
      <w:pPr>
        <w:rPr>
          <w:rFonts w:ascii="Aptos" w:hAnsi="Aptos"/>
          <w:color w:val="000000"/>
        </w:rPr>
      </w:pPr>
      <w:r w:rsidRPr="006320DE">
        <w:rPr>
          <w:rFonts w:ascii="Aptos" w:hAnsi="Aptos"/>
          <w:color w:val="000000"/>
        </w:rPr>
        <w:t xml:space="preserve">On December 2, 2025, Springfield filed </w:t>
      </w:r>
      <w:r w:rsidRPr="006320DE">
        <w:rPr>
          <w:rFonts w:ascii="Aptos" w:hAnsi="Aptos"/>
          <w:i/>
          <w:iCs/>
          <w:color w:val="000000"/>
        </w:rPr>
        <w:t xml:space="preserve">Opposition To GAL’s Cross-Motion For Summary </w:t>
      </w:r>
      <w:r w:rsidR="001D298B" w:rsidRPr="006320DE">
        <w:rPr>
          <w:rFonts w:ascii="Aptos" w:hAnsi="Aptos"/>
          <w:i/>
          <w:iCs/>
          <w:color w:val="000000"/>
        </w:rPr>
        <w:t>Judgment</w:t>
      </w:r>
      <w:r w:rsidRPr="006320DE">
        <w:rPr>
          <w:rFonts w:ascii="Aptos" w:hAnsi="Aptos"/>
          <w:i/>
          <w:iCs/>
          <w:color w:val="000000"/>
        </w:rPr>
        <w:t xml:space="preserve"> </w:t>
      </w:r>
      <w:r w:rsidRPr="006320DE">
        <w:rPr>
          <w:rFonts w:ascii="Aptos" w:hAnsi="Aptos"/>
          <w:color w:val="000000"/>
        </w:rPr>
        <w:t xml:space="preserve">asserting that </w:t>
      </w:r>
      <w:r w:rsidR="007C79AD" w:rsidRPr="006320DE">
        <w:rPr>
          <w:rFonts w:ascii="Aptos" w:hAnsi="Aptos"/>
          <w:color w:val="000000"/>
        </w:rPr>
        <w:t>t</w:t>
      </w:r>
      <w:r w:rsidRPr="006320DE">
        <w:rPr>
          <w:rFonts w:ascii="Aptos" w:hAnsi="Aptos"/>
          <w:color w:val="000000"/>
        </w:rPr>
        <w:t>he District has challenged subject matter jurisdiction of this matter</w:t>
      </w:r>
      <w:r w:rsidR="007C79AD" w:rsidRPr="006320DE">
        <w:rPr>
          <w:rFonts w:ascii="Aptos" w:hAnsi="Aptos"/>
          <w:color w:val="000000"/>
        </w:rPr>
        <w:t>, and</w:t>
      </w:r>
      <w:r w:rsidRPr="006320DE">
        <w:rPr>
          <w:rFonts w:ascii="Aptos" w:hAnsi="Aptos"/>
          <w:color w:val="000000"/>
        </w:rPr>
        <w:t xml:space="preserve"> </w:t>
      </w:r>
      <w:r w:rsidR="007C79AD" w:rsidRPr="006320DE">
        <w:rPr>
          <w:rFonts w:ascii="Aptos" w:hAnsi="Aptos"/>
          <w:color w:val="000000"/>
        </w:rPr>
        <w:t>“</w:t>
      </w:r>
      <w:r w:rsidRPr="006320DE">
        <w:rPr>
          <w:rFonts w:ascii="Aptos" w:hAnsi="Aptos"/>
          <w:color w:val="000000"/>
        </w:rPr>
        <w:t>it objects to this matter proceeding forward without a Ruling on</w:t>
      </w:r>
    </w:p>
    <w:p w14:paraId="6F6C3ADE" w14:textId="1D343703" w:rsidR="00EB10BF" w:rsidRPr="006320DE" w:rsidRDefault="00E8315B" w:rsidP="006749B9">
      <w:pPr>
        <w:autoSpaceDE w:val="0"/>
        <w:autoSpaceDN w:val="0"/>
        <w:adjustRightInd w:val="0"/>
        <w:rPr>
          <w:rFonts w:ascii="Aptos" w:eastAsiaTheme="minorHAnsi" w:hAnsi="Aptos"/>
        </w:rPr>
      </w:pPr>
      <w:r w:rsidRPr="006320DE">
        <w:rPr>
          <w:rFonts w:ascii="Aptos" w:hAnsi="Aptos"/>
          <w:color w:val="000000"/>
        </w:rPr>
        <w:t>jurisdiction.</w:t>
      </w:r>
      <w:r w:rsidR="007C79AD" w:rsidRPr="006320DE">
        <w:rPr>
          <w:rFonts w:ascii="Aptos" w:hAnsi="Aptos"/>
          <w:color w:val="000000"/>
        </w:rPr>
        <w:t xml:space="preserve">” In addition, according to Springfield, </w:t>
      </w:r>
      <w:r w:rsidR="00E37086" w:rsidRPr="006320DE">
        <w:rPr>
          <w:rFonts w:ascii="Aptos" w:hAnsi="Aptos"/>
          <w:color w:val="000000"/>
        </w:rPr>
        <w:t>it</w:t>
      </w:r>
      <w:r w:rsidR="007C79AD" w:rsidRPr="006320DE">
        <w:rPr>
          <w:rFonts w:ascii="Aptos" w:hAnsi="Aptos"/>
          <w:color w:val="000000"/>
        </w:rPr>
        <w:t xml:space="preserve"> has not provided Student with services because GAL has not made Student available to the District </w:t>
      </w:r>
      <w:r w:rsidR="007C79AD" w:rsidRPr="006320DE">
        <w:rPr>
          <w:rFonts w:ascii="Aptos" w:eastAsiaTheme="minorHAnsi" w:hAnsi="Aptos"/>
        </w:rPr>
        <w:t xml:space="preserve">due to her dissatisfaction with a school's proposed education programming. </w:t>
      </w:r>
      <w:r w:rsidR="00E37086" w:rsidRPr="006320DE">
        <w:rPr>
          <w:rFonts w:ascii="Aptos" w:eastAsiaTheme="minorHAnsi" w:hAnsi="Aptos"/>
        </w:rPr>
        <w:t xml:space="preserve">In addition, </w:t>
      </w:r>
      <w:r w:rsidR="007C79AD" w:rsidRPr="006320DE">
        <w:rPr>
          <w:rFonts w:ascii="Aptos" w:eastAsiaTheme="minorHAnsi" w:hAnsi="Aptos"/>
        </w:rPr>
        <w:t xml:space="preserve">Springfield was not required to convene a </w:t>
      </w:r>
      <w:r w:rsidR="00E37086" w:rsidRPr="006320DE">
        <w:rPr>
          <w:rFonts w:ascii="Aptos" w:eastAsiaTheme="minorHAnsi" w:hAnsi="Aptos"/>
        </w:rPr>
        <w:t>T</w:t>
      </w:r>
      <w:r w:rsidR="007C79AD" w:rsidRPr="006320DE">
        <w:rPr>
          <w:rFonts w:ascii="Aptos" w:eastAsiaTheme="minorHAnsi" w:hAnsi="Aptos"/>
        </w:rPr>
        <w:t xml:space="preserve">eam meeting when assigning Student to a brick-and-mortar school, and “it </w:t>
      </w:r>
      <w:r w:rsidR="004A06B3" w:rsidRPr="006320DE">
        <w:rPr>
          <w:rFonts w:ascii="Aptos" w:eastAsiaTheme="minorHAnsi" w:hAnsi="Aptos"/>
        </w:rPr>
        <w:t>[was]</w:t>
      </w:r>
      <w:r w:rsidR="007C79AD" w:rsidRPr="006320DE">
        <w:rPr>
          <w:rFonts w:ascii="Aptos" w:eastAsiaTheme="minorHAnsi" w:hAnsi="Aptos"/>
        </w:rPr>
        <w:t xml:space="preserve"> not a violation of [Student's] right to a FAPE so long as that brick-and-mortar school building is staffed to be able to provide comparable programming for [Student]."</w:t>
      </w:r>
      <w:r w:rsidR="00E37086" w:rsidRPr="006320DE">
        <w:rPr>
          <w:rFonts w:ascii="Aptos" w:eastAsiaTheme="minorHAnsi" w:hAnsi="Aptos"/>
        </w:rPr>
        <w:t xml:space="preserve"> </w:t>
      </w:r>
      <w:r w:rsidR="007C79AD" w:rsidRPr="006320DE">
        <w:rPr>
          <w:rFonts w:ascii="Aptos" w:eastAsiaTheme="minorHAnsi" w:hAnsi="Aptos"/>
        </w:rPr>
        <w:t>Springfield High School is not a "separate day school" and is appropriately staffed to provide comparable programming for Student until further agreement by the Team and clarification on what services Student requires</w:t>
      </w:r>
      <w:r w:rsidR="007341A1" w:rsidRPr="006320DE">
        <w:rPr>
          <w:rFonts w:ascii="Aptos" w:eastAsiaTheme="minorHAnsi" w:hAnsi="Aptos"/>
        </w:rPr>
        <w:t xml:space="preserve"> </w:t>
      </w:r>
      <w:r w:rsidR="007C79AD" w:rsidRPr="006320DE">
        <w:rPr>
          <w:rFonts w:ascii="Aptos" w:eastAsiaTheme="minorHAnsi" w:hAnsi="Aptos"/>
        </w:rPr>
        <w:t xml:space="preserve">on the Service Delivery Grid. </w:t>
      </w:r>
      <w:r w:rsidR="00EB10BF" w:rsidRPr="006320DE">
        <w:rPr>
          <w:rFonts w:ascii="Aptos" w:eastAsiaTheme="minorHAnsi" w:hAnsi="Aptos"/>
        </w:rPr>
        <w:t xml:space="preserve"> The </w:t>
      </w:r>
      <w:r w:rsidR="007C79AD" w:rsidRPr="006320DE">
        <w:rPr>
          <w:rFonts w:ascii="Aptos" w:eastAsiaTheme="minorHAnsi" w:hAnsi="Aptos"/>
        </w:rPr>
        <w:t xml:space="preserve">District </w:t>
      </w:r>
      <w:r w:rsidR="00B61EEE" w:rsidRPr="006320DE">
        <w:rPr>
          <w:rFonts w:ascii="Aptos" w:eastAsiaTheme="minorHAnsi" w:hAnsi="Aptos"/>
        </w:rPr>
        <w:t xml:space="preserve">also </w:t>
      </w:r>
      <w:r w:rsidR="00EB10BF" w:rsidRPr="006320DE">
        <w:rPr>
          <w:rFonts w:ascii="Aptos" w:eastAsiaTheme="minorHAnsi" w:hAnsi="Aptos"/>
        </w:rPr>
        <w:t xml:space="preserve">maintained that it </w:t>
      </w:r>
      <w:r w:rsidR="007341A1" w:rsidRPr="006320DE">
        <w:rPr>
          <w:rFonts w:ascii="Aptos" w:eastAsiaTheme="minorHAnsi" w:hAnsi="Aptos"/>
        </w:rPr>
        <w:t>“</w:t>
      </w:r>
      <w:r w:rsidR="007C79AD" w:rsidRPr="006320DE">
        <w:rPr>
          <w:rFonts w:ascii="Aptos" w:eastAsiaTheme="minorHAnsi" w:hAnsi="Aptos"/>
        </w:rPr>
        <w:t>has never received any formal discovery requests for documents named in the</w:t>
      </w:r>
      <w:r w:rsidR="007341A1" w:rsidRPr="006320DE">
        <w:rPr>
          <w:rFonts w:ascii="Aptos" w:eastAsiaTheme="minorHAnsi" w:hAnsi="Aptos"/>
        </w:rPr>
        <w:t xml:space="preserve"> </w:t>
      </w:r>
      <w:r w:rsidR="007C79AD" w:rsidRPr="006320DE">
        <w:rPr>
          <w:rFonts w:ascii="Aptos" w:eastAsiaTheme="minorHAnsi" w:hAnsi="Aptos"/>
          <w:i/>
          <w:iCs/>
        </w:rPr>
        <w:t>Motion to Compel</w:t>
      </w:r>
      <w:r w:rsidR="007C79AD" w:rsidRPr="006320DE">
        <w:rPr>
          <w:rFonts w:ascii="Aptos" w:eastAsiaTheme="minorHAnsi" w:hAnsi="Aptos"/>
        </w:rPr>
        <w:t xml:space="preserve">, so a </w:t>
      </w:r>
      <w:r w:rsidR="007C79AD" w:rsidRPr="006320DE">
        <w:rPr>
          <w:rFonts w:ascii="Aptos" w:eastAsiaTheme="minorHAnsi" w:hAnsi="Aptos"/>
          <w:i/>
          <w:iCs/>
        </w:rPr>
        <w:t>Ruling</w:t>
      </w:r>
      <w:r w:rsidR="007C79AD" w:rsidRPr="006320DE">
        <w:rPr>
          <w:rFonts w:ascii="Aptos" w:eastAsiaTheme="minorHAnsi" w:hAnsi="Aptos"/>
        </w:rPr>
        <w:t xml:space="preserve"> on a </w:t>
      </w:r>
      <w:r w:rsidR="007C79AD" w:rsidRPr="006320DE">
        <w:rPr>
          <w:rFonts w:ascii="Aptos" w:eastAsiaTheme="minorHAnsi" w:hAnsi="Aptos"/>
          <w:i/>
          <w:iCs/>
        </w:rPr>
        <w:t>Motion to Compel</w:t>
      </w:r>
      <w:r w:rsidR="007C79AD" w:rsidRPr="006320DE">
        <w:rPr>
          <w:rFonts w:ascii="Aptos" w:eastAsiaTheme="minorHAnsi" w:hAnsi="Aptos"/>
        </w:rPr>
        <w:t xml:space="preserve"> is premature.</w:t>
      </w:r>
      <w:r w:rsidR="007341A1" w:rsidRPr="006320DE">
        <w:rPr>
          <w:rFonts w:ascii="Aptos" w:eastAsiaTheme="minorHAnsi" w:hAnsi="Aptos"/>
        </w:rPr>
        <w:t>”</w:t>
      </w:r>
      <w:r w:rsidR="007C79AD" w:rsidRPr="006320DE">
        <w:rPr>
          <w:rFonts w:ascii="Aptos" w:eastAsiaTheme="minorHAnsi" w:hAnsi="Aptos"/>
        </w:rPr>
        <w:t xml:space="preserve"> </w:t>
      </w:r>
      <w:r w:rsidR="00EB10BF" w:rsidRPr="006320DE">
        <w:rPr>
          <w:rFonts w:ascii="Aptos" w:eastAsiaTheme="minorHAnsi" w:hAnsi="Aptos"/>
        </w:rPr>
        <w:t xml:space="preserve">Furthermore, a resolution meeting is unnecessary because the BSEA lacks jurisdiction over GAL’s objection to Springfield’s school assignment, making the issue moot. Springfield argues that a Team meeting, not a resolution meeting, is appropriate, and that even if Springfield waived a resolution meeting, this would not constitute a procedural violation but merely allow the Parent/GAL to proceed to hearing without delay. Regarding comparable services, Springfield asserted that no accepted services currently exist for </w:t>
      </w:r>
      <w:r w:rsidR="00B61EEE" w:rsidRPr="006320DE">
        <w:rPr>
          <w:rFonts w:ascii="Aptos" w:eastAsiaTheme="minorHAnsi" w:hAnsi="Aptos"/>
        </w:rPr>
        <w:t xml:space="preserve"> </w:t>
      </w:r>
      <w:r w:rsidR="00EB10BF" w:rsidRPr="006320DE">
        <w:rPr>
          <w:rFonts w:ascii="Aptos" w:eastAsiaTheme="minorHAnsi" w:hAnsi="Aptos"/>
        </w:rPr>
        <w:t>Student, making comparability difficult to determine and justifying the District’s decision to convene a Team meeting. The District maintained that assigning Student to Springfield High School is comparable to the support he previously received in South Hadley, pending the upcoming Team meeting.</w:t>
      </w:r>
    </w:p>
    <w:p w14:paraId="2567BB2C" w14:textId="77777777" w:rsidR="00242B04" w:rsidRPr="006320DE" w:rsidRDefault="00242B04" w:rsidP="006749B9">
      <w:pPr>
        <w:autoSpaceDE w:val="0"/>
        <w:autoSpaceDN w:val="0"/>
        <w:adjustRightInd w:val="0"/>
        <w:rPr>
          <w:rFonts w:ascii="Aptos" w:eastAsiaTheme="minorHAnsi" w:hAnsi="Aptos"/>
        </w:rPr>
      </w:pPr>
    </w:p>
    <w:p w14:paraId="6992E87C" w14:textId="4D58B164" w:rsidR="007F0A44" w:rsidRPr="006320DE" w:rsidRDefault="00E7167F" w:rsidP="006749B9">
      <w:pPr>
        <w:autoSpaceDE w:val="0"/>
        <w:autoSpaceDN w:val="0"/>
        <w:adjustRightInd w:val="0"/>
        <w:rPr>
          <w:rFonts w:ascii="Aptos" w:eastAsiaTheme="minorHAnsi" w:hAnsi="Aptos"/>
        </w:rPr>
      </w:pPr>
      <w:r w:rsidRPr="006320DE">
        <w:rPr>
          <w:rFonts w:ascii="Aptos" w:eastAsiaTheme="minorHAnsi" w:hAnsi="Aptos"/>
        </w:rPr>
        <w:t>O</w:t>
      </w:r>
      <w:r w:rsidR="00242B04" w:rsidRPr="006320DE">
        <w:rPr>
          <w:rFonts w:ascii="Aptos" w:eastAsiaTheme="minorHAnsi" w:hAnsi="Aptos"/>
        </w:rPr>
        <w:t xml:space="preserve">n December </w:t>
      </w:r>
      <w:r w:rsidRPr="006320DE">
        <w:rPr>
          <w:rFonts w:ascii="Aptos" w:eastAsiaTheme="minorHAnsi" w:hAnsi="Aptos"/>
        </w:rPr>
        <w:t>3</w:t>
      </w:r>
      <w:r w:rsidRPr="006320DE">
        <w:rPr>
          <w:rStyle w:val="FootnoteReference"/>
          <w:rFonts w:ascii="Aptos" w:eastAsiaTheme="minorHAnsi" w:hAnsi="Aptos"/>
        </w:rPr>
        <w:footnoteReference w:id="7"/>
      </w:r>
      <w:r w:rsidR="00242B04" w:rsidRPr="006320DE">
        <w:rPr>
          <w:rFonts w:ascii="Aptos" w:eastAsiaTheme="minorHAnsi" w:hAnsi="Aptos"/>
        </w:rPr>
        <w:t xml:space="preserve">, 2025, GAL filed </w:t>
      </w:r>
      <w:r w:rsidR="00242B04" w:rsidRPr="006320DE">
        <w:rPr>
          <w:rFonts w:ascii="Aptos" w:eastAsiaTheme="minorHAnsi" w:hAnsi="Aptos"/>
          <w:i/>
          <w:iCs/>
        </w:rPr>
        <w:t>Opposition To District’s Opposition To G</w:t>
      </w:r>
      <w:r w:rsidR="005D577B" w:rsidRPr="006320DE">
        <w:rPr>
          <w:rFonts w:ascii="Aptos" w:eastAsiaTheme="minorHAnsi" w:hAnsi="Aptos"/>
          <w:i/>
          <w:iCs/>
        </w:rPr>
        <w:t>AL</w:t>
      </w:r>
      <w:r w:rsidR="00242B04" w:rsidRPr="006320DE">
        <w:rPr>
          <w:rFonts w:ascii="Aptos" w:eastAsiaTheme="minorHAnsi" w:hAnsi="Aptos"/>
          <w:i/>
          <w:iCs/>
        </w:rPr>
        <w:t>’s Cross</w:t>
      </w:r>
      <w:r w:rsidR="00132266" w:rsidRPr="006320DE">
        <w:rPr>
          <w:rFonts w:ascii="Aptos" w:eastAsiaTheme="minorHAnsi" w:hAnsi="Aptos"/>
          <w:i/>
          <w:iCs/>
        </w:rPr>
        <w:t>-</w:t>
      </w:r>
      <w:r w:rsidR="00B61EEE" w:rsidRPr="006320DE">
        <w:rPr>
          <w:rFonts w:ascii="Aptos" w:eastAsiaTheme="minorHAnsi" w:hAnsi="Aptos"/>
          <w:i/>
          <w:iCs/>
        </w:rPr>
        <w:t>M</w:t>
      </w:r>
      <w:r w:rsidR="00242B04" w:rsidRPr="006320DE">
        <w:rPr>
          <w:rFonts w:ascii="Aptos" w:eastAsiaTheme="minorHAnsi" w:hAnsi="Aptos"/>
          <w:i/>
          <w:iCs/>
        </w:rPr>
        <w:t>otion For Summary Decision</w:t>
      </w:r>
      <w:r w:rsidR="00E37086" w:rsidRPr="006320DE">
        <w:rPr>
          <w:rFonts w:ascii="Aptos" w:eastAsiaTheme="minorHAnsi" w:hAnsi="Aptos"/>
          <w:i/>
          <w:iCs/>
        </w:rPr>
        <w:t>,</w:t>
      </w:r>
      <w:r w:rsidR="00AB4036" w:rsidRPr="006320DE">
        <w:rPr>
          <w:rFonts w:ascii="Aptos" w:eastAsiaTheme="minorHAnsi" w:hAnsi="Aptos"/>
          <w:i/>
          <w:iCs/>
        </w:rPr>
        <w:t xml:space="preserve"> </w:t>
      </w:r>
      <w:r w:rsidR="00242B04" w:rsidRPr="006320DE">
        <w:rPr>
          <w:rFonts w:ascii="Aptos" w:eastAsiaTheme="minorHAnsi" w:hAnsi="Aptos"/>
        </w:rPr>
        <w:t xml:space="preserve">reiterating that material factual disputes preclude summary judgment. These include: whether an SOC occurred; the identity of SOC meeting participants; the reason </w:t>
      </w:r>
      <w:r w:rsidR="00E37086" w:rsidRPr="006320DE">
        <w:rPr>
          <w:rFonts w:ascii="Aptos" w:eastAsiaTheme="minorHAnsi" w:hAnsi="Aptos"/>
        </w:rPr>
        <w:t xml:space="preserve">Ms. </w:t>
      </w:r>
      <w:r w:rsidR="00AB4036" w:rsidRPr="006320DE">
        <w:rPr>
          <w:rFonts w:ascii="Aptos" w:eastAsiaTheme="minorHAnsi" w:hAnsi="Aptos"/>
        </w:rPr>
        <w:t>[]’s</w:t>
      </w:r>
      <w:r w:rsidR="00242B04" w:rsidRPr="006320DE">
        <w:rPr>
          <w:rFonts w:ascii="Aptos" w:eastAsiaTheme="minorHAnsi" w:hAnsi="Aptos"/>
        </w:rPr>
        <w:t xml:space="preserve"> SOC email recipients were removed; the applicability of the foster care policy; whether placement was predetermined; whether Dr. </w:t>
      </w:r>
      <w:r w:rsidR="00AB4036" w:rsidRPr="006320DE">
        <w:rPr>
          <w:rFonts w:ascii="Aptos" w:eastAsiaTheme="minorHAnsi" w:hAnsi="Aptos"/>
        </w:rPr>
        <w:t>[]</w:t>
      </w:r>
      <w:r w:rsidR="00242B04" w:rsidRPr="006320DE">
        <w:rPr>
          <w:rFonts w:ascii="Aptos" w:eastAsiaTheme="minorHAnsi" w:hAnsi="Aptos"/>
        </w:rPr>
        <w:t xml:space="preserve"> misrepresented her involvement; whether the District disregarded IDEA participation rights; whether </w:t>
      </w:r>
      <w:r w:rsidR="00AB4036" w:rsidRPr="006320DE">
        <w:rPr>
          <w:rFonts w:ascii="Aptos" w:eastAsiaTheme="minorHAnsi" w:hAnsi="Aptos"/>
        </w:rPr>
        <w:t>Student</w:t>
      </w:r>
      <w:r w:rsidR="00242B04" w:rsidRPr="006320DE">
        <w:rPr>
          <w:rFonts w:ascii="Aptos" w:eastAsiaTheme="minorHAnsi" w:hAnsi="Aptos"/>
        </w:rPr>
        <w:t xml:space="preserve"> could receive comparable services; whether Springfield High constitutes a comparable placement; and whether the District provided </w:t>
      </w:r>
      <w:r w:rsidR="00B61EEE" w:rsidRPr="006320DE">
        <w:rPr>
          <w:rFonts w:ascii="Aptos" w:eastAsiaTheme="minorHAnsi" w:hAnsi="Aptos"/>
        </w:rPr>
        <w:t xml:space="preserve">Student with </w:t>
      </w:r>
      <w:r w:rsidR="00242B04" w:rsidRPr="006320DE">
        <w:rPr>
          <w:rFonts w:ascii="Aptos" w:eastAsiaTheme="minorHAnsi" w:hAnsi="Aptos"/>
        </w:rPr>
        <w:t xml:space="preserve">any education. Each represents a core material dispute that must be resolved at hearing. GAL </w:t>
      </w:r>
      <w:r w:rsidR="00242B04" w:rsidRPr="006320DE">
        <w:rPr>
          <w:rFonts w:ascii="Aptos" w:eastAsiaTheme="minorHAnsi" w:hAnsi="Aptos"/>
        </w:rPr>
        <w:lastRenderedPageBreak/>
        <w:t xml:space="preserve">requested that the Hearing Officer deny the District’s </w:t>
      </w:r>
      <w:r w:rsidR="00242B04" w:rsidRPr="006320DE">
        <w:rPr>
          <w:rFonts w:ascii="Aptos" w:eastAsiaTheme="minorHAnsi" w:hAnsi="Aptos"/>
          <w:i/>
          <w:iCs/>
        </w:rPr>
        <w:t>Opposition</w:t>
      </w:r>
      <w:r w:rsidR="00242B04" w:rsidRPr="006320DE">
        <w:rPr>
          <w:rFonts w:ascii="Aptos" w:eastAsiaTheme="minorHAnsi" w:hAnsi="Aptos"/>
        </w:rPr>
        <w:t xml:space="preserve"> and </w:t>
      </w:r>
      <w:r w:rsidR="00242B04" w:rsidRPr="006320DE">
        <w:rPr>
          <w:rFonts w:ascii="Aptos" w:eastAsiaTheme="minorHAnsi" w:hAnsi="Aptos"/>
          <w:i/>
          <w:iCs/>
        </w:rPr>
        <w:t>Motion for Summary Decision</w:t>
      </w:r>
      <w:r w:rsidR="00242B04" w:rsidRPr="006320DE">
        <w:rPr>
          <w:rFonts w:ascii="Aptos" w:eastAsiaTheme="minorHAnsi" w:hAnsi="Aptos"/>
        </w:rPr>
        <w:t xml:space="preserve">, and grant GAL’s </w:t>
      </w:r>
      <w:r w:rsidR="00242B04" w:rsidRPr="006320DE">
        <w:rPr>
          <w:rFonts w:ascii="Aptos" w:eastAsiaTheme="minorHAnsi" w:hAnsi="Aptos"/>
          <w:i/>
          <w:iCs/>
        </w:rPr>
        <w:t>Cross-Motion for Summary Decision</w:t>
      </w:r>
      <w:r w:rsidR="00242B04" w:rsidRPr="006320DE">
        <w:rPr>
          <w:rFonts w:ascii="Aptos" w:eastAsiaTheme="minorHAnsi" w:hAnsi="Aptos"/>
        </w:rPr>
        <w:t xml:space="preserve"> or, at minimum, schedule a full evidentiary hearing. GAL further sought an order compelling production of all unredacted SOC communications and the identities of all participants, as well as an adverse inference based on the District’s concealment of evidence. In addition, GAL requested orders requiring </w:t>
      </w:r>
      <w:r w:rsidR="00A56ABD" w:rsidRPr="006320DE">
        <w:rPr>
          <w:rFonts w:ascii="Aptos" w:eastAsiaTheme="minorHAnsi" w:hAnsi="Aptos"/>
        </w:rPr>
        <w:t>“</w:t>
      </w:r>
      <w:r w:rsidR="00242B04" w:rsidRPr="006320DE">
        <w:rPr>
          <w:rFonts w:ascii="Aptos" w:eastAsiaTheme="minorHAnsi" w:hAnsi="Aptos"/>
        </w:rPr>
        <w:t>corrected affidavits from Dr. [] and Ms. []</w:t>
      </w:r>
      <w:r w:rsidR="00A56ABD" w:rsidRPr="006320DE">
        <w:rPr>
          <w:rFonts w:ascii="Aptos" w:eastAsiaTheme="minorHAnsi" w:hAnsi="Aptos"/>
        </w:rPr>
        <w:t>”</w:t>
      </w:r>
      <w:r w:rsidR="00242B04" w:rsidRPr="006320DE">
        <w:rPr>
          <w:rFonts w:ascii="Aptos" w:eastAsiaTheme="minorHAnsi" w:hAnsi="Aptos"/>
        </w:rPr>
        <w:t xml:space="preserve"> and a finding that the District engaged in impermissible predetermination. Finally, GAL </w:t>
      </w:r>
      <w:r w:rsidR="00A70480" w:rsidRPr="006320DE">
        <w:rPr>
          <w:rFonts w:ascii="Aptos" w:eastAsiaTheme="minorHAnsi" w:hAnsi="Aptos"/>
        </w:rPr>
        <w:t xml:space="preserve">again </w:t>
      </w:r>
      <w:r w:rsidR="00242B04" w:rsidRPr="006320DE">
        <w:rPr>
          <w:rFonts w:ascii="Aptos" w:eastAsiaTheme="minorHAnsi" w:hAnsi="Aptos"/>
        </w:rPr>
        <w:t>ask</w:t>
      </w:r>
      <w:r w:rsidR="00A70480" w:rsidRPr="006320DE">
        <w:rPr>
          <w:rFonts w:ascii="Aptos" w:eastAsiaTheme="minorHAnsi" w:hAnsi="Aptos"/>
        </w:rPr>
        <w:t>ed</w:t>
      </w:r>
      <w:r w:rsidR="00242B04" w:rsidRPr="006320DE">
        <w:rPr>
          <w:rFonts w:ascii="Aptos" w:eastAsiaTheme="minorHAnsi" w:hAnsi="Aptos"/>
        </w:rPr>
        <w:t xml:space="preserve"> that the Hearing Officer order the immediate provision of comparable services, tutoring, and access to education for </w:t>
      </w:r>
      <w:r w:rsidR="00B61EEE" w:rsidRPr="006320DE">
        <w:rPr>
          <w:rFonts w:ascii="Aptos" w:eastAsiaTheme="minorHAnsi" w:hAnsi="Aptos"/>
        </w:rPr>
        <w:t>S</w:t>
      </w:r>
      <w:r w:rsidR="00242B04" w:rsidRPr="006320DE">
        <w:rPr>
          <w:rFonts w:ascii="Aptos" w:eastAsiaTheme="minorHAnsi" w:hAnsi="Aptos"/>
        </w:rPr>
        <w:t>tudent pending the outcome of the hearing.</w:t>
      </w:r>
    </w:p>
    <w:p w14:paraId="79E8D2DA" w14:textId="77777777" w:rsidR="00DF1161" w:rsidRPr="006320DE" w:rsidRDefault="00DF1161" w:rsidP="006749B9">
      <w:pPr>
        <w:autoSpaceDE w:val="0"/>
        <w:autoSpaceDN w:val="0"/>
        <w:adjustRightInd w:val="0"/>
        <w:rPr>
          <w:rFonts w:ascii="Aptos" w:eastAsiaTheme="minorHAnsi" w:hAnsi="Aptos"/>
        </w:rPr>
      </w:pPr>
    </w:p>
    <w:p w14:paraId="60EDF523" w14:textId="440E927A" w:rsidR="00DF1161" w:rsidRPr="006320DE" w:rsidRDefault="00DF1161" w:rsidP="006749B9">
      <w:pPr>
        <w:autoSpaceDE w:val="0"/>
        <w:autoSpaceDN w:val="0"/>
        <w:adjustRightInd w:val="0"/>
        <w:rPr>
          <w:rFonts w:ascii="Aptos" w:eastAsiaTheme="minorHAnsi" w:hAnsi="Aptos"/>
        </w:rPr>
      </w:pPr>
      <w:r w:rsidRPr="006320DE">
        <w:rPr>
          <w:rFonts w:ascii="Aptos" w:eastAsiaTheme="minorHAnsi" w:hAnsi="Aptos"/>
        </w:rPr>
        <w:t xml:space="preserve">On December 5, 2025, GAL filed </w:t>
      </w:r>
      <w:r w:rsidRPr="006749B9">
        <w:rPr>
          <w:rFonts w:ascii="Aptos" w:eastAsiaTheme="minorHAnsi" w:hAnsi="Aptos"/>
          <w:i/>
          <w:iCs/>
        </w:rPr>
        <w:t xml:space="preserve">Motion Regarding Impeachment Evidence, District Credibility Failures, Contradictions With Prior Sworn Testimony, And Misuse Of </w:t>
      </w:r>
      <w:r w:rsidR="00C3348A" w:rsidRPr="006749B9">
        <w:rPr>
          <w:rFonts w:ascii="Aptos" w:eastAsiaTheme="minorHAnsi" w:hAnsi="Aptos"/>
          <w:i/>
          <w:iCs/>
        </w:rPr>
        <w:t>SOC</w:t>
      </w:r>
      <w:r w:rsidRPr="006749B9">
        <w:rPr>
          <w:rFonts w:ascii="Aptos" w:eastAsiaTheme="minorHAnsi" w:hAnsi="Aptos"/>
          <w:i/>
          <w:iCs/>
        </w:rPr>
        <w:t xml:space="preserve"> Process</w:t>
      </w:r>
      <w:r w:rsidRPr="006749B9">
        <w:rPr>
          <w:rStyle w:val="FootnoteReference"/>
          <w:rFonts w:ascii="Aptos" w:eastAsiaTheme="minorHAnsi" w:hAnsi="Aptos"/>
        </w:rPr>
        <w:footnoteReference w:id="8"/>
      </w:r>
      <w:r w:rsidRPr="006320DE">
        <w:rPr>
          <w:rFonts w:ascii="Aptos" w:eastAsiaTheme="minorHAnsi" w:hAnsi="Aptos"/>
        </w:rPr>
        <w:t xml:space="preserve">, </w:t>
      </w:r>
      <w:r w:rsidRPr="006749B9">
        <w:rPr>
          <w:rFonts w:ascii="Aptos" w:eastAsiaTheme="minorHAnsi" w:hAnsi="Aptos"/>
        </w:rPr>
        <w:t>requesting that the Hearing Officer (1) admit impeachment evidence, (2) strike or disregard affidavits submitted by Dr. [] and [Ms. []], (3) deny the District’s Motion for Summary Decision due to disputed material facts and credibility issues, and (4) compel production of all documents related to SOC. The Motion asserts that newly disclosed SOC emails contradict statements in the District’s affidavits, its summary decision motion, representations made during the December 2, 2025 Team meeting, the District’s Assignment Policy, and prior sworn testimony given by Springfield officials in a 2020 BSEA matter (</w:t>
      </w:r>
      <w:r w:rsidRPr="006749B9">
        <w:rPr>
          <w:rFonts w:ascii="Aptos" w:eastAsiaTheme="minorHAnsi" w:hAnsi="Aptos"/>
          <w:i/>
          <w:iCs/>
        </w:rPr>
        <w:t>Ollie II</w:t>
      </w:r>
      <w:r w:rsidRPr="006749B9">
        <w:rPr>
          <w:rFonts w:ascii="Aptos" w:eastAsiaTheme="minorHAnsi" w:hAnsi="Aptos"/>
        </w:rPr>
        <w:t>).</w:t>
      </w:r>
      <w:r w:rsidRPr="006320DE">
        <w:rPr>
          <w:rFonts w:ascii="Aptos" w:eastAsiaTheme="minorHAnsi" w:hAnsi="Aptos"/>
        </w:rPr>
        <w:t xml:space="preserve"> </w:t>
      </w:r>
    </w:p>
    <w:p w14:paraId="4C0B0425" w14:textId="77777777" w:rsidR="00AC47B8" w:rsidRPr="006320DE" w:rsidRDefault="00AC47B8" w:rsidP="006749B9">
      <w:pPr>
        <w:autoSpaceDE w:val="0"/>
        <w:autoSpaceDN w:val="0"/>
        <w:adjustRightInd w:val="0"/>
        <w:rPr>
          <w:rFonts w:ascii="Aptos" w:eastAsiaTheme="minorHAnsi" w:hAnsi="Aptos"/>
        </w:rPr>
      </w:pPr>
    </w:p>
    <w:p w14:paraId="1FF5ACD9" w14:textId="44F8E65D" w:rsidR="00AC47B8" w:rsidRPr="006320DE" w:rsidRDefault="00AC47B8" w:rsidP="006749B9">
      <w:pPr>
        <w:autoSpaceDE w:val="0"/>
        <w:autoSpaceDN w:val="0"/>
        <w:adjustRightInd w:val="0"/>
        <w:rPr>
          <w:rFonts w:ascii="Aptos" w:eastAsiaTheme="minorHAnsi" w:hAnsi="Aptos"/>
        </w:rPr>
      </w:pPr>
      <w:r w:rsidRPr="006749B9">
        <w:rPr>
          <w:rFonts w:ascii="Aptos" w:eastAsiaTheme="minorHAnsi" w:hAnsi="Aptos"/>
        </w:rPr>
        <w:t>On December 8, 2025, Springfield</w:t>
      </w:r>
      <w:r w:rsidR="007F2FA3" w:rsidRPr="006749B9">
        <w:rPr>
          <w:rFonts w:ascii="Aptos" w:eastAsiaTheme="minorHAnsi" w:hAnsi="Aptos"/>
        </w:rPr>
        <w:t xml:space="preserve"> filed an</w:t>
      </w:r>
      <w:r w:rsidRPr="006749B9">
        <w:rPr>
          <w:rFonts w:ascii="Aptos" w:eastAsiaTheme="minorHAnsi" w:hAnsi="Aptos"/>
        </w:rPr>
        <w:t xml:space="preserve"> </w:t>
      </w:r>
      <w:r w:rsidRPr="006749B9">
        <w:rPr>
          <w:rFonts w:ascii="Aptos" w:eastAsiaTheme="minorHAnsi" w:hAnsi="Aptos"/>
          <w:i/>
          <w:iCs/>
        </w:rPr>
        <w:t>Opposition To Gal's Motion Filed December 5, 2025</w:t>
      </w:r>
      <w:r w:rsidRPr="006749B9">
        <w:rPr>
          <w:rFonts w:ascii="Aptos" w:eastAsiaTheme="minorHAnsi" w:hAnsi="Aptos"/>
        </w:rPr>
        <w:t>, reiterating that “there is no genuine issue of material fact that could plausibly lead to any relief sought by the Education GAL in this matter and this matter should be disposed of by Summary Decision.” According to Springfield, it assigned Student to Springfield High School in accordance with its lawful discretion and School Committee policies, and GAL has offered no facts showing that this assignment violates Student’s right to FAPE, particularly given that his IEP is fully rejected. Springfield contends that it has presented uncontested evidence that Student previously received services in a small, therapeutic setting in South Hadley following disciplinary removals and a manifestation determination. Springfield further demonstrated that Springfield High can provide a comparable small, therapeutic environment and has twice invited the GAL to discuss the rejected IEP and placement.  Because GAL identifies no facts showing that Springfield’s assignment violates stay-put, no genuine dispute of material fact exists, and summary decision in Springfield’s favor is warranted.</w:t>
      </w:r>
    </w:p>
    <w:p w14:paraId="05E1F0F4" w14:textId="77777777" w:rsidR="00242B04" w:rsidRPr="006320DE" w:rsidRDefault="00242B04" w:rsidP="006749B9">
      <w:pPr>
        <w:autoSpaceDE w:val="0"/>
        <w:autoSpaceDN w:val="0"/>
        <w:adjustRightInd w:val="0"/>
        <w:rPr>
          <w:rFonts w:ascii="Aptos" w:hAnsi="Aptos"/>
          <w:bCs/>
          <w:color w:val="000000" w:themeColor="text1"/>
        </w:rPr>
      </w:pPr>
    </w:p>
    <w:p w14:paraId="1342E07B" w14:textId="0911C08C" w:rsidR="007F0A44" w:rsidRPr="006320DE" w:rsidRDefault="007F0A44" w:rsidP="006749B9">
      <w:pPr>
        <w:rPr>
          <w:rFonts w:ascii="Aptos" w:hAnsi="Aptos"/>
          <w:b/>
          <w:color w:val="000000" w:themeColor="text1"/>
        </w:rPr>
      </w:pPr>
      <w:r w:rsidRPr="006320DE">
        <w:rPr>
          <w:rFonts w:ascii="Aptos" w:hAnsi="Aptos"/>
          <w:b/>
          <w:color w:val="000000" w:themeColor="text1"/>
        </w:rPr>
        <w:t>RELEVANT FACTS:</w:t>
      </w:r>
      <w:r w:rsidRPr="006320DE">
        <w:rPr>
          <w:rStyle w:val="FootnoteReference"/>
          <w:rFonts w:ascii="Aptos" w:hAnsi="Aptos"/>
          <w:b/>
          <w:color w:val="000000" w:themeColor="text1"/>
        </w:rPr>
        <w:footnoteReference w:id="9"/>
      </w:r>
    </w:p>
    <w:p w14:paraId="17E669EE" w14:textId="77777777" w:rsidR="007F0A44" w:rsidRPr="006320DE" w:rsidRDefault="007F0A44" w:rsidP="006749B9">
      <w:pPr>
        <w:rPr>
          <w:rFonts w:ascii="Aptos" w:hAnsi="Aptos"/>
          <w:bCs/>
          <w:color w:val="000000" w:themeColor="text1"/>
        </w:rPr>
      </w:pPr>
    </w:p>
    <w:p w14:paraId="0192C34D" w14:textId="44968CD5" w:rsidR="00411393" w:rsidRPr="006320DE" w:rsidRDefault="00C32799" w:rsidP="006749B9">
      <w:pPr>
        <w:pStyle w:val="ListParagraph"/>
        <w:numPr>
          <w:ilvl w:val="0"/>
          <w:numId w:val="2"/>
        </w:numPr>
        <w:rPr>
          <w:rFonts w:ascii="Aptos" w:hAnsi="Aptos"/>
          <w:bCs/>
          <w:color w:val="000000" w:themeColor="text1"/>
        </w:rPr>
      </w:pPr>
      <w:r w:rsidRPr="006320DE">
        <w:rPr>
          <w:rFonts w:ascii="Aptos" w:hAnsi="Aptos"/>
          <w:bCs/>
          <w:color w:val="000000" w:themeColor="text1"/>
        </w:rPr>
        <w:lastRenderedPageBreak/>
        <w:t>Student is a 15-year-old s</w:t>
      </w:r>
      <w:r w:rsidR="00005E70" w:rsidRPr="006320DE">
        <w:rPr>
          <w:rFonts w:ascii="Aptos" w:hAnsi="Aptos"/>
          <w:bCs/>
          <w:color w:val="000000" w:themeColor="text1"/>
        </w:rPr>
        <w:t>t</w:t>
      </w:r>
      <w:r w:rsidRPr="006320DE">
        <w:rPr>
          <w:rFonts w:ascii="Aptos" w:hAnsi="Aptos"/>
          <w:bCs/>
          <w:color w:val="000000" w:themeColor="text1"/>
        </w:rPr>
        <w:t xml:space="preserve">udent </w:t>
      </w:r>
      <w:r w:rsidR="00005E70" w:rsidRPr="006320DE">
        <w:rPr>
          <w:rFonts w:ascii="Aptos" w:hAnsi="Aptos"/>
          <w:bCs/>
          <w:color w:val="000000" w:themeColor="text1"/>
        </w:rPr>
        <w:t>enrolled in the District</w:t>
      </w:r>
      <w:r w:rsidR="0035283D" w:rsidRPr="006320DE">
        <w:rPr>
          <w:rFonts w:ascii="Aptos" w:hAnsi="Aptos"/>
          <w:bCs/>
          <w:color w:val="000000" w:themeColor="text1"/>
        </w:rPr>
        <w:t xml:space="preserve">. He is </w:t>
      </w:r>
      <w:r w:rsidR="00F85E71" w:rsidRPr="006320DE">
        <w:rPr>
          <w:rFonts w:ascii="Aptos" w:hAnsi="Aptos"/>
          <w:bCs/>
          <w:color w:val="000000" w:themeColor="text1"/>
        </w:rPr>
        <w:t xml:space="preserve">currently </w:t>
      </w:r>
      <w:r w:rsidRPr="006320DE">
        <w:rPr>
          <w:rFonts w:ascii="Aptos" w:hAnsi="Aptos"/>
          <w:bCs/>
          <w:color w:val="000000" w:themeColor="text1"/>
        </w:rPr>
        <w:t>in the custody of the Massachusetts Department of Children and Families (DCF).</w:t>
      </w:r>
      <w:r w:rsidR="00005E70" w:rsidRPr="006320DE">
        <w:rPr>
          <w:rFonts w:ascii="Aptos" w:hAnsi="Aptos"/>
          <w:bCs/>
          <w:color w:val="000000" w:themeColor="text1"/>
        </w:rPr>
        <w:t xml:space="preserve"> </w:t>
      </w:r>
      <w:r w:rsidR="0035283D" w:rsidRPr="006320DE">
        <w:rPr>
          <w:rFonts w:ascii="Aptos" w:hAnsi="Aptos"/>
          <w:color w:val="000000" w:themeColor="text1"/>
        </w:rPr>
        <w:t>To date, Student has not attended Springfield Public Schools. (S-13)</w:t>
      </w:r>
    </w:p>
    <w:p w14:paraId="578AC051" w14:textId="77777777" w:rsidR="001F6FC2" w:rsidRPr="006320DE" w:rsidRDefault="001F6FC2" w:rsidP="006749B9">
      <w:pPr>
        <w:pStyle w:val="ListParagraph"/>
        <w:ind w:left="400"/>
        <w:rPr>
          <w:rFonts w:ascii="Aptos" w:hAnsi="Aptos"/>
          <w:bCs/>
          <w:color w:val="000000" w:themeColor="text1"/>
        </w:rPr>
      </w:pPr>
    </w:p>
    <w:p w14:paraId="3774752D" w14:textId="51F6797B" w:rsidR="00815B24" w:rsidRPr="006320DE" w:rsidRDefault="00AB0B50" w:rsidP="006749B9">
      <w:pPr>
        <w:pStyle w:val="ListParagraph"/>
        <w:numPr>
          <w:ilvl w:val="0"/>
          <w:numId w:val="2"/>
        </w:numPr>
        <w:rPr>
          <w:rFonts w:ascii="Aptos" w:hAnsi="Aptos"/>
          <w:bCs/>
          <w:color w:val="000000" w:themeColor="text1"/>
        </w:rPr>
      </w:pPr>
      <w:r w:rsidRPr="006320DE">
        <w:rPr>
          <w:rFonts w:ascii="Aptos" w:hAnsi="Aptos"/>
          <w:bCs/>
          <w:color w:val="000000" w:themeColor="text1"/>
        </w:rPr>
        <w:t xml:space="preserve">On January 22, 2025, </w:t>
      </w:r>
      <w:r w:rsidR="00EB10BF" w:rsidRPr="006320DE">
        <w:rPr>
          <w:rFonts w:ascii="Aptos" w:hAnsi="Aptos"/>
          <w:bCs/>
          <w:color w:val="000000" w:themeColor="text1"/>
        </w:rPr>
        <w:t>while Student was attending S</w:t>
      </w:r>
      <w:r w:rsidRPr="006320DE">
        <w:rPr>
          <w:rFonts w:ascii="Aptos" w:hAnsi="Aptos"/>
          <w:bCs/>
          <w:color w:val="000000" w:themeColor="text1"/>
        </w:rPr>
        <w:t xml:space="preserve">outh Hadley Public Schools </w:t>
      </w:r>
      <w:r w:rsidR="0035283D" w:rsidRPr="006320DE">
        <w:rPr>
          <w:rFonts w:ascii="Aptos" w:hAnsi="Aptos"/>
          <w:bCs/>
          <w:color w:val="000000" w:themeColor="text1"/>
        </w:rPr>
        <w:t xml:space="preserve">(South Hadley) </w:t>
      </w:r>
      <w:r w:rsidR="00EB10BF" w:rsidRPr="006320DE">
        <w:rPr>
          <w:rFonts w:ascii="Aptos" w:hAnsi="Aptos"/>
          <w:bCs/>
          <w:color w:val="000000" w:themeColor="text1"/>
        </w:rPr>
        <w:t>and participating in an initial evaluation for special education eligibility</w:t>
      </w:r>
      <w:r w:rsidR="00EB10BF" w:rsidRPr="006320DE">
        <w:rPr>
          <w:rFonts w:ascii="Aptos" w:eastAsiaTheme="minorHAnsi" w:hAnsi="Aptos"/>
          <w:color w:val="000000" w:themeColor="text1"/>
        </w:rPr>
        <w:t xml:space="preserve">, South Hadley </w:t>
      </w:r>
      <w:r w:rsidRPr="006320DE">
        <w:rPr>
          <w:rFonts w:ascii="Aptos" w:hAnsi="Aptos"/>
          <w:bCs/>
          <w:color w:val="000000" w:themeColor="text1"/>
        </w:rPr>
        <w:t>held a manifestation determination review (MDR) for Student</w:t>
      </w:r>
      <w:r w:rsidR="00EB10BF" w:rsidRPr="006320DE">
        <w:rPr>
          <w:rFonts w:ascii="Aptos" w:hAnsi="Aptos"/>
          <w:bCs/>
          <w:color w:val="000000" w:themeColor="text1"/>
        </w:rPr>
        <w:t xml:space="preserve"> following the following</w:t>
      </w:r>
      <w:r w:rsidRPr="006320DE">
        <w:rPr>
          <w:rFonts w:ascii="Aptos" w:eastAsiaTheme="minorHAnsi" w:hAnsi="Aptos"/>
          <w:color w:val="000000" w:themeColor="text1"/>
        </w:rPr>
        <w:t xml:space="preserve"> infractions</w:t>
      </w:r>
      <w:r w:rsidR="00EB10BF" w:rsidRPr="006320DE">
        <w:rPr>
          <w:rFonts w:ascii="Aptos" w:eastAsiaTheme="minorHAnsi" w:hAnsi="Aptos"/>
          <w:color w:val="000000" w:themeColor="text1"/>
        </w:rPr>
        <w:t xml:space="preserve">: </w:t>
      </w:r>
      <w:r w:rsidRPr="006320DE">
        <w:rPr>
          <w:rFonts w:ascii="Aptos" w:eastAsiaTheme="minorHAnsi" w:hAnsi="Aptos"/>
          <w:color w:val="000000" w:themeColor="text1"/>
        </w:rPr>
        <w:t>impeding/lying during investigation, profane language, false</w:t>
      </w:r>
      <w:r w:rsidR="00411393" w:rsidRPr="006320DE">
        <w:rPr>
          <w:rFonts w:ascii="Aptos" w:eastAsiaTheme="minorHAnsi" w:hAnsi="Aptos"/>
          <w:color w:val="000000" w:themeColor="text1"/>
        </w:rPr>
        <w:t xml:space="preserve"> </w:t>
      </w:r>
      <w:r w:rsidRPr="006320DE">
        <w:rPr>
          <w:rFonts w:ascii="Aptos" w:eastAsiaTheme="minorHAnsi" w:hAnsi="Aptos"/>
          <w:color w:val="000000" w:themeColor="text1"/>
        </w:rPr>
        <w:t>report, defiant behavior</w:t>
      </w:r>
      <w:r w:rsidR="00EB10BF" w:rsidRPr="006320DE">
        <w:rPr>
          <w:rFonts w:ascii="Aptos" w:eastAsiaTheme="minorHAnsi" w:hAnsi="Aptos"/>
          <w:color w:val="000000" w:themeColor="text1"/>
        </w:rPr>
        <w:t xml:space="preserve">. The MDR Team </w:t>
      </w:r>
      <w:r w:rsidR="00411393" w:rsidRPr="006320DE">
        <w:rPr>
          <w:rFonts w:ascii="Aptos" w:eastAsiaTheme="minorHAnsi" w:hAnsi="Aptos"/>
          <w:color w:val="000000" w:themeColor="text1"/>
        </w:rPr>
        <w:t>found the</w:t>
      </w:r>
      <w:r w:rsidR="00005E70" w:rsidRPr="006320DE">
        <w:rPr>
          <w:rFonts w:ascii="Aptos" w:eastAsiaTheme="minorHAnsi" w:hAnsi="Aptos"/>
          <w:color w:val="000000" w:themeColor="text1"/>
        </w:rPr>
        <w:t xml:space="preserve">se behaviors </w:t>
      </w:r>
      <w:r w:rsidR="00411393" w:rsidRPr="006320DE">
        <w:rPr>
          <w:rFonts w:ascii="Aptos" w:eastAsiaTheme="minorHAnsi" w:hAnsi="Aptos"/>
          <w:color w:val="000000" w:themeColor="text1"/>
        </w:rPr>
        <w:t xml:space="preserve">to be a manifestation of Student’s </w:t>
      </w:r>
      <w:r w:rsidR="00EB10BF" w:rsidRPr="006320DE">
        <w:rPr>
          <w:rFonts w:ascii="Aptos" w:eastAsiaTheme="minorHAnsi" w:hAnsi="Aptos"/>
          <w:color w:val="000000" w:themeColor="text1"/>
        </w:rPr>
        <w:t xml:space="preserve">suspected </w:t>
      </w:r>
      <w:r w:rsidR="00411393" w:rsidRPr="006320DE">
        <w:rPr>
          <w:rFonts w:ascii="Aptos" w:eastAsiaTheme="minorHAnsi" w:hAnsi="Aptos"/>
          <w:color w:val="000000" w:themeColor="text1"/>
        </w:rPr>
        <w:t>disabilities</w:t>
      </w:r>
      <w:r w:rsidR="00EB10BF" w:rsidRPr="006320DE">
        <w:rPr>
          <w:rFonts w:ascii="Aptos" w:eastAsiaTheme="minorHAnsi" w:hAnsi="Aptos"/>
          <w:color w:val="000000" w:themeColor="text1"/>
        </w:rPr>
        <w:t xml:space="preserve"> of Communication and Health (Executive Functioning)</w:t>
      </w:r>
      <w:r w:rsidR="00411393" w:rsidRPr="006320DE">
        <w:rPr>
          <w:rFonts w:ascii="Aptos" w:eastAsiaTheme="minorHAnsi" w:hAnsi="Aptos"/>
          <w:color w:val="000000" w:themeColor="text1"/>
        </w:rPr>
        <w:t xml:space="preserve">  </w:t>
      </w:r>
      <w:r w:rsidR="00F85E71" w:rsidRPr="006320DE">
        <w:rPr>
          <w:rFonts w:ascii="Aptos" w:eastAsiaTheme="minorHAnsi" w:hAnsi="Aptos"/>
          <w:color w:val="000000" w:themeColor="text1"/>
        </w:rPr>
        <w:t xml:space="preserve">(S-4) </w:t>
      </w:r>
    </w:p>
    <w:p w14:paraId="09C0145C" w14:textId="77777777" w:rsidR="00815B24" w:rsidRPr="006320DE" w:rsidRDefault="00815B24" w:rsidP="006749B9">
      <w:pPr>
        <w:pStyle w:val="ListParagraph"/>
        <w:rPr>
          <w:rFonts w:ascii="Aptos" w:eastAsiaTheme="minorHAnsi" w:hAnsi="Aptos"/>
          <w:color w:val="000000" w:themeColor="text1"/>
        </w:rPr>
      </w:pPr>
    </w:p>
    <w:p w14:paraId="27B6ED31" w14:textId="7A855D58" w:rsidR="00AB0B50" w:rsidRPr="006320DE" w:rsidRDefault="00815B24" w:rsidP="006749B9">
      <w:pPr>
        <w:pStyle w:val="ListParagraph"/>
        <w:numPr>
          <w:ilvl w:val="0"/>
          <w:numId w:val="2"/>
        </w:numPr>
        <w:rPr>
          <w:rFonts w:ascii="Aptos" w:hAnsi="Aptos"/>
          <w:bCs/>
          <w:color w:val="000000" w:themeColor="text1"/>
        </w:rPr>
      </w:pPr>
      <w:r w:rsidRPr="006320DE">
        <w:rPr>
          <w:rFonts w:ascii="Aptos" w:eastAsiaTheme="minorHAnsi" w:hAnsi="Aptos"/>
          <w:color w:val="000000" w:themeColor="text1"/>
        </w:rPr>
        <w:t xml:space="preserve">On January 31, 2025, the Team proposed, and the Foster Parent accepted, an extended evaluation from February 7 to April 10, 2025, in the therapeutic transition classroom (TTC) </w:t>
      </w:r>
      <w:r w:rsidR="00EC538B" w:rsidRPr="006320DE">
        <w:rPr>
          <w:rFonts w:ascii="Aptos" w:eastAsiaTheme="minorHAnsi" w:hAnsi="Aptos"/>
          <w:color w:val="000000" w:themeColor="text1"/>
        </w:rPr>
        <w:t xml:space="preserve">entailing </w:t>
      </w:r>
      <w:r w:rsidRPr="006320DE">
        <w:rPr>
          <w:rFonts w:ascii="Aptos" w:eastAsiaTheme="minorHAnsi" w:hAnsi="Aptos"/>
          <w:color w:val="000000" w:themeColor="text1"/>
        </w:rPr>
        <w:t xml:space="preserve"> a functional behavioral assessment and psychological evaluation. The </w:t>
      </w:r>
      <w:r w:rsidR="00DF1161" w:rsidRPr="006320DE">
        <w:rPr>
          <w:rFonts w:ascii="Aptos" w:eastAsiaTheme="minorHAnsi" w:hAnsi="Aptos"/>
          <w:color w:val="000000" w:themeColor="text1"/>
        </w:rPr>
        <w:t xml:space="preserve">N1 </w:t>
      </w:r>
      <w:r w:rsidRPr="006320DE">
        <w:rPr>
          <w:rFonts w:ascii="Aptos" w:eastAsiaTheme="minorHAnsi" w:hAnsi="Aptos"/>
          <w:color w:val="000000" w:themeColor="text1"/>
        </w:rPr>
        <w:t xml:space="preserve">explained that although the </w:t>
      </w:r>
      <w:r w:rsidR="003C64A9" w:rsidRPr="006320DE">
        <w:rPr>
          <w:rFonts w:ascii="Aptos" w:eastAsiaTheme="minorHAnsi" w:hAnsi="Aptos"/>
          <w:color w:val="000000" w:themeColor="text1"/>
        </w:rPr>
        <w:t xml:space="preserve">Foster </w:t>
      </w:r>
      <w:r w:rsidRPr="006320DE">
        <w:rPr>
          <w:rFonts w:ascii="Aptos" w:eastAsiaTheme="minorHAnsi" w:hAnsi="Aptos"/>
          <w:color w:val="000000" w:themeColor="text1"/>
        </w:rPr>
        <w:t xml:space="preserve">Parent had already consented to a </w:t>
      </w:r>
      <w:r w:rsidR="003C64A9" w:rsidRPr="006320DE">
        <w:rPr>
          <w:rFonts w:ascii="Aptos" w:eastAsiaTheme="minorHAnsi" w:hAnsi="Aptos"/>
          <w:color w:val="000000" w:themeColor="text1"/>
        </w:rPr>
        <w:t xml:space="preserve">third-party District funded </w:t>
      </w:r>
      <w:r w:rsidRPr="006320DE">
        <w:rPr>
          <w:rFonts w:ascii="Aptos" w:eastAsiaTheme="minorHAnsi" w:hAnsi="Aptos"/>
          <w:color w:val="000000" w:themeColor="text1"/>
        </w:rPr>
        <w:t xml:space="preserve">bilingual speech/language evaluation and a clinical psychology evaluation, those contracted assessments might not be completed within the 45-day timeline. Therefore, South Hadley intended to conduct its own psychoeducational evaluation using rating scales to determine eligibility while awaiting the contracted testing. </w:t>
      </w:r>
      <w:r w:rsidR="00411393" w:rsidRPr="006320DE">
        <w:rPr>
          <w:rFonts w:ascii="Aptos" w:eastAsiaTheme="minorHAnsi" w:hAnsi="Aptos"/>
          <w:color w:val="000000" w:themeColor="text1"/>
        </w:rPr>
        <w:t>(S-4</w:t>
      </w:r>
      <w:r w:rsidR="00F85E71" w:rsidRPr="006320DE">
        <w:rPr>
          <w:rFonts w:ascii="Aptos" w:eastAsiaTheme="minorHAnsi" w:hAnsi="Aptos"/>
          <w:color w:val="000000" w:themeColor="text1"/>
        </w:rPr>
        <w:t>, S-5, S-6</w:t>
      </w:r>
      <w:r w:rsidR="00005E70" w:rsidRPr="006320DE">
        <w:rPr>
          <w:rFonts w:ascii="Aptos" w:eastAsiaTheme="minorHAnsi" w:hAnsi="Aptos"/>
          <w:color w:val="000000" w:themeColor="text1"/>
        </w:rPr>
        <w:t>, S-13</w:t>
      </w:r>
      <w:r w:rsidR="00F85E71" w:rsidRPr="006320DE">
        <w:rPr>
          <w:rFonts w:ascii="Aptos" w:eastAsiaTheme="minorHAnsi" w:hAnsi="Aptos"/>
          <w:color w:val="000000" w:themeColor="text1"/>
        </w:rPr>
        <w:t>)</w:t>
      </w:r>
    </w:p>
    <w:p w14:paraId="42C2F87E" w14:textId="77777777" w:rsidR="00005E70" w:rsidRPr="006320DE" w:rsidRDefault="00005E70" w:rsidP="006749B9">
      <w:pPr>
        <w:pStyle w:val="Default"/>
        <w:rPr>
          <w:rFonts w:ascii="Aptos" w:hAnsi="Aptos"/>
        </w:rPr>
      </w:pPr>
    </w:p>
    <w:p w14:paraId="005D4C68" w14:textId="7BFC6BEB" w:rsidR="00005E70" w:rsidRPr="006320DE" w:rsidRDefault="00005E70" w:rsidP="006749B9">
      <w:pPr>
        <w:pStyle w:val="ListParagraph"/>
        <w:numPr>
          <w:ilvl w:val="0"/>
          <w:numId w:val="2"/>
        </w:numPr>
        <w:rPr>
          <w:rFonts w:ascii="Aptos" w:hAnsi="Aptos"/>
          <w:bCs/>
          <w:color w:val="000000" w:themeColor="text1"/>
        </w:rPr>
      </w:pPr>
      <w:r w:rsidRPr="006320DE">
        <w:rPr>
          <w:rFonts w:ascii="Aptos" w:hAnsi="Aptos"/>
          <w:color w:val="000000" w:themeColor="text1"/>
        </w:rPr>
        <w:t xml:space="preserve">The TTC classroom at South Hadley </w:t>
      </w:r>
      <w:r w:rsidR="0035283D" w:rsidRPr="006320DE">
        <w:rPr>
          <w:rFonts w:ascii="Aptos" w:hAnsi="Aptos"/>
          <w:color w:val="000000" w:themeColor="text1"/>
        </w:rPr>
        <w:t xml:space="preserve">serves </w:t>
      </w:r>
      <w:r w:rsidRPr="006320DE">
        <w:rPr>
          <w:rFonts w:ascii="Aptos" w:hAnsi="Aptos"/>
          <w:color w:val="000000" w:themeColor="text1"/>
        </w:rPr>
        <w:t>students whose primary needs are social, emotional, and/or behavioral. The program is designed for students whose needs require a smaller, structured therapeutic setting for all or part of the day. A higher staff</w:t>
      </w:r>
      <w:r w:rsidR="0035283D" w:rsidRPr="006320DE">
        <w:rPr>
          <w:rFonts w:ascii="Aptos" w:hAnsi="Aptos"/>
          <w:color w:val="000000" w:themeColor="text1"/>
        </w:rPr>
        <w:t>-to-</w:t>
      </w:r>
      <w:r w:rsidRPr="006320DE">
        <w:rPr>
          <w:rFonts w:ascii="Aptos" w:hAnsi="Aptos"/>
          <w:color w:val="000000" w:themeColor="text1"/>
        </w:rPr>
        <w:t>student ratio is maintained with individualized programming to meet students’ needs. The ultimate goal is for students to learn and practice appropriate social and/or coping skills for emotion regulation while working towards partial or complete inclusion in general education classes. (S-12)</w:t>
      </w:r>
    </w:p>
    <w:p w14:paraId="175AC97F" w14:textId="77777777" w:rsidR="001F6FC2" w:rsidRPr="006320DE" w:rsidRDefault="001F6FC2" w:rsidP="006749B9">
      <w:pPr>
        <w:pStyle w:val="ListParagraph"/>
        <w:ind w:left="400"/>
        <w:rPr>
          <w:rFonts w:ascii="Aptos" w:hAnsi="Aptos"/>
          <w:bCs/>
          <w:color w:val="000000" w:themeColor="text1"/>
        </w:rPr>
      </w:pPr>
    </w:p>
    <w:p w14:paraId="0A061DBB" w14:textId="695B017C" w:rsidR="00C32799" w:rsidRPr="006320DE" w:rsidRDefault="00C32799" w:rsidP="006749B9">
      <w:pPr>
        <w:pStyle w:val="ListParagraph"/>
        <w:numPr>
          <w:ilvl w:val="0"/>
          <w:numId w:val="2"/>
        </w:numPr>
        <w:rPr>
          <w:rFonts w:ascii="Aptos" w:hAnsi="Aptos"/>
          <w:bCs/>
          <w:color w:val="000000" w:themeColor="text1"/>
        </w:rPr>
      </w:pPr>
      <w:r w:rsidRPr="006320DE">
        <w:rPr>
          <w:rFonts w:ascii="Aptos" w:hAnsi="Aptos"/>
          <w:bCs/>
          <w:color w:val="000000" w:themeColor="text1"/>
        </w:rPr>
        <w:t xml:space="preserve">On February 7, 2025, South Hadley held an initial Team meeting for Student. </w:t>
      </w:r>
      <w:r w:rsidR="00005E70" w:rsidRPr="006320DE">
        <w:rPr>
          <w:rFonts w:ascii="Aptos" w:hAnsi="Aptos"/>
          <w:bCs/>
          <w:color w:val="000000" w:themeColor="text1"/>
        </w:rPr>
        <w:t xml:space="preserve">At that time, Student was participating in </w:t>
      </w:r>
      <w:r w:rsidR="000B0836" w:rsidRPr="006320DE">
        <w:rPr>
          <w:rFonts w:ascii="Aptos" w:hAnsi="Aptos"/>
          <w:bCs/>
          <w:color w:val="000000" w:themeColor="text1"/>
        </w:rPr>
        <w:t>the</w:t>
      </w:r>
      <w:r w:rsidR="00005E70" w:rsidRPr="006320DE">
        <w:rPr>
          <w:rFonts w:ascii="Aptos" w:hAnsi="Aptos"/>
          <w:bCs/>
          <w:color w:val="000000" w:themeColor="text1"/>
        </w:rPr>
        <w:t xml:space="preserve"> “extended evaluation while being placed in the TTC program to implement behavioral interventions and provide extra supports.” </w:t>
      </w:r>
      <w:r w:rsidRPr="006320DE">
        <w:rPr>
          <w:rFonts w:ascii="Aptos" w:hAnsi="Aptos"/>
          <w:bCs/>
          <w:color w:val="000000" w:themeColor="text1"/>
        </w:rPr>
        <w:t xml:space="preserve">The Team determined that Student was eligible for special education under the Disability Category of Emotional. </w:t>
      </w:r>
      <w:r w:rsidR="00815B24" w:rsidRPr="006320DE">
        <w:rPr>
          <w:rFonts w:ascii="Aptos" w:hAnsi="Aptos"/>
          <w:bCs/>
          <w:color w:val="000000" w:themeColor="text1"/>
        </w:rPr>
        <w:t>With the intention of developing the Individualized Education Program (IEP) in full once a full psychological assessment was completed, a</w:t>
      </w:r>
      <w:r w:rsidRPr="006320DE">
        <w:rPr>
          <w:rFonts w:ascii="Aptos" w:hAnsi="Aptos"/>
          <w:bCs/>
          <w:color w:val="000000" w:themeColor="text1"/>
        </w:rPr>
        <w:t xml:space="preserve"> partial </w:t>
      </w:r>
      <w:r w:rsidR="00005E70" w:rsidRPr="006320DE">
        <w:rPr>
          <w:rFonts w:ascii="Aptos" w:hAnsi="Aptos"/>
          <w:bCs/>
          <w:color w:val="000000" w:themeColor="text1"/>
        </w:rPr>
        <w:t xml:space="preserve">IEP for the period 2/7/2025 to 2/6/2026 </w:t>
      </w:r>
      <w:r w:rsidRPr="006320DE">
        <w:rPr>
          <w:rFonts w:ascii="Aptos" w:hAnsi="Aptos"/>
          <w:bCs/>
          <w:color w:val="000000" w:themeColor="text1"/>
        </w:rPr>
        <w:t>was developed</w:t>
      </w:r>
      <w:r w:rsidR="00D16815" w:rsidRPr="006320DE">
        <w:rPr>
          <w:rFonts w:ascii="Aptos" w:hAnsi="Aptos"/>
          <w:bCs/>
          <w:color w:val="000000" w:themeColor="text1"/>
        </w:rPr>
        <w:t>,</w:t>
      </w:r>
      <w:r w:rsidRPr="006320DE">
        <w:rPr>
          <w:rFonts w:ascii="Aptos" w:hAnsi="Aptos"/>
          <w:bCs/>
          <w:color w:val="000000" w:themeColor="text1"/>
        </w:rPr>
        <w:t xml:space="preserve"> with goals in the areas of executive functioning and social/emotional</w:t>
      </w:r>
      <w:r w:rsidR="00D16815" w:rsidRPr="006320DE">
        <w:rPr>
          <w:rFonts w:ascii="Aptos" w:hAnsi="Aptos"/>
          <w:bCs/>
          <w:color w:val="000000" w:themeColor="text1"/>
        </w:rPr>
        <w:t>,</w:t>
      </w:r>
      <w:r w:rsidR="00815B24" w:rsidRPr="006320DE">
        <w:rPr>
          <w:rFonts w:ascii="Aptos" w:hAnsi="Aptos"/>
          <w:bCs/>
          <w:color w:val="000000" w:themeColor="text1"/>
        </w:rPr>
        <w:t xml:space="preserve"> and</w:t>
      </w:r>
      <w:r w:rsidR="00D16815" w:rsidRPr="006320DE">
        <w:rPr>
          <w:rFonts w:ascii="Aptos" w:hAnsi="Aptos"/>
          <w:bCs/>
          <w:color w:val="000000" w:themeColor="text1"/>
        </w:rPr>
        <w:t xml:space="preserve"> proposing</w:t>
      </w:r>
      <w:r w:rsidRPr="006320DE">
        <w:rPr>
          <w:rFonts w:ascii="Aptos" w:hAnsi="Aptos"/>
          <w:bCs/>
          <w:color w:val="000000" w:themeColor="text1"/>
        </w:rPr>
        <w:t xml:space="preserve"> the following services: </w:t>
      </w:r>
      <w:r w:rsidRPr="006320DE">
        <w:rPr>
          <w:rFonts w:ascii="Aptos" w:hAnsi="Aptos"/>
          <w:bCs/>
          <w:color w:val="000000" w:themeColor="text1"/>
          <w:u w:val="single"/>
        </w:rPr>
        <w:t>C Grid:</w:t>
      </w:r>
      <w:r w:rsidRPr="006320DE">
        <w:rPr>
          <w:rFonts w:ascii="Aptos" w:hAnsi="Aptos"/>
          <w:bCs/>
          <w:color w:val="000000" w:themeColor="text1"/>
        </w:rPr>
        <w:t xml:space="preserve"> </w:t>
      </w:r>
      <w:r w:rsidR="00D756CD" w:rsidRPr="006320DE">
        <w:rPr>
          <w:rFonts w:ascii="Aptos" w:hAnsi="Aptos"/>
          <w:bCs/>
          <w:color w:val="000000" w:themeColor="text1"/>
        </w:rPr>
        <w:t>Executive Support (6 x</w:t>
      </w:r>
      <w:r w:rsidR="0035283D" w:rsidRPr="006320DE">
        <w:rPr>
          <w:rFonts w:ascii="Aptos" w:hAnsi="Aptos"/>
          <w:bCs/>
          <w:color w:val="000000" w:themeColor="text1"/>
        </w:rPr>
        <w:t xml:space="preserve"> </w:t>
      </w:r>
      <w:r w:rsidR="00D756CD" w:rsidRPr="006320DE">
        <w:rPr>
          <w:rFonts w:ascii="Aptos" w:hAnsi="Aptos"/>
          <w:bCs/>
          <w:color w:val="000000" w:themeColor="text1"/>
        </w:rPr>
        <w:t>40 minutes per cycle), Executive Functioning (6</w:t>
      </w:r>
      <w:r w:rsidR="0035283D" w:rsidRPr="006320DE">
        <w:rPr>
          <w:rFonts w:ascii="Aptos" w:hAnsi="Aptos"/>
          <w:bCs/>
          <w:color w:val="000000" w:themeColor="text1"/>
        </w:rPr>
        <w:t xml:space="preserve"> </w:t>
      </w:r>
      <w:r w:rsidR="00D756CD" w:rsidRPr="006320DE">
        <w:rPr>
          <w:rFonts w:ascii="Aptos" w:hAnsi="Aptos"/>
          <w:bCs/>
          <w:color w:val="000000" w:themeColor="text1"/>
        </w:rPr>
        <w:t>x</w:t>
      </w:r>
      <w:r w:rsidR="0035283D" w:rsidRPr="006320DE">
        <w:rPr>
          <w:rFonts w:ascii="Aptos" w:hAnsi="Aptos"/>
          <w:bCs/>
          <w:color w:val="000000" w:themeColor="text1"/>
        </w:rPr>
        <w:t xml:space="preserve"> </w:t>
      </w:r>
      <w:r w:rsidR="00D756CD" w:rsidRPr="006320DE">
        <w:rPr>
          <w:rFonts w:ascii="Aptos" w:hAnsi="Aptos"/>
          <w:bCs/>
          <w:color w:val="000000" w:themeColor="text1"/>
        </w:rPr>
        <w:t>15 minutes per cycle), and Counseling (30 minutes per cycle).</w:t>
      </w:r>
      <w:r w:rsidR="00AB0B50" w:rsidRPr="006320DE">
        <w:rPr>
          <w:rFonts w:ascii="Aptos" w:hAnsi="Aptos"/>
          <w:bCs/>
          <w:color w:val="000000" w:themeColor="text1"/>
        </w:rPr>
        <w:t xml:space="preserve"> </w:t>
      </w:r>
      <w:r w:rsidRPr="006320DE">
        <w:rPr>
          <w:rFonts w:ascii="Aptos" w:hAnsi="Aptos"/>
          <w:bCs/>
          <w:color w:val="000000" w:themeColor="text1"/>
        </w:rPr>
        <w:t>(S-2</w:t>
      </w:r>
      <w:r w:rsidR="00F85E71" w:rsidRPr="006320DE">
        <w:rPr>
          <w:rFonts w:ascii="Aptos" w:hAnsi="Aptos"/>
          <w:bCs/>
          <w:color w:val="000000" w:themeColor="text1"/>
        </w:rPr>
        <w:t>, S-7</w:t>
      </w:r>
      <w:r w:rsidRPr="006320DE">
        <w:rPr>
          <w:rFonts w:ascii="Aptos" w:hAnsi="Aptos"/>
          <w:bCs/>
          <w:color w:val="000000" w:themeColor="text1"/>
        </w:rPr>
        <w:t>)</w:t>
      </w:r>
      <w:r w:rsidR="00005E70" w:rsidRPr="006320DE">
        <w:rPr>
          <w:rFonts w:ascii="Aptos" w:hAnsi="Aptos"/>
          <w:bCs/>
          <w:color w:val="000000" w:themeColor="text1"/>
        </w:rPr>
        <w:t xml:space="preserve"> P</w:t>
      </w:r>
      <w:r w:rsidR="00F45C88" w:rsidRPr="006320DE">
        <w:rPr>
          <w:rFonts w:ascii="Aptos" w:hAnsi="Aptos"/>
          <w:bCs/>
          <w:color w:val="000000" w:themeColor="text1"/>
        </w:rPr>
        <w:t xml:space="preserve">lacement </w:t>
      </w:r>
      <w:r w:rsidR="00005E70" w:rsidRPr="006320DE">
        <w:rPr>
          <w:rFonts w:ascii="Aptos" w:hAnsi="Aptos"/>
          <w:bCs/>
          <w:color w:val="000000" w:themeColor="text1"/>
        </w:rPr>
        <w:t>was proposed i</w:t>
      </w:r>
      <w:r w:rsidR="00F45C88" w:rsidRPr="006320DE">
        <w:rPr>
          <w:rFonts w:ascii="Aptos" w:hAnsi="Aptos"/>
          <w:bCs/>
          <w:color w:val="000000" w:themeColor="text1"/>
        </w:rPr>
        <w:t>n a substantially separate classroom at South Hadley High School</w:t>
      </w:r>
      <w:r w:rsidR="00005E70" w:rsidRPr="006320DE">
        <w:rPr>
          <w:rStyle w:val="FootnoteReference"/>
          <w:rFonts w:ascii="Aptos" w:hAnsi="Aptos"/>
          <w:bCs/>
          <w:color w:val="000000" w:themeColor="text1"/>
        </w:rPr>
        <w:footnoteReference w:id="10"/>
      </w:r>
      <w:r w:rsidR="00866B6E" w:rsidRPr="006320DE">
        <w:rPr>
          <w:rFonts w:ascii="Aptos" w:hAnsi="Aptos"/>
          <w:bCs/>
          <w:color w:val="000000" w:themeColor="text1"/>
        </w:rPr>
        <w:t xml:space="preserve"> (</w:t>
      </w:r>
      <w:r w:rsidR="0035283D" w:rsidRPr="006320DE">
        <w:rPr>
          <w:rFonts w:ascii="Aptos" w:hAnsi="Aptos"/>
          <w:bCs/>
          <w:color w:val="000000" w:themeColor="text1"/>
        </w:rPr>
        <w:t xml:space="preserve">hereinafter, </w:t>
      </w:r>
      <w:r w:rsidR="00866B6E" w:rsidRPr="006320DE">
        <w:rPr>
          <w:rFonts w:ascii="Aptos" w:hAnsi="Aptos"/>
          <w:bCs/>
          <w:color w:val="000000" w:themeColor="text1"/>
        </w:rPr>
        <w:t>February 2025 IEP or South Hadley IEP).</w:t>
      </w:r>
      <w:r w:rsidR="00F45C88" w:rsidRPr="006320DE">
        <w:rPr>
          <w:rFonts w:ascii="Aptos" w:hAnsi="Aptos"/>
          <w:bCs/>
          <w:color w:val="000000" w:themeColor="text1"/>
        </w:rPr>
        <w:t xml:space="preserve"> </w:t>
      </w:r>
      <w:r w:rsidRPr="006320DE">
        <w:rPr>
          <w:rFonts w:ascii="Aptos" w:hAnsi="Aptos"/>
          <w:bCs/>
          <w:color w:val="000000" w:themeColor="text1"/>
        </w:rPr>
        <w:t>(S-2)</w:t>
      </w:r>
    </w:p>
    <w:p w14:paraId="432F1033" w14:textId="77777777" w:rsidR="00CD1313" w:rsidRPr="006320DE" w:rsidRDefault="00CD1313" w:rsidP="006749B9">
      <w:pPr>
        <w:pStyle w:val="ListParagraph"/>
        <w:rPr>
          <w:rFonts w:ascii="Aptos" w:hAnsi="Aptos"/>
          <w:bCs/>
          <w:color w:val="000000" w:themeColor="text1"/>
        </w:rPr>
      </w:pPr>
    </w:p>
    <w:p w14:paraId="4CE3D59A" w14:textId="639E99CA" w:rsidR="00B93699" w:rsidRPr="006320DE" w:rsidRDefault="00CD1313" w:rsidP="006749B9">
      <w:pPr>
        <w:pStyle w:val="ListParagraph"/>
        <w:numPr>
          <w:ilvl w:val="0"/>
          <w:numId w:val="2"/>
        </w:numPr>
        <w:rPr>
          <w:rStyle w:val="FootnoteReference"/>
          <w:rFonts w:ascii="Aptos" w:hAnsi="Aptos"/>
          <w:bCs/>
          <w:color w:val="000000" w:themeColor="text1"/>
          <w:vertAlign w:val="baseline"/>
        </w:rPr>
      </w:pPr>
      <w:r w:rsidRPr="006320DE">
        <w:rPr>
          <w:rFonts w:ascii="Aptos" w:hAnsi="Aptos"/>
          <w:bCs/>
          <w:color w:val="000000" w:themeColor="text1"/>
        </w:rPr>
        <w:t>On June 12, 2025, the Trial Court of Massachusetts (Juvenile Court Division) appointed GAL as Student’s Education Surrogate.</w:t>
      </w:r>
      <w:r w:rsidR="00B31907" w:rsidRPr="006320DE">
        <w:rPr>
          <w:rStyle w:val="FootnoteReference"/>
          <w:rFonts w:ascii="Aptos" w:hAnsi="Aptos"/>
          <w:bCs/>
          <w:color w:val="000000" w:themeColor="text1"/>
        </w:rPr>
        <w:footnoteReference w:id="11"/>
      </w:r>
    </w:p>
    <w:p w14:paraId="5B865EBE" w14:textId="77777777" w:rsidR="00B93699" w:rsidRPr="006320DE" w:rsidRDefault="00B93699" w:rsidP="006749B9">
      <w:pPr>
        <w:pStyle w:val="ListParagraph"/>
        <w:rPr>
          <w:rFonts w:ascii="Aptos" w:hAnsi="Aptos"/>
          <w:bCs/>
          <w:color w:val="000000" w:themeColor="text1"/>
        </w:rPr>
      </w:pPr>
    </w:p>
    <w:p w14:paraId="0926C642" w14:textId="043A5537" w:rsidR="001F6FC2" w:rsidRPr="006320DE" w:rsidRDefault="002F675A" w:rsidP="006749B9">
      <w:pPr>
        <w:pStyle w:val="ListParagraph"/>
        <w:numPr>
          <w:ilvl w:val="0"/>
          <w:numId w:val="2"/>
        </w:numPr>
        <w:rPr>
          <w:rFonts w:ascii="Aptos" w:hAnsi="Aptos"/>
          <w:bCs/>
          <w:color w:val="000000" w:themeColor="text1"/>
        </w:rPr>
      </w:pPr>
      <w:r w:rsidRPr="006320DE">
        <w:rPr>
          <w:rFonts w:ascii="Aptos" w:hAnsi="Aptos"/>
          <w:bCs/>
          <w:color w:val="000000" w:themeColor="text1"/>
        </w:rPr>
        <w:t>On August 14, 2025, Student’s DCF social worker notified Springfield Public Schools that Student would be relocating to Springfield on October 23, 2025, and DCF expected to enroll Student in the District</w:t>
      </w:r>
      <w:r w:rsidRPr="006320DE">
        <w:rPr>
          <w:rFonts w:ascii="Aptos" w:eastAsiaTheme="minorHAnsi" w:hAnsi="Aptos"/>
        </w:rPr>
        <w:t>. (S-9, S-13)</w:t>
      </w:r>
    </w:p>
    <w:p w14:paraId="3752BCE3" w14:textId="77777777" w:rsidR="00B93699" w:rsidRPr="006320DE" w:rsidRDefault="00B93699" w:rsidP="006749B9">
      <w:pPr>
        <w:pStyle w:val="ListParagraph"/>
        <w:ind w:left="400"/>
        <w:rPr>
          <w:rFonts w:ascii="Aptos" w:hAnsi="Aptos"/>
          <w:bCs/>
          <w:color w:val="000000" w:themeColor="text1"/>
        </w:rPr>
      </w:pPr>
    </w:p>
    <w:p w14:paraId="7B2F48F8" w14:textId="7E344BF4" w:rsidR="00005E70" w:rsidRPr="006320DE" w:rsidRDefault="0035283D" w:rsidP="006749B9">
      <w:pPr>
        <w:pStyle w:val="ListParagraph"/>
        <w:numPr>
          <w:ilvl w:val="0"/>
          <w:numId w:val="2"/>
        </w:numPr>
        <w:rPr>
          <w:rFonts w:ascii="Aptos" w:hAnsi="Aptos"/>
          <w:bCs/>
          <w:color w:val="000000" w:themeColor="text1"/>
        </w:rPr>
      </w:pPr>
      <w:r w:rsidRPr="006320DE">
        <w:rPr>
          <w:rFonts w:ascii="Aptos" w:hAnsi="Aptos"/>
          <w:bCs/>
          <w:color w:val="000000" w:themeColor="text1"/>
        </w:rPr>
        <w:t>O</w:t>
      </w:r>
      <w:r w:rsidR="00AB0B50" w:rsidRPr="006320DE">
        <w:rPr>
          <w:rFonts w:ascii="Aptos" w:hAnsi="Aptos"/>
          <w:bCs/>
          <w:color w:val="000000" w:themeColor="text1"/>
        </w:rPr>
        <w:t>n September 12, 2025, following a disciplinary hearing</w:t>
      </w:r>
      <w:r w:rsidR="00815B24" w:rsidRPr="006320DE">
        <w:rPr>
          <w:rFonts w:ascii="Aptos" w:hAnsi="Aptos"/>
          <w:bCs/>
          <w:color w:val="000000" w:themeColor="text1"/>
        </w:rPr>
        <w:t xml:space="preserve"> relative to an incident which took place on September 10</w:t>
      </w:r>
      <w:r w:rsidR="00AB0B50" w:rsidRPr="006320DE">
        <w:rPr>
          <w:rFonts w:ascii="Aptos" w:hAnsi="Aptos"/>
          <w:bCs/>
          <w:color w:val="000000" w:themeColor="text1"/>
        </w:rPr>
        <w:t>, Student was emergency removed from school for one day</w:t>
      </w:r>
      <w:r w:rsidR="00815B24" w:rsidRPr="006320DE">
        <w:rPr>
          <w:rFonts w:ascii="Aptos" w:hAnsi="Aptos"/>
          <w:bCs/>
          <w:color w:val="000000" w:themeColor="text1"/>
        </w:rPr>
        <w:t>, but,</w:t>
      </w:r>
      <w:r w:rsidR="00AB0B50" w:rsidRPr="006320DE">
        <w:rPr>
          <w:rFonts w:ascii="Aptos" w:hAnsi="Aptos"/>
          <w:bCs/>
          <w:color w:val="000000" w:themeColor="text1"/>
        </w:rPr>
        <w:t xml:space="preserve"> </w:t>
      </w:r>
      <w:r w:rsidR="00815B24" w:rsidRPr="006320DE">
        <w:rPr>
          <w:rFonts w:ascii="Aptos" w:hAnsi="Aptos"/>
          <w:bCs/>
          <w:color w:val="000000" w:themeColor="text1"/>
        </w:rPr>
        <w:t>i</w:t>
      </w:r>
      <w:r w:rsidR="00AB0B50" w:rsidRPr="006320DE">
        <w:rPr>
          <w:rFonts w:ascii="Aptos" w:hAnsi="Aptos"/>
          <w:bCs/>
          <w:color w:val="000000" w:themeColor="text1"/>
        </w:rPr>
        <w:t>n lieu of a</w:t>
      </w:r>
      <w:r w:rsidR="00815B24" w:rsidRPr="006320DE">
        <w:rPr>
          <w:rFonts w:ascii="Aptos" w:hAnsi="Aptos"/>
          <w:bCs/>
          <w:color w:val="000000" w:themeColor="text1"/>
        </w:rPr>
        <w:t xml:space="preserve">ny additional </w:t>
      </w:r>
      <w:r w:rsidR="00AB0B50" w:rsidRPr="006320DE">
        <w:rPr>
          <w:rFonts w:ascii="Aptos" w:hAnsi="Aptos"/>
          <w:bCs/>
          <w:color w:val="000000" w:themeColor="text1"/>
        </w:rPr>
        <w:t xml:space="preserve">suspension, </w:t>
      </w:r>
      <w:r w:rsidR="00815B24" w:rsidRPr="006320DE">
        <w:rPr>
          <w:rFonts w:ascii="Aptos" w:hAnsi="Aptos"/>
          <w:bCs/>
          <w:color w:val="000000" w:themeColor="text1"/>
        </w:rPr>
        <w:t>Student</w:t>
      </w:r>
      <w:r w:rsidR="00AB0B50" w:rsidRPr="006320DE">
        <w:rPr>
          <w:rFonts w:ascii="Aptos" w:hAnsi="Aptos"/>
          <w:bCs/>
          <w:color w:val="000000" w:themeColor="text1"/>
        </w:rPr>
        <w:t xml:space="preserve"> was assigned a detention and restorative conversation. (S-3) </w:t>
      </w:r>
      <w:r w:rsidR="002F675A" w:rsidRPr="006320DE">
        <w:rPr>
          <w:rFonts w:ascii="Aptos" w:hAnsi="Aptos"/>
          <w:bCs/>
          <w:color w:val="000000" w:themeColor="text1"/>
        </w:rPr>
        <w:t xml:space="preserve"> Moreover, on September 11, 2025, South Hadley proposed, and GAL</w:t>
      </w:r>
      <w:r w:rsidR="001D298B" w:rsidRPr="006320DE">
        <w:rPr>
          <w:rFonts w:ascii="Aptos" w:hAnsi="Aptos"/>
          <w:bCs/>
          <w:color w:val="000000" w:themeColor="text1"/>
        </w:rPr>
        <w:t xml:space="preserve"> </w:t>
      </w:r>
      <w:r w:rsidR="002F675A" w:rsidRPr="006320DE">
        <w:rPr>
          <w:rFonts w:ascii="Aptos" w:hAnsi="Aptos"/>
          <w:bCs/>
          <w:color w:val="000000" w:themeColor="text1"/>
        </w:rPr>
        <w:t>accepted, additional assessments to be conducted as part of the extended evaluation. (S-8)</w:t>
      </w:r>
    </w:p>
    <w:p w14:paraId="3504DA34" w14:textId="77777777" w:rsidR="001F6FC2" w:rsidRPr="006320DE" w:rsidRDefault="001F6FC2" w:rsidP="006749B9">
      <w:pPr>
        <w:rPr>
          <w:rFonts w:ascii="Aptos" w:hAnsi="Aptos"/>
          <w:bCs/>
          <w:color w:val="000000" w:themeColor="text1"/>
        </w:rPr>
      </w:pPr>
    </w:p>
    <w:p w14:paraId="5BA7CD11" w14:textId="04B42DAD" w:rsidR="00005E70" w:rsidRPr="006320DE" w:rsidRDefault="00C32799" w:rsidP="006749B9">
      <w:pPr>
        <w:pStyle w:val="ListParagraph"/>
        <w:numPr>
          <w:ilvl w:val="0"/>
          <w:numId w:val="2"/>
        </w:numPr>
        <w:rPr>
          <w:rFonts w:ascii="Aptos" w:hAnsi="Aptos"/>
          <w:bCs/>
          <w:color w:val="000000" w:themeColor="text1"/>
        </w:rPr>
      </w:pPr>
      <w:r w:rsidRPr="006320DE">
        <w:rPr>
          <w:rFonts w:ascii="Aptos" w:hAnsi="Aptos"/>
          <w:bCs/>
          <w:color w:val="000000" w:themeColor="text1"/>
        </w:rPr>
        <w:t>On October 29, 2025</w:t>
      </w:r>
      <w:r w:rsidR="0035283D" w:rsidRPr="006320DE">
        <w:rPr>
          <w:rFonts w:ascii="Aptos" w:hAnsi="Aptos"/>
          <w:bCs/>
          <w:color w:val="000000" w:themeColor="text1"/>
        </w:rPr>
        <w:t>,</w:t>
      </w:r>
      <w:r w:rsidR="005D577B" w:rsidRPr="006320DE">
        <w:rPr>
          <w:rFonts w:ascii="Aptos" w:hAnsi="Aptos"/>
          <w:bCs/>
          <w:color w:val="000000" w:themeColor="text1"/>
        </w:rPr>
        <w:t xml:space="preserve"> </w:t>
      </w:r>
      <w:r w:rsidR="00F45C88" w:rsidRPr="006320DE">
        <w:rPr>
          <w:rFonts w:ascii="Aptos" w:hAnsi="Aptos"/>
          <w:bCs/>
          <w:color w:val="000000" w:themeColor="text1"/>
        </w:rPr>
        <w:t>GAL</w:t>
      </w:r>
      <w:r w:rsidR="001D298B" w:rsidRPr="006320DE">
        <w:rPr>
          <w:rFonts w:ascii="Aptos" w:hAnsi="Aptos"/>
          <w:bCs/>
          <w:color w:val="000000" w:themeColor="text1"/>
        </w:rPr>
        <w:t xml:space="preserve"> </w:t>
      </w:r>
      <w:r w:rsidR="00F45C88" w:rsidRPr="006320DE">
        <w:rPr>
          <w:rFonts w:ascii="Aptos" w:hAnsi="Aptos"/>
          <w:bCs/>
          <w:color w:val="000000" w:themeColor="text1"/>
        </w:rPr>
        <w:t xml:space="preserve">rejected the </w:t>
      </w:r>
      <w:r w:rsidR="00F83104" w:rsidRPr="006320DE">
        <w:rPr>
          <w:rFonts w:ascii="Aptos" w:hAnsi="Aptos"/>
          <w:bCs/>
          <w:color w:val="000000" w:themeColor="text1"/>
        </w:rPr>
        <w:t>South Hadley</w:t>
      </w:r>
      <w:r w:rsidR="001D298B" w:rsidRPr="006320DE">
        <w:rPr>
          <w:rFonts w:ascii="Aptos" w:hAnsi="Aptos"/>
          <w:bCs/>
          <w:color w:val="000000" w:themeColor="text1"/>
        </w:rPr>
        <w:t xml:space="preserve"> </w:t>
      </w:r>
      <w:r w:rsidR="00F45C88" w:rsidRPr="006320DE">
        <w:rPr>
          <w:rFonts w:ascii="Aptos" w:hAnsi="Aptos"/>
          <w:bCs/>
          <w:color w:val="000000" w:themeColor="text1"/>
        </w:rPr>
        <w:t xml:space="preserve">IEP </w:t>
      </w:r>
      <w:r w:rsidRPr="006320DE">
        <w:rPr>
          <w:rFonts w:ascii="Aptos" w:hAnsi="Aptos"/>
          <w:bCs/>
          <w:color w:val="000000" w:themeColor="text1"/>
        </w:rPr>
        <w:t xml:space="preserve">in full </w:t>
      </w:r>
      <w:r w:rsidR="0035283D" w:rsidRPr="006320DE">
        <w:rPr>
          <w:rFonts w:ascii="Aptos" w:hAnsi="Aptos"/>
          <w:bCs/>
          <w:color w:val="000000" w:themeColor="text1"/>
        </w:rPr>
        <w:t>because</w:t>
      </w:r>
      <w:r w:rsidRPr="006320DE">
        <w:rPr>
          <w:rFonts w:ascii="Aptos" w:hAnsi="Aptos"/>
          <w:bCs/>
          <w:color w:val="000000" w:themeColor="text1"/>
        </w:rPr>
        <w:t xml:space="preserve"> the IEP did “not address [Student’s] needs, social emotion is not a cause of executive functioning and academic.” GAL</w:t>
      </w:r>
      <w:r w:rsidR="001D298B" w:rsidRPr="006320DE">
        <w:rPr>
          <w:rFonts w:ascii="Aptos" w:hAnsi="Aptos"/>
          <w:bCs/>
          <w:color w:val="000000" w:themeColor="text1"/>
        </w:rPr>
        <w:t xml:space="preserve"> </w:t>
      </w:r>
      <w:r w:rsidRPr="006320DE">
        <w:rPr>
          <w:rFonts w:ascii="Aptos" w:hAnsi="Aptos"/>
          <w:bCs/>
          <w:color w:val="000000" w:themeColor="text1"/>
        </w:rPr>
        <w:t>neither accepted nor rejected the placement, stating only, “I am waiting to reconvene.” (S-2)</w:t>
      </w:r>
    </w:p>
    <w:p w14:paraId="5C23A83A" w14:textId="77777777" w:rsidR="001F6FC2" w:rsidRPr="006320DE" w:rsidRDefault="001F6FC2" w:rsidP="006749B9">
      <w:pPr>
        <w:pStyle w:val="ListParagraph"/>
        <w:ind w:left="400"/>
        <w:rPr>
          <w:rFonts w:ascii="Aptos" w:hAnsi="Aptos"/>
          <w:bCs/>
          <w:color w:val="000000" w:themeColor="text1"/>
        </w:rPr>
      </w:pPr>
    </w:p>
    <w:p w14:paraId="3D2E6469" w14:textId="1726E5DB" w:rsidR="00005E70" w:rsidRPr="006749B9" w:rsidRDefault="00005E70" w:rsidP="006749B9">
      <w:pPr>
        <w:pStyle w:val="ListParagraph"/>
        <w:numPr>
          <w:ilvl w:val="0"/>
          <w:numId w:val="2"/>
        </w:numPr>
        <w:rPr>
          <w:rFonts w:ascii="Aptos" w:hAnsi="Aptos"/>
          <w:bCs/>
          <w:color w:val="000000" w:themeColor="text1"/>
        </w:rPr>
      </w:pPr>
      <w:r w:rsidRPr="006320DE">
        <w:rPr>
          <w:rFonts w:ascii="Aptos" w:hAnsi="Aptos"/>
          <w:bCs/>
          <w:color w:val="000000" w:themeColor="text1"/>
        </w:rPr>
        <w:t xml:space="preserve">On November 5, 2025, GAL again rejected the </w:t>
      </w:r>
      <w:r w:rsidR="0035283D" w:rsidRPr="006320DE">
        <w:rPr>
          <w:rFonts w:ascii="Aptos" w:hAnsi="Aptos"/>
          <w:bCs/>
          <w:color w:val="000000" w:themeColor="text1"/>
        </w:rPr>
        <w:t xml:space="preserve">South Hadley </w:t>
      </w:r>
      <w:r w:rsidRPr="006320DE">
        <w:rPr>
          <w:rFonts w:ascii="Aptos" w:hAnsi="Aptos"/>
          <w:bCs/>
          <w:color w:val="000000" w:themeColor="text1"/>
        </w:rPr>
        <w:t>IEP but consented to the substantially separate classroom placement. (S-2)</w:t>
      </w:r>
      <w:r w:rsidR="00B31907" w:rsidRPr="006320DE">
        <w:rPr>
          <w:rFonts w:ascii="Aptos" w:hAnsi="Aptos"/>
          <w:bCs/>
          <w:color w:val="000000" w:themeColor="text1"/>
        </w:rPr>
        <w:t xml:space="preserve"> </w:t>
      </w:r>
      <w:r w:rsidR="00B31907" w:rsidRPr="006749B9">
        <w:rPr>
          <w:rFonts w:ascii="Aptos" w:hAnsi="Aptos"/>
          <w:bCs/>
          <w:color w:val="000000" w:themeColor="text1"/>
        </w:rPr>
        <w:t>On the same date, GAL contacted Springfield asking that Student be enrolled immediately. (P-1)</w:t>
      </w:r>
    </w:p>
    <w:p w14:paraId="2A26680E" w14:textId="77777777" w:rsidR="001F6FC2" w:rsidRPr="006320DE" w:rsidRDefault="001F6FC2" w:rsidP="006749B9">
      <w:pPr>
        <w:pStyle w:val="ListParagraph"/>
        <w:ind w:left="400"/>
        <w:rPr>
          <w:rFonts w:ascii="Aptos" w:hAnsi="Aptos"/>
          <w:bCs/>
          <w:color w:val="000000" w:themeColor="text1"/>
        </w:rPr>
      </w:pPr>
    </w:p>
    <w:p w14:paraId="5A8D6DF2" w14:textId="52DD032D" w:rsidR="00D33719" w:rsidRPr="006320DE" w:rsidRDefault="00005E70" w:rsidP="006749B9">
      <w:pPr>
        <w:pStyle w:val="ListParagraph"/>
        <w:numPr>
          <w:ilvl w:val="0"/>
          <w:numId w:val="2"/>
        </w:numPr>
        <w:rPr>
          <w:rFonts w:ascii="Aptos" w:hAnsi="Aptos"/>
          <w:bCs/>
          <w:color w:val="000000" w:themeColor="text1"/>
        </w:rPr>
      </w:pPr>
      <w:r w:rsidRPr="006320DE">
        <w:rPr>
          <w:rFonts w:ascii="Aptos" w:hAnsi="Aptos"/>
          <w:bCs/>
          <w:color w:val="000000" w:themeColor="text1"/>
        </w:rPr>
        <w:t xml:space="preserve">On November 6, 2025, Student </w:t>
      </w:r>
      <w:r w:rsidR="00B31907" w:rsidRPr="006320DE">
        <w:rPr>
          <w:rFonts w:ascii="Aptos" w:hAnsi="Aptos"/>
          <w:bCs/>
          <w:color w:val="000000" w:themeColor="text1"/>
        </w:rPr>
        <w:t xml:space="preserve">was </w:t>
      </w:r>
      <w:r w:rsidRPr="006320DE">
        <w:rPr>
          <w:rFonts w:ascii="Aptos" w:hAnsi="Aptos"/>
          <w:bCs/>
          <w:color w:val="000000" w:themeColor="text1"/>
        </w:rPr>
        <w:t>enrolled in the District. (S-13)</w:t>
      </w:r>
      <w:r w:rsidR="00B31907" w:rsidRPr="006320DE">
        <w:rPr>
          <w:rFonts w:ascii="Aptos" w:hAnsi="Aptos"/>
          <w:bCs/>
          <w:color w:val="000000" w:themeColor="text1"/>
        </w:rPr>
        <w:t xml:space="preserve"> </w:t>
      </w:r>
      <w:r w:rsidR="00B31907" w:rsidRPr="006749B9">
        <w:rPr>
          <w:rFonts w:ascii="Aptos" w:hAnsi="Aptos"/>
          <w:bCs/>
          <w:color w:val="000000" w:themeColor="text1"/>
        </w:rPr>
        <w:t>Springfield informed GAL that the “SPS Student of Concern (SOC) team will be reviewing [Student] on [November 10, 2025]… and [he would be] assigned” on that date.” Springfield explained that Student was considered a Student of Concern because he “had a recent emergency removal and suspension for threatening to ‘shoot up the school.’ He also had a suspension for ‘accessing pornography</w:t>
      </w:r>
      <w:r w:rsidR="00D33719" w:rsidRPr="006749B9">
        <w:rPr>
          <w:rFonts w:ascii="Aptos" w:hAnsi="Aptos"/>
          <w:bCs/>
          <w:color w:val="000000" w:themeColor="text1"/>
        </w:rPr>
        <w:t xml:space="preserve">’ and </w:t>
      </w:r>
      <w:r w:rsidR="00B31907" w:rsidRPr="006749B9">
        <w:rPr>
          <w:rFonts w:ascii="Aptos" w:hAnsi="Aptos"/>
          <w:bCs/>
          <w:color w:val="000000" w:themeColor="text1"/>
        </w:rPr>
        <w:t xml:space="preserve">‘distribution of inappropriate or offensive pictures’ using a school computer. He </w:t>
      </w:r>
      <w:proofErr w:type="spellStart"/>
      <w:r w:rsidR="00B31907" w:rsidRPr="006749B9">
        <w:rPr>
          <w:rFonts w:ascii="Aptos" w:hAnsi="Aptos"/>
          <w:bCs/>
          <w:color w:val="000000" w:themeColor="text1"/>
        </w:rPr>
        <w:t>ha</w:t>
      </w:r>
      <w:proofErr w:type="spellEnd"/>
      <w:r w:rsidR="00B31907" w:rsidRPr="006749B9">
        <w:rPr>
          <w:rFonts w:ascii="Aptos" w:hAnsi="Aptos"/>
          <w:bCs/>
          <w:color w:val="000000" w:themeColor="text1"/>
        </w:rPr>
        <w:t xml:space="preserve">[d] 24 pages of discipline for 2024- 2025.”  </w:t>
      </w:r>
      <w:r w:rsidR="00D33719" w:rsidRPr="006749B9">
        <w:rPr>
          <w:rFonts w:ascii="Aptos" w:hAnsi="Aptos"/>
          <w:bCs/>
          <w:color w:val="000000" w:themeColor="text1"/>
        </w:rPr>
        <w:t>In response, GAL requested that Student begin to attend school on November 7, 2025, and</w:t>
      </w:r>
      <w:r w:rsidR="00D33719" w:rsidRPr="006320DE">
        <w:rPr>
          <w:rFonts w:ascii="Aptos" w:hAnsi="Aptos"/>
          <w:bCs/>
          <w:color w:val="000000" w:themeColor="text1"/>
        </w:rPr>
        <w:t xml:space="preserve"> </w:t>
      </w:r>
      <w:r w:rsidR="00D33719" w:rsidRPr="006749B9">
        <w:rPr>
          <w:rFonts w:ascii="Aptos" w:hAnsi="Aptos"/>
          <w:bCs/>
          <w:color w:val="000000" w:themeColor="text1"/>
        </w:rPr>
        <w:t>requested “immediate written disclosure of the district's ‘Student of Concern (SOC)’ process, including who participates, how referrals are made, and whether such a review has been applied to [Student].” (P-1</w:t>
      </w:r>
      <w:r w:rsidR="00D33719" w:rsidRPr="006320DE">
        <w:rPr>
          <w:rFonts w:ascii="Aptos" w:hAnsi="Aptos"/>
          <w:bCs/>
          <w:color w:val="000000" w:themeColor="text1"/>
        </w:rPr>
        <w:t>)</w:t>
      </w:r>
    </w:p>
    <w:p w14:paraId="319F7199" w14:textId="77777777" w:rsidR="001F6FC2" w:rsidRPr="006320DE" w:rsidRDefault="001F6FC2" w:rsidP="006749B9">
      <w:pPr>
        <w:pStyle w:val="ListParagraph"/>
        <w:ind w:left="400"/>
        <w:rPr>
          <w:rFonts w:ascii="Aptos" w:hAnsi="Aptos"/>
          <w:bCs/>
          <w:color w:val="000000" w:themeColor="text1"/>
        </w:rPr>
      </w:pPr>
    </w:p>
    <w:p w14:paraId="294AD7F4" w14:textId="17CE8E10" w:rsidR="00005E70" w:rsidRPr="006320DE" w:rsidRDefault="00005E70" w:rsidP="006749B9">
      <w:pPr>
        <w:pStyle w:val="ListParagraph"/>
        <w:numPr>
          <w:ilvl w:val="0"/>
          <w:numId w:val="2"/>
        </w:numPr>
        <w:rPr>
          <w:rFonts w:ascii="Aptos" w:hAnsi="Aptos"/>
          <w:bCs/>
          <w:color w:val="000000" w:themeColor="text1"/>
        </w:rPr>
      </w:pPr>
      <w:r w:rsidRPr="006320DE">
        <w:rPr>
          <w:rFonts w:ascii="Aptos" w:eastAsiaTheme="minorHAnsi" w:hAnsi="Aptos"/>
        </w:rPr>
        <w:lastRenderedPageBreak/>
        <w:t xml:space="preserve">According to Springfield, “Student was assigned to Springfield High School on or throughout November 6, 2025 to November 10, 2025 by way of its internal school assignment procedures.” (S-13) In response to </w:t>
      </w:r>
      <w:r w:rsidR="0012393F" w:rsidRPr="006320DE">
        <w:rPr>
          <w:rFonts w:ascii="Aptos" w:eastAsiaTheme="minorHAnsi" w:hAnsi="Aptos"/>
        </w:rPr>
        <w:t>“</w:t>
      </w:r>
      <w:r w:rsidRPr="006320DE">
        <w:rPr>
          <w:rFonts w:ascii="Aptos" w:eastAsiaTheme="minorHAnsi" w:hAnsi="Aptos"/>
        </w:rPr>
        <w:t xml:space="preserve">inconsistencies with </w:t>
      </w:r>
      <w:r w:rsidR="00157AEE" w:rsidRPr="006320DE">
        <w:rPr>
          <w:rFonts w:ascii="Aptos" w:eastAsiaTheme="minorHAnsi" w:hAnsi="Aptos"/>
        </w:rPr>
        <w:t>Student</w:t>
      </w:r>
      <w:r w:rsidRPr="006320DE">
        <w:rPr>
          <w:rFonts w:ascii="Aptos" w:eastAsiaTheme="minorHAnsi" w:hAnsi="Aptos"/>
        </w:rPr>
        <w:t>’s IEP and to determine stay put and placement,</w:t>
      </w:r>
      <w:r w:rsidR="0012393F" w:rsidRPr="006320DE">
        <w:rPr>
          <w:rFonts w:ascii="Aptos" w:eastAsiaTheme="minorHAnsi" w:hAnsi="Aptos"/>
        </w:rPr>
        <w:t>”</w:t>
      </w:r>
      <w:r w:rsidRPr="006320DE">
        <w:rPr>
          <w:rFonts w:ascii="Aptos" w:eastAsiaTheme="minorHAnsi" w:hAnsi="Aptos"/>
        </w:rPr>
        <w:t xml:space="preserve"> Springfield </w:t>
      </w:r>
      <w:r w:rsidR="0035283D" w:rsidRPr="006320DE">
        <w:rPr>
          <w:rFonts w:ascii="Aptos" w:eastAsiaTheme="minorHAnsi" w:hAnsi="Aptos"/>
        </w:rPr>
        <w:t>scheduled</w:t>
      </w:r>
      <w:r w:rsidRPr="006320DE">
        <w:rPr>
          <w:rFonts w:ascii="Aptos" w:eastAsiaTheme="minorHAnsi" w:hAnsi="Aptos"/>
        </w:rPr>
        <w:t xml:space="preserve"> a team meeting </w:t>
      </w:r>
      <w:r w:rsidR="0035283D" w:rsidRPr="006320DE">
        <w:rPr>
          <w:rFonts w:ascii="Aptos" w:eastAsiaTheme="minorHAnsi" w:hAnsi="Aptos"/>
        </w:rPr>
        <w:t>for November 19, 2025</w:t>
      </w:r>
      <w:r w:rsidRPr="006320DE">
        <w:rPr>
          <w:rFonts w:ascii="Aptos" w:eastAsiaTheme="minorHAnsi" w:hAnsi="Aptos"/>
        </w:rPr>
        <w:t>. (S-13)</w:t>
      </w:r>
    </w:p>
    <w:p w14:paraId="484131EE" w14:textId="77777777" w:rsidR="001F6FC2" w:rsidRPr="006320DE" w:rsidRDefault="001F6FC2" w:rsidP="006749B9">
      <w:pPr>
        <w:pStyle w:val="ListParagraph"/>
        <w:autoSpaceDE w:val="0"/>
        <w:autoSpaceDN w:val="0"/>
        <w:adjustRightInd w:val="0"/>
        <w:ind w:left="400"/>
        <w:rPr>
          <w:rFonts w:ascii="Aptos" w:hAnsi="Aptos"/>
          <w:bCs/>
          <w:color w:val="000000" w:themeColor="text1"/>
        </w:rPr>
      </w:pPr>
    </w:p>
    <w:p w14:paraId="794257E6" w14:textId="704D9EDD" w:rsidR="00005E70" w:rsidRPr="006320DE" w:rsidRDefault="00005E70" w:rsidP="006749B9">
      <w:pPr>
        <w:pStyle w:val="ListParagraph"/>
        <w:numPr>
          <w:ilvl w:val="0"/>
          <w:numId w:val="2"/>
        </w:numPr>
        <w:rPr>
          <w:rFonts w:ascii="Aptos" w:hAnsi="Aptos"/>
          <w:bCs/>
          <w:color w:val="000000" w:themeColor="text1"/>
        </w:rPr>
      </w:pPr>
      <w:r w:rsidRPr="006320DE">
        <w:rPr>
          <w:rFonts w:ascii="Aptos" w:eastAsiaTheme="minorHAnsi" w:hAnsi="Aptos"/>
        </w:rPr>
        <w:t>The S</w:t>
      </w:r>
      <w:r w:rsidR="0035283D" w:rsidRPr="006320DE">
        <w:rPr>
          <w:rFonts w:ascii="Aptos" w:eastAsiaTheme="minorHAnsi" w:hAnsi="Aptos"/>
        </w:rPr>
        <w:t xml:space="preserve">pringfield </w:t>
      </w:r>
      <w:r w:rsidR="001C5663" w:rsidRPr="006320DE">
        <w:rPr>
          <w:rFonts w:ascii="Aptos" w:eastAsiaTheme="minorHAnsi" w:hAnsi="Aptos"/>
        </w:rPr>
        <w:t>S</w:t>
      </w:r>
      <w:r w:rsidRPr="006320DE">
        <w:rPr>
          <w:rFonts w:ascii="Aptos" w:eastAsiaTheme="minorHAnsi" w:hAnsi="Aptos"/>
        </w:rPr>
        <w:t xml:space="preserve">tudent Assignment Policies Handbook (the Handbook), as adopted by the School Committee in 2017, outlines the parameters and practices that direct student assignments. (S-10, S-13) For special education assignment, the </w:t>
      </w:r>
      <w:r w:rsidR="0012393F" w:rsidRPr="006320DE">
        <w:rPr>
          <w:rFonts w:ascii="Aptos" w:eastAsiaTheme="minorHAnsi" w:hAnsi="Aptos"/>
        </w:rPr>
        <w:t>H</w:t>
      </w:r>
      <w:r w:rsidRPr="006320DE">
        <w:rPr>
          <w:rFonts w:ascii="Aptos" w:eastAsiaTheme="minorHAnsi" w:hAnsi="Aptos"/>
        </w:rPr>
        <w:t>andbook explains low</w:t>
      </w:r>
      <w:r w:rsidR="0012393F" w:rsidRPr="006320DE">
        <w:rPr>
          <w:rFonts w:ascii="Aptos" w:eastAsiaTheme="minorHAnsi" w:hAnsi="Aptos"/>
        </w:rPr>
        <w:t>-</w:t>
      </w:r>
      <w:r w:rsidRPr="006320DE">
        <w:rPr>
          <w:rFonts w:ascii="Aptos" w:eastAsiaTheme="minorHAnsi" w:hAnsi="Aptos"/>
        </w:rPr>
        <w:t xml:space="preserve">incidence, public day schools, and out-of-district assignments.  The </w:t>
      </w:r>
      <w:r w:rsidR="0012393F" w:rsidRPr="006320DE">
        <w:rPr>
          <w:rFonts w:ascii="Aptos" w:eastAsiaTheme="minorHAnsi" w:hAnsi="Aptos"/>
        </w:rPr>
        <w:t>H</w:t>
      </w:r>
      <w:r w:rsidRPr="006320DE">
        <w:rPr>
          <w:rFonts w:ascii="Aptos" w:eastAsiaTheme="minorHAnsi" w:hAnsi="Aptos"/>
        </w:rPr>
        <w:t xml:space="preserve">andbook further states that </w:t>
      </w:r>
    </w:p>
    <w:p w14:paraId="7CEB5533" w14:textId="7FED5BAA" w:rsidR="00005E70" w:rsidRPr="006320DE" w:rsidRDefault="00005E70" w:rsidP="006749B9">
      <w:pPr>
        <w:pStyle w:val="ListParagraph"/>
        <w:autoSpaceDE w:val="0"/>
        <w:autoSpaceDN w:val="0"/>
        <w:adjustRightInd w:val="0"/>
        <w:ind w:left="2160"/>
        <w:rPr>
          <w:rFonts w:ascii="Aptos" w:hAnsi="Aptos"/>
          <w:bCs/>
          <w:color w:val="000000" w:themeColor="text1"/>
        </w:rPr>
      </w:pPr>
      <w:r w:rsidRPr="006320DE">
        <w:rPr>
          <w:rFonts w:ascii="Aptos" w:hAnsi="Aptos"/>
        </w:rPr>
        <w:t>“Springfield High, Balliet Middle, Liberty Preparatory High, Gateway to College HCC Campus &amp; STCC Campus and Early College High schools are alternative schools that provide at-risk youth the opportunity to matriculate in accordance with the standards and curriculum frameworks established for all</w:t>
      </w:r>
      <w:r w:rsidR="008D5709" w:rsidRPr="006320DE">
        <w:rPr>
          <w:rFonts w:ascii="Aptos" w:hAnsi="Aptos"/>
        </w:rPr>
        <w:t xml:space="preserve"> [Springfield]</w:t>
      </w:r>
      <w:r w:rsidRPr="006320DE">
        <w:rPr>
          <w:rFonts w:ascii="Aptos" w:hAnsi="Aptos"/>
        </w:rPr>
        <w:t xml:space="preserve"> students. The programs provide a comprehensive array of services to support a student’s remediation of issues that cause school failure. Students who enroll into </w:t>
      </w:r>
      <w:r w:rsidR="008D5709" w:rsidRPr="006320DE">
        <w:rPr>
          <w:rFonts w:ascii="Aptos" w:hAnsi="Aptos"/>
        </w:rPr>
        <w:t xml:space="preserve">[Springfield] </w:t>
      </w:r>
      <w:r w:rsidRPr="006320DE">
        <w:rPr>
          <w:rFonts w:ascii="Aptos" w:hAnsi="Aptos"/>
        </w:rPr>
        <w:t xml:space="preserve">from an alternative placement will be assigned directly to an alternative program. Referrals for documented at-risk students currently enrolled in a ‘traditional’ </w:t>
      </w:r>
      <w:r w:rsidR="008D5709" w:rsidRPr="006320DE">
        <w:rPr>
          <w:rFonts w:ascii="Aptos" w:hAnsi="Aptos"/>
        </w:rPr>
        <w:t xml:space="preserve">[Springfield] </w:t>
      </w:r>
      <w:r w:rsidRPr="006320DE">
        <w:rPr>
          <w:rFonts w:ascii="Aptos" w:hAnsi="Aptos"/>
        </w:rPr>
        <w:t xml:space="preserve">program must be submitted by a student’s current school to the appropriate alternative program administrator for placement consideration.” </w:t>
      </w:r>
      <w:r w:rsidRPr="006320DE">
        <w:rPr>
          <w:rFonts w:ascii="Aptos" w:eastAsiaTheme="minorHAnsi" w:hAnsi="Aptos"/>
        </w:rPr>
        <w:t>(S-10)</w:t>
      </w:r>
    </w:p>
    <w:p w14:paraId="5AB1A779" w14:textId="4FE27315" w:rsidR="00005E70" w:rsidRPr="006320DE" w:rsidRDefault="00005E70" w:rsidP="006749B9">
      <w:pPr>
        <w:pStyle w:val="ListParagraph"/>
        <w:ind w:left="400"/>
        <w:rPr>
          <w:rFonts w:ascii="Aptos" w:hAnsi="Aptos"/>
          <w:bCs/>
          <w:color w:val="000000" w:themeColor="text1"/>
        </w:rPr>
      </w:pPr>
      <w:r w:rsidRPr="006320DE">
        <w:rPr>
          <w:rFonts w:ascii="Aptos" w:hAnsi="Aptos"/>
          <w:bCs/>
          <w:color w:val="000000" w:themeColor="text1"/>
        </w:rPr>
        <w:t xml:space="preserve">Furthermore, the </w:t>
      </w:r>
      <w:r w:rsidR="0012393F" w:rsidRPr="006320DE">
        <w:rPr>
          <w:rFonts w:ascii="Aptos" w:hAnsi="Aptos"/>
          <w:bCs/>
          <w:color w:val="000000" w:themeColor="text1"/>
        </w:rPr>
        <w:t>H</w:t>
      </w:r>
      <w:r w:rsidRPr="006320DE">
        <w:rPr>
          <w:rFonts w:ascii="Aptos" w:hAnsi="Aptos"/>
          <w:bCs/>
          <w:color w:val="000000" w:themeColor="text1"/>
        </w:rPr>
        <w:t xml:space="preserve">andbook states that </w:t>
      </w:r>
      <w:r w:rsidRPr="006320DE">
        <w:rPr>
          <w:rFonts w:ascii="Aptos" w:hAnsi="Aptos"/>
          <w:color w:val="000000" w:themeColor="text1"/>
        </w:rPr>
        <w:t xml:space="preserve">students entering or returning to </w:t>
      </w:r>
      <w:r w:rsidR="006200E4" w:rsidRPr="006320DE">
        <w:rPr>
          <w:rFonts w:ascii="Aptos" w:hAnsi="Aptos"/>
          <w:color w:val="000000" w:themeColor="text1"/>
        </w:rPr>
        <w:t xml:space="preserve">Springfield </w:t>
      </w:r>
      <w:r w:rsidRPr="006320DE">
        <w:rPr>
          <w:rFonts w:ascii="Aptos" w:hAnsi="Aptos"/>
          <w:color w:val="000000" w:themeColor="text1"/>
        </w:rPr>
        <w:t>with a felony charge or conviction will be referred to the appropriate Student Assignment Services Administrator (Students of Concern Assignments, or SOC). A record of information voluntarily disclosed by the student, parent/guardian, and/or agency will be referred to the SOC team for appropriate placement.</w:t>
      </w:r>
      <w:r w:rsidR="00F83104" w:rsidRPr="006320DE">
        <w:rPr>
          <w:rStyle w:val="FootnoteReference"/>
          <w:rFonts w:ascii="Aptos" w:hAnsi="Aptos"/>
          <w:color w:val="000000" w:themeColor="text1"/>
        </w:rPr>
        <w:footnoteReference w:id="12"/>
      </w:r>
      <w:r w:rsidRPr="006320DE">
        <w:rPr>
          <w:rFonts w:ascii="Aptos" w:hAnsi="Aptos"/>
          <w:color w:val="000000" w:themeColor="text1"/>
        </w:rPr>
        <w:t xml:space="preserve"> (S-10)</w:t>
      </w:r>
      <w:r w:rsidR="002F675A" w:rsidRPr="006320DE">
        <w:rPr>
          <w:rFonts w:ascii="Aptos" w:hAnsi="Aptos"/>
          <w:color w:val="000000" w:themeColor="text1"/>
        </w:rPr>
        <w:t xml:space="preserve"> </w:t>
      </w:r>
      <w:r w:rsidR="002F675A" w:rsidRPr="006320DE">
        <w:rPr>
          <w:rFonts w:ascii="Aptos" w:hAnsi="Aptos"/>
          <w:bCs/>
          <w:color w:val="000000" w:themeColor="text1"/>
        </w:rPr>
        <w:t>Foster care students are assigned to schools in the same manner and in accordance with the same process used for all students (with the exception of immediate enrollment). (S-14)</w:t>
      </w:r>
    </w:p>
    <w:p w14:paraId="19AA1449" w14:textId="77777777" w:rsidR="001F6FC2" w:rsidRPr="006320DE" w:rsidRDefault="001F6FC2" w:rsidP="006749B9">
      <w:pPr>
        <w:pStyle w:val="ListParagraph"/>
        <w:ind w:left="400"/>
        <w:rPr>
          <w:rFonts w:ascii="Aptos" w:hAnsi="Aptos"/>
          <w:bCs/>
          <w:color w:val="000000" w:themeColor="text1"/>
        </w:rPr>
      </w:pPr>
    </w:p>
    <w:p w14:paraId="773CF864" w14:textId="0BD822A1" w:rsidR="00005E70" w:rsidRPr="006320DE" w:rsidRDefault="00005E70" w:rsidP="006749B9">
      <w:pPr>
        <w:pStyle w:val="ListParagraph"/>
        <w:numPr>
          <w:ilvl w:val="0"/>
          <w:numId w:val="2"/>
        </w:numPr>
        <w:rPr>
          <w:rFonts w:ascii="Aptos" w:hAnsi="Aptos"/>
          <w:bCs/>
          <w:color w:val="000000" w:themeColor="text1"/>
        </w:rPr>
      </w:pPr>
      <w:r w:rsidRPr="006320DE">
        <w:rPr>
          <w:rFonts w:ascii="Aptos" w:hAnsi="Aptos"/>
        </w:rPr>
        <w:t>According to the District, Springfield High School</w:t>
      </w:r>
      <w:r w:rsidRPr="006320DE">
        <w:rPr>
          <w:rFonts w:ascii="Aptos" w:hAnsi="Aptos"/>
          <w:b/>
          <w:bCs/>
        </w:rPr>
        <w:t xml:space="preserve"> </w:t>
      </w:r>
      <w:r w:rsidRPr="006320DE">
        <w:rPr>
          <w:rFonts w:ascii="Aptos" w:hAnsi="Aptos"/>
        </w:rPr>
        <w:t>is a small, alternative education option offered within Springfield Public Schools for students in grades 9-12. The school provides every student with a safe and nurturing learning environment to assist all students in reaching academic proficiency. Springfield High School has specially trained staff, including onsite counselors and additional support staff who work effortlessly to meet students’ individual needs and assist in developing positive, productive and confident children to young adults. The school utilize</w:t>
      </w:r>
      <w:r w:rsidR="008D5709" w:rsidRPr="006320DE">
        <w:rPr>
          <w:rFonts w:ascii="Aptos" w:hAnsi="Aptos"/>
        </w:rPr>
        <w:t>s</w:t>
      </w:r>
      <w:r w:rsidRPr="006320DE">
        <w:rPr>
          <w:rFonts w:ascii="Aptos" w:hAnsi="Aptos"/>
        </w:rPr>
        <w:t xml:space="preserve"> Positive Behavioral Interventions and Supports (PBIS) to manage safe learning environments. </w:t>
      </w:r>
      <w:r w:rsidRPr="006320DE">
        <w:rPr>
          <w:rFonts w:ascii="Aptos" w:hAnsi="Aptos"/>
        </w:rPr>
        <w:lastRenderedPageBreak/>
        <w:t>The school provides academic, social, and emotional support to both general and special education students with diverse needs. (S-12)</w:t>
      </w:r>
    </w:p>
    <w:p w14:paraId="1C0EC7DC" w14:textId="77777777" w:rsidR="001F6FC2" w:rsidRPr="006320DE" w:rsidRDefault="001F6FC2" w:rsidP="006749B9">
      <w:pPr>
        <w:pStyle w:val="ListParagraph"/>
        <w:ind w:left="400"/>
        <w:rPr>
          <w:rFonts w:ascii="Aptos" w:hAnsi="Aptos"/>
          <w:bCs/>
          <w:color w:val="000000" w:themeColor="text1"/>
        </w:rPr>
      </w:pPr>
    </w:p>
    <w:p w14:paraId="30EC59B5" w14:textId="3D65BCE1" w:rsidR="00654614" w:rsidRPr="006320DE" w:rsidRDefault="00464F08" w:rsidP="006749B9">
      <w:pPr>
        <w:pStyle w:val="ListParagraph"/>
        <w:numPr>
          <w:ilvl w:val="0"/>
          <w:numId w:val="2"/>
        </w:numPr>
        <w:rPr>
          <w:rFonts w:ascii="Aptos" w:hAnsi="Aptos"/>
          <w:bCs/>
          <w:color w:val="000000" w:themeColor="text1"/>
        </w:rPr>
      </w:pPr>
      <w:r w:rsidRPr="006320DE">
        <w:rPr>
          <w:rFonts w:ascii="Aptos" w:hAnsi="Aptos"/>
          <w:bCs/>
          <w:color w:val="000000" w:themeColor="text1"/>
        </w:rPr>
        <w:t>On November 1</w:t>
      </w:r>
      <w:r w:rsidR="00005E70" w:rsidRPr="006320DE">
        <w:rPr>
          <w:rFonts w:ascii="Aptos" w:hAnsi="Aptos"/>
          <w:bCs/>
          <w:color w:val="000000" w:themeColor="text1"/>
        </w:rPr>
        <w:t>2</w:t>
      </w:r>
      <w:r w:rsidRPr="006320DE">
        <w:rPr>
          <w:rFonts w:ascii="Aptos" w:hAnsi="Aptos"/>
          <w:bCs/>
          <w:color w:val="000000" w:themeColor="text1"/>
        </w:rPr>
        <w:t xml:space="preserve">, 2025, GAL filed the instant </w:t>
      </w:r>
      <w:r w:rsidR="006200E4" w:rsidRPr="006320DE">
        <w:rPr>
          <w:rFonts w:ascii="Aptos" w:hAnsi="Aptos"/>
          <w:bCs/>
          <w:i/>
          <w:iCs/>
          <w:color w:val="000000" w:themeColor="text1"/>
        </w:rPr>
        <w:t xml:space="preserve">Hearing Request </w:t>
      </w:r>
      <w:r w:rsidRPr="006320DE">
        <w:rPr>
          <w:rFonts w:ascii="Aptos" w:hAnsi="Aptos"/>
          <w:bCs/>
          <w:color w:val="000000" w:themeColor="text1"/>
        </w:rPr>
        <w:t xml:space="preserve">asserting that Springfield unilaterally changed Student’s “educational placement from the substantially separate in-district program specified in his active IEP to a public day therapeutic program—without convening an IEP Team meeting, without prior written notice, and without the consent of DCF or the GAL” and seeking “immediate restoration of the last agreed-upon placement, an order convening a lawful Team meeting with full participation of the GAL and DCF, compensatory services, and a declaration that Springfield’s </w:t>
      </w:r>
      <w:r w:rsidR="0012393F" w:rsidRPr="006320DE">
        <w:rPr>
          <w:rFonts w:ascii="Aptos" w:hAnsi="Aptos"/>
          <w:bCs/>
          <w:color w:val="000000" w:themeColor="text1"/>
        </w:rPr>
        <w:t>‘</w:t>
      </w:r>
      <w:r w:rsidRPr="006320DE">
        <w:rPr>
          <w:rFonts w:ascii="Aptos" w:hAnsi="Aptos"/>
          <w:bCs/>
          <w:color w:val="000000" w:themeColor="text1"/>
        </w:rPr>
        <w:t>Student of Concern</w:t>
      </w:r>
      <w:r w:rsidR="0012393F" w:rsidRPr="006320DE">
        <w:rPr>
          <w:rFonts w:ascii="Aptos" w:hAnsi="Aptos"/>
          <w:bCs/>
          <w:color w:val="000000" w:themeColor="text1"/>
        </w:rPr>
        <w:t xml:space="preserve">’ </w:t>
      </w:r>
      <w:r w:rsidRPr="006320DE">
        <w:rPr>
          <w:rFonts w:ascii="Aptos" w:hAnsi="Aptos"/>
          <w:bCs/>
          <w:color w:val="000000" w:themeColor="text1"/>
        </w:rPr>
        <w:t>(SOC) process may not supersede IDEA.”</w:t>
      </w:r>
    </w:p>
    <w:p w14:paraId="2113D0A5" w14:textId="77777777" w:rsidR="001F6FC2" w:rsidRPr="006320DE" w:rsidRDefault="001F6FC2" w:rsidP="006749B9">
      <w:pPr>
        <w:rPr>
          <w:rFonts w:ascii="Aptos" w:hAnsi="Aptos"/>
          <w:bCs/>
          <w:color w:val="000000" w:themeColor="text1"/>
        </w:rPr>
      </w:pPr>
    </w:p>
    <w:p w14:paraId="03134658" w14:textId="218495F8" w:rsidR="00464F08" w:rsidRPr="006320DE" w:rsidRDefault="00005E70" w:rsidP="006749B9">
      <w:pPr>
        <w:pStyle w:val="ListParagraph"/>
        <w:numPr>
          <w:ilvl w:val="0"/>
          <w:numId w:val="2"/>
        </w:numPr>
        <w:rPr>
          <w:rFonts w:ascii="Aptos" w:hAnsi="Aptos"/>
          <w:bCs/>
          <w:color w:val="000000" w:themeColor="text1"/>
        </w:rPr>
      </w:pPr>
      <w:r w:rsidRPr="006320DE">
        <w:rPr>
          <w:rFonts w:ascii="Aptos" w:eastAsiaTheme="minorHAnsi" w:hAnsi="Aptos"/>
        </w:rPr>
        <w:t>GAL did not attend the November 19, 2025,</w:t>
      </w:r>
      <w:r w:rsidR="00CB1579" w:rsidRPr="006320DE">
        <w:rPr>
          <w:rFonts w:ascii="Aptos" w:eastAsiaTheme="minorHAnsi" w:hAnsi="Aptos"/>
        </w:rPr>
        <w:t xml:space="preserve"> team</w:t>
      </w:r>
      <w:r w:rsidRPr="006320DE">
        <w:rPr>
          <w:rFonts w:ascii="Aptos" w:eastAsiaTheme="minorHAnsi" w:hAnsi="Aptos"/>
        </w:rPr>
        <w:t xml:space="preserve"> meeting</w:t>
      </w:r>
      <w:r w:rsidR="00CB1579" w:rsidRPr="006320DE">
        <w:rPr>
          <w:rFonts w:ascii="Aptos" w:eastAsiaTheme="minorHAnsi" w:hAnsi="Aptos"/>
        </w:rPr>
        <w:t xml:space="preserve"> scheduled by </w:t>
      </w:r>
      <w:r w:rsidR="00F469CA" w:rsidRPr="006320DE">
        <w:rPr>
          <w:rFonts w:ascii="Aptos" w:eastAsiaTheme="minorHAnsi" w:hAnsi="Aptos"/>
        </w:rPr>
        <w:t>Springfield</w:t>
      </w:r>
      <w:r w:rsidR="00CB1579" w:rsidRPr="006320DE">
        <w:rPr>
          <w:rFonts w:ascii="Aptos" w:eastAsiaTheme="minorHAnsi" w:hAnsi="Aptos"/>
        </w:rPr>
        <w:t>,</w:t>
      </w:r>
      <w:r w:rsidRPr="006320DE">
        <w:rPr>
          <w:rFonts w:ascii="Aptos" w:eastAsiaTheme="minorHAnsi" w:hAnsi="Aptos"/>
        </w:rPr>
        <w:t xml:space="preserve"> and requested a resolution meeting instead. (S-13)  </w:t>
      </w:r>
      <w:r w:rsidR="00F45C88" w:rsidRPr="006320DE">
        <w:rPr>
          <w:rFonts w:ascii="Aptos" w:hAnsi="Aptos"/>
          <w:bCs/>
          <w:color w:val="000000" w:themeColor="text1"/>
        </w:rPr>
        <w:t>On November 19, 2025</w:t>
      </w:r>
      <w:r w:rsidRPr="006320DE">
        <w:rPr>
          <w:rFonts w:ascii="Aptos" w:hAnsi="Aptos"/>
          <w:bCs/>
          <w:color w:val="000000" w:themeColor="text1"/>
        </w:rPr>
        <w:t xml:space="preserve">, </w:t>
      </w:r>
      <w:r w:rsidR="00F45C88" w:rsidRPr="006320DE">
        <w:rPr>
          <w:rFonts w:ascii="Aptos" w:hAnsi="Aptos"/>
          <w:bCs/>
          <w:color w:val="000000" w:themeColor="text1"/>
        </w:rPr>
        <w:t>Springfield issued a meeting invitation for December 2, 2025</w:t>
      </w:r>
      <w:r w:rsidR="00CD0AF0" w:rsidRPr="006320DE">
        <w:rPr>
          <w:rFonts w:ascii="Aptos" w:hAnsi="Aptos"/>
          <w:bCs/>
          <w:color w:val="000000" w:themeColor="text1"/>
        </w:rPr>
        <w:t>,</w:t>
      </w:r>
      <w:r w:rsidR="00F45C88" w:rsidRPr="006320DE">
        <w:rPr>
          <w:rFonts w:ascii="Aptos" w:hAnsi="Aptos"/>
          <w:bCs/>
          <w:color w:val="000000" w:themeColor="text1"/>
        </w:rPr>
        <w:t xml:space="preserve"> with the purpose of “IEP Review</w:t>
      </w:r>
      <w:r w:rsidRPr="006320DE">
        <w:rPr>
          <w:rFonts w:ascii="Aptos" w:hAnsi="Aptos"/>
          <w:bCs/>
          <w:color w:val="000000" w:themeColor="text1"/>
        </w:rPr>
        <w:t xml:space="preserve"> </w:t>
      </w:r>
      <w:r w:rsidR="00F45C88" w:rsidRPr="006320DE">
        <w:rPr>
          <w:rFonts w:ascii="Aptos" w:hAnsi="Aptos"/>
          <w:bCs/>
          <w:color w:val="000000" w:themeColor="text1"/>
        </w:rPr>
        <w:t>- To Discuss Rejected Portions of IEP, Second Attempt.” (S-1)</w:t>
      </w:r>
    </w:p>
    <w:p w14:paraId="2C7863ED" w14:textId="77777777" w:rsidR="001F6FC2" w:rsidRPr="006320DE" w:rsidRDefault="001F6FC2" w:rsidP="006749B9">
      <w:pPr>
        <w:pStyle w:val="ListParagraph"/>
        <w:ind w:left="400"/>
        <w:rPr>
          <w:rFonts w:ascii="Aptos" w:hAnsi="Aptos"/>
          <w:bCs/>
          <w:color w:val="000000" w:themeColor="text1"/>
        </w:rPr>
      </w:pPr>
    </w:p>
    <w:p w14:paraId="07FFD4B0" w14:textId="1BAE189F" w:rsidR="00005E70" w:rsidRPr="006320DE" w:rsidRDefault="00005E70" w:rsidP="006749B9">
      <w:pPr>
        <w:pStyle w:val="ListParagraph"/>
        <w:numPr>
          <w:ilvl w:val="0"/>
          <w:numId w:val="2"/>
        </w:numPr>
        <w:rPr>
          <w:rFonts w:ascii="Aptos" w:hAnsi="Aptos"/>
          <w:bCs/>
          <w:color w:val="000000" w:themeColor="text1"/>
        </w:rPr>
      </w:pPr>
      <w:r w:rsidRPr="006320DE">
        <w:rPr>
          <w:rFonts w:ascii="Aptos" w:hAnsi="Aptos"/>
          <w:color w:val="000000" w:themeColor="text1"/>
        </w:rPr>
        <w:t xml:space="preserve">On November 19, </w:t>
      </w:r>
      <w:r w:rsidR="008D5709" w:rsidRPr="006320DE">
        <w:rPr>
          <w:rFonts w:ascii="Aptos" w:hAnsi="Aptos"/>
          <w:color w:val="000000" w:themeColor="text1"/>
        </w:rPr>
        <w:t xml:space="preserve">2025, </w:t>
      </w:r>
      <w:r w:rsidRPr="006320DE">
        <w:rPr>
          <w:rFonts w:ascii="Aptos" w:hAnsi="Aptos"/>
          <w:color w:val="000000" w:themeColor="text1"/>
        </w:rPr>
        <w:t>GAL contacted the District</w:t>
      </w:r>
      <w:r w:rsidR="008D5709" w:rsidRPr="006320DE">
        <w:rPr>
          <w:rFonts w:ascii="Aptos" w:hAnsi="Aptos"/>
          <w:color w:val="000000" w:themeColor="text1"/>
        </w:rPr>
        <w:t xml:space="preserve"> via email</w:t>
      </w:r>
      <w:r w:rsidRPr="006320DE">
        <w:rPr>
          <w:rFonts w:ascii="Aptos" w:hAnsi="Aptos"/>
          <w:color w:val="000000" w:themeColor="text1"/>
        </w:rPr>
        <w:t>, stating</w:t>
      </w:r>
      <w:r w:rsidR="008D5709" w:rsidRPr="006320DE">
        <w:rPr>
          <w:rFonts w:ascii="Aptos" w:hAnsi="Aptos"/>
          <w:color w:val="000000" w:themeColor="text1"/>
        </w:rPr>
        <w:t>, in part, t</w:t>
      </w:r>
      <w:r w:rsidRPr="006320DE">
        <w:rPr>
          <w:rFonts w:ascii="Aptos" w:hAnsi="Aptos"/>
          <w:color w:val="000000" w:themeColor="text1"/>
        </w:rPr>
        <w:t xml:space="preserve">hat </w:t>
      </w:r>
      <w:r w:rsidR="008D5709" w:rsidRPr="006320DE">
        <w:rPr>
          <w:rFonts w:ascii="Aptos" w:hAnsi="Aptos"/>
          <w:color w:val="000000" w:themeColor="text1"/>
        </w:rPr>
        <w:t>she</w:t>
      </w:r>
      <w:r w:rsidRPr="006320DE">
        <w:rPr>
          <w:rFonts w:ascii="Aptos" w:hAnsi="Aptos"/>
          <w:color w:val="000000" w:themeColor="text1"/>
        </w:rPr>
        <w:t xml:space="preserve"> had been excluded from the decision-making process</w:t>
      </w:r>
      <w:r w:rsidR="008D5709" w:rsidRPr="006320DE">
        <w:rPr>
          <w:rFonts w:ascii="Aptos" w:hAnsi="Aptos"/>
          <w:color w:val="000000" w:themeColor="text1"/>
        </w:rPr>
        <w:t xml:space="preserve">, and she </w:t>
      </w:r>
      <w:r w:rsidRPr="006320DE">
        <w:rPr>
          <w:rFonts w:ascii="Aptos" w:hAnsi="Aptos"/>
          <w:color w:val="000000" w:themeColor="text1"/>
        </w:rPr>
        <w:t>disagreed with Student’s placement</w:t>
      </w:r>
      <w:r w:rsidR="008D5709" w:rsidRPr="006320DE">
        <w:rPr>
          <w:rFonts w:ascii="Aptos" w:hAnsi="Aptos"/>
          <w:color w:val="000000" w:themeColor="text1"/>
        </w:rPr>
        <w:t xml:space="preserve">. </w:t>
      </w:r>
      <w:r w:rsidR="008511FB" w:rsidRPr="006320DE">
        <w:rPr>
          <w:rFonts w:ascii="Aptos" w:hAnsi="Aptos"/>
          <w:color w:val="000000" w:themeColor="text1"/>
        </w:rPr>
        <w:t>GAL</w:t>
      </w:r>
      <w:r w:rsidRPr="006320DE">
        <w:rPr>
          <w:rFonts w:ascii="Aptos" w:hAnsi="Aptos"/>
          <w:color w:val="000000" w:themeColor="text1"/>
        </w:rPr>
        <w:t xml:space="preserve"> could not participate in or consider any next steps without </w:t>
      </w:r>
      <w:r w:rsidR="002F675A" w:rsidRPr="006320DE">
        <w:rPr>
          <w:rFonts w:ascii="Aptos" w:hAnsi="Aptos"/>
          <w:color w:val="000000" w:themeColor="text1"/>
        </w:rPr>
        <w:t>“</w:t>
      </w:r>
      <w:r w:rsidRPr="006320DE">
        <w:rPr>
          <w:rFonts w:ascii="Aptos" w:hAnsi="Aptos"/>
          <w:color w:val="000000" w:themeColor="text1"/>
        </w:rPr>
        <w:t>full information.</w:t>
      </w:r>
      <w:r w:rsidR="002F675A" w:rsidRPr="006320DE">
        <w:rPr>
          <w:rFonts w:ascii="Aptos" w:hAnsi="Aptos"/>
          <w:color w:val="000000" w:themeColor="text1"/>
        </w:rPr>
        <w:t>”</w:t>
      </w:r>
      <w:r w:rsidRPr="006320DE">
        <w:rPr>
          <w:rFonts w:ascii="Aptos" w:hAnsi="Aptos"/>
          <w:color w:val="000000" w:themeColor="text1"/>
        </w:rPr>
        <w:t xml:space="preserve"> (S-11)</w:t>
      </w:r>
    </w:p>
    <w:p w14:paraId="180C8D6E" w14:textId="77777777" w:rsidR="007F0A44" w:rsidRPr="006320DE" w:rsidRDefault="007F0A44" w:rsidP="006749B9">
      <w:pPr>
        <w:rPr>
          <w:rFonts w:ascii="Aptos" w:hAnsi="Aptos"/>
          <w:bCs/>
          <w:color w:val="000000" w:themeColor="text1"/>
        </w:rPr>
      </w:pPr>
    </w:p>
    <w:p w14:paraId="6E67924A" w14:textId="714CCEE0" w:rsidR="00A01D7B" w:rsidRPr="006320DE" w:rsidRDefault="001A4757" w:rsidP="006749B9">
      <w:pPr>
        <w:rPr>
          <w:rFonts w:ascii="Aptos" w:hAnsi="Aptos"/>
          <w:b/>
          <w:color w:val="000000" w:themeColor="text1"/>
        </w:rPr>
      </w:pPr>
      <w:r w:rsidRPr="006320DE">
        <w:rPr>
          <w:rFonts w:ascii="Aptos" w:hAnsi="Aptos"/>
          <w:b/>
          <w:color w:val="000000" w:themeColor="text1"/>
        </w:rPr>
        <w:t>LEGAL STANDARD</w:t>
      </w:r>
      <w:r w:rsidR="00A01D7B" w:rsidRPr="006320DE">
        <w:rPr>
          <w:rFonts w:ascii="Aptos" w:hAnsi="Aptos"/>
          <w:b/>
          <w:color w:val="000000" w:themeColor="text1"/>
        </w:rPr>
        <w:t>S</w:t>
      </w:r>
      <w:r w:rsidR="00255154" w:rsidRPr="006320DE">
        <w:rPr>
          <w:rFonts w:ascii="Aptos" w:hAnsi="Aptos"/>
          <w:b/>
          <w:color w:val="000000" w:themeColor="text1"/>
        </w:rPr>
        <w:t xml:space="preserve"> AND APPLICATION </w:t>
      </w:r>
      <w:r w:rsidRPr="006320DE">
        <w:rPr>
          <w:rFonts w:ascii="Aptos" w:hAnsi="Aptos"/>
          <w:b/>
          <w:color w:val="000000" w:themeColor="text1"/>
        </w:rPr>
        <w:t>:</w:t>
      </w:r>
    </w:p>
    <w:p w14:paraId="4B6F97A7" w14:textId="77777777" w:rsidR="00371F5F" w:rsidRPr="006320DE" w:rsidRDefault="00371F5F" w:rsidP="006749B9">
      <w:pPr>
        <w:rPr>
          <w:rFonts w:ascii="Aptos" w:hAnsi="Aptos"/>
          <w:b/>
          <w:color w:val="000000" w:themeColor="text1"/>
        </w:rPr>
      </w:pPr>
    </w:p>
    <w:p w14:paraId="0277BB10" w14:textId="10C50E82" w:rsidR="00255154" w:rsidRPr="006320DE" w:rsidRDefault="0012393F" w:rsidP="006749B9">
      <w:pPr>
        <w:pStyle w:val="ListParagraph"/>
        <w:numPr>
          <w:ilvl w:val="0"/>
          <w:numId w:val="1"/>
        </w:numPr>
        <w:rPr>
          <w:rFonts w:ascii="Aptos" w:hAnsi="Aptos" w:cs="Open Sans"/>
          <w:b/>
          <w:bCs/>
          <w:color w:val="000000" w:themeColor="text1"/>
          <w:u w:val="single"/>
        </w:rPr>
      </w:pPr>
      <w:r w:rsidRPr="006320DE">
        <w:rPr>
          <w:rFonts w:ascii="Aptos" w:hAnsi="Aptos" w:cs="Open Sans"/>
          <w:b/>
          <w:bCs/>
          <w:color w:val="000000" w:themeColor="text1"/>
          <w:u w:val="single"/>
        </w:rPr>
        <w:t xml:space="preserve">GAL’s </w:t>
      </w:r>
      <w:r w:rsidR="00255154" w:rsidRPr="006320DE">
        <w:rPr>
          <w:rFonts w:ascii="Aptos" w:hAnsi="Aptos" w:cs="Open Sans"/>
          <w:b/>
          <w:bCs/>
          <w:color w:val="000000" w:themeColor="text1"/>
          <w:u w:val="single"/>
        </w:rPr>
        <w:t>Motion Relative to Untimely Response and Failure to Convene a Resolution Meeting</w:t>
      </w:r>
    </w:p>
    <w:p w14:paraId="61988103" w14:textId="77777777" w:rsidR="00A83B1E" w:rsidRPr="006320DE" w:rsidRDefault="00A83B1E" w:rsidP="006749B9">
      <w:pPr>
        <w:pStyle w:val="ListParagraph"/>
        <w:ind w:left="1440"/>
        <w:rPr>
          <w:rFonts w:ascii="Aptos" w:hAnsi="Aptos" w:cs="Open Sans"/>
          <w:color w:val="000000" w:themeColor="text1"/>
          <w:u w:val="single"/>
        </w:rPr>
      </w:pPr>
    </w:p>
    <w:p w14:paraId="2D79E073" w14:textId="0871068F" w:rsidR="00255154" w:rsidRPr="006320DE" w:rsidRDefault="002F675A" w:rsidP="006749B9">
      <w:pPr>
        <w:pStyle w:val="ListParagraph"/>
        <w:numPr>
          <w:ilvl w:val="1"/>
          <w:numId w:val="1"/>
        </w:numPr>
        <w:rPr>
          <w:rFonts w:ascii="Aptos" w:hAnsi="Aptos" w:cs="Open Sans"/>
          <w:i/>
          <w:iCs/>
          <w:color w:val="000000" w:themeColor="text1"/>
        </w:rPr>
      </w:pPr>
      <w:r w:rsidRPr="006320DE">
        <w:rPr>
          <w:rFonts w:ascii="Aptos" w:hAnsi="Aptos" w:cs="Open Sans"/>
          <w:i/>
          <w:iCs/>
          <w:color w:val="000000" w:themeColor="text1"/>
        </w:rPr>
        <w:t xml:space="preserve">Legal Standard Relative to </w:t>
      </w:r>
      <w:r w:rsidR="00255154" w:rsidRPr="006320DE">
        <w:rPr>
          <w:rFonts w:ascii="Aptos" w:hAnsi="Aptos" w:cs="Open Sans"/>
          <w:i/>
          <w:iCs/>
          <w:color w:val="000000" w:themeColor="text1"/>
        </w:rPr>
        <w:t>Untimely Response</w:t>
      </w:r>
    </w:p>
    <w:p w14:paraId="18D48FC9" w14:textId="77777777" w:rsidR="006D325B" w:rsidRPr="006320DE" w:rsidRDefault="006D325B" w:rsidP="006749B9">
      <w:pPr>
        <w:pStyle w:val="ListParagraph"/>
        <w:ind w:left="2160"/>
        <w:rPr>
          <w:rFonts w:ascii="Aptos" w:hAnsi="Aptos"/>
          <w:color w:val="212121"/>
        </w:rPr>
      </w:pPr>
    </w:p>
    <w:p w14:paraId="36EB71FE" w14:textId="77777777" w:rsidR="00255154" w:rsidRPr="006320DE" w:rsidRDefault="00255154" w:rsidP="006749B9">
      <w:pPr>
        <w:rPr>
          <w:rFonts w:ascii="Aptos" w:hAnsi="Aptos"/>
          <w:color w:val="212121"/>
        </w:rPr>
      </w:pPr>
      <w:r w:rsidRPr="006320DE">
        <w:rPr>
          <w:rFonts w:ascii="Aptos" w:hAnsi="Aptos"/>
          <w:color w:val="212121"/>
        </w:rPr>
        <w:t>BSEA Hearing Rule I(D) states that within ten (10) calendar days of receipt of the moving party’s hearing request, the opposing party must send to the other party and the Hearing Officer a response that specifically addresses the issues raised in the hearing request. However, if the school district sent a prior written notice to the parent regarding the issues raised in the parent’s hearing request in accordance with 34 C.F.R. § 300.503, the school district need not send an additional response.</w:t>
      </w:r>
    </w:p>
    <w:p w14:paraId="4729DE72" w14:textId="77777777" w:rsidR="00255154" w:rsidRPr="006320DE" w:rsidRDefault="00255154" w:rsidP="006749B9">
      <w:pPr>
        <w:rPr>
          <w:rFonts w:ascii="Aptos" w:hAnsi="Aptos"/>
          <w:color w:val="212121"/>
        </w:rPr>
      </w:pPr>
    </w:p>
    <w:p w14:paraId="75626A62" w14:textId="002A4C21" w:rsidR="00255154" w:rsidRPr="006320DE" w:rsidRDefault="00AF78F2" w:rsidP="006749B9">
      <w:pPr>
        <w:rPr>
          <w:rFonts w:ascii="Aptos" w:hAnsi="Aptos"/>
          <w:color w:val="212121"/>
        </w:rPr>
      </w:pPr>
      <w:r w:rsidRPr="006320DE">
        <w:rPr>
          <w:rFonts w:ascii="Aptos" w:hAnsi="Aptos"/>
          <w:color w:val="212121"/>
        </w:rPr>
        <w:t xml:space="preserve">Neither the </w:t>
      </w:r>
      <w:r w:rsidR="00255154" w:rsidRPr="006320DE">
        <w:rPr>
          <w:rFonts w:ascii="Aptos" w:hAnsi="Aptos"/>
          <w:color w:val="212121"/>
        </w:rPr>
        <w:t xml:space="preserve"> BSEA Hearing Rules </w:t>
      </w:r>
      <w:r w:rsidRPr="006320DE">
        <w:rPr>
          <w:rFonts w:ascii="Aptos" w:hAnsi="Aptos"/>
          <w:color w:val="212121"/>
        </w:rPr>
        <w:t xml:space="preserve">nor the IDEA addresses </w:t>
      </w:r>
      <w:r w:rsidR="00255154" w:rsidRPr="006320DE">
        <w:rPr>
          <w:rFonts w:ascii="Aptos" w:hAnsi="Aptos"/>
          <w:color w:val="212121"/>
        </w:rPr>
        <w:t xml:space="preserve">sanctions for untimely filing of a response. Hence, I look to the Massachusetts and Federal Rules of Civil Procedure for guidance. Pursuant to the Massachusetts Rules of Civil Procedure, which mirror, to a large extent the Federal Rules of Civil Procedure, answers to pleadings must be filed within 20 days and contain all defenses to a claim, including affirmative defenses, as well as an admission, denial, or statement of insufficient knowledge to each of the allegations upon </w:t>
      </w:r>
      <w:r w:rsidR="00255154" w:rsidRPr="006320DE">
        <w:rPr>
          <w:rFonts w:ascii="Aptos" w:hAnsi="Aptos"/>
          <w:color w:val="212121"/>
        </w:rPr>
        <w:lastRenderedPageBreak/>
        <w:t>which the claim relies.</w:t>
      </w:r>
      <w:r w:rsidR="00255154" w:rsidRPr="006320DE">
        <w:rPr>
          <w:rStyle w:val="FootnoteReference"/>
          <w:rFonts w:ascii="Aptos" w:hAnsi="Aptos"/>
          <w:color w:val="212121"/>
        </w:rPr>
        <w:footnoteReference w:id="13"/>
      </w:r>
      <w:r w:rsidR="00255154" w:rsidRPr="006320DE">
        <w:rPr>
          <w:rFonts w:ascii="Aptos" w:hAnsi="Aptos"/>
          <w:color w:val="212121"/>
        </w:rPr>
        <w:t xml:space="preserve"> Mass. R. Civ. Pro. 6(b)(2) provides that when “an act is required or allowed to be done at or within a specified time, the court for cause shown may at any time in its discretion … upon motion made after the expiration of the specified period permit the act to be done where the failure to act was the result of excusable neglect.”</w:t>
      </w:r>
      <w:r w:rsidR="003634AF" w:rsidRPr="006320DE">
        <w:rPr>
          <w:rFonts w:ascii="Aptos" w:hAnsi="Aptos"/>
          <w:color w:val="212121"/>
        </w:rPr>
        <w:t xml:space="preserve"> </w:t>
      </w:r>
      <w:r w:rsidR="00FA4281" w:rsidRPr="006320DE">
        <w:rPr>
          <w:rFonts w:ascii="Aptos" w:hAnsi="Aptos"/>
          <w:color w:val="212121"/>
        </w:rPr>
        <w:t xml:space="preserve"> </w:t>
      </w:r>
    </w:p>
    <w:p w14:paraId="138C3AA9" w14:textId="77777777" w:rsidR="002F675A" w:rsidRPr="006320DE" w:rsidRDefault="002F675A" w:rsidP="006749B9">
      <w:pPr>
        <w:rPr>
          <w:rFonts w:ascii="Aptos" w:hAnsi="Aptos"/>
          <w:color w:val="212121"/>
        </w:rPr>
      </w:pPr>
    </w:p>
    <w:p w14:paraId="1E87E99B" w14:textId="73B9AA0F" w:rsidR="002F675A" w:rsidRPr="006320DE" w:rsidRDefault="002F675A" w:rsidP="006749B9">
      <w:pPr>
        <w:pStyle w:val="ListParagraph"/>
        <w:numPr>
          <w:ilvl w:val="1"/>
          <w:numId w:val="1"/>
        </w:numPr>
        <w:rPr>
          <w:rFonts w:ascii="Aptos" w:hAnsi="Aptos" w:cs="Open Sans"/>
          <w:i/>
          <w:iCs/>
          <w:color w:val="000000" w:themeColor="text1"/>
        </w:rPr>
      </w:pPr>
      <w:r w:rsidRPr="006320DE">
        <w:rPr>
          <w:rFonts w:ascii="Aptos" w:hAnsi="Aptos" w:cs="Open Sans"/>
          <w:i/>
          <w:iCs/>
          <w:color w:val="000000" w:themeColor="text1"/>
        </w:rPr>
        <w:t>Legal Standard Relative to District’s Failure to Convene Resolution Meeting</w:t>
      </w:r>
    </w:p>
    <w:p w14:paraId="58574C59" w14:textId="77777777" w:rsidR="002F675A" w:rsidRPr="006320DE" w:rsidRDefault="002F675A" w:rsidP="006749B9">
      <w:pPr>
        <w:rPr>
          <w:rFonts w:ascii="Aptos" w:hAnsi="Aptos" w:cs="Open Sans"/>
          <w:color w:val="000000" w:themeColor="text1"/>
          <w:u w:val="single"/>
        </w:rPr>
      </w:pPr>
    </w:p>
    <w:p w14:paraId="2818C953" w14:textId="5E2768BC" w:rsidR="002F675A" w:rsidRPr="006320DE" w:rsidRDefault="002F675A" w:rsidP="006749B9">
      <w:pPr>
        <w:rPr>
          <w:rFonts w:ascii="Aptos" w:hAnsi="Aptos" w:cs="Open Sans"/>
          <w:color w:val="000000" w:themeColor="text1"/>
        </w:rPr>
      </w:pPr>
      <w:r w:rsidRPr="006320DE">
        <w:rPr>
          <w:rFonts w:ascii="Aptos" w:hAnsi="Aptos" w:cs="Open Sans"/>
          <w:color w:val="000000" w:themeColor="text1"/>
        </w:rPr>
        <w:t>The IDEA requires a school district to hold a resolution session within 15 days of receiving notice of a parent’s due process complaint.</w:t>
      </w:r>
      <w:r w:rsidRPr="006320DE">
        <w:rPr>
          <w:rStyle w:val="FootnoteReference"/>
          <w:rFonts w:ascii="Aptos" w:hAnsi="Aptos" w:cs="Open Sans"/>
          <w:color w:val="000000" w:themeColor="text1"/>
        </w:rPr>
        <w:footnoteReference w:id="14"/>
      </w:r>
      <w:r w:rsidRPr="006320DE">
        <w:rPr>
          <w:rFonts w:ascii="Aptos" w:hAnsi="Aptos" w:cs="Open Sans"/>
          <w:color w:val="000000" w:themeColor="text1"/>
        </w:rPr>
        <w:t xml:space="preserve"> A resolution meeting is required unless both the parent and the district agree to waive it or agree to use the mediation process in lieu of the resolution meeting.</w:t>
      </w:r>
      <w:r w:rsidRPr="006320DE">
        <w:rPr>
          <w:rStyle w:val="FootnoteReference"/>
          <w:rFonts w:ascii="Aptos" w:hAnsi="Aptos" w:cs="Open Sans"/>
          <w:color w:val="000000" w:themeColor="text1"/>
        </w:rPr>
        <w:footnoteReference w:id="15"/>
      </w:r>
      <w:r w:rsidRPr="006320DE">
        <w:rPr>
          <w:rFonts w:ascii="Aptos" w:hAnsi="Aptos" w:cs="Open Sans"/>
          <w:color w:val="000000" w:themeColor="text1"/>
        </w:rPr>
        <w:t xml:space="preserve">  If the district fails to hold the resolution meeting within </w:t>
      </w:r>
      <w:r w:rsidR="00A94C26" w:rsidRPr="006320DE">
        <w:rPr>
          <w:rFonts w:ascii="Aptos" w:hAnsi="Aptos" w:cs="Open Sans"/>
          <w:color w:val="000000" w:themeColor="text1"/>
        </w:rPr>
        <w:t xml:space="preserve">the required </w:t>
      </w:r>
      <w:r w:rsidRPr="006320DE">
        <w:rPr>
          <w:rFonts w:ascii="Aptos" w:hAnsi="Aptos" w:cs="Open Sans"/>
          <w:color w:val="000000" w:themeColor="text1"/>
        </w:rPr>
        <w:t>15 days, the parent may seek the intervention of a hearing officer to begin the due process hearing timeline.</w:t>
      </w:r>
      <w:r w:rsidRPr="006320DE">
        <w:rPr>
          <w:rStyle w:val="FootnoteReference"/>
          <w:rFonts w:ascii="Aptos" w:hAnsi="Aptos" w:cs="Open Sans"/>
          <w:color w:val="000000" w:themeColor="text1"/>
        </w:rPr>
        <w:footnoteReference w:id="16"/>
      </w:r>
      <w:r w:rsidRPr="006320DE">
        <w:rPr>
          <w:rFonts w:ascii="Aptos" w:hAnsi="Aptos" w:cs="Open Sans"/>
          <w:color w:val="000000" w:themeColor="text1"/>
        </w:rPr>
        <w:t xml:space="preserve">  </w:t>
      </w:r>
    </w:p>
    <w:p w14:paraId="0647100D" w14:textId="77777777" w:rsidR="006D325B" w:rsidRPr="006320DE" w:rsidRDefault="006D325B" w:rsidP="006749B9">
      <w:pPr>
        <w:rPr>
          <w:rFonts w:ascii="Aptos" w:hAnsi="Aptos"/>
          <w:color w:val="212121"/>
        </w:rPr>
      </w:pPr>
    </w:p>
    <w:p w14:paraId="73669483" w14:textId="3EB17DDA" w:rsidR="006D325B" w:rsidRPr="006320DE" w:rsidRDefault="0065490A" w:rsidP="006749B9">
      <w:pPr>
        <w:pStyle w:val="ListParagraph"/>
        <w:numPr>
          <w:ilvl w:val="1"/>
          <w:numId w:val="1"/>
        </w:numPr>
        <w:rPr>
          <w:rFonts w:ascii="Aptos" w:hAnsi="Aptos"/>
          <w:i/>
          <w:iCs/>
          <w:color w:val="212121"/>
        </w:rPr>
      </w:pPr>
      <w:r w:rsidRPr="006320DE">
        <w:rPr>
          <w:rFonts w:ascii="Aptos" w:hAnsi="Aptos"/>
          <w:i/>
          <w:iCs/>
          <w:color w:val="212121"/>
        </w:rPr>
        <w:t>Application of Legal Standards:</w:t>
      </w:r>
    </w:p>
    <w:p w14:paraId="53E7A840" w14:textId="77777777" w:rsidR="00255154" w:rsidRPr="006320DE" w:rsidRDefault="00255154" w:rsidP="006749B9">
      <w:pPr>
        <w:rPr>
          <w:rFonts w:ascii="Aptos" w:hAnsi="Aptos"/>
          <w:color w:val="212121"/>
        </w:rPr>
      </w:pPr>
    </w:p>
    <w:p w14:paraId="5652E33B" w14:textId="2505A78C" w:rsidR="002F675A" w:rsidRPr="006320DE" w:rsidRDefault="00255154" w:rsidP="006749B9">
      <w:pPr>
        <w:shd w:val="clear" w:color="auto" w:fill="FFFFFF"/>
        <w:rPr>
          <w:rFonts w:ascii="Aptos" w:hAnsi="Aptos"/>
          <w:color w:val="212121"/>
        </w:rPr>
      </w:pPr>
      <w:r w:rsidRPr="006320DE">
        <w:rPr>
          <w:rFonts w:ascii="Aptos" w:hAnsi="Aptos"/>
          <w:color w:val="212121"/>
        </w:rPr>
        <w:t>Here, GAL filed her Hearing Request on November 12, 2025. Springfield</w:t>
      </w:r>
      <w:r w:rsidR="00A94C26" w:rsidRPr="006320DE">
        <w:rPr>
          <w:rFonts w:ascii="Aptos" w:hAnsi="Aptos"/>
          <w:color w:val="212121"/>
        </w:rPr>
        <w:t xml:space="preserve">’s Response deadline was </w:t>
      </w:r>
      <w:r w:rsidRPr="006320DE">
        <w:rPr>
          <w:rFonts w:ascii="Aptos" w:hAnsi="Aptos"/>
          <w:color w:val="212121"/>
        </w:rPr>
        <w:t>November 22, 2025</w:t>
      </w:r>
      <w:r w:rsidR="00633567" w:rsidRPr="006320DE">
        <w:rPr>
          <w:rFonts w:ascii="Aptos" w:hAnsi="Aptos"/>
          <w:color w:val="212121"/>
        </w:rPr>
        <w:t>, but</w:t>
      </w:r>
      <w:r w:rsidR="00A94C26" w:rsidRPr="006320DE">
        <w:rPr>
          <w:rFonts w:ascii="Aptos" w:hAnsi="Aptos"/>
          <w:color w:val="212121"/>
        </w:rPr>
        <w:t xml:space="preserve"> </w:t>
      </w:r>
      <w:r w:rsidRPr="006320DE">
        <w:rPr>
          <w:rFonts w:ascii="Aptos" w:hAnsi="Aptos"/>
          <w:color w:val="212121"/>
        </w:rPr>
        <w:t xml:space="preserve">Springfield filed its Response on November 24, 2025.  </w:t>
      </w:r>
      <w:r w:rsidR="00A83B1E" w:rsidRPr="006320DE">
        <w:rPr>
          <w:rFonts w:ascii="Aptos" w:hAnsi="Aptos"/>
          <w:color w:val="212121"/>
        </w:rPr>
        <w:t>GAL seeks the following remedies for the untimely filing: “[i]</w:t>
      </w:r>
      <w:proofErr w:type="spellStart"/>
      <w:r w:rsidR="00A83B1E" w:rsidRPr="006320DE">
        <w:rPr>
          <w:rFonts w:ascii="Aptos" w:hAnsi="Aptos"/>
          <w:color w:val="212121"/>
        </w:rPr>
        <w:t>mmediate</w:t>
      </w:r>
      <w:proofErr w:type="spellEnd"/>
      <w:r w:rsidR="00A83B1E" w:rsidRPr="006320DE">
        <w:rPr>
          <w:rFonts w:ascii="Aptos" w:hAnsi="Aptos"/>
          <w:color w:val="212121"/>
        </w:rPr>
        <w:t xml:space="preserve"> scheduling of a motion hearing within the next 24–48 hours,” “[i]</w:t>
      </w:r>
      <w:proofErr w:type="spellStart"/>
      <w:r w:rsidR="00A83B1E" w:rsidRPr="006320DE">
        <w:rPr>
          <w:rFonts w:ascii="Aptos" w:hAnsi="Aptos"/>
          <w:color w:val="212121"/>
        </w:rPr>
        <w:t>ssuance</w:t>
      </w:r>
      <w:proofErr w:type="spellEnd"/>
      <w:r w:rsidR="00A83B1E" w:rsidRPr="006320DE">
        <w:rPr>
          <w:rFonts w:ascii="Aptos" w:hAnsi="Aptos"/>
          <w:color w:val="212121"/>
        </w:rPr>
        <w:t xml:space="preserve"> of an interim tutoring order requiring daily 1:1 tutoring (minimum 2 hours/day) to begin immediately,” and that “the District’s failure to respond be treated as non-opposition consistent with administrative due-process practice when a party fails to submit a required response.”</w:t>
      </w:r>
      <w:r w:rsidR="00A323E6" w:rsidRPr="006320DE">
        <w:rPr>
          <w:rFonts w:ascii="Aptos" w:hAnsi="Aptos"/>
          <w:color w:val="212121"/>
        </w:rPr>
        <w:t xml:space="preserve"> </w:t>
      </w:r>
    </w:p>
    <w:p w14:paraId="02B876C6" w14:textId="77777777" w:rsidR="002F675A" w:rsidRPr="006320DE" w:rsidRDefault="002F675A" w:rsidP="006749B9">
      <w:pPr>
        <w:shd w:val="clear" w:color="auto" w:fill="FFFFFF"/>
        <w:rPr>
          <w:rFonts w:ascii="Aptos" w:hAnsi="Aptos"/>
          <w:color w:val="212121"/>
        </w:rPr>
      </w:pPr>
    </w:p>
    <w:p w14:paraId="589ED2AB" w14:textId="27256860" w:rsidR="006D325B" w:rsidRPr="006320DE" w:rsidRDefault="00787567" w:rsidP="006749B9">
      <w:pPr>
        <w:rPr>
          <w:rFonts w:ascii="Aptos" w:hAnsi="Aptos" w:cs="Open Sans"/>
          <w:color w:val="000000" w:themeColor="text1"/>
          <w:u w:val="single"/>
        </w:rPr>
      </w:pPr>
      <w:r w:rsidRPr="006320DE">
        <w:rPr>
          <w:rFonts w:ascii="Aptos" w:hAnsi="Aptos"/>
          <w:color w:val="000000" w:themeColor="text1"/>
        </w:rPr>
        <w:t>First, GAL’s generalized allegation that administrative due-process practice when a party fails to submit a required response</w:t>
      </w:r>
      <w:r w:rsidR="00132266" w:rsidRPr="006320DE">
        <w:rPr>
          <w:rFonts w:ascii="Aptos" w:hAnsi="Aptos"/>
          <w:color w:val="000000" w:themeColor="text1"/>
        </w:rPr>
        <w:t xml:space="preserve"> is judgment for the moving party </w:t>
      </w:r>
      <w:r w:rsidRPr="006320DE">
        <w:rPr>
          <w:rFonts w:ascii="Aptos" w:hAnsi="Aptos"/>
          <w:color w:val="000000" w:themeColor="text1"/>
        </w:rPr>
        <w:t xml:space="preserve"> must fail</w:t>
      </w:r>
      <w:r w:rsidR="00F219B6" w:rsidRPr="006320DE">
        <w:rPr>
          <w:rFonts w:ascii="Aptos" w:hAnsi="Aptos"/>
          <w:color w:val="000000" w:themeColor="text1"/>
        </w:rPr>
        <w:t>,</w:t>
      </w:r>
      <w:r w:rsidRPr="006320DE">
        <w:rPr>
          <w:rFonts w:ascii="Aptos" w:hAnsi="Aptos"/>
          <w:color w:val="000000" w:themeColor="text1"/>
        </w:rPr>
        <w:t xml:space="preserve"> as she cites to no legal authority to support this allegation, and as noted </w:t>
      </w:r>
      <w:r w:rsidRPr="006320DE">
        <w:rPr>
          <w:rFonts w:ascii="Aptos" w:hAnsi="Aptos"/>
          <w:i/>
          <w:iCs/>
          <w:color w:val="000000" w:themeColor="text1"/>
        </w:rPr>
        <w:t>supra</w:t>
      </w:r>
      <w:r w:rsidRPr="006320DE">
        <w:rPr>
          <w:rFonts w:ascii="Aptos" w:hAnsi="Aptos"/>
          <w:color w:val="000000" w:themeColor="text1"/>
        </w:rPr>
        <w:t>, none exists.</w:t>
      </w:r>
      <w:r w:rsidR="00132266" w:rsidRPr="006749B9">
        <w:rPr>
          <w:rStyle w:val="FootnoteReference"/>
          <w:rFonts w:ascii="Aptos" w:hAnsi="Aptos" w:cs="Open Sans"/>
          <w:color w:val="000000" w:themeColor="text1"/>
        </w:rPr>
        <w:footnoteReference w:id="17"/>
      </w:r>
      <w:r w:rsidR="00132266" w:rsidRPr="006749B9">
        <w:rPr>
          <w:rFonts w:ascii="Aptos" w:hAnsi="Aptos" w:cs="Open Sans"/>
          <w:color w:val="000000" w:themeColor="text1"/>
        </w:rPr>
        <w:t xml:space="preserve"> </w:t>
      </w:r>
      <w:r w:rsidR="000F5F93" w:rsidRPr="006749B9">
        <w:rPr>
          <w:rFonts w:ascii="Aptos" w:hAnsi="Aptos" w:cs="Open Sans"/>
          <w:color w:val="000000" w:themeColor="text1"/>
        </w:rPr>
        <w:t>Next,</w:t>
      </w:r>
      <w:r w:rsidR="000F5F93" w:rsidRPr="006320DE">
        <w:rPr>
          <w:rFonts w:ascii="Aptos" w:hAnsi="Aptos"/>
          <w:color w:val="212121"/>
        </w:rPr>
        <w:t xml:space="preserve"> I</w:t>
      </w:r>
      <w:r w:rsidR="00255154" w:rsidRPr="006320DE">
        <w:rPr>
          <w:rFonts w:ascii="Aptos" w:hAnsi="Aptos"/>
          <w:color w:val="212121"/>
        </w:rPr>
        <w:t xml:space="preserve"> cannot find that the two-day delay warrants any </w:t>
      </w:r>
      <w:r w:rsidR="00A83B1E" w:rsidRPr="006320DE">
        <w:rPr>
          <w:rFonts w:ascii="Aptos" w:hAnsi="Aptos"/>
          <w:color w:val="212121"/>
        </w:rPr>
        <w:t>of the requested relief,</w:t>
      </w:r>
      <w:r w:rsidR="00255154" w:rsidRPr="006320DE">
        <w:rPr>
          <w:rFonts w:ascii="Aptos" w:hAnsi="Aptos"/>
          <w:color w:val="212121"/>
        </w:rPr>
        <w:t xml:space="preserve"> as the delay was minimal, and, more importantly, GAL has failed to suggest or demonstrate any prejudice as a result of the District’s late filing. </w:t>
      </w:r>
      <w:r w:rsidR="00A83B1E" w:rsidRPr="006320DE">
        <w:rPr>
          <w:rFonts w:ascii="Aptos" w:hAnsi="Aptos"/>
          <w:color w:val="212121"/>
        </w:rPr>
        <w:t xml:space="preserve"> </w:t>
      </w:r>
      <w:r w:rsidR="00A83B1E" w:rsidRPr="006320DE">
        <w:rPr>
          <w:rFonts w:ascii="Aptos" w:hAnsi="Aptos"/>
          <w:color w:val="000000" w:themeColor="text1"/>
        </w:rPr>
        <w:t>involved.</w:t>
      </w:r>
      <w:r w:rsidR="00132266" w:rsidRPr="006320DE">
        <w:rPr>
          <w:rStyle w:val="FootnoteReference"/>
          <w:rFonts w:ascii="Aptos" w:hAnsi="Aptos"/>
          <w:color w:val="000000" w:themeColor="text1"/>
        </w:rPr>
        <w:t xml:space="preserve"> </w:t>
      </w:r>
    </w:p>
    <w:p w14:paraId="4D04A1C1" w14:textId="77777777" w:rsidR="00A83B1E" w:rsidRPr="006320DE" w:rsidRDefault="00A83B1E" w:rsidP="006749B9">
      <w:pPr>
        <w:rPr>
          <w:rFonts w:ascii="Aptos" w:hAnsi="Aptos" w:cs="Open Sans"/>
          <w:color w:val="000000" w:themeColor="text1"/>
        </w:rPr>
      </w:pPr>
    </w:p>
    <w:p w14:paraId="3F3864F4" w14:textId="64583B8B" w:rsidR="00627D47" w:rsidRPr="006320DE" w:rsidRDefault="00F54DFD" w:rsidP="006749B9">
      <w:pPr>
        <w:pStyle w:val="FootnoteText"/>
        <w:rPr>
          <w:rFonts w:ascii="Aptos" w:hAnsi="Aptos"/>
          <w:color w:val="000000" w:themeColor="text1"/>
          <w:sz w:val="24"/>
          <w:szCs w:val="24"/>
        </w:rPr>
      </w:pPr>
      <w:r w:rsidRPr="006320DE">
        <w:rPr>
          <w:rFonts w:ascii="Aptos" w:hAnsi="Aptos"/>
          <w:color w:val="212121"/>
          <w:sz w:val="24"/>
          <w:szCs w:val="24"/>
        </w:rPr>
        <w:t>GAL accurately states that the District failed to convene a resolution meeting. Instead,</w:t>
      </w:r>
      <w:r w:rsidR="00A83B1E" w:rsidRPr="006320DE">
        <w:rPr>
          <w:rFonts w:ascii="Aptos" w:hAnsi="Aptos"/>
          <w:color w:val="212121"/>
          <w:sz w:val="24"/>
          <w:szCs w:val="24"/>
        </w:rPr>
        <w:t xml:space="preserve"> </w:t>
      </w:r>
      <w:r w:rsidR="00266F8C" w:rsidRPr="006320DE">
        <w:rPr>
          <w:rFonts w:ascii="Aptos" w:hAnsi="Aptos"/>
          <w:color w:val="212121"/>
          <w:sz w:val="24"/>
          <w:szCs w:val="24"/>
        </w:rPr>
        <w:t xml:space="preserve">it </w:t>
      </w:r>
      <w:r w:rsidR="00A83B1E" w:rsidRPr="006320DE">
        <w:rPr>
          <w:rFonts w:ascii="Aptos" w:hAnsi="Aptos"/>
          <w:color w:val="212121"/>
          <w:sz w:val="24"/>
          <w:szCs w:val="24"/>
        </w:rPr>
        <w:t>attempt</w:t>
      </w:r>
      <w:r w:rsidRPr="006320DE">
        <w:rPr>
          <w:rFonts w:ascii="Aptos" w:hAnsi="Aptos"/>
          <w:color w:val="212121"/>
          <w:sz w:val="24"/>
          <w:szCs w:val="24"/>
        </w:rPr>
        <w:t>ed</w:t>
      </w:r>
      <w:r w:rsidR="00A83B1E" w:rsidRPr="006320DE">
        <w:rPr>
          <w:rFonts w:ascii="Aptos" w:hAnsi="Aptos"/>
          <w:color w:val="212121"/>
          <w:sz w:val="24"/>
          <w:szCs w:val="24"/>
        </w:rPr>
        <w:t xml:space="preserve"> to convene a Team meeting </w:t>
      </w:r>
      <w:r w:rsidR="00266F8C" w:rsidRPr="006320DE">
        <w:rPr>
          <w:rFonts w:ascii="Aptos" w:hAnsi="Aptos"/>
          <w:color w:val="212121"/>
          <w:sz w:val="24"/>
          <w:szCs w:val="24"/>
        </w:rPr>
        <w:t>on November 19, 2025, which GAL chose not to attend.</w:t>
      </w:r>
      <w:r w:rsidRPr="006320DE">
        <w:rPr>
          <w:rFonts w:ascii="Aptos" w:hAnsi="Aptos"/>
          <w:color w:val="212121"/>
          <w:sz w:val="24"/>
          <w:szCs w:val="24"/>
        </w:rPr>
        <w:t xml:space="preserve"> Springfield believes that because the BSEA lacks </w:t>
      </w:r>
      <w:r w:rsidR="00F219B6" w:rsidRPr="006320DE">
        <w:rPr>
          <w:rFonts w:ascii="Aptos" w:hAnsi="Aptos"/>
          <w:color w:val="212121"/>
          <w:sz w:val="24"/>
          <w:szCs w:val="24"/>
        </w:rPr>
        <w:t xml:space="preserve">subject matter </w:t>
      </w:r>
      <w:r w:rsidRPr="006320DE">
        <w:rPr>
          <w:rFonts w:ascii="Aptos" w:hAnsi="Aptos"/>
          <w:color w:val="212121"/>
          <w:sz w:val="24"/>
          <w:szCs w:val="24"/>
        </w:rPr>
        <w:t xml:space="preserve">jurisdiction over the </w:t>
      </w:r>
      <w:r w:rsidR="00F219B6" w:rsidRPr="006320DE">
        <w:rPr>
          <w:rFonts w:ascii="Aptos" w:hAnsi="Aptos"/>
          <w:color w:val="212121"/>
          <w:sz w:val="24"/>
          <w:szCs w:val="24"/>
        </w:rPr>
        <w:t>instant case</w:t>
      </w:r>
      <w:r w:rsidRPr="006320DE">
        <w:rPr>
          <w:rFonts w:ascii="Aptos" w:hAnsi="Aptos"/>
          <w:color w:val="212121"/>
          <w:sz w:val="24"/>
          <w:szCs w:val="24"/>
        </w:rPr>
        <w:t>, a Team meeting, not a resolution meeting, was appropriate.</w:t>
      </w:r>
      <w:r w:rsidR="00627D47" w:rsidRPr="006320DE">
        <w:rPr>
          <w:rFonts w:ascii="Aptos" w:hAnsi="Aptos"/>
          <w:color w:val="212121"/>
          <w:sz w:val="24"/>
          <w:szCs w:val="24"/>
        </w:rPr>
        <w:t xml:space="preserve"> GAL contends</w:t>
      </w:r>
      <w:r w:rsidR="00627D47" w:rsidRPr="006320DE">
        <w:rPr>
          <w:rFonts w:ascii="Aptos" w:hAnsi="Aptos"/>
          <w:color w:val="000000" w:themeColor="text1"/>
          <w:sz w:val="24"/>
          <w:szCs w:val="24"/>
        </w:rPr>
        <w:t xml:space="preserve"> that the </w:t>
      </w:r>
      <w:r w:rsidR="00447875" w:rsidRPr="006320DE">
        <w:rPr>
          <w:rFonts w:ascii="Aptos" w:hAnsi="Aptos"/>
          <w:color w:val="000000" w:themeColor="text1"/>
          <w:sz w:val="24"/>
          <w:szCs w:val="24"/>
        </w:rPr>
        <w:t>n</w:t>
      </w:r>
      <w:r w:rsidR="00627D47" w:rsidRPr="006320DE">
        <w:rPr>
          <w:rFonts w:ascii="Aptos" w:hAnsi="Aptos"/>
          <w:color w:val="000000" w:themeColor="text1"/>
          <w:sz w:val="24"/>
          <w:szCs w:val="24"/>
        </w:rPr>
        <w:t>otice for the November 19</w:t>
      </w:r>
      <w:r w:rsidR="00F219B6" w:rsidRPr="006320DE">
        <w:rPr>
          <w:rFonts w:ascii="Aptos" w:hAnsi="Aptos"/>
          <w:color w:val="000000" w:themeColor="text1"/>
          <w:sz w:val="24"/>
          <w:szCs w:val="24"/>
        </w:rPr>
        <w:t>, 2025</w:t>
      </w:r>
      <w:r w:rsidR="00627D47" w:rsidRPr="006320DE">
        <w:rPr>
          <w:rFonts w:ascii="Aptos" w:hAnsi="Aptos"/>
          <w:color w:val="000000" w:themeColor="text1"/>
          <w:sz w:val="24"/>
          <w:szCs w:val="24"/>
        </w:rPr>
        <w:t xml:space="preserve"> </w:t>
      </w:r>
      <w:r w:rsidR="00447875" w:rsidRPr="006320DE">
        <w:rPr>
          <w:rFonts w:ascii="Aptos" w:hAnsi="Aptos"/>
          <w:color w:val="000000" w:themeColor="text1"/>
          <w:sz w:val="24"/>
          <w:szCs w:val="24"/>
        </w:rPr>
        <w:t xml:space="preserve">Team </w:t>
      </w:r>
      <w:r w:rsidR="00627D47" w:rsidRPr="006320DE">
        <w:rPr>
          <w:rFonts w:ascii="Aptos" w:hAnsi="Aptos"/>
          <w:color w:val="000000" w:themeColor="text1"/>
          <w:sz w:val="24"/>
          <w:szCs w:val="24"/>
        </w:rPr>
        <w:t>me</w:t>
      </w:r>
      <w:r w:rsidR="00447875" w:rsidRPr="006320DE">
        <w:rPr>
          <w:rFonts w:ascii="Aptos" w:hAnsi="Aptos"/>
          <w:color w:val="000000" w:themeColor="text1"/>
          <w:sz w:val="24"/>
          <w:szCs w:val="24"/>
        </w:rPr>
        <w:t xml:space="preserve">eting was sent to her one </w:t>
      </w:r>
      <w:r w:rsidR="00447875" w:rsidRPr="006320DE">
        <w:rPr>
          <w:rFonts w:ascii="Aptos" w:hAnsi="Aptos"/>
          <w:color w:val="000000" w:themeColor="text1"/>
          <w:sz w:val="24"/>
          <w:szCs w:val="24"/>
        </w:rPr>
        <w:lastRenderedPageBreak/>
        <w:t>hour before she</w:t>
      </w:r>
      <w:r w:rsidR="00627D47" w:rsidRPr="006320DE">
        <w:rPr>
          <w:rFonts w:ascii="Aptos" w:hAnsi="Aptos"/>
          <w:color w:val="000000" w:themeColor="text1"/>
          <w:sz w:val="24"/>
          <w:szCs w:val="24"/>
        </w:rPr>
        <w:t xml:space="preserve"> filed </w:t>
      </w:r>
      <w:r w:rsidR="00447875" w:rsidRPr="006320DE">
        <w:rPr>
          <w:rFonts w:ascii="Aptos" w:hAnsi="Aptos"/>
          <w:color w:val="000000" w:themeColor="text1"/>
          <w:sz w:val="24"/>
          <w:szCs w:val="24"/>
        </w:rPr>
        <w:t>the</w:t>
      </w:r>
      <w:r w:rsidR="00627D47" w:rsidRPr="006320DE">
        <w:rPr>
          <w:rFonts w:ascii="Aptos" w:hAnsi="Aptos"/>
          <w:color w:val="000000" w:themeColor="text1"/>
          <w:sz w:val="24"/>
          <w:szCs w:val="24"/>
        </w:rPr>
        <w:t xml:space="preserve"> Hearing </w:t>
      </w:r>
      <w:r w:rsidR="000F5F93" w:rsidRPr="006320DE">
        <w:rPr>
          <w:rFonts w:ascii="Aptos" w:hAnsi="Aptos"/>
          <w:color w:val="000000" w:themeColor="text1"/>
          <w:sz w:val="24"/>
          <w:szCs w:val="24"/>
        </w:rPr>
        <w:t>Request, and</w:t>
      </w:r>
      <w:r w:rsidR="00447875" w:rsidRPr="006320DE">
        <w:rPr>
          <w:rFonts w:ascii="Aptos" w:hAnsi="Aptos"/>
          <w:color w:val="000000" w:themeColor="text1"/>
          <w:sz w:val="24"/>
          <w:szCs w:val="24"/>
        </w:rPr>
        <w:t xml:space="preserve"> once said request was filed</w:t>
      </w:r>
      <w:r w:rsidR="00F219B6" w:rsidRPr="006320DE">
        <w:rPr>
          <w:rFonts w:ascii="Aptos" w:hAnsi="Aptos"/>
          <w:color w:val="000000" w:themeColor="text1"/>
          <w:sz w:val="24"/>
          <w:szCs w:val="24"/>
        </w:rPr>
        <w:t>, t</w:t>
      </w:r>
      <w:r w:rsidR="00627D47" w:rsidRPr="006320DE">
        <w:rPr>
          <w:rFonts w:ascii="Aptos" w:hAnsi="Aptos"/>
          <w:color w:val="000000" w:themeColor="text1"/>
          <w:sz w:val="24"/>
          <w:szCs w:val="24"/>
        </w:rPr>
        <w:t>he next step under</w:t>
      </w:r>
      <w:r w:rsidR="00447875" w:rsidRPr="006320DE">
        <w:rPr>
          <w:rFonts w:ascii="Aptos" w:hAnsi="Aptos"/>
          <w:color w:val="000000" w:themeColor="text1"/>
          <w:sz w:val="24"/>
          <w:szCs w:val="24"/>
        </w:rPr>
        <w:t xml:space="preserve"> the</w:t>
      </w:r>
      <w:r w:rsidR="00627D47" w:rsidRPr="006320DE">
        <w:rPr>
          <w:rFonts w:ascii="Aptos" w:hAnsi="Aptos"/>
          <w:color w:val="000000" w:themeColor="text1"/>
          <w:sz w:val="24"/>
          <w:szCs w:val="24"/>
        </w:rPr>
        <w:t xml:space="preserve"> IDEA was not an IEP meeting</w:t>
      </w:r>
      <w:r w:rsidR="00447875" w:rsidRPr="006320DE">
        <w:rPr>
          <w:rFonts w:ascii="Aptos" w:hAnsi="Aptos"/>
          <w:color w:val="000000" w:themeColor="text1"/>
          <w:sz w:val="24"/>
          <w:szCs w:val="24"/>
        </w:rPr>
        <w:t xml:space="preserve"> but rather a</w:t>
      </w:r>
      <w:r w:rsidR="00627D47" w:rsidRPr="006320DE">
        <w:rPr>
          <w:rFonts w:ascii="Aptos" w:hAnsi="Aptos"/>
          <w:color w:val="000000" w:themeColor="text1"/>
          <w:sz w:val="24"/>
          <w:szCs w:val="24"/>
        </w:rPr>
        <w:t xml:space="preserve"> </w:t>
      </w:r>
      <w:r w:rsidR="00F219B6" w:rsidRPr="006320DE">
        <w:rPr>
          <w:rFonts w:ascii="Aptos" w:hAnsi="Aptos"/>
          <w:color w:val="000000" w:themeColor="text1"/>
          <w:sz w:val="24"/>
          <w:szCs w:val="24"/>
        </w:rPr>
        <w:t>r</w:t>
      </w:r>
      <w:r w:rsidR="00627D47" w:rsidRPr="006320DE">
        <w:rPr>
          <w:rFonts w:ascii="Aptos" w:hAnsi="Aptos"/>
          <w:color w:val="000000" w:themeColor="text1"/>
          <w:sz w:val="24"/>
          <w:szCs w:val="24"/>
        </w:rPr>
        <w:t xml:space="preserve">esolution </w:t>
      </w:r>
      <w:r w:rsidR="00F219B6" w:rsidRPr="006320DE">
        <w:rPr>
          <w:rFonts w:ascii="Aptos" w:hAnsi="Aptos"/>
          <w:color w:val="000000" w:themeColor="text1"/>
          <w:sz w:val="24"/>
          <w:szCs w:val="24"/>
        </w:rPr>
        <w:t>m</w:t>
      </w:r>
      <w:r w:rsidR="00627D47" w:rsidRPr="006320DE">
        <w:rPr>
          <w:rFonts w:ascii="Aptos" w:hAnsi="Aptos"/>
          <w:color w:val="000000" w:themeColor="text1"/>
          <w:sz w:val="24"/>
          <w:szCs w:val="24"/>
        </w:rPr>
        <w:t>eeting</w:t>
      </w:r>
      <w:r w:rsidR="00447875" w:rsidRPr="006320DE">
        <w:rPr>
          <w:rFonts w:ascii="Aptos" w:hAnsi="Aptos"/>
          <w:color w:val="000000" w:themeColor="text1"/>
          <w:sz w:val="24"/>
          <w:szCs w:val="24"/>
        </w:rPr>
        <w:t>.</w:t>
      </w:r>
    </w:p>
    <w:p w14:paraId="0E8182B0" w14:textId="77777777" w:rsidR="00F54DFD" w:rsidRPr="006320DE" w:rsidRDefault="00F54DFD" w:rsidP="006749B9">
      <w:pPr>
        <w:rPr>
          <w:rFonts w:ascii="Aptos" w:hAnsi="Aptos"/>
          <w:color w:val="212121"/>
        </w:rPr>
      </w:pPr>
    </w:p>
    <w:p w14:paraId="594C7A88" w14:textId="7E81DF4A" w:rsidR="00B96926" w:rsidRPr="006320DE" w:rsidRDefault="00F54DFD" w:rsidP="006749B9">
      <w:pPr>
        <w:rPr>
          <w:rFonts w:ascii="Aptos" w:hAnsi="Aptos"/>
          <w:color w:val="212121"/>
        </w:rPr>
      </w:pPr>
      <w:r w:rsidRPr="006320DE">
        <w:rPr>
          <w:rFonts w:ascii="Aptos" w:hAnsi="Aptos"/>
          <w:color w:val="212121"/>
        </w:rPr>
        <w:t>T</w:t>
      </w:r>
      <w:r w:rsidR="00974CA1" w:rsidRPr="006320DE">
        <w:rPr>
          <w:rFonts w:ascii="Aptos" w:hAnsi="Aptos"/>
          <w:color w:val="212121"/>
        </w:rPr>
        <w:t xml:space="preserve">he District’s obligation to schedule a resolution meeting was triggered when </w:t>
      </w:r>
      <w:r w:rsidRPr="006320DE">
        <w:rPr>
          <w:rFonts w:ascii="Aptos" w:hAnsi="Aptos"/>
          <w:color w:val="212121"/>
        </w:rPr>
        <w:t>GAL</w:t>
      </w:r>
      <w:r w:rsidR="00974CA1" w:rsidRPr="006320DE">
        <w:rPr>
          <w:rFonts w:ascii="Aptos" w:hAnsi="Aptos"/>
          <w:color w:val="212121"/>
        </w:rPr>
        <w:t xml:space="preserve"> filed her Hearing request</w:t>
      </w:r>
      <w:r w:rsidRPr="006320DE">
        <w:rPr>
          <w:rFonts w:ascii="Aptos" w:hAnsi="Aptos"/>
          <w:color w:val="212121"/>
        </w:rPr>
        <w:t>,</w:t>
      </w:r>
      <w:r w:rsidR="00974CA1" w:rsidRPr="006320DE">
        <w:rPr>
          <w:rFonts w:ascii="Aptos" w:hAnsi="Aptos"/>
          <w:color w:val="212121"/>
        </w:rPr>
        <w:t xml:space="preserve"> regardless of the District’s belief that the BSEA lacks subject matter jurisdiction in this matter. </w:t>
      </w:r>
      <w:r w:rsidRPr="006320DE">
        <w:rPr>
          <w:rFonts w:ascii="Aptos" w:hAnsi="Aptos"/>
          <w:color w:val="212121"/>
        </w:rPr>
        <w:t>Nevertheles</w:t>
      </w:r>
      <w:r w:rsidR="00D64A33" w:rsidRPr="006320DE">
        <w:rPr>
          <w:rFonts w:ascii="Aptos" w:hAnsi="Aptos"/>
          <w:color w:val="212121"/>
        </w:rPr>
        <w:t>s</w:t>
      </w:r>
      <w:r w:rsidRPr="006320DE">
        <w:rPr>
          <w:rFonts w:ascii="Aptos" w:hAnsi="Aptos"/>
          <w:color w:val="212121"/>
        </w:rPr>
        <w:t xml:space="preserve">, </w:t>
      </w:r>
      <w:r w:rsidR="00D64A33" w:rsidRPr="006320DE">
        <w:rPr>
          <w:rFonts w:ascii="Aptos" w:hAnsi="Aptos"/>
          <w:color w:val="212121"/>
        </w:rPr>
        <w:t xml:space="preserve">while </w:t>
      </w:r>
      <w:r w:rsidR="00266F8C" w:rsidRPr="006320DE">
        <w:rPr>
          <w:rFonts w:ascii="Aptos" w:hAnsi="Aptos"/>
          <w:color w:val="212121"/>
        </w:rPr>
        <w:t xml:space="preserve">the IDEA and the federal regulations discuss penalties imposed upon parents </w:t>
      </w:r>
      <w:r w:rsidR="00D64A33" w:rsidRPr="006320DE">
        <w:rPr>
          <w:rFonts w:ascii="Aptos" w:hAnsi="Aptos"/>
          <w:color w:val="212121"/>
        </w:rPr>
        <w:t>who fail to attend r</w:t>
      </w:r>
      <w:r w:rsidR="00266F8C" w:rsidRPr="006320DE">
        <w:rPr>
          <w:rFonts w:ascii="Aptos" w:hAnsi="Aptos"/>
          <w:color w:val="212121"/>
        </w:rPr>
        <w:t>esolution session</w:t>
      </w:r>
      <w:r w:rsidR="00D64A33" w:rsidRPr="006320DE">
        <w:rPr>
          <w:rFonts w:ascii="Aptos" w:hAnsi="Aptos"/>
          <w:color w:val="212121"/>
        </w:rPr>
        <w:t>s</w:t>
      </w:r>
      <w:r w:rsidR="00266F8C" w:rsidRPr="006320DE">
        <w:rPr>
          <w:rFonts w:ascii="Aptos" w:hAnsi="Aptos"/>
          <w:color w:val="212121"/>
        </w:rPr>
        <w:t xml:space="preserve">, </w:t>
      </w:r>
      <w:r w:rsidR="004C491E" w:rsidRPr="006320DE">
        <w:rPr>
          <w:rFonts w:ascii="Aptos" w:hAnsi="Aptos"/>
          <w:color w:val="212121"/>
        </w:rPr>
        <w:t xml:space="preserve">in situations when </w:t>
      </w:r>
      <w:r w:rsidR="00266F8C" w:rsidRPr="006320DE">
        <w:rPr>
          <w:rFonts w:ascii="Aptos" w:hAnsi="Aptos"/>
          <w:color w:val="212121"/>
        </w:rPr>
        <w:t xml:space="preserve">a school district fails to convene </w:t>
      </w:r>
      <w:r w:rsidR="00B96926" w:rsidRPr="006320DE">
        <w:rPr>
          <w:rFonts w:ascii="Aptos" w:hAnsi="Aptos"/>
          <w:color w:val="212121"/>
        </w:rPr>
        <w:t xml:space="preserve">or participate in </w:t>
      </w:r>
      <w:r w:rsidR="00266F8C" w:rsidRPr="006320DE">
        <w:rPr>
          <w:rFonts w:ascii="Aptos" w:hAnsi="Aptos"/>
          <w:color w:val="212121"/>
        </w:rPr>
        <w:t>the session,</w:t>
      </w:r>
      <w:r w:rsidR="004C491E" w:rsidRPr="006320DE">
        <w:rPr>
          <w:rFonts w:ascii="Aptos" w:hAnsi="Aptos"/>
          <w:color w:val="212121"/>
        </w:rPr>
        <w:t xml:space="preserve"> the</w:t>
      </w:r>
      <w:r w:rsidR="00B96926" w:rsidRPr="006320DE">
        <w:rPr>
          <w:rFonts w:ascii="Aptos" w:hAnsi="Aptos"/>
          <w:color w:val="212121"/>
        </w:rPr>
        <w:t xml:space="preserve"> only rights available to a parent </w:t>
      </w:r>
      <w:r w:rsidR="00ED3DB6" w:rsidRPr="006320DE">
        <w:rPr>
          <w:rFonts w:ascii="Aptos" w:hAnsi="Aptos"/>
          <w:color w:val="212121"/>
        </w:rPr>
        <w:t>are</w:t>
      </w:r>
      <w:r w:rsidR="00B96926" w:rsidRPr="006320DE">
        <w:rPr>
          <w:rFonts w:ascii="Aptos" w:hAnsi="Aptos"/>
          <w:color w:val="212121"/>
        </w:rPr>
        <w:t xml:space="preserve"> to “seek the intervention of a hearing officer to begin the due process hearing timeline</w:t>
      </w:r>
      <w:r w:rsidR="00CD0AF0" w:rsidRPr="006320DE">
        <w:rPr>
          <w:rFonts w:ascii="Aptos" w:hAnsi="Aptos"/>
          <w:color w:val="212121"/>
        </w:rPr>
        <w:t>.</w:t>
      </w:r>
      <w:r w:rsidR="00B96926" w:rsidRPr="006320DE">
        <w:rPr>
          <w:rFonts w:ascii="Aptos" w:hAnsi="Aptos"/>
          <w:color w:val="212121"/>
        </w:rPr>
        <w:t>”</w:t>
      </w:r>
      <w:r w:rsidR="009C42BB" w:rsidRPr="006320DE">
        <w:rPr>
          <w:rStyle w:val="FootnoteReference"/>
          <w:rFonts w:ascii="Aptos" w:hAnsi="Aptos"/>
          <w:color w:val="212121"/>
        </w:rPr>
        <w:footnoteReference w:id="18"/>
      </w:r>
      <w:r w:rsidR="00266F8C" w:rsidRPr="006320DE">
        <w:rPr>
          <w:rFonts w:ascii="Aptos" w:hAnsi="Aptos"/>
          <w:color w:val="212121"/>
        </w:rPr>
        <w:t xml:space="preserve"> </w:t>
      </w:r>
    </w:p>
    <w:p w14:paraId="3109941D" w14:textId="77777777" w:rsidR="00B96926" w:rsidRPr="006320DE" w:rsidRDefault="00B96926" w:rsidP="006749B9">
      <w:pPr>
        <w:rPr>
          <w:rFonts w:ascii="Aptos" w:hAnsi="Aptos"/>
          <w:color w:val="212121"/>
        </w:rPr>
      </w:pPr>
    </w:p>
    <w:p w14:paraId="6501DE2A" w14:textId="1175EA36" w:rsidR="00A83B1E" w:rsidRPr="006320DE" w:rsidRDefault="00B96926" w:rsidP="006749B9">
      <w:pPr>
        <w:rPr>
          <w:rFonts w:ascii="Aptos" w:hAnsi="Aptos"/>
          <w:color w:val="212121"/>
        </w:rPr>
      </w:pPr>
      <w:r w:rsidRPr="006320DE">
        <w:rPr>
          <w:rFonts w:ascii="Aptos" w:hAnsi="Aptos"/>
          <w:color w:val="212121"/>
        </w:rPr>
        <w:t>GAL seeks an unspecified “[e]</w:t>
      </w:r>
      <w:proofErr w:type="spellStart"/>
      <w:r w:rsidRPr="006320DE">
        <w:rPr>
          <w:rFonts w:ascii="Aptos" w:hAnsi="Aptos"/>
          <w:color w:val="212121"/>
        </w:rPr>
        <w:t>nforcement</w:t>
      </w:r>
      <w:proofErr w:type="spellEnd"/>
      <w:r w:rsidRPr="006320DE">
        <w:rPr>
          <w:rFonts w:ascii="Aptos" w:hAnsi="Aptos"/>
          <w:color w:val="212121"/>
        </w:rPr>
        <w:t xml:space="preserve"> action regarding the overdue Resolution Meeting” for the District’s failure to convene the required Resolution Session.  However, such relief is unavailable, as the only action available to GAL at this time is to seek my intervention to advance the currently scheduled Hearing date.  </w:t>
      </w:r>
      <w:r w:rsidR="00633567" w:rsidRPr="006320DE">
        <w:rPr>
          <w:rFonts w:ascii="Aptos" w:hAnsi="Aptos"/>
          <w:color w:val="212121"/>
        </w:rPr>
        <w:t xml:space="preserve"> </w:t>
      </w:r>
    </w:p>
    <w:p w14:paraId="7DC67631" w14:textId="77777777" w:rsidR="009C42BB" w:rsidRPr="006320DE" w:rsidRDefault="009C42BB" w:rsidP="006749B9">
      <w:pPr>
        <w:rPr>
          <w:rFonts w:ascii="Aptos" w:hAnsi="Aptos" w:cs="Open Sans"/>
          <w:i/>
          <w:iCs/>
          <w:color w:val="000000" w:themeColor="text1"/>
        </w:rPr>
      </w:pPr>
    </w:p>
    <w:p w14:paraId="307FD105" w14:textId="7BA37CE1" w:rsidR="00A83B1E" w:rsidRPr="006320DE" w:rsidRDefault="009C42BB" w:rsidP="006749B9">
      <w:pPr>
        <w:rPr>
          <w:rFonts w:ascii="Aptos" w:hAnsi="Aptos" w:cs="Open Sans"/>
          <w:color w:val="000000" w:themeColor="text1"/>
        </w:rPr>
      </w:pPr>
      <w:r w:rsidRPr="006320DE">
        <w:rPr>
          <w:rFonts w:ascii="Aptos" w:hAnsi="Aptos" w:cs="Open Sans"/>
          <w:i/>
          <w:iCs/>
          <w:color w:val="000000" w:themeColor="text1"/>
        </w:rPr>
        <w:t xml:space="preserve">Therefore, </w:t>
      </w:r>
      <w:r w:rsidRPr="006320DE">
        <w:rPr>
          <w:rFonts w:ascii="Aptos" w:hAnsi="Aptos" w:cs="Open Sans"/>
          <w:color w:val="000000" w:themeColor="text1"/>
        </w:rPr>
        <w:t>GAL’s</w:t>
      </w:r>
      <w:r w:rsidRPr="006320DE">
        <w:rPr>
          <w:rFonts w:ascii="Aptos" w:hAnsi="Aptos" w:cs="Open Sans"/>
          <w:i/>
          <w:iCs/>
          <w:color w:val="000000" w:themeColor="text1"/>
        </w:rPr>
        <w:t xml:space="preserve"> </w:t>
      </w:r>
      <w:r w:rsidR="00A83B1E" w:rsidRPr="006320DE">
        <w:rPr>
          <w:rFonts w:ascii="Aptos" w:hAnsi="Aptos" w:cs="Open Sans"/>
          <w:i/>
          <w:iCs/>
          <w:color w:val="000000" w:themeColor="text1"/>
        </w:rPr>
        <w:t>Motion Relative to Untimely Response and Failure to Convene a Resolution Meeting</w:t>
      </w:r>
      <w:r w:rsidR="00A83B1E" w:rsidRPr="006320DE">
        <w:rPr>
          <w:rFonts w:ascii="Aptos" w:hAnsi="Aptos" w:cs="Open Sans"/>
          <w:color w:val="000000" w:themeColor="text1"/>
        </w:rPr>
        <w:t xml:space="preserve"> is DENIED</w:t>
      </w:r>
      <w:r w:rsidR="001937F2" w:rsidRPr="006320DE">
        <w:rPr>
          <w:rFonts w:ascii="Aptos" w:hAnsi="Aptos" w:cs="Open Sans"/>
          <w:color w:val="000000" w:themeColor="text1"/>
        </w:rPr>
        <w:t xml:space="preserve"> with prejudice</w:t>
      </w:r>
      <w:r w:rsidR="00A83B1E" w:rsidRPr="006320DE">
        <w:rPr>
          <w:rFonts w:ascii="Aptos" w:hAnsi="Aptos" w:cs="Open Sans"/>
          <w:color w:val="000000" w:themeColor="text1"/>
        </w:rPr>
        <w:t>.</w:t>
      </w:r>
    </w:p>
    <w:p w14:paraId="1CCBAE22" w14:textId="37FAEDC1" w:rsidR="00A83B1E" w:rsidRPr="006320DE" w:rsidRDefault="00A83B1E" w:rsidP="006749B9">
      <w:pPr>
        <w:rPr>
          <w:rFonts w:ascii="Aptos" w:hAnsi="Aptos" w:cs="Open Sans"/>
          <w:color w:val="000000" w:themeColor="text1"/>
          <w:u w:val="single"/>
        </w:rPr>
      </w:pPr>
    </w:p>
    <w:p w14:paraId="2C04C9C2" w14:textId="63382942" w:rsidR="0065490A" w:rsidRPr="006320DE" w:rsidRDefault="0012393F" w:rsidP="006749B9">
      <w:pPr>
        <w:pStyle w:val="ListParagraph"/>
        <w:numPr>
          <w:ilvl w:val="0"/>
          <w:numId w:val="1"/>
        </w:numPr>
        <w:rPr>
          <w:rFonts w:ascii="Aptos" w:hAnsi="Aptos" w:cs="Open Sans"/>
          <w:b/>
          <w:bCs/>
          <w:color w:val="000000" w:themeColor="text1"/>
          <w:u w:val="single"/>
        </w:rPr>
      </w:pPr>
      <w:r w:rsidRPr="006320DE">
        <w:rPr>
          <w:rFonts w:ascii="Aptos" w:hAnsi="Aptos" w:cs="Open Sans"/>
          <w:b/>
          <w:bCs/>
          <w:color w:val="000000" w:themeColor="text1"/>
          <w:u w:val="single"/>
        </w:rPr>
        <w:t xml:space="preserve">GAL’s </w:t>
      </w:r>
      <w:r w:rsidR="0065490A" w:rsidRPr="006320DE">
        <w:rPr>
          <w:rFonts w:ascii="Aptos" w:hAnsi="Aptos" w:cs="Open Sans"/>
          <w:b/>
          <w:bCs/>
          <w:color w:val="000000" w:themeColor="text1"/>
          <w:u w:val="single"/>
        </w:rPr>
        <w:t>Motion to Compel</w:t>
      </w:r>
      <w:r w:rsidR="009374DA" w:rsidRPr="006749B9">
        <w:rPr>
          <w:rStyle w:val="FootnoteReference"/>
          <w:rFonts w:ascii="Aptos" w:hAnsi="Aptos" w:cs="Open Sans"/>
          <w:b/>
          <w:bCs/>
          <w:color w:val="000000" w:themeColor="text1"/>
          <w:u w:val="single"/>
        </w:rPr>
        <w:footnoteReference w:id="19"/>
      </w:r>
    </w:p>
    <w:p w14:paraId="055112E6" w14:textId="77777777" w:rsidR="0065490A" w:rsidRPr="006320DE" w:rsidRDefault="0065490A" w:rsidP="006749B9">
      <w:pPr>
        <w:rPr>
          <w:rFonts w:ascii="Aptos" w:hAnsi="Aptos" w:cs="Open Sans"/>
          <w:b/>
          <w:bCs/>
          <w:color w:val="000000" w:themeColor="text1"/>
          <w:u w:val="single"/>
        </w:rPr>
      </w:pPr>
    </w:p>
    <w:p w14:paraId="4B84B69A" w14:textId="05C06B2F" w:rsidR="00E67FF3" w:rsidRPr="006320DE" w:rsidRDefault="00B531C7" w:rsidP="006749B9">
      <w:pPr>
        <w:pStyle w:val="ListParagraph"/>
        <w:numPr>
          <w:ilvl w:val="1"/>
          <w:numId w:val="3"/>
        </w:numPr>
        <w:ind w:right="720"/>
        <w:rPr>
          <w:rFonts w:ascii="Aptos" w:hAnsi="Aptos"/>
          <w:bCs/>
          <w:i/>
          <w:iCs/>
          <w:color w:val="000000"/>
        </w:rPr>
      </w:pPr>
      <w:r w:rsidRPr="006320DE">
        <w:rPr>
          <w:rFonts w:ascii="Aptos" w:hAnsi="Aptos"/>
          <w:bCs/>
          <w:i/>
          <w:iCs/>
          <w:color w:val="000000"/>
        </w:rPr>
        <w:t>Legal Standards</w:t>
      </w:r>
      <w:r w:rsidR="00BE0326" w:rsidRPr="006320DE">
        <w:rPr>
          <w:rFonts w:ascii="Aptos" w:hAnsi="Aptos"/>
          <w:bCs/>
          <w:i/>
          <w:iCs/>
          <w:color w:val="000000"/>
        </w:rPr>
        <w:t xml:space="preserve"> Relative to </w:t>
      </w:r>
      <w:r w:rsidR="001C5663" w:rsidRPr="006320DE">
        <w:rPr>
          <w:rFonts w:ascii="Aptos" w:hAnsi="Aptos"/>
          <w:bCs/>
          <w:i/>
          <w:iCs/>
          <w:color w:val="000000"/>
        </w:rPr>
        <w:t>Student</w:t>
      </w:r>
      <w:r w:rsidRPr="006320DE">
        <w:rPr>
          <w:rFonts w:ascii="Aptos" w:hAnsi="Aptos"/>
          <w:bCs/>
          <w:i/>
          <w:iCs/>
          <w:color w:val="000000"/>
        </w:rPr>
        <w:t xml:space="preserve"> Records Requests</w:t>
      </w:r>
      <w:r w:rsidR="006E7FE7" w:rsidRPr="006320DE">
        <w:rPr>
          <w:rFonts w:ascii="Aptos" w:hAnsi="Aptos"/>
          <w:bCs/>
          <w:i/>
          <w:iCs/>
          <w:color w:val="000000"/>
        </w:rPr>
        <w:t>:</w:t>
      </w:r>
    </w:p>
    <w:p w14:paraId="2F68888D" w14:textId="77777777" w:rsidR="00E67FF3" w:rsidRPr="006320DE" w:rsidRDefault="00E67FF3" w:rsidP="006749B9">
      <w:pPr>
        <w:ind w:right="720"/>
        <w:rPr>
          <w:rFonts w:ascii="Aptos" w:hAnsi="Aptos"/>
        </w:rPr>
      </w:pPr>
    </w:p>
    <w:p w14:paraId="0CAD6B40" w14:textId="5B432C61" w:rsidR="00B531C7" w:rsidRPr="006320DE" w:rsidRDefault="00CD0AF0" w:rsidP="006749B9">
      <w:pPr>
        <w:ind w:right="720"/>
        <w:rPr>
          <w:rFonts w:ascii="Aptos" w:hAnsi="Aptos"/>
        </w:rPr>
      </w:pPr>
      <w:r w:rsidRPr="006320DE">
        <w:rPr>
          <w:rFonts w:ascii="Aptos" w:hAnsi="Aptos"/>
        </w:rPr>
        <w:t xml:space="preserve">Rights related to student records are protected by the Family Educational Rights and Privacy Act (FERPA), 20 USC 1232(g), and 34 CFR Part 99, as well as by M.G.L. c. 71 §34D in Massachusetts. 603 CMR 23.07(2) states that an eligible student or the parent, subject to the provisions of 603 CMR 23.07 (5), shall have access to the student record “as soon as practicable and within ten days after the initial request, except in the case of non-custodial parents as provided in 603 CMR 23.07(5)." For students eligible for special education, IDEA’s implementing regulation 34 CFR § 300.613 addresses additional rights to student records in due process proceedings. Specifically, </w:t>
      </w:r>
      <w:r w:rsidRPr="006320DE">
        <w:rPr>
          <w:rFonts w:ascii="Aptos" w:hAnsi="Aptos"/>
          <w:bCs/>
          <w:color w:val="000000"/>
        </w:rPr>
        <w:t xml:space="preserve">34 CFR 300.613(a) states that “[e]ach participating agency must permit parents to inspect and review any education records relating to their children that are collected, maintained, or used by the agency under this part. The agency must comply with a request without unnecessary delay and before any meeting regarding an IEP, or any hearing pursuant to § 300.507 or §§ 300.530 through 300.532, or </w:t>
      </w:r>
      <w:r w:rsidRPr="006320DE">
        <w:rPr>
          <w:rFonts w:ascii="Aptos" w:hAnsi="Aptos"/>
          <w:bCs/>
          <w:color w:val="000000"/>
        </w:rPr>
        <w:lastRenderedPageBreak/>
        <w:t>resolution session pursuant to § 300.510, and in no case more than 45 days after the request has been made.”</w:t>
      </w:r>
      <w:r w:rsidRPr="006320DE">
        <w:rPr>
          <w:rFonts w:ascii="Aptos" w:hAnsi="Aptos"/>
        </w:rPr>
        <w:t xml:space="preserve">  </w:t>
      </w:r>
    </w:p>
    <w:p w14:paraId="24E57AF6" w14:textId="77777777" w:rsidR="0057455D" w:rsidRPr="006320DE" w:rsidRDefault="0057455D" w:rsidP="006749B9">
      <w:pPr>
        <w:pStyle w:val="ListParagraph"/>
        <w:ind w:left="1440" w:right="720"/>
        <w:rPr>
          <w:rFonts w:ascii="Aptos" w:hAnsi="Aptos"/>
          <w:bCs/>
          <w:color w:val="000000"/>
        </w:rPr>
      </w:pPr>
    </w:p>
    <w:p w14:paraId="476CBDB4" w14:textId="7C627B51" w:rsidR="006E7FE7" w:rsidRPr="006320DE" w:rsidRDefault="006E7FE7" w:rsidP="006749B9">
      <w:pPr>
        <w:pStyle w:val="ListParagraph"/>
        <w:numPr>
          <w:ilvl w:val="1"/>
          <w:numId w:val="3"/>
        </w:numPr>
        <w:ind w:right="720"/>
        <w:rPr>
          <w:rFonts w:ascii="Aptos" w:hAnsi="Aptos"/>
          <w:bCs/>
          <w:color w:val="000000"/>
        </w:rPr>
      </w:pPr>
      <w:r w:rsidRPr="006320DE">
        <w:rPr>
          <w:rFonts w:ascii="Aptos" w:hAnsi="Aptos"/>
          <w:bCs/>
          <w:i/>
          <w:iCs/>
          <w:color w:val="000000"/>
        </w:rPr>
        <w:t>Application of Legal Standards:</w:t>
      </w:r>
    </w:p>
    <w:p w14:paraId="061E837C" w14:textId="77777777" w:rsidR="006E7FE7" w:rsidRPr="006320DE" w:rsidRDefault="006E7FE7" w:rsidP="006749B9">
      <w:pPr>
        <w:pStyle w:val="ListParagraph"/>
        <w:ind w:left="1440" w:right="720"/>
        <w:rPr>
          <w:rFonts w:ascii="Aptos" w:hAnsi="Aptos"/>
          <w:bCs/>
          <w:color w:val="000000"/>
        </w:rPr>
      </w:pPr>
    </w:p>
    <w:p w14:paraId="78DC8E32" w14:textId="00C8589A" w:rsidR="002B13CC" w:rsidRPr="006320DE" w:rsidRDefault="00B531C7" w:rsidP="006749B9">
      <w:pPr>
        <w:ind w:right="720"/>
        <w:rPr>
          <w:rFonts w:ascii="Aptos" w:hAnsi="Aptos"/>
          <w:bCs/>
          <w:color w:val="000000"/>
        </w:rPr>
      </w:pPr>
      <w:r w:rsidRPr="006320DE">
        <w:rPr>
          <w:rFonts w:ascii="Aptos" w:hAnsi="Aptos"/>
          <w:bCs/>
          <w:color w:val="000000"/>
        </w:rPr>
        <w:t xml:space="preserve">Here, </w:t>
      </w:r>
      <w:r w:rsidR="0057455D" w:rsidRPr="006320DE">
        <w:rPr>
          <w:rFonts w:ascii="Aptos" w:hAnsi="Aptos"/>
          <w:bCs/>
          <w:color w:val="000000"/>
        </w:rPr>
        <w:t>GAL states that she has requested the records at issue several time</w:t>
      </w:r>
      <w:r w:rsidR="00E67FF3" w:rsidRPr="006320DE">
        <w:rPr>
          <w:rFonts w:ascii="Aptos" w:hAnsi="Aptos"/>
          <w:bCs/>
          <w:color w:val="000000"/>
        </w:rPr>
        <w:t>s</w:t>
      </w:r>
      <w:r w:rsidR="0057455D" w:rsidRPr="006320DE">
        <w:rPr>
          <w:rFonts w:ascii="Aptos" w:hAnsi="Aptos"/>
          <w:bCs/>
          <w:color w:val="000000"/>
        </w:rPr>
        <w:t>.</w:t>
      </w:r>
      <w:r w:rsidR="00E67FF3" w:rsidRPr="006320DE">
        <w:rPr>
          <w:rFonts w:ascii="Aptos" w:hAnsi="Aptos"/>
          <w:bCs/>
          <w:color w:val="000000"/>
        </w:rPr>
        <w:t xml:space="preserve"> </w:t>
      </w:r>
      <w:r w:rsidR="0057455D" w:rsidRPr="006320DE">
        <w:rPr>
          <w:rFonts w:ascii="Aptos" w:hAnsi="Aptos"/>
          <w:bCs/>
          <w:color w:val="000000"/>
        </w:rPr>
        <w:t xml:space="preserve"> </w:t>
      </w:r>
      <w:r w:rsidR="001C0C1E" w:rsidRPr="006320DE">
        <w:rPr>
          <w:rFonts w:ascii="Aptos" w:hAnsi="Aptos"/>
          <w:bCs/>
          <w:color w:val="000000"/>
        </w:rPr>
        <w:t>T</w:t>
      </w:r>
      <w:r w:rsidR="005E78FB" w:rsidRPr="006320DE">
        <w:rPr>
          <w:rFonts w:ascii="Aptos" w:hAnsi="Aptos"/>
          <w:bCs/>
          <w:color w:val="000000"/>
        </w:rPr>
        <w:t xml:space="preserve">he District retains the IDEA obligation to provide </w:t>
      </w:r>
      <w:r w:rsidR="00BE0326" w:rsidRPr="006320DE">
        <w:rPr>
          <w:rFonts w:ascii="Aptos" w:hAnsi="Aptos"/>
          <w:bCs/>
          <w:color w:val="000000"/>
        </w:rPr>
        <w:t>GAL</w:t>
      </w:r>
      <w:r w:rsidR="005E78FB" w:rsidRPr="006320DE">
        <w:rPr>
          <w:rFonts w:ascii="Aptos" w:hAnsi="Aptos"/>
          <w:bCs/>
          <w:color w:val="000000"/>
        </w:rPr>
        <w:t xml:space="preserve"> with the ability to inspect and review Student’s school records without unnecessary delay and before </w:t>
      </w:r>
      <w:r w:rsidR="00BE0326" w:rsidRPr="006320DE">
        <w:rPr>
          <w:rFonts w:ascii="Aptos" w:hAnsi="Aptos"/>
          <w:bCs/>
          <w:color w:val="000000"/>
        </w:rPr>
        <w:t>t</w:t>
      </w:r>
      <w:r w:rsidR="005E78FB" w:rsidRPr="006320DE">
        <w:rPr>
          <w:rFonts w:ascii="Aptos" w:hAnsi="Aptos"/>
          <w:bCs/>
          <w:color w:val="000000"/>
        </w:rPr>
        <w:t>he BSEA</w:t>
      </w:r>
      <w:r w:rsidR="00BE0326" w:rsidRPr="006320DE">
        <w:rPr>
          <w:rFonts w:ascii="Aptos" w:hAnsi="Aptos"/>
          <w:bCs/>
          <w:color w:val="000000"/>
        </w:rPr>
        <w:t xml:space="preserve"> </w:t>
      </w:r>
      <w:r w:rsidR="005E78FB" w:rsidRPr="006320DE">
        <w:rPr>
          <w:rFonts w:ascii="Aptos" w:hAnsi="Aptos"/>
          <w:bCs/>
          <w:color w:val="000000"/>
        </w:rPr>
        <w:t>hearing on the merits</w:t>
      </w:r>
      <w:r w:rsidR="00B42941" w:rsidRPr="006320DE">
        <w:rPr>
          <w:rFonts w:ascii="Aptos" w:hAnsi="Aptos"/>
          <w:bCs/>
          <w:color w:val="000000"/>
        </w:rPr>
        <w:t>,</w:t>
      </w:r>
      <w:r w:rsidR="00BE0326" w:rsidRPr="006320DE">
        <w:rPr>
          <w:rFonts w:ascii="Aptos" w:hAnsi="Aptos"/>
          <w:bCs/>
          <w:color w:val="000000"/>
        </w:rPr>
        <w:t xml:space="preserve"> but </w:t>
      </w:r>
      <w:r w:rsidR="0038318D" w:rsidRPr="006320DE">
        <w:rPr>
          <w:rFonts w:ascii="Aptos" w:hAnsi="Aptos"/>
          <w:bCs/>
          <w:color w:val="000000"/>
        </w:rPr>
        <w:t xml:space="preserve"> </w:t>
      </w:r>
      <w:r w:rsidR="005E78FB" w:rsidRPr="006320DE">
        <w:rPr>
          <w:rFonts w:ascii="Aptos" w:hAnsi="Aptos"/>
          <w:bCs/>
          <w:color w:val="000000"/>
        </w:rPr>
        <w:t>in no case more than 45 days after the request has been made.</w:t>
      </w:r>
      <w:r w:rsidR="00BE0326" w:rsidRPr="006320DE">
        <w:rPr>
          <w:rStyle w:val="FootnoteReference"/>
          <w:rFonts w:ascii="Aptos" w:hAnsi="Aptos"/>
          <w:bCs/>
          <w:color w:val="000000"/>
        </w:rPr>
        <w:t xml:space="preserve"> </w:t>
      </w:r>
      <w:r w:rsidR="00BE0326" w:rsidRPr="006320DE">
        <w:rPr>
          <w:rStyle w:val="FootnoteReference"/>
          <w:rFonts w:ascii="Aptos" w:hAnsi="Aptos"/>
          <w:bCs/>
          <w:color w:val="000000"/>
        </w:rPr>
        <w:footnoteReference w:id="20"/>
      </w:r>
      <w:r w:rsidR="00BE0326" w:rsidRPr="006320DE">
        <w:rPr>
          <w:rFonts w:ascii="Aptos" w:hAnsi="Aptos"/>
          <w:bCs/>
          <w:color w:val="000000"/>
        </w:rPr>
        <w:t xml:space="preserve"> </w:t>
      </w:r>
      <w:r w:rsidR="00633567" w:rsidRPr="006320DE">
        <w:rPr>
          <w:rFonts w:ascii="Aptos" w:hAnsi="Aptos"/>
          <w:bCs/>
          <w:color w:val="000000"/>
        </w:rPr>
        <w:t>Although p</w:t>
      </w:r>
      <w:r w:rsidR="00BE0326" w:rsidRPr="006320DE">
        <w:rPr>
          <w:rFonts w:ascii="Aptos" w:hAnsi="Aptos"/>
          <w:bCs/>
          <w:color w:val="000000"/>
        </w:rPr>
        <w:t>ursuant to state law, the District must provide GAL with such an opportunity within 10 days</w:t>
      </w:r>
      <w:r w:rsidR="00633567" w:rsidRPr="006320DE">
        <w:rPr>
          <w:rFonts w:ascii="Aptos" w:hAnsi="Aptos"/>
          <w:bCs/>
          <w:color w:val="000000"/>
        </w:rPr>
        <w:t>,</w:t>
      </w:r>
      <w:r w:rsidR="00BE0326" w:rsidRPr="006320DE">
        <w:rPr>
          <w:rStyle w:val="FootnoteReference"/>
          <w:rFonts w:ascii="Aptos" w:hAnsi="Aptos"/>
          <w:bCs/>
          <w:color w:val="000000"/>
        </w:rPr>
        <w:footnoteReference w:id="21"/>
      </w:r>
      <w:r w:rsidR="00633567" w:rsidRPr="006320DE">
        <w:rPr>
          <w:rFonts w:ascii="Aptos" w:hAnsi="Aptos"/>
          <w:bCs/>
          <w:color w:val="000000"/>
        </w:rPr>
        <w:t xml:space="preserve"> the BSEA has</w:t>
      </w:r>
      <w:r w:rsidR="00D16149" w:rsidRPr="006320DE">
        <w:rPr>
          <w:rFonts w:ascii="Aptos" w:hAnsi="Aptos"/>
          <w:bCs/>
          <w:color w:val="000000"/>
        </w:rPr>
        <w:t xml:space="preserve"> no</w:t>
      </w:r>
      <w:r w:rsidR="00633567" w:rsidRPr="006320DE">
        <w:rPr>
          <w:rFonts w:ascii="Aptos" w:hAnsi="Aptos"/>
          <w:bCs/>
          <w:color w:val="000000"/>
        </w:rPr>
        <w:t xml:space="preserve"> jurisdiction to enforce 603 CMR 23.07.  Rather, GAL must file her appeal relative to the District’s compliance with same to the Superintendent.</w:t>
      </w:r>
      <w:r w:rsidR="00633567" w:rsidRPr="006320DE">
        <w:rPr>
          <w:rStyle w:val="FootnoteReference"/>
          <w:rFonts w:ascii="Aptos" w:hAnsi="Aptos"/>
          <w:bCs/>
          <w:color w:val="000000"/>
        </w:rPr>
        <w:footnoteReference w:id="22"/>
      </w:r>
      <w:r w:rsidR="00633567" w:rsidRPr="006320DE">
        <w:rPr>
          <w:rFonts w:ascii="Aptos" w:hAnsi="Aptos"/>
          <w:bCs/>
          <w:color w:val="000000"/>
        </w:rPr>
        <w:t xml:space="preserve"> </w:t>
      </w:r>
    </w:p>
    <w:p w14:paraId="2528CF97" w14:textId="77777777" w:rsidR="002B13CC" w:rsidRPr="006320DE" w:rsidRDefault="002B13CC" w:rsidP="006749B9">
      <w:pPr>
        <w:ind w:right="720"/>
        <w:rPr>
          <w:rFonts w:ascii="Aptos" w:hAnsi="Aptos"/>
          <w:bCs/>
          <w:color w:val="000000"/>
        </w:rPr>
      </w:pPr>
    </w:p>
    <w:p w14:paraId="7317D286" w14:textId="3801BA6F" w:rsidR="0057455D" w:rsidRPr="006320DE" w:rsidRDefault="005C7C8E" w:rsidP="006749B9">
      <w:pPr>
        <w:ind w:right="720"/>
        <w:rPr>
          <w:rFonts w:ascii="Aptos" w:hAnsi="Aptos"/>
          <w:bCs/>
          <w:color w:val="000000"/>
        </w:rPr>
      </w:pPr>
      <w:r w:rsidRPr="006320DE">
        <w:rPr>
          <w:rFonts w:ascii="Aptos" w:hAnsi="Aptos"/>
          <w:bCs/>
          <w:color w:val="000000"/>
        </w:rPr>
        <w:t>GAL submitted no evidence regarding the dates on which she requested Student’s Student Records</w:t>
      </w:r>
      <w:r w:rsidR="004E72E5" w:rsidRPr="006320DE">
        <w:rPr>
          <w:rFonts w:ascii="Aptos" w:hAnsi="Aptos"/>
          <w:bCs/>
          <w:color w:val="000000"/>
        </w:rPr>
        <w:t>, and the District indicates it has no record of such requests</w:t>
      </w:r>
      <w:r w:rsidRPr="006320DE">
        <w:rPr>
          <w:rFonts w:ascii="Aptos" w:hAnsi="Aptos"/>
          <w:bCs/>
          <w:color w:val="000000"/>
        </w:rPr>
        <w:t xml:space="preserve">. Although GAL’s </w:t>
      </w:r>
      <w:r w:rsidR="00633567" w:rsidRPr="006320DE">
        <w:rPr>
          <w:rFonts w:ascii="Aptos" w:hAnsi="Aptos"/>
          <w:bCs/>
          <w:color w:val="000000"/>
        </w:rPr>
        <w:t xml:space="preserve">Motion to Compel </w:t>
      </w:r>
      <w:r w:rsidRPr="006320DE">
        <w:rPr>
          <w:rFonts w:ascii="Aptos" w:hAnsi="Aptos"/>
          <w:bCs/>
          <w:color w:val="000000"/>
        </w:rPr>
        <w:t>may be</w:t>
      </w:r>
      <w:r w:rsidR="00633567" w:rsidRPr="006320DE">
        <w:rPr>
          <w:rFonts w:ascii="Aptos" w:hAnsi="Aptos"/>
          <w:bCs/>
          <w:color w:val="000000"/>
        </w:rPr>
        <w:t xml:space="preserve"> premature</w:t>
      </w:r>
      <w:r w:rsidRPr="006320DE">
        <w:rPr>
          <w:rFonts w:ascii="Aptos" w:hAnsi="Aptos"/>
          <w:bCs/>
          <w:color w:val="000000"/>
        </w:rPr>
        <w:t xml:space="preserve">, pursuant to the IDEA, Springfield should produce the requested records before the hearing on the merits </w:t>
      </w:r>
      <w:r w:rsidR="005676B8" w:rsidRPr="006320DE">
        <w:rPr>
          <w:rFonts w:ascii="Aptos" w:hAnsi="Aptos"/>
          <w:bCs/>
          <w:color w:val="000000"/>
        </w:rPr>
        <w:t xml:space="preserve">scheduled for </w:t>
      </w:r>
      <w:r w:rsidR="00132266" w:rsidRPr="006320DE">
        <w:rPr>
          <w:rFonts w:ascii="Aptos" w:hAnsi="Aptos"/>
          <w:bCs/>
          <w:color w:val="000000"/>
        </w:rPr>
        <w:t>December 17</w:t>
      </w:r>
      <w:r w:rsidR="005676B8" w:rsidRPr="006320DE">
        <w:rPr>
          <w:rFonts w:ascii="Aptos" w:hAnsi="Aptos"/>
          <w:bCs/>
          <w:color w:val="000000"/>
        </w:rPr>
        <w:t xml:space="preserve">, 2025, </w:t>
      </w:r>
      <w:r w:rsidRPr="006320DE">
        <w:rPr>
          <w:rFonts w:ascii="Aptos" w:hAnsi="Aptos"/>
          <w:bCs/>
          <w:color w:val="000000"/>
        </w:rPr>
        <w:t>but no later than 45 days from when she filed her</w:t>
      </w:r>
      <w:r w:rsidR="005676B8" w:rsidRPr="006320DE">
        <w:rPr>
          <w:rFonts w:ascii="Aptos" w:hAnsi="Aptos"/>
          <w:bCs/>
          <w:color w:val="000000"/>
        </w:rPr>
        <w:t xml:space="preserve"> November 26, 2025</w:t>
      </w:r>
      <w:r w:rsidR="00132266" w:rsidRPr="006320DE">
        <w:rPr>
          <w:rStyle w:val="FootnoteReference"/>
          <w:rFonts w:ascii="Aptos" w:hAnsi="Aptos"/>
          <w:bCs/>
          <w:color w:val="000000"/>
        </w:rPr>
        <w:footnoteReference w:id="23"/>
      </w:r>
      <w:r w:rsidRPr="006320DE">
        <w:rPr>
          <w:rFonts w:ascii="Aptos" w:hAnsi="Aptos"/>
          <w:bCs/>
          <w:color w:val="000000"/>
        </w:rPr>
        <w:t xml:space="preserve"> </w:t>
      </w:r>
      <w:r w:rsidRPr="006320DE">
        <w:rPr>
          <w:rFonts w:ascii="Aptos" w:hAnsi="Aptos"/>
          <w:bCs/>
          <w:i/>
          <w:iCs/>
          <w:color w:val="000000"/>
        </w:rPr>
        <w:t>Motion to Compel</w:t>
      </w:r>
      <w:r w:rsidRPr="006320DE">
        <w:rPr>
          <w:rFonts w:ascii="Aptos" w:hAnsi="Aptos"/>
          <w:bCs/>
          <w:color w:val="000000"/>
        </w:rPr>
        <w:t>.</w:t>
      </w:r>
      <w:r w:rsidR="00BE0326" w:rsidRPr="006320DE">
        <w:rPr>
          <w:rStyle w:val="FootnoteReference"/>
          <w:rFonts w:ascii="Aptos" w:hAnsi="Aptos"/>
          <w:bCs/>
          <w:color w:val="000000"/>
        </w:rPr>
        <w:footnoteReference w:id="24"/>
      </w:r>
      <w:r w:rsidR="0057455D" w:rsidRPr="006320DE">
        <w:rPr>
          <w:rFonts w:ascii="Aptos" w:hAnsi="Aptos"/>
          <w:bCs/>
          <w:color w:val="000000"/>
        </w:rPr>
        <w:t xml:space="preserve"> </w:t>
      </w:r>
      <w:r w:rsidR="00132266" w:rsidRPr="006320DE">
        <w:rPr>
          <w:rFonts w:ascii="Aptos" w:hAnsi="Aptos"/>
          <w:bCs/>
          <w:color w:val="000000"/>
        </w:rPr>
        <w:t xml:space="preserve"> </w:t>
      </w:r>
    </w:p>
    <w:p w14:paraId="35C7937E" w14:textId="77777777" w:rsidR="00633567" w:rsidRPr="006320DE" w:rsidRDefault="00633567" w:rsidP="006749B9">
      <w:pPr>
        <w:ind w:right="720"/>
        <w:rPr>
          <w:rFonts w:ascii="Aptos" w:hAnsi="Aptos"/>
          <w:bCs/>
          <w:color w:val="000000"/>
        </w:rPr>
      </w:pPr>
    </w:p>
    <w:p w14:paraId="217AF169" w14:textId="2891D051" w:rsidR="00633567" w:rsidRPr="006320DE" w:rsidRDefault="005C7C8E" w:rsidP="006749B9">
      <w:pPr>
        <w:ind w:right="720"/>
        <w:rPr>
          <w:rFonts w:ascii="Aptos" w:hAnsi="Aptos"/>
          <w:bCs/>
          <w:color w:val="000000"/>
        </w:rPr>
      </w:pPr>
      <w:r w:rsidRPr="006320DE">
        <w:rPr>
          <w:rFonts w:ascii="Aptos" w:hAnsi="Aptos"/>
          <w:bCs/>
          <w:color w:val="000000"/>
        </w:rPr>
        <w:t>Because it is premature</w:t>
      </w:r>
      <w:r w:rsidR="00633567" w:rsidRPr="006320DE">
        <w:rPr>
          <w:rFonts w:ascii="Aptos" w:hAnsi="Aptos"/>
          <w:bCs/>
          <w:color w:val="000000"/>
        </w:rPr>
        <w:t xml:space="preserve">, GAL’s </w:t>
      </w:r>
      <w:r w:rsidR="00633567" w:rsidRPr="006320DE">
        <w:rPr>
          <w:rFonts w:ascii="Aptos" w:hAnsi="Aptos"/>
          <w:bCs/>
          <w:i/>
          <w:iCs/>
          <w:color w:val="000000"/>
        </w:rPr>
        <w:t>Motion to Compel</w:t>
      </w:r>
      <w:r w:rsidR="00633567" w:rsidRPr="006320DE">
        <w:rPr>
          <w:rFonts w:ascii="Aptos" w:hAnsi="Aptos"/>
          <w:bCs/>
          <w:color w:val="000000"/>
        </w:rPr>
        <w:t xml:space="preserve"> is DENIED at this time.</w:t>
      </w:r>
    </w:p>
    <w:p w14:paraId="7A1C4E47" w14:textId="77777777" w:rsidR="001D02D5" w:rsidRPr="006320DE" w:rsidRDefault="001D02D5" w:rsidP="006749B9">
      <w:pPr>
        <w:rPr>
          <w:rFonts w:ascii="Aptos" w:hAnsi="Aptos" w:cs="Open Sans"/>
          <w:color w:val="000000" w:themeColor="text1"/>
        </w:rPr>
      </w:pPr>
    </w:p>
    <w:p w14:paraId="5A2AEC93" w14:textId="329B385E" w:rsidR="00371F5F" w:rsidRPr="006320DE" w:rsidRDefault="009C42BB" w:rsidP="006749B9">
      <w:pPr>
        <w:pStyle w:val="ListParagraph"/>
        <w:numPr>
          <w:ilvl w:val="0"/>
          <w:numId w:val="1"/>
        </w:numPr>
        <w:rPr>
          <w:rFonts w:ascii="Aptos" w:hAnsi="Aptos" w:cs="Open Sans"/>
          <w:b/>
          <w:bCs/>
          <w:color w:val="000000" w:themeColor="text1"/>
          <w:u w:val="single"/>
        </w:rPr>
      </w:pPr>
      <w:r w:rsidRPr="006320DE">
        <w:rPr>
          <w:rFonts w:ascii="Aptos" w:hAnsi="Aptos" w:cs="Open Sans"/>
          <w:b/>
          <w:bCs/>
          <w:color w:val="000000" w:themeColor="text1"/>
          <w:u w:val="single"/>
        </w:rPr>
        <w:t>Cross</w:t>
      </w:r>
      <w:r w:rsidR="00132266" w:rsidRPr="006320DE">
        <w:rPr>
          <w:rFonts w:ascii="Aptos" w:hAnsi="Aptos" w:cs="Open Sans"/>
          <w:b/>
          <w:bCs/>
          <w:color w:val="000000" w:themeColor="text1"/>
          <w:u w:val="single"/>
        </w:rPr>
        <w:t>-</w:t>
      </w:r>
      <w:r w:rsidRPr="006320DE">
        <w:rPr>
          <w:rFonts w:ascii="Aptos" w:hAnsi="Aptos" w:cs="Open Sans"/>
          <w:b/>
          <w:bCs/>
          <w:color w:val="000000" w:themeColor="text1"/>
          <w:u w:val="single"/>
        </w:rPr>
        <w:t>Motion</w:t>
      </w:r>
      <w:r w:rsidR="0065490A" w:rsidRPr="006320DE">
        <w:rPr>
          <w:rFonts w:ascii="Aptos" w:hAnsi="Aptos" w:cs="Open Sans"/>
          <w:b/>
          <w:bCs/>
          <w:color w:val="000000" w:themeColor="text1"/>
          <w:u w:val="single"/>
        </w:rPr>
        <w:t>s</w:t>
      </w:r>
      <w:r w:rsidRPr="006320DE">
        <w:rPr>
          <w:rFonts w:ascii="Aptos" w:hAnsi="Aptos" w:cs="Open Sans"/>
          <w:b/>
          <w:bCs/>
          <w:color w:val="000000" w:themeColor="text1"/>
          <w:u w:val="single"/>
        </w:rPr>
        <w:t xml:space="preserve"> for </w:t>
      </w:r>
      <w:r w:rsidR="00371F5F" w:rsidRPr="006320DE">
        <w:rPr>
          <w:rFonts w:ascii="Aptos" w:hAnsi="Aptos" w:cs="Open Sans"/>
          <w:b/>
          <w:bCs/>
          <w:color w:val="000000" w:themeColor="text1"/>
          <w:u w:val="single"/>
        </w:rPr>
        <w:t>Summary Judgment</w:t>
      </w:r>
    </w:p>
    <w:p w14:paraId="2CBDDC91" w14:textId="77777777" w:rsidR="006D325B" w:rsidRPr="006320DE" w:rsidRDefault="006D325B" w:rsidP="006749B9">
      <w:pPr>
        <w:pStyle w:val="ListParagraph"/>
        <w:rPr>
          <w:rFonts w:ascii="Aptos" w:hAnsi="Aptos" w:cs="Open Sans"/>
          <w:color w:val="000000" w:themeColor="text1"/>
          <w:u w:val="single"/>
        </w:rPr>
      </w:pPr>
    </w:p>
    <w:p w14:paraId="1EFC1EFC" w14:textId="33140CE5" w:rsidR="006D325B" w:rsidRPr="006320DE" w:rsidRDefault="006D325B" w:rsidP="006749B9">
      <w:pPr>
        <w:pStyle w:val="ListParagraph"/>
        <w:numPr>
          <w:ilvl w:val="1"/>
          <w:numId w:val="1"/>
        </w:numPr>
        <w:rPr>
          <w:rFonts w:ascii="Aptos" w:hAnsi="Aptos" w:cs="Open Sans"/>
          <w:i/>
          <w:iCs/>
          <w:color w:val="000000" w:themeColor="text1"/>
        </w:rPr>
      </w:pPr>
      <w:r w:rsidRPr="006320DE">
        <w:rPr>
          <w:rFonts w:ascii="Aptos" w:hAnsi="Aptos" w:cs="Open Sans"/>
          <w:i/>
          <w:iCs/>
          <w:color w:val="000000" w:themeColor="text1"/>
        </w:rPr>
        <w:t>Legal Standard</w:t>
      </w:r>
      <w:r w:rsidR="00D14914" w:rsidRPr="006320DE">
        <w:rPr>
          <w:rFonts w:ascii="Aptos" w:hAnsi="Aptos" w:cs="Open Sans"/>
          <w:i/>
          <w:iCs/>
          <w:color w:val="000000" w:themeColor="text1"/>
        </w:rPr>
        <w:t xml:space="preserve"> for Summary Judgment</w:t>
      </w:r>
      <w:r w:rsidRPr="006320DE">
        <w:rPr>
          <w:rFonts w:ascii="Aptos" w:hAnsi="Aptos" w:cs="Open Sans"/>
          <w:i/>
          <w:iCs/>
          <w:color w:val="000000" w:themeColor="text1"/>
        </w:rPr>
        <w:t>:</w:t>
      </w:r>
    </w:p>
    <w:p w14:paraId="5C5DE5DB" w14:textId="77777777" w:rsidR="00371F5F" w:rsidRPr="006320DE" w:rsidRDefault="00371F5F" w:rsidP="006749B9">
      <w:pPr>
        <w:rPr>
          <w:rFonts w:ascii="Aptos" w:hAnsi="Aptos" w:cs="Open Sans"/>
          <w:color w:val="000000" w:themeColor="text1"/>
        </w:rPr>
      </w:pPr>
    </w:p>
    <w:p w14:paraId="345154A1" w14:textId="371BA8C6" w:rsidR="00391775" w:rsidRPr="006320DE" w:rsidRDefault="00391775" w:rsidP="006749B9">
      <w:pPr>
        <w:shd w:val="clear" w:color="auto" w:fill="FFFFFF"/>
        <w:rPr>
          <w:rFonts w:ascii="Aptos" w:hAnsi="Aptos"/>
          <w:color w:val="000000" w:themeColor="text1"/>
        </w:rPr>
      </w:pPr>
      <w:r w:rsidRPr="006320DE">
        <w:rPr>
          <w:rFonts w:ascii="Aptos" w:hAnsi="Aptos"/>
          <w:color w:val="000000" w:themeColor="text1"/>
        </w:rPr>
        <w:t>Pursuant to 801 CMR 1.01(7)(h), summary decision may be granted when there is “no genuine issue of fact relating to all or part of a claim or defense and [the moving party] is entitled to prevail as a matter of law.”</w:t>
      </w:r>
      <w:r w:rsidRPr="006320DE">
        <w:rPr>
          <w:rStyle w:val="FootnoteReference"/>
          <w:rFonts w:ascii="Aptos" w:hAnsi="Aptos"/>
          <w:color w:val="000000" w:themeColor="text1"/>
        </w:rPr>
        <w:footnoteReference w:id="25"/>
      </w:r>
      <w:r w:rsidRPr="006320DE">
        <w:rPr>
          <w:rFonts w:ascii="Aptos" w:hAnsi="Aptos"/>
          <w:color w:val="000000" w:themeColor="text1"/>
        </w:rPr>
        <w:t xml:space="preserve"> </w:t>
      </w:r>
      <w:r w:rsidRPr="006320DE">
        <w:rPr>
          <w:rFonts w:ascii="Aptos" w:hAnsi="Aptos"/>
          <w:color w:val="000000" w:themeColor="text1"/>
          <w:shd w:val="clear" w:color="auto" w:fill="FFFFFF"/>
        </w:rPr>
        <w:t xml:space="preserve">BSEA hearing officers </w:t>
      </w:r>
      <w:r w:rsidR="003A46B9" w:rsidRPr="006320DE">
        <w:rPr>
          <w:rFonts w:ascii="Aptos" w:hAnsi="Aptos"/>
          <w:color w:val="000000" w:themeColor="text1"/>
          <w:shd w:val="clear" w:color="auto" w:fill="FFFFFF"/>
        </w:rPr>
        <w:t xml:space="preserve">further look </w:t>
      </w:r>
      <w:r w:rsidR="00B606AB" w:rsidRPr="006320DE">
        <w:rPr>
          <w:rFonts w:ascii="Aptos" w:hAnsi="Aptos"/>
          <w:color w:val="000000" w:themeColor="text1"/>
          <w:shd w:val="clear" w:color="auto" w:fill="FFFFFF"/>
        </w:rPr>
        <w:t xml:space="preserve">to </w:t>
      </w:r>
      <w:r w:rsidRPr="006320DE">
        <w:rPr>
          <w:rFonts w:ascii="Aptos" w:hAnsi="Aptos"/>
          <w:color w:val="000000" w:themeColor="text1"/>
          <w:shd w:val="clear" w:color="auto" w:fill="FFFFFF"/>
        </w:rPr>
        <w:t xml:space="preserve"> Rule 56 of the Federal and Massachusetts Rules of Civil Procedure</w:t>
      </w:r>
      <w:r w:rsidR="00B606AB" w:rsidRPr="006320DE">
        <w:rPr>
          <w:rFonts w:ascii="Aptos" w:hAnsi="Aptos"/>
          <w:color w:val="000000" w:themeColor="text1"/>
          <w:shd w:val="clear" w:color="auto" w:fill="FFFFFF"/>
        </w:rPr>
        <w:t xml:space="preserve"> for guidance in determining whether </w:t>
      </w:r>
      <w:r w:rsidR="00B606AB" w:rsidRPr="006320DE">
        <w:rPr>
          <w:rFonts w:ascii="Aptos" w:hAnsi="Aptos"/>
          <w:color w:val="000000" w:themeColor="text1"/>
          <w:shd w:val="clear" w:color="auto" w:fill="FFFFFF"/>
        </w:rPr>
        <w:lastRenderedPageBreak/>
        <w:t>to grant summary judgment.</w:t>
      </w:r>
      <w:r w:rsidRPr="006320DE">
        <w:rPr>
          <w:rFonts w:ascii="Aptos" w:hAnsi="Aptos"/>
          <w:color w:val="000000" w:themeColor="text1"/>
          <w:shd w:val="clear" w:color="auto" w:fill="FFFFFF"/>
        </w:rPr>
        <w:t xml:space="preserve"> </w:t>
      </w:r>
      <w:r w:rsidR="00B606AB" w:rsidRPr="006320DE">
        <w:rPr>
          <w:rFonts w:ascii="Aptos" w:hAnsi="Aptos"/>
          <w:color w:val="000000" w:themeColor="text1"/>
          <w:shd w:val="clear" w:color="auto" w:fill="FFFFFF"/>
        </w:rPr>
        <w:t>Said Rules</w:t>
      </w:r>
      <w:r w:rsidRPr="006320DE">
        <w:rPr>
          <w:rFonts w:ascii="Aptos" w:hAnsi="Aptos"/>
          <w:color w:val="000000" w:themeColor="text1"/>
          <w:shd w:val="clear" w:color="auto" w:fill="FFFFFF"/>
        </w:rPr>
        <w:t xml:space="preserve"> provide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6320DE">
        <w:rPr>
          <w:rStyle w:val="FootnoteReference"/>
          <w:rFonts w:ascii="Aptos" w:hAnsi="Aptos"/>
          <w:color w:val="000000" w:themeColor="text1"/>
          <w:shd w:val="clear" w:color="auto" w:fill="FFFFFF"/>
        </w:rPr>
        <w:footnoteReference w:id="26"/>
      </w:r>
      <w:r w:rsidRPr="006320DE">
        <w:rPr>
          <w:rFonts w:ascii="Aptos" w:hAnsi="Aptos"/>
          <w:color w:val="000000" w:themeColor="text1"/>
        </w:rPr>
        <w:t xml:space="preserve"> A genuine dispute as to a material fact exists if a fact that “carries with it the potential to affect the outcome of the suit” is disputed such that “a reasonable [fact-finder] could resolve the point in the favor of the non-moving party.”</w:t>
      </w:r>
      <w:r w:rsidRPr="006320DE">
        <w:rPr>
          <w:rStyle w:val="FootnoteReference"/>
          <w:rFonts w:ascii="Aptos" w:hAnsi="Aptos"/>
          <w:color w:val="000000" w:themeColor="text1"/>
        </w:rPr>
        <w:footnoteReference w:id="27"/>
      </w:r>
      <w:r w:rsidRPr="006320DE">
        <w:rPr>
          <w:rFonts w:ascii="Aptos" w:hAnsi="Aptos"/>
          <w:color w:val="000000" w:themeColor="text1"/>
        </w:rPr>
        <w:t xml:space="preserve"> “As to materiality, the substantive law will identify which facts are material. Only disputes over facts that might affect the outcome of the suit under the governing law will properly preclude the entry of</w:t>
      </w:r>
      <w:r w:rsidRPr="006320DE">
        <w:rPr>
          <w:rStyle w:val="apple-converted-space"/>
          <w:rFonts w:ascii="Aptos" w:hAnsi="Aptos"/>
          <w:color w:val="000000" w:themeColor="text1"/>
        </w:rPr>
        <w:t> </w:t>
      </w:r>
      <w:r w:rsidRPr="006320DE">
        <w:rPr>
          <w:rStyle w:val="coconcept4349"/>
          <w:rFonts w:ascii="Aptos" w:hAnsi="Aptos"/>
          <w:color w:val="000000" w:themeColor="text1"/>
          <w:bdr w:val="none" w:sz="0" w:space="0" w:color="auto" w:frame="1"/>
          <w:shd w:val="clear" w:color="auto" w:fill="FFFFFF"/>
        </w:rPr>
        <w:t>summary</w:t>
      </w:r>
      <w:r w:rsidRPr="006320DE">
        <w:rPr>
          <w:rStyle w:val="apple-converted-space"/>
          <w:rFonts w:ascii="Aptos" w:hAnsi="Aptos"/>
          <w:color w:val="000000" w:themeColor="text1"/>
        </w:rPr>
        <w:t> </w:t>
      </w:r>
      <w:r w:rsidRPr="006320DE">
        <w:rPr>
          <w:rStyle w:val="coconcept5158"/>
          <w:rFonts w:ascii="Aptos" w:hAnsi="Aptos"/>
          <w:color w:val="000000" w:themeColor="text1"/>
          <w:bdr w:val="none" w:sz="0" w:space="0" w:color="auto" w:frame="1"/>
          <w:shd w:val="clear" w:color="auto" w:fill="FFFFFF"/>
        </w:rPr>
        <w:t>judgment</w:t>
      </w:r>
      <w:r w:rsidRPr="006320DE">
        <w:rPr>
          <w:rFonts w:ascii="Aptos" w:hAnsi="Aptos"/>
          <w:color w:val="000000" w:themeColor="text1"/>
        </w:rPr>
        <w:t>. Factual disputes that are irrelevant or unnecessary will not be counted.</w:t>
      </w:r>
      <w:r w:rsidRPr="006320DE">
        <w:rPr>
          <w:rStyle w:val="apple-converted-space"/>
          <w:rFonts w:ascii="Aptos" w:hAnsi="Aptos"/>
          <w:color w:val="000000" w:themeColor="text1"/>
        </w:rPr>
        <w:t>”</w:t>
      </w:r>
      <w:r w:rsidRPr="006320DE">
        <w:rPr>
          <w:rStyle w:val="FootnoteReference"/>
          <w:rFonts w:ascii="Aptos" w:hAnsi="Aptos"/>
          <w:color w:val="000000" w:themeColor="text1"/>
          <w:bdr w:val="none" w:sz="0" w:space="0" w:color="auto" w:frame="1"/>
        </w:rPr>
        <w:footnoteReference w:id="28"/>
      </w:r>
    </w:p>
    <w:p w14:paraId="2F2864A1" w14:textId="77777777" w:rsidR="00391775" w:rsidRPr="006320DE" w:rsidRDefault="00391775" w:rsidP="006749B9">
      <w:pPr>
        <w:shd w:val="clear" w:color="auto" w:fill="FFFFFF"/>
        <w:rPr>
          <w:rFonts w:ascii="Aptos" w:hAnsi="Aptos"/>
          <w:color w:val="000000" w:themeColor="text1"/>
        </w:rPr>
      </w:pPr>
      <w:r w:rsidRPr="006320DE">
        <w:rPr>
          <w:rFonts w:ascii="Aptos" w:hAnsi="Aptos"/>
          <w:color w:val="000000" w:themeColor="text1"/>
        </w:rPr>
        <w:br/>
        <w:t>The moving party bears the burden of proof, and all evidence and inferences must be viewed in the light most favorable to the party opposing summary judgment.</w:t>
      </w:r>
      <w:r w:rsidRPr="006320DE">
        <w:rPr>
          <w:rStyle w:val="FootnoteReference"/>
          <w:rFonts w:ascii="Aptos" w:hAnsi="Aptos"/>
          <w:color w:val="000000" w:themeColor="text1"/>
        </w:rPr>
        <w:footnoteReference w:id="29"/>
      </w:r>
      <w:r w:rsidRPr="006320DE">
        <w:rPr>
          <w:rFonts w:ascii="Aptos" w:hAnsi="Aptos"/>
          <w:color w:val="000000" w:themeColor="text1"/>
        </w:rPr>
        <w:t xml:space="preserve"> </w:t>
      </w:r>
    </w:p>
    <w:p w14:paraId="3BA93A8C" w14:textId="77777777" w:rsidR="00391775" w:rsidRPr="006320DE" w:rsidRDefault="00391775" w:rsidP="006749B9">
      <w:pPr>
        <w:pStyle w:val="ListParagraph"/>
        <w:ind w:left="1080"/>
        <w:rPr>
          <w:rFonts w:ascii="Aptos" w:hAnsi="Aptos"/>
          <w:color w:val="000000" w:themeColor="text1"/>
        </w:rPr>
      </w:pPr>
      <w:r w:rsidRPr="006320DE">
        <w:rPr>
          <w:rFonts w:ascii="Aptos" w:hAnsi="Aptos"/>
          <w:color w:val="000000" w:themeColor="text1"/>
        </w:rPr>
        <w:tab/>
      </w:r>
    </w:p>
    <w:p w14:paraId="6637E054" w14:textId="15B4C330" w:rsidR="00391775" w:rsidRPr="006320DE" w:rsidRDefault="00391775" w:rsidP="006749B9">
      <w:pPr>
        <w:pStyle w:val="ListParagraph"/>
        <w:ind w:left="0"/>
        <w:rPr>
          <w:rFonts w:ascii="Aptos" w:hAnsi="Aptos"/>
          <w:color w:val="000000" w:themeColor="text1"/>
        </w:rPr>
      </w:pPr>
      <w:r w:rsidRPr="006320DE">
        <w:rPr>
          <w:rFonts w:ascii="Aptos" w:hAnsi="Aptos"/>
          <w:color w:val="000000" w:themeColor="text1"/>
        </w:rPr>
        <w:t>In response to a motion for summary judgment, the opposing party “must set forth specific facts showing that there is a genuine issue for trial.”</w:t>
      </w:r>
      <w:r w:rsidRPr="006320DE">
        <w:rPr>
          <w:rStyle w:val="FootnoteReference"/>
          <w:rFonts w:ascii="Aptos" w:hAnsi="Aptos"/>
          <w:color w:val="000000" w:themeColor="text1"/>
        </w:rPr>
        <w:footnoteReference w:id="30"/>
      </w:r>
      <w:r w:rsidRPr="006320DE">
        <w:rPr>
          <w:rFonts w:ascii="Aptos" w:hAnsi="Aptos"/>
          <w:color w:val="000000" w:themeColor="text1"/>
        </w:rPr>
        <w:t xml:space="preserve"> To survive this motion and proceed to hearing, the adverse party must show that there is “sufficient evidence” in its favor that the fact finder could decide for it.</w:t>
      </w:r>
      <w:r w:rsidRPr="006320DE">
        <w:rPr>
          <w:rStyle w:val="FootnoteReference"/>
          <w:rFonts w:ascii="Aptos" w:hAnsi="Aptos"/>
          <w:color w:val="000000" w:themeColor="text1"/>
        </w:rPr>
        <w:footnoteReference w:id="31"/>
      </w:r>
      <w:r w:rsidRPr="006320DE">
        <w:rPr>
          <w:rFonts w:ascii="Aptos" w:hAnsi="Aptos"/>
          <w:color w:val="000000" w:themeColor="text1"/>
        </w:rPr>
        <w:t xml:space="preserve"> In other words, the evidence presented by the non-moving party “must have substance in the sense that it [demonstrates] differing versions of the truth which a factfinder must resolve at an ensuing trial.”</w:t>
      </w:r>
      <w:r w:rsidRPr="006320DE">
        <w:rPr>
          <w:rStyle w:val="FootnoteReference"/>
          <w:rFonts w:ascii="Aptos" w:hAnsi="Aptos"/>
          <w:color w:val="000000" w:themeColor="text1"/>
        </w:rPr>
        <w:footnoteReference w:id="32"/>
      </w:r>
      <w:r w:rsidRPr="006320DE">
        <w:rPr>
          <w:rFonts w:ascii="Aptos" w:hAnsi="Aptos"/>
          <w:color w:val="000000" w:themeColor="text1"/>
        </w:rPr>
        <w:t xml:space="preserve"> The non-moving party’s evidence will not suffice if it is comprised merely of “conclusory allegations, improbable inferences, and unsupported speculation.”</w:t>
      </w:r>
      <w:r w:rsidRPr="006320DE">
        <w:rPr>
          <w:rStyle w:val="FootnoteReference"/>
          <w:rFonts w:ascii="Aptos" w:hAnsi="Aptos"/>
          <w:color w:val="000000" w:themeColor="text1"/>
        </w:rPr>
        <w:footnoteReference w:id="33"/>
      </w:r>
      <w:r w:rsidRPr="006320DE">
        <w:rPr>
          <w:rFonts w:ascii="Aptos" w:hAnsi="Aptos"/>
          <w:color w:val="000000" w:themeColor="text1"/>
        </w:rPr>
        <w:t xml:space="preserve"> </w:t>
      </w:r>
    </w:p>
    <w:p w14:paraId="538282A2" w14:textId="77777777" w:rsidR="006D325B" w:rsidRPr="006320DE" w:rsidRDefault="006D325B" w:rsidP="006749B9">
      <w:pPr>
        <w:rPr>
          <w:rFonts w:ascii="Aptos" w:hAnsi="Aptos"/>
          <w:color w:val="000000" w:themeColor="text1"/>
        </w:rPr>
      </w:pPr>
    </w:p>
    <w:p w14:paraId="1AE6D23A" w14:textId="55C48B06" w:rsidR="003508BA" w:rsidRPr="006320DE" w:rsidRDefault="006D325B" w:rsidP="006749B9">
      <w:pPr>
        <w:rPr>
          <w:rFonts w:ascii="Aptos" w:hAnsi="Aptos"/>
          <w:color w:val="000000" w:themeColor="text1"/>
        </w:rPr>
      </w:pPr>
      <w:r w:rsidRPr="006320DE">
        <w:rPr>
          <w:rFonts w:ascii="Aptos" w:hAnsi="Aptos"/>
          <w:color w:val="000000" w:themeColor="text1"/>
        </w:rPr>
        <w:t>Faced with Cross-</w:t>
      </w:r>
      <w:r w:rsidR="00132266" w:rsidRPr="006320DE">
        <w:rPr>
          <w:rFonts w:ascii="Aptos" w:hAnsi="Aptos"/>
          <w:color w:val="000000" w:themeColor="text1"/>
        </w:rPr>
        <w:t>M</w:t>
      </w:r>
      <w:r w:rsidRPr="006320DE">
        <w:rPr>
          <w:rFonts w:ascii="Aptos" w:hAnsi="Aptos"/>
          <w:color w:val="000000" w:themeColor="text1"/>
        </w:rPr>
        <w:t>otions for summary judgment, I must review each motion separately on its own merits to determine whether either of the parties deserve</w:t>
      </w:r>
      <w:r w:rsidR="001B4B05" w:rsidRPr="006320DE">
        <w:rPr>
          <w:rFonts w:ascii="Aptos" w:hAnsi="Aptos"/>
          <w:color w:val="000000" w:themeColor="text1"/>
        </w:rPr>
        <w:t>s</w:t>
      </w:r>
      <w:r w:rsidRPr="006320DE">
        <w:rPr>
          <w:rFonts w:ascii="Aptos" w:hAnsi="Aptos"/>
          <w:color w:val="000000" w:themeColor="text1"/>
        </w:rPr>
        <w:t xml:space="preserve"> judgment as a matter of law.</w:t>
      </w:r>
      <w:r w:rsidRPr="006320DE">
        <w:rPr>
          <w:rStyle w:val="FootnoteReference"/>
          <w:rFonts w:ascii="Aptos" w:hAnsi="Aptos"/>
          <w:color w:val="000000" w:themeColor="text1"/>
        </w:rPr>
        <w:footnoteReference w:id="34"/>
      </w:r>
      <w:r w:rsidRPr="006320DE">
        <w:rPr>
          <w:rFonts w:ascii="Aptos" w:hAnsi="Aptos"/>
          <w:color w:val="000000" w:themeColor="text1"/>
        </w:rPr>
        <w:t xml:space="preserve"> If I determine that one party is not entitled to summary judgment, I must turn to the Cross</w:t>
      </w:r>
      <w:r w:rsidR="00132266" w:rsidRPr="006320DE">
        <w:rPr>
          <w:rFonts w:ascii="Aptos" w:hAnsi="Aptos"/>
          <w:color w:val="000000" w:themeColor="text1"/>
        </w:rPr>
        <w:t>-M</w:t>
      </w:r>
      <w:r w:rsidRPr="006320DE">
        <w:rPr>
          <w:rFonts w:ascii="Aptos" w:hAnsi="Aptos"/>
          <w:color w:val="000000" w:themeColor="text1"/>
        </w:rPr>
        <w:t>otion and give the unsuccessful movant ‘all of the favorable factual inferences that [I have] just given to the movant’s opponent.’”</w:t>
      </w:r>
      <w:r w:rsidRPr="006320DE">
        <w:rPr>
          <w:rStyle w:val="FootnoteReference"/>
          <w:rFonts w:ascii="Aptos" w:hAnsi="Aptos"/>
          <w:color w:val="000000" w:themeColor="text1"/>
        </w:rPr>
        <w:footnoteReference w:id="35"/>
      </w:r>
      <w:r w:rsidRPr="006320DE">
        <w:rPr>
          <w:rFonts w:ascii="Aptos" w:hAnsi="Aptos"/>
          <w:color w:val="000000" w:themeColor="text1"/>
        </w:rPr>
        <w:t xml:space="preserve"> If the non-</w:t>
      </w:r>
      <w:r w:rsidR="003E153A" w:rsidRPr="006320DE">
        <w:rPr>
          <w:rFonts w:ascii="Aptos" w:hAnsi="Aptos"/>
          <w:color w:val="000000" w:themeColor="text1"/>
        </w:rPr>
        <w:t>cross</w:t>
      </w:r>
      <w:r w:rsidR="005C7C8E" w:rsidRPr="006320DE">
        <w:rPr>
          <w:rFonts w:ascii="Aptos" w:hAnsi="Aptos"/>
          <w:color w:val="000000" w:themeColor="text1"/>
        </w:rPr>
        <w:t xml:space="preserve"> </w:t>
      </w:r>
      <w:r w:rsidRPr="006320DE">
        <w:rPr>
          <w:rFonts w:ascii="Aptos" w:hAnsi="Aptos"/>
          <w:color w:val="000000" w:themeColor="text1"/>
        </w:rPr>
        <w:t>movant’s evidence is “merely colorable” or “not significantly probative,” summary judgment may be granted.</w:t>
      </w:r>
      <w:r w:rsidRPr="006320DE">
        <w:rPr>
          <w:rStyle w:val="FootnoteReference"/>
          <w:rFonts w:ascii="Aptos" w:hAnsi="Aptos"/>
          <w:color w:val="000000" w:themeColor="text1"/>
        </w:rPr>
        <w:footnoteReference w:id="36"/>
      </w:r>
      <w:r w:rsidR="00A54D93" w:rsidRPr="006320DE">
        <w:rPr>
          <w:rFonts w:ascii="Aptos" w:hAnsi="Aptos"/>
          <w:color w:val="000000" w:themeColor="text1"/>
        </w:rPr>
        <w:t xml:space="preserve"> </w:t>
      </w:r>
    </w:p>
    <w:p w14:paraId="575427E4" w14:textId="77777777" w:rsidR="003508BA" w:rsidRPr="006320DE" w:rsidRDefault="003508BA" w:rsidP="006749B9">
      <w:pPr>
        <w:rPr>
          <w:rFonts w:ascii="Aptos" w:hAnsi="Aptos"/>
          <w:color w:val="000000" w:themeColor="text1"/>
        </w:rPr>
      </w:pPr>
    </w:p>
    <w:p w14:paraId="37C511BC" w14:textId="12CA4E5C" w:rsidR="006D325B" w:rsidRPr="006320DE" w:rsidRDefault="003E153A" w:rsidP="006749B9">
      <w:pPr>
        <w:rPr>
          <w:rFonts w:ascii="Aptos" w:hAnsi="Aptos"/>
          <w:color w:val="000000" w:themeColor="text1"/>
        </w:rPr>
      </w:pPr>
      <w:r w:rsidRPr="006320DE">
        <w:rPr>
          <w:rFonts w:ascii="Aptos" w:hAnsi="Aptos"/>
          <w:color w:val="000000" w:themeColor="text1"/>
        </w:rPr>
        <w:t>Guided by this legal authority</w:t>
      </w:r>
      <w:r w:rsidR="003508BA" w:rsidRPr="006320DE">
        <w:rPr>
          <w:rFonts w:ascii="Aptos" w:hAnsi="Aptos"/>
          <w:color w:val="000000" w:themeColor="text1"/>
        </w:rPr>
        <w:t xml:space="preserve">, </w:t>
      </w:r>
      <w:r w:rsidR="00A54D93" w:rsidRPr="006320DE">
        <w:rPr>
          <w:rFonts w:ascii="Aptos" w:hAnsi="Aptos"/>
          <w:color w:val="000000" w:themeColor="text1"/>
        </w:rPr>
        <w:t xml:space="preserve">I </w:t>
      </w:r>
      <w:r w:rsidR="003508BA" w:rsidRPr="006320DE">
        <w:rPr>
          <w:rFonts w:ascii="Aptos" w:hAnsi="Aptos"/>
          <w:color w:val="000000" w:themeColor="text1"/>
        </w:rPr>
        <w:t>find as follows:</w:t>
      </w:r>
      <w:r w:rsidR="00F61D25" w:rsidRPr="006320DE">
        <w:rPr>
          <w:rStyle w:val="FootnoteReference"/>
          <w:rFonts w:ascii="Aptos" w:hAnsi="Aptos"/>
          <w:color w:val="000000" w:themeColor="text1"/>
        </w:rPr>
        <w:footnoteReference w:id="37"/>
      </w:r>
      <w:r w:rsidR="00A54D93" w:rsidRPr="006320DE">
        <w:rPr>
          <w:rFonts w:ascii="Aptos" w:hAnsi="Aptos"/>
          <w:color w:val="000000" w:themeColor="text1"/>
        </w:rPr>
        <w:t xml:space="preserve"> </w:t>
      </w:r>
    </w:p>
    <w:p w14:paraId="60DC85CF" w14:textId="77777777" w:rsidR="00567978" w:rsidRPr="006320DE" w:rsidRDefault="00567978" w:rsidP="006749B9">
      <w:pPr>
        <w:rPr>
          <w:rFonts w:ascii="Aptos" w:hAnsi="Aptos"/>
          <w:color w:val="000000" w:themeColor="text1"/>
        </w:rPr>
      </w:pPr>
    </w:p>
    <w:p w14:paraId="136521B2" w14:textId="640382B7" w:rsidR="00567978" w:rsidRPr="006320DE" w:rsidRDefault="003508BA" w:rsidP="006749B9">
      <w:pPr>
        <w:ind w:left="720"/>
        <w:rPr>
          <w:rFonts w:ascii="Aptos" w:hAnsi="Aptos"/>
          <w:b/>
          <w:bCs/>
          <w:color w:val="000000" w:themeColor="text1"/>
          <w:u w:val="single"/>
        </w:rPr>
      </w:pPr>
      <w:r w:rsidRPr="006320DE">
        <w:rPr>
          <w:rFonts w:ascii="Aptos" w:hAnsi="Aptos"/>
          <w:b/>
          <w:bCs/>
          <w:color w:val="000000" w:themeColor="text1"/>
          <w:u w:val="single"/>
        </w:rPr>
        <w:t xml:space="preserve">I. </w:t>
      </w:r>
      <w:r w:rsidR="003E153A" w:rsidRPr="006320DE">
        <w:rPr>
          <w:rFonts w:ascii="Aptos" w:hAnsi="Aptos"/>
          <w:b/>
          <w:bCs/>
          <w:color w:val="000000" w:themeColor="text1"/>
          <w:u w:val="single"/>
        </w:rPr>
        <w:t xml:space="preserve">Summary Judgement is Not Warranted as to the </w:t>
      </w:r>
      <w:r w:rsidRPr="006320DE">
        <w:rPr>
          <w:rFonts w:ascii="Aptos" w:hAnsi="Aptos"/>
          <w:b/>
          <w:bCs/>
          <w:color w:val="000000" w:themeColor="text1"/>
          <w:u w:val="single"/>
        </w:rPr>
        <w:t xml:space="preserve">Assertions </w:t>
      </w:r>
      <w:r w:rsidR="003E153A" w:rsidRPr="006320DE">
        <w:rPr>
          <w:rFonts w:ascii="Aptos" w:hAnsi="Aptos"/>
          <w:b/>
          <w:bCs/>
          <w:color w:val="000000" w:themeColor="text1"/>
          <w:u w:val="single"/>
        </w:rPr>
        <w:t>t</w:t>
      </w:r>
      <w:r w:rsidRPr="006320DE">
        <w:rPr>
          <w:rFonts w:ascii="Aptos" w:hAnsi="Aptos"/>
          <w:b/>
          <w:bCs/>
          <w:color w:val="000000" w:themeColor="text1"/>
          <w:u w:val="single"/>
        </w:rPr>
        <w:t xml:space="preserve">hat Springfield </w:t>
      </w:r>
      <w:r w:rsidR="00BF5740" w:rsidRPr="006320DE">
        <w:rPr>
          <w:rFonts w:ascii="Aptos" w:hAnsi="Aptos"/>
          <w:b/>
          <w:bCs/>
          <w:color w:val="000000" w:themeColor="text1"/>
          <w:u w:val="single"/>
        </w:rPr>
        <w:t xml:space="preserve">Failed </w:t>
      </w:r>
      <w:r w:rsidR="003E153A" w:rsidRPr="006320DE">
        <w:rPr>
          <w:rFonts w:ascii="Aptos" w:hAnsi="Aptos"/>
          <w:b/>
          <w:bCs/>
          <w:color w:val="000000" w:themeColor="text1"/>
          <w:u w:val="single"/>
        </w:rPr>
        <w:t>t</w:t>
      </w:r>
      <w:r w:rsidR="00BF5740" w:rsidRPr="006320DE">
        <w:rPr>
          <w:rFonts w:ascii="Aptos" w:hAnsi="Aptos"/>
          <w:b/>
          <w:bCs/>
          <w:color w:val="000000" w:themeColor="text1"/>
          <w:u w:val="single"/>
        </w:rPr>
        <w:t xml:space="preserve">o Consult </w:t>
      </w:r>
      <w:r w:rsidR="003E153A" w:rsidRPr="006320DE">
        <w:rPr>
          <w:rFonts w:ascii="Aptos" w:hAnsi="Aptos"/>
          <w:b/>
          <w:bCs/>
          <w:color w:val="000000" w:themeColor="text1"/>
          <w:u w:val="single"/>
        </w:rPr>
        <w:t>w</w:t>
      </w:r>
      <w:r w:rsidR="00BF5740" w:rsidRPr="006320DE">
        <w:rPr>
          <w:rFonts w:ascii="Aptos" w:hAnsi="Aptos"/>
          <w:b/>
          <w:bCs/>
          <w:color w:val="000000" w:themeColor="text1"/>
          <w:u w:val="single"/>
        </w:rPr>
        <w:t>ith</w:t>
      </w:r>
      <w:r w:rsidRPr="006320DE">
        <w:rPr>
          <w:rFonts w:ascii="Aptos" w:hAnsi="Aptos"/>
          <w:b/>
          <w:bCs/>
          <w:color w:val="000000" w:themeColor="text1"/>
          <w:u w:val="single"/>
        </w:rPr>
        <w:t xml:space="preserve"> </w:t>
      </w:r>
      <w:r w:rsidR="003E153A" w:rsidRPr="006320DE">
        <w:rPr>
          <w:rFonts w:ascii="Aptos" w:hAnsi="Aptos"/>
          <w:b/>
          <w:bCs/>
          <w:color w:val="000000" w:themeColor="text1"/>
          <w:u w:val="single"/>
        </w:rPr>
        <w:t>GAL i</w:t>
      </w:r>
      <w:r w:rsidR="006E7FE7" w:rsidRPr="006320DE">
        <w:rPr>
          <w:rFonts w:ascii="Aptos" w:hAnsi="Aptos"/>
          <w:b/>
          <w:bCs/>
          <w:color w:val="000000" w:themeColor="text1"/>
          <w:u w:val="single"/>
        </w:rPr>
        <w:t>n the Process of Providing a Comparable Setting for Student</w:t>
      </w:r>
      <w:r w:rsidRPr="006320DE">
        <w:rPr>
          <w:rFonts w:ascii="Aptos" w:hAnsi="Aptos"/>
          <w:b/>
          <w:bCs/>
          <w:color w:val="000000" w:themeColor="text1"/>
          <w:u w:val="single"/>
        </w:rPr>
        <w:t xml:space="preserve"> </w:t>
      </w:r>
      <w:r w:rsidR="003E153A" w:rsidRPr="006320DE">
        <w:rPr>
          <w:rFonts w:ascii="Aptos" w:hAnsi="Aptos"/>
          <w:b/>
          <w:bCs/>
          <w:color w:val="000000" w:themeColor="text1"/>
          <w:u w:val="single"/>
        </w:rPr>
        <w:t>a</w:t>
      </w:r>
      <w:r w:rsidRPr="006320DE">
        <w:rPr>
          <w:rFonts w:ascii="Aptos" w:hAnsi="Aptos"/>
          <w:b/>
          <w:bCs/>
          <w:color w:val="000000" w:themeColor="text1"/>
          <w:u w:val="single"/>
        </w:rPr>
        <w:t xml:space="preserve">nd </w:t>
      </w:r>
      <w:r w:rsidR="003E153A" w:rsidRPr="006320DE">
        <w:rPr>
          <w:rFonts w:ascii="Aptos" w:hAnsi="Aptos"/>
          <w:b/>
          <w:bCs/>
          <w:color w:val="000000" w:themeColor="text1"/>
          <w:u w:val="single"/>
        </w:rPr>
        <w:t>t</w:t>
      </w:r>
      <w:r w:rsidRPr="006320DE">
        <w:rPr>
          <w:rFonts w:ascii="Aptos" w:hAnsi="Aptos"/>
          <w:b/>
          <w:bCs/>
          <w:color w:val="000000" w:themeColor="text1"/>
          <w:u w:val="single"/>
        </w:rPr>
        <w:t xml:space="preserve">hat Springfield High School </w:t>
      </w:r>
      <w:r w:rsidR="003E153A" w:rsidRPr="006320DE">
        <w:rPr>
          <w:rFonts w:ascii="Aptos" w:hAnsi="Aptos"/>
          <w:b/>
          <w:bCs/>
          <w:color w:val="000000" w:themeColor="text1"/>
          <w:u w:val="single"/>
        </w:rPr>
        <w:t>i</w:t>
      </w:r>
      <w:r w:rsidRPr="006320DE">
        <w:rPr>
          <w:rFonts w:ascii="Aptos" w:hAnsi="Aptos"/>
          <w:b/>
          <w:bCs/>
          <w:color w:val="000000" w:themeColor="text1"/>
          <w:u w:val="single"/>
        </w:rPr>
        <w:t xml:space="preserve">s Not Comparable </w:t>
      </w:r>
      <w:r w:rsidR="003E153A" w:rsidRPr="006320DE">
        <w:rPr>
          <w:rFonts w:ascii="Aptos" w:hAnsi="Aptos"/>
          <w:b/>
          <w:bCs/>
          <w:color w:val="000000" w:themeColor="text1"/>
          <w:u w:val="single"/>
        </w:rPr>
        <w:t>t</w:t>
      </w:r>
      <w:r w:rsidRPr="006320DE">
        <w:rPr>
          <w:rFonts w:ascii="Aptos" w:hAnsi="Aptos"/>
          <w:b/>
          <w:bCs/>
          <w:color w:val="000000" w:themeColor="text1"/>
          <w:u w:val="single"/>
        </w:rPr>
        <w:t xml:space="preserve">o Student’s Last Accepted Placement. </w:t>
      </w:r>
    </w:p>
    <w:p w14:paraId="5CA206E5" w14:textId="77777777" w:rsidR="00567978" w:rsidRPr="006320DE" w:rsidRDefault="00567978" w:rsidP="006749B9">
      <w:pPr>
        <w:pStyle w:val="ListParagraph"/>
        <w:ind w:left="2880"/>
        <w:rPr>
          <w:rFonts w:ascii="Aptos" w:hAnsi="Aptos"/>
          <w:color w:val="000000" w:themeColor="text1"/>
        </w:rPr>
      </w:pPr>
    </w:p>
    <w:p w14:paraId="26C1F13B" w14:textId="701642EA" w:rsidR="00FB0E54" w:rsidRPr="006320DE" w:rsidRDefault="00567978" w:rsidP="006749B9">
      <w:pPr>
        <w:pStyle w:val="ListParagraph"/>
        <w:numPr>
          <w:ilvl w:val="2"/>
          <w:numId w:val="1"/>
        </w:numPr>
        <w:rPr>
          <w:rFonts w:ascii="Aptos" w:hAnsi="Aptos"/>
          <w:i/>
          <w:iCs/>
          <w:color w:val="000000" w:themeColor="text1"/>
        </w:rPr>
      </w:pPr>
      <w:r w:rsidRPr="006320DE">
        <w:rPr>
          <w:rFonts w:ascii="Aptos" w:hAnsi="Aptos"/>
          <w:i/>
          <w:iCs/>
          <w:color w:val="000000" w:themeColor="text1"/>
        </w:rPr>
        <w:t xml:space="preserve">Legal Standards Relative to </w:t>
      </w:r>
      <w:r w:rsidR="00FB0E54" w:rsidRPr="006320DE">
        <w:rPr>
          <w:rFonts w:ascii="Aptos" w:hAnsi="Aptos"/>
          <w:i/>
          <w:iCs/>
          <w:color w:val="000000" w:themeColor="text1"/>
        </w:rPr>
        <w:t>Stay-Put</w:t>
      </w:r>
      <w:r w:rsidR="00D16E3E" w:rsidRPr="006320DE">
        <w:rPr>
          <w:rFonts w:ascii="Aptos" w:hAnsi="Aptos"/>
          <w:i/>
          <w:iCs/>
          <w:color w:val="000000" w:themeColor="text1"/>
        </w:rPr>
        <w:t xml:space="preserve"> </w:t>
      </w:r>
      <w:r w:rsidR="00AB4036" w:rsidRPr="006320DE">
        <w:rPr>
          <w:rFonts w:ascii="Aptos" w:hAnsi="Aptos"/>
          <w:i/>
          <w:iCs/>
          <w:color w:val="000000" w:themeColor="text1"/>
        </w:rPr>
        <w:t>and</w:t>
      </w:r>
      <w:r w:rsidR="005825EF" w:rsidRPr="006320DE">
        <w:rPr>
          <w:rFonts w:ascii="Aptos" w:hAnsi="Aptos"/>
          <w:i/>
          <w:iCs/>
          <w:color w:val="000000" w:themeColor="text1"/>
        </w:rPr>
        <w:t xml:space="preserve"> Intr</w:t>
      </w:r>
      <w:r w:rsidR="00132266" w:rsidRPr="006320DE">
        <w:rPr>
          <w:rFonts w:ascii="Aptos" w:hAnsi="Aptos"/>
          <w:i/>
          <w:iCs/>
          <w:color w:val="000000" w:themeColor="text1"/>
        </w:rPr>
        <w:t>as</w:t>
      </w:r>
      <w:r w:rsidR="005825EF" w:rsidRPr="006320DE">
        <w:rPr>
          <w:rFonts w:ascii="Aptos" w:hAnsi="Aptos"/>
          <w:i/>
          <w:iCs/>
          <w:color w:val="000000" w:themeColor="text1"/>
        </w:rPr>
        <w:t>tate Transfers</w:t>
      </w:r>
    </w:p>
    <w:p w14:paraId="224BC07C" w14:textId="77777777" w:rsidR="005825EF" w:rsidRPr="006320DE" w:rsidRDefault="005825EF" w:rsidP="006749B9">
      <w:pPr>
        <w:pStyle w:val="ListParagraph"/>
        <w:ind w:left="2880"/>
        <w:rPr>
          <w:rFonts w:ascii="Aptos" w:hAnsi="Aptos"/>
          <w:i/>
          <w:iCs/>
          <w:color w:val="000000" w:themeColor="text1"/>
        </w:rPr>
      </w:pPr>
    </w:p>
    <w:p w14:paraId="73BA1BE6" w14:textId="12146306" w:rsidR="005C7C8E" w:rsidRPr="006320DE" w:rsidRDefault="005C7C8E" w:rsidP="006749B9">
      <w:pPr>
        <w:pStyle w:val="ListParagraph"/>
        <w:numPr>
          <w:ilvl w:val="3"/>
          <w:numId w:val="1"/>
        </w:numPr>
        <w:rPr>
          <w:rFonts w:ascii="Aptos" w:hAnsi="Aptos"/>
          <w:i/>
          <w:iCs/>
          <w:color w:val="000000" w:themeColor="text1"/>
        </w:rPr>
      </w:pPr>
      <w:r w:rsidRPr="006320DE">
        <w:rPr>
          <w:rFonts w:ascii="Aptos" w:hAnsi="Aptos"/>
          <w:i/>
          <w:iCs/>
          <w:color w:val="000000" w:themeColor="text1"/>
        </w:rPr>
        <w:t>Intra</w:t>
      </w:r>
      <w:r w:rsidR="00132266" w:rsidRPr="006320DE">
        <w:rPr>
          <w:rFonts w:ascii="Aptos" w:hAnsi="Aptos"/>
          <w:i/>
          <w:iCs/>
          <w:color w:val="000000" w:themeColor="text1"/>
        </w:rPr>
        <w:t>s</w:t>
      </w:r>
      <w:r w:rsidRPr="006320DE">
        <w:rPr>
          <w:rFonts w:ascii="Aptos" w:hAnsi="Aptos"/>
          <w:i/>
          <w:iCs/>
          <w:color w:val="000000" w:themeColor="text1"/>
        </w:rPr>
        <w:t>tate Transfers</w:t>
      </w:r>
    </w:p>
    <w:p w14:paraId="45CD42F0" w14:textId="77777777" w:rsidR="005C7C8E" w:rsidRPr="006320DE" w:rsidRDefault="005C7C8E" w:rsidP="006749B9">
      <w:pPr>
        <w:pStyle w:val="ListParagraph"/>
        <w:ind w:left="2880"/>
        <w:rPr>
          <w:rFonts w:ascii="Aptos" w:hAnsi="Aptos"/>
          <w:color w:val="000000" w:themeColor="text1"/>
        </w:rPr>
      </w:pPr>
    </w:p>
    <w:p w14:paraId="6E8DB8BE" w14:textId="77777777" w:rsidR="005C7C8E" w:rsidRPr="006320DE" w:rsidRDefault="005C7C8E" w:rsidP="006749B9">
      <w:pPr>
        <w:rPr>
          <w:rFonts w:ascii="Aptos" w:hAnsi="Aptos"/>
          <w:color w:val="000000" w:themeColor="text1"/>
        </w:rPr>
      </w:pPr>
      <w:r w:rsidRPr="006320DE">
        <w:rPr>
          <w:rFonts w:ascii="Aptos" w:hAnsi="Aptos"/>
          <w:color w:val="000000" w:themeColor="text1"/>
        </w:rPr>
        <w:t>Under the IDEA, when a student moves from one school district to another school district within the same state, the receiving district must "provide such child with a free appropriate public education, including services comparable to those described in the previously held IEP, in consultation with the parents [or guardians] until such time as the local educational agency adopts the previously held IEP or develops, adopts, and implements a new IEP that is consistent with Federal and State law."</w:t>
      </w:r>
      <w:r w:rsidRPr="006320DE">
        <w:rPr>
          <w:rStyle w:val="FootnoteReference"/>
          <w:rFonts w:ascii="Aptos" w:hAnsi="Aptos"/>
          <w:color w:val="000000" w:themeColor="text1"/>
        </w:rPr>
        <w:footnoteReference w:id="38"/>
      </w:r>
      <w:r w:rsidRPr="006320DE">
        <w:rPr>
          <w:rFonts w:ascii="Aptos" w:hAnsi="Aptos"/>
          <w:color w:val="000000" w:themeColor="text1"/>
        </w:rPr>
        <w:t xml:space="preserve"> In Massachusetts, when an eligible student moves from one Massachusetts school district to another, "the last IEP written by the former school district and accepted by the parent shall be provided in a comparable setting without delay until a new IEP is developed and accepted."</w:t>
      </w:r>
      <w:r w:rsidRPr="006320DE">
        <w:rPr>
          <w:rStyle w:val="FootnoteReference"/>
          <w:rFonts w:ascii="Aptos" w:hAnsi="Aptos"/>
          <w:color w:val="000000" w:themeColor="text1"/>
        </w:rPr>
        <w:footnoteReference w:id="39"/>
      </w:r>
    </w:p>
    <w:p w14:paraId="4DF53CC5" w14:textId="77777777" w:rsidR="005C7C8E" w:rsidRPr="006320DE" w:rsidRDefault="005C7C8E" w:rsidP="006749B9">
      <w:pPr>
        <w:rPr>
          <w:rFonts w:ascii="Aptos" w:hAnsi="Aptos"/>
          <w:color w:val="000000" w:themeColor="text1"/>
        </w:rPr>
      </w:pPr>
    </w:p>
    <w:p w14:paraId="5429330C" w14:textId="77777777" w:rsidR="005C7C8E" w:rsidRPr="006320DE" w:rsidRDefault="005C7C8E" w:rsidP="006749B9">
      <w:pPr>
        <w:rPr>
          <w:rFonts w:ascii="Aptos" w:hAnsi="Aptos"/>
          <w:color w:val="000000" w:themeColor="text1"/>
        </w:rPr>
      </w:pPr>
      <w:r w:rsidRPr="006320DE">
        <w:rPr>
          <w:rFonts w:ascii="Aptos" w:hAnsi="Aptos"/>
          <w:color w:val="000000" w:themeColor="text1"/>
        </w:rPr>
        <w:t>Although neither the IDEA nor state regulations define "comparable," the United States Department of Education's Office of Special Education and Rehabilitative Services ("OSERS") has interpreted "comparable," to mean "similar" or "equivalent" to the previous services.</w:t>
      </w:r>
      <w:r w:rsidRPr="006320DE">
        <w:rPr>
          <w:rStyle w:val="FootnoteReference"/>
          <w:rFonts w:ascii="Aptos" w:hAnsi="Aptos"/>
          <w:color w:val="000000" w:themeColor="text1"/>
        </w:rPr>
        <w:footnoteReference w:id="40"/>
      </w:r>
      <w:r w:rsidRPr="006320DE">
        <w:rPr>
          <w:rFonts w:ascii="Aptos" w:hAnsi="Aptos"/>
          <w:color w:val="000000" w:themeColor="text1"/>
        </w:rPr>
        <w:t xml:space="preserve"> One court found comparability where the receiving district, unable to replicate the unique educational environment of the old school district, offered a placement "that approximated the last agreed-upon IEP as closely as possible under the circumstances."</w:t>
      </w:r>
      <w:r w:rsidRPr="006320DE">
        <w:rPr>
          <w:rStyle w:val="FootnoteReference"/>
          <w:rFonts w:ascii="Aptos" w:hAnsi="Aptos"/>
          <w:color w:val="000000" w:themeColor="text1"/>
        </w:rPr>
        <w:footnoteReference w:id="41"/>
      </w:r>
      <w:r w:rsidRPr="006320DE">
        <w:rPr>
          <w:rFonts w:ascii="Aptos" w:hAnsi="Aptos"/>
          <w:color w:val="000000" w:themeColor="text1"/>
        </w:rPr>
        <w:t xml:space="preserve">   </w:t>
      </w:r>
    </w:p>
    <w:p w14:paraId="33B60332" w14:textId="77777777" w:rsidR="005C7C8E" w:rsidRPr="006320DE" w:rsidRDefault="005C7C8E" w:rsidP="006749B9">
      <w:pPr>
        <w:pStyle w:val="ListParagraph"/>
        <w:ind w:left="2880"/>
        <w:rPr>
          <w:rFonts w:ascii="Aptos" w:hAnsi="Aptos"/>
          <w:i/>
          <w:iCs/>
          <w:color w:val="000000" w:themeColor="text1"/>
        </w:rPr>
      </w:pPr>
    </w:p>
    <w:p w14:paraId="7DB3E484" w14:textId="403105BD" w:rsidR="005825EF" w:rsidRPr="006320DE" w:rsidRDefault="005825EF" w:rsidP="006749B9">
      <w:pPr>
        <w:pStyle w:val="ListParagraph"/>
        <w:numPr>
          <w:ilvl w:val="3"/>
          <w:numId w:val="1"/>
        </w:numPr>
        <w:rPr>
          <w:rFonts w:ascii="Aptos" w:hAnsi="Aptos"/>
          <w:i/>
          <w:iCs/>
          <w:color w:val="000000" w:themeColor="text1"/>
        </w:rPr>
      </w:pPr>
      <w:r w:rsidRPr="006320DE">
        <w:rPr>
          <w:rFonts w:ascii="Aptos" w:hAnsi="Aptos"/>
          <w:i/>
          <w:iCs/>
          <w:color w:val="000000" w:themeColor="text1"/>
        </w:rPr>
        <w:t>Stay-Put</w:t>
      </w:r>
    </w:p>
    <w:p w14:paraId="795029E4" w14:textId="77777777" w:rsidR="00FB0E54" w:rsidRPr="006320DE" w:rsidRDefault="00FB0E54" w:rsidP="006749B9">
      <w:pPr>
        <w:rPr>
          <w:rFonts w:ascii="Aptos" w:hAnsi="Aptos"/>
          <w:color w:val="000000" w:themeColor="text1"/>
        </w:rPr>
      </w:pPr>
    </w:p>
    <w:p w14:paraId="1363F848" w14:textId="3331C52C" w:rsidR="00FB0E54" w:rsidRPr="006320DE" w:rsidRDefault="00FB0E54" w:rsidP="006749B9">
      <w:pPr>
        <w:rPr>
          <w:rFonts w:ascii="Aptos" w:hAnsi="Aptos"/>
          <w:color w:val="000000" w:themeColor="text1"/>
        </w:rPr>
      </w:pPr>
      <w:r w:rsidRPr="006320DE">
        <w:rPr>
          <w:rFonts w:ascii="Aptos" w:hAnsi="Aptos"/>
          <w:color w:val="000000" w:themeColor="text1"/>
        </w:rPr>
        <w:t>The IDEA’s “stay-put” provision requires that unless the State or local educational agency and the parents otherwise agree, during the time that a parent and school district are engaged in an IDEA dispute resolution process, “… the child shall remain in the then-current educational placement of the child, or, if applying for initial admission to a public school, shall, with the consent of the parents, be placed in the public school program until all such proceedings have been completed.”</w:t>
      </w:r>
      <w:r w:rsidRPr="006320DE">
        <w:rPr>
          <w:rStyle w:val="FootnoteReference"/>
          <w:rFonts w:ascii="Aptos" w:hAnsi="Aptos"/>
          <w:color w:val="000000" w:themeColor="text1"/>
        </w:rPr>
        <w:footnoteReference w:id="42"/>
      </w:r>
      <w:r w:rsidRPr="006320DE">
        <w:rPr>
          <w:rFonts w:ascii="Aptos" w:hAnsi="Aptos"/>
          <w:color w:val="000000" w:themeColor="text1"/>
        </w:rPr>
        <w:t xml:space="preserve"> To determine a child’s “stay-put,” courts often look for the “operative placement,” or the IEP that is “actually functioning at the time the dispute first arises.”</w:t>
      </w:r>
      <w:r w:rsidRPr="006320DE">
        <w:rPr>
          <w:rStyle w:val="FootnoteReference"/>
          <w:rFonts w:ascii="Aptos" w:hAnsi="Aptos"/>
          <w:color w:val="000000" w:themeColor="text1"/>
        </w:rPr>
        <w:footnoteReference w:id="43"/>
      </w:r>
      <w:r w:rsidRPr="006320DE">
        <w:rPr>
          <w:rFonts w:ascii="Aptos" w:hAnsi="Aptos"/>
          <w:color w:val="000000" w:themeColor="text1"/>
        </w:rPr>
        <w:t xml:space="preserve"> </w:t>
      </w:r>
    </w:p>
    <w:p w14:paraId="7D389D92" w14:textId="77777777" w:rsidR="00FB0E54" w:rsidRPr="006320DE" w:rsidRDefault="00FB0E54" w:rsidP="006749B9">
      <w:pPr>
        <w:rPr>
          <w:rFonts w:ascii="Aptos" w:hAnsi="Aptos"/>
          <w:color w:val="000000" w:themeColor="text1"/>
        </w:rPr>
      </w:pPr>
    </w:p>
    <w:p w14:paraId="18A08AAB" w14:textId="5A0CE24A" w:rsidR="005825EF" w:rsidRPr="006320DE" w:rsidRDefault="00FB0E54" w:rsidP="006749B9">
      <w:pPr>
        <w:rPr>
          <w:rFonts w:ascii="Aptos" w:hAnsi="Aptos"/>
          <w:color w:val="000000" w:themeColor="text1"/>
        </w:rPr>
      </w:pPr>
      <w:r w:rsidRPr="006320DE">
        <w:rPr>
          <w:rFonts w:ascii="Aptos" w:hAnsi="Aptos"/>
          <w:color w:val="000000" w:themeColor="text1"/>
        </w:rPr>
        <w:t>It is established law that the “physical school alone does not constitute an ‘educational placement.’ [An] educational placement consists of the instruction and services spelled out in [Student’s] IEP.”</w:t>
      </w:r>
      <w:r w:rsidRPr="006320DE">
        <w:rPr>
          <w:rStyle w:val="FootnoteReference"/>
          <w:rFonts w:ascii="Aptos" w:hAnsi="Aptos"/>
          <w:color w:val="000000" w:themeColor="text1"/>
        </w:rPr>
        <w:footnoteReference w:id="44"/>
      </w:r>
      <w:r w:rsidR="002E749F" w:rsidRPr="006320DE">
        <w:rPr>
          <w:rFonts w:ascii="Aptos" w:hAnsi="Aptos"/>
          <w:color w:val="000000" w:themeColor="text1"/>
        </w:rPr>
        <w:t xml:space="preserve"> </w:t>
      </w:r>
      <w:r w:rsidR="00FC02C6" w:rsidRPr="006320DE">
        <w:rPr>
          <w:rFonts w:ascii="Aptos" w:hAnsi="Aptos"/>
          <w:color w:val="000000" w:themeColor="text1"/>
        </w:rPr>
        <w:t>C</w:t>
      </w:r>
      <w:r w:rsidRPr="006320DE">
        <w:rPr>
          <w:rFonts w:ascii="Aptos" w:hAnsi="Aptos"/>
          <w:color w:val="000000" w:themeColor="text1"/>
        </w:rPr>
        <w:t>ourts have held that a change in placement for this purpose occurs when "a fundamental change in, or elimination of, a basic element of the educational program has occurred,"</w:t>
      </w:r>
      <w:r w:rsidRPr="006320DE">
        <w:rPr>
          <w:rStyle w:val="FootnoteReference"/>
          <w:rFonts w:ascii="Aptos" w:hAnsi="Aptos"/>
          <w:color w:val="000000" w:themeColor="text1"/>
        </w:rPr>
        <w:footnoteReference w:id="45"/>
      </w:r>
      <w:r w:rsidRPr="006320DE">
        <w:rPr>
          <w:rFonts w:ascii="Aptos" w:hAnsi="Aptos"/>
          <w:color w:val="000000" w:themeColor="text1"/>
        </w:rPr>
        <w:t xml:space="preserve"> or when a change in location "results in dilution of the quality of a student's education or a departure from the student's LRE [least restrictive environment]-compliant setting."</w:t>
      </w:r>
      <w:r w:rsidRPr="006320DE">
        <w:rPr>
          <w:rStyle w:val="FootnoteReference"/>
          <w:rFonts w:ascii="Aptos" w:hAnsi="Aptos"/>
          <w:color w:val="000000" w:themeColor="text1"/>
        </w:rPr>
        <w:footnoteReference w:id="46"/>
      </w:r>
      <w:r w:rsidRPr="006320DE">
        <w:rPr>
          <w:rFonts w:ascii="Aptos" w:hAnsi="Aptos"/>
          <w:color w:val="000000" w:themeColor="text1"/>
        </w:rPr>
        <w:t xml:space="preserve"> </w:t>
      </w:r>
    </w:p>
    <w:p w14:paraId="6BB01D1D" w14:textId="77777777" w:rsidR="009807E8" w:rsidRPr="006320DE" w:rsidRDefault="009807E8" w:rsidP="006749B9">
      <w:pPr>
        <w:rPr>
          <w:rFonts w:ascii="Aptos" w:hAnsi="Aptos"/>
          <w:color w:val="000000" w:themeColor="text1"/>
        </w:rPr>
      </w:pPr>
    </w:p>
    <w:p w14:paraId="3897C872" w14:textId="001DEB01" w:rsidR="009807E8" w:rsidRPr="006320DE" w:rsidRDefault="009807E8" w:rsidP="006749B9">
      <w:pPr>
        <w:pStyle w:val="ListParagraph"/>
        <w:numPr>
          <w:ilvl w:val="2"/>
          <w:numId w:val="1"/>
        </w:numPr>
        <w:rPr>
          <w:rFonts w:ascii="Aptos" w:hAnsi="Aptos"/>
          <w:i/>
          <w:iCs/>
          <w:color w:val="000000" w:themeColor="text1"/>
        </w:rPr>
      </w:pPr>
      <w:r w:rsidRPr="006320DE">
        <w:rPr>
          <w:rFonts w:ascii="Aptos" w:hAnsi="Aptos"/>
          <w:i/>
          <w:iCs/>
          <w:color w:val="000000" w:themeColor="text1"/>
        </w:rPr>
        <w:t>Application of Legal Standards:</w:t>
      </w:r>
      <w:r w:rsidR="00932A3D" w:rsidRPr="006320DE">
        <w:rPr>
          <w:rStyle w:val="FootnoteReference"/>
          <w:rFonts w:ascii="Aptos" w:hAnsi="Aptos"/>
          <w:i/>
          <w:iCs/>
          <w:color w:val="000000" w:themeColor="text1"/>
        </w:rPr>
        <w:footnoteReference w:id="47"/>
      </w:r>
    </w:p>
    <w:p w14:paraId="7CDC31A7" w14:textId="77777777" w:rsidR="00A30497" w:rsidRPr="006320DE" w:rsidRDefault="00A30497" w:rsidP="006749B9">
      <w:pPr>
        <w:rPr>
          <w:rFonts w:ascii="Aptos" w:hAnsi="Aptos"/>
          <w:color w:val="000000" w:themeColor="text1"/>
        </w:rPr>
      </w:pPr>
    </w:p>
    <w:p w14:paraId="3429E3BC" w14:textId="62B538E8" w:rsidR="005D577B" w:rsidRPr="006320DE" w:rsidRDefault="00B962B2" w:rsidP="006749B9">
      <w:pPr>
        <w:shd w:val="clear" w:color="auto" w:fill="FFFFFF"/>
        <w:rPr>
          <w:rFonts w:ascii="Aptos" w:hAnsi="Aptos"/>
          <w:color w:val="000000"/>
        </w:rPr>
      </w:pPr>
      <w:r w:rsidRPr="006320DE">
        <w:rPr>
          <w:rFonts w:ascii="Aptos" w:hAnsi="Aptos"/>
          <w:color w:val="000000" w:themeColor="text1"/>
        </w:rPr>
        <w:t>In the instant matter,</w:t>
      </w:r>
      <w:r w:rsidR="0051696D" w:rsidRPr="006320DE">
        <w:rPr>
          <w:rFonts w:ascii="Aptos" w:hAnsi="Aptos"/>
          <w:color w:val="000000" w:themeColor="text1"/>
        </w:rPr>
        <w:t xml:space="preserve"> </w:t>
      </w:r>
      <w:r w:rsidR="005D577B" w:rsidRPr="006320DE">
        <w:rPr>
          <w:rFonts w:ascii="Aptos" w:hAnsi="Aptos"/>
          <w:color w:val="000000" w:themeColor="text1"/>
        </w:rPr>
        <w:t>GAL conflates the stay</w:t>
      </w:r>
      <w:r w:rsidR="00132266" w:rsidRPr="006320DE">
        <w:rPr>
          <w:rFonts w:ascii="Aptos" w:hAnsi="Aptos"/>
          <w:color w:val="000000" w:themeColor="text1"/>
        </w:rPr>
        <w:t>-</w:t>
      </w:r>
      <w:r w:rsidR="005D577B" w:rsidRPr="006320DE">
        <w:rPr>
          <w:rFonts w:ascii="Aptos" w:hAnsi="Aptos"/>
          <w:color w:val="000000" w:themeColor="text1"/>
        </w:rPr>
        <w:t xml:space="preserve">put and intrastate transfer standards. </w:t>
      </w:r>
      <w:r w:rsidRPr="006320DE">
        <w:rPr>
          <w:rFonts w:ascii="Aptos" w:hAnsi="Aptos"/>
          <w:color w:val="000000" w:themeColor="text1"/>
        </w:rPr>
        <w:t>Here,</w:t>
      </w:r>
      <w:r w:rsidR="00132266" w:rsidRPr="006320DE">
        <w:rPr>
          <w:rFonts w:ascii="Aptos" w:hAnsi="Aptos"/>
          <w:color w:val="000000" w:themeColor="text1"/>
        </w:rPr>
        <w:t xml:space="preserve"> </w:t>
      </w:r>
      <w:r w:rsidR="005D577B" w:rsidRPr="006320DE">
        <w:rPr>
          <w:rFonts w:ascii="Aptos" w:hAnsi="Aptos"/>
          <w:color w:val="000000" w:themeColor="text1"/>
        </w:rPr>
        <w:t>the stay-put standard does not apply; rather, this matter implicates the “change in residence” or “intrastate transfer”</w:t>
      </w:r>
      <w:r w:rsidR="005D577B" w:rsidRPr="006320DE">
        <w:rPr>
          <w:rStyle w:val="FootnoteReference"/>
          <w:rFonts w:ascii="Aptos" w:hAnsi="Aptos"/>
          <w:color w:val="000000" w:themeColor="text1"/>
        </w:rPr>
        <w:footnoteReference w:id="48"/>
      </w:r>
      <w:r w:rsidR="005D577B" w:rsidRPr="006320DE">
        <w:rPr>
          <w:rFonts w:ascii="Aptos" w:hAnsi="Aptos"/>
          <w:color w:val="000000" w:themeColor="text1"/>
        </w:rPr>
        <w:t xml:space="preserve"> </w:t>
      </w:r>
      <w:r w:rsidR="0086720C" w:rsidRPr="006320DE">
        <w:rPr>
          <w:rFonts w:ascii="Aptos" w:hAnsi="Aptos"/>
          <w:color w:val="000000" w:themeColor="text1"/>
        </w:rPr>
        <w:t xml:space="preserve">provisions </w:t>
      </w:r>
      <w:r w:rsidR="005D577B" w:rsidRPr="006320DE">
        <w:rPr>
          <w:rFonts w:ascii="Aptos" w:hAnsi="Aptos"/>
          <w:color w:val="000000" w:themeColor="text1"/>
        </w:rPr>
        <w:t xml:space="preserve">of </w:t>
      </w:r>
      <w:r w:rsidR="007E58C1" w:rsidRPr="006320DE">
        <w:rPr>
          <w:rFonts w:ascii="Aptos" w:hAnsi="Aptos"/>
          <w:color w:val="000000" w:themeColor="text1"/>
        </w:rPr>
        <w:t xml:space="preserve">federal </w:t>
      </w:r>
      <w:r w:rsidR="005D577B" w:rsidRPr="006320DE">
        <w:rPr>
          <w:rFonts w:ascii="Aptos" w:hAnsi="Aptos"/>
          <w:color w:val="000000" w:themeColor="text1"/>
        </w:rPr>
        <w:t xml:space="preserve">and </w:t>
      </w:r>
      <w:r w:rsidR="007E58C1" w:rsidRPr="006320DE">
        <w:rPr>
          <w:rFonts w:ascii="Aptos" w:hAnsi="Aptos"/>
          <w:color w:val="000000" w:themeColor="text1"/>
        </w:rPr>
        <w:t xml:space="preserve">state </w:t>
      </w:r>
      <w:r w:rsidR="005D577B" w:rsidRPr="006320DE">
        <w:rPr>
          <w:rFonts w:ascii="Aptos" w:hAnsi="Aptos"/>
          <w:color w:val="000000" w:themeColor="text1"/>
        </w:rPr>
        <w:t xml:space="preserve">law.  As explained by the Third Circuit Court, the applicable standard is different because </w:t>
      </w:r>
      <w:r w:rsidR="005D577B" w:rsidRPr="006320DE">
        <w:rPr>
          <w:rFonts w:ascii="Aptos" w:hAnsi="Aptos"/>
          <w:color w:val="000000"/>
        </w:rPr>
        <w:t xml:space="preserve">when </w:t>
      </w:r>
    </w:p>
    <w:p w14:paraId="1CDAF3F5" w14:textId="4CDE5D0D" w:rsidR="005D577B" w:rsidRPr="006320DE" w:rsidRDefault="005D577B" w:rsidP="006749B9">
      <w:pPr>
        <w:shd w:val="clear" w:color="auto" w:fill="FFFFFF"/>
        <w:ind w:left="1440"/>
        <w:rPr>
          <w:rFonts w:ascii="Aptos" w:hAnsi="Aptos"/>
          <w:color w:val="000000" w:themeColor="text1"/>
        </w:rPr>
      </w:pPr>
      <w:r w:rsidRPr="006320DE">
        <w:rPr>
          <w:rFonts w:ascii="Aptos" w:hAnsi="Aptos"/>
          <w:color w:val="000000"/>
        </w:rPr>
        <w:t>“a student voluntarily</w:t>
      </w:r>
      <w:r w:rsidRPr="006320DE">
        <w:rPr>
          <w:rStyle w:val="apple-converted-space"/>
          <w:rFonts w:ascii="Aptos" w:hAnsi="Aptos"/>
          <w:color w:val="000000"/>
        </w:rPr>
        <w:t> </w:t>
      </w:r>
      <w:r w:rsidRPr="006320DE">
        <w:rPr>
          <w:rStyle w:val="coconcept1219"/>
          <w:rFonts w:ascii="Aptos" w:hAnsi="Aptos"/>
          <w:color w:val="000000"/>
          <w:bdr w:val="none" w:sz="0" w:space="0" w:color="auto" w:frame="1"/>
          <w:shd w:val="clear" w:color="auto" w:fill="FFFFFF"/>
        </w:rPr>
        <w:t>transfers</w:t>
      </w:r>
      <w:r w:rsidRPr="006320DE">
        <w:rPr>
          <w:rStyle w:val="apple-converted-space"/>
          <w:rFonts w:ascii="Aptos" w:hAnsi="Aptos"/>
          <w:color w:val="000000"/>
        </w:rPr>
        <w:t> </w:t>
      </w:r>
      <w:r w:rsidRPr="006320DE">
        <w:rPr>
          <w:rFonts w:ascii="Aptos" w:hAnsi="Aptos"/>
          <w:color w:val="000000"/>
        </w:rPr>
        <w:t xml:space="preserve">to a new </w:t>
      </w:r>
      <w:proofErr w:type="gramStart"/>
      <w:r w:rsidRPr="006320DE">
        <w:rPr>
          <w:rFonts w:ascii="Aptos" w:hAnsi="Aptos"/>
          <w:color w:val="000000"/>
        </w:rPr>
        <w:t>district,</w:t>
      </w:r>
      <w:proofErr w:type="gramEnd"/>
      <w:r w:rsidRPr="006320DE">
        <w:rPr>
          <w:rFonts w:ascii="Aptos" w:hAnsi="Aptos"/>
          <w:color w:val="000000"/>
        </w:rPr>
        <w:t xml:space="preserve"> the status quo no longer exists.</w:t>
      </w:r>
      <w:r w:rsidRPr="006320DE">
        <w:rPr>
          <w:rFonts w:ascii="Aptos" w:hAnsi="Aptos"/>
          <w:color w:val="000000"/>
          <w:bdr w:val="none" w:sz="0" w:space="0" w:color="auto" w:frame="1"/>
          <w:shd w:val="clear" w:color="auto" w:fill="FFFFFF"/>
        </w:rPr>
        <w:t xml:space="preserve"> </w:t>
      </w:r>
      <w:r w:rsidRPr="006320DE">
        <w:rPr>
          <w:rFonts w:ascii="Aptos" w:hAnsi="Aptos"/>
          <w:color w:val="000000"/>
        </w:rPr>
        <w:t xml:space="preserve">In such situations, the parents of the student must accept the </w:t>
      </w:r>
      <w:r w:rsidRPr="006320DE">
        <w:rPr>
          <w:rFonts w:ascii="Aptos" w:hAnsi="Aptos"/>
          <w:color w:val="000000"/>
        </w:rPr>
        <w:lastRenderedPageBreak/>
        <w:t>consequences of their decision to</w:t>
      </w:r>
      <w:r w:rsidRPr="006320DE">
        <w:rPr>
          <w:rStyle w:val="apple-converted-space"/>
          <w:rFonts w:ascii="Aptos" w:hAnsi="Aptos"/>
          <w:color w:val="000000"/>
        </w:rPr>
        <w:t> </w:t>
      </w:r>
      <w:r w:rsidRPr="006320DE">
        <w:rPr>
          <w:rStyle w:val="coconcept1219"/>
          <w:rFonts w:ascii="Aptos" w:hAnsi="Aptos"/>
          <w:color w:val="000000"/>
          <w:bdr w:val="none" w:sz="0" w:space="0" w:color="auto" w:frame="1"/>
          <w:shd w:val="clear" w:color="auto" w:fill="FFFFFF"/>
        </w:rPr>
        <w:t>transfer</w:t>
      </w:r>
      <w:r w:rsidRPr="006320DE">
        <w:rPr>
          <w:rStyle w:val="apple-converted-space"/>
          <w:rFonts w:ascii="Aptos" w:hAnsi="Aptos"/>
          <w:color w:val="000000"/>
        </w:rPr>
        <w:t> </w:t>
      </w:r>
      <w:r w:rsidRPr="006320DE">
        <w:rPr>
          <w:rFonts w:ascii="Aptos" w:hAnsi="Aptos"/>
          <w:color w:val="000000"/>
        </w:rPr>
        <w:t>districts. Given the tailored nature of the</w:t>
      </w:r>
      <w:r w:rsidRPr="006320DE">
        <w:rPr>
          <w:rStyle w:val="apple-converted-space"/>
          <w:rFonts w:ascii="Aptos" w:hAnsi="Aptos"/>
          <w:color w:val="000000"/>
        </w:rPr>
        <w:t> </w:t>
      </w:r>
      <w:r w:rsidRPr="006320DE">
        <w:rPr>
          <w:rStyle w:val="coconcept110"/>
          <w:rFonts w:ascii="Aptos" w:hAnsi="Aptos"/>
          <w:color w:val="000000"/>
          <w:bdr w:val="none" w:sz="0" w:space="0" w:color="auto" w:frame="1"/>
          <w:shd w:val="clear" w:color="auto" w:fill="FFFFFF"/>
        </w:rPr>
        <w:t>intrastate</w:t>
      </w:r>
      <w:r w:rsidRPr="006320DE">
        <w:rPr>
          <w:rStyle w:val="apple-converted-space"/>
          <w:rFonts w:ascii="Aptos" w:hAnsi="Aptos"/>
          <w:color w:val="000000"/>
        </w:rPr>
        <w:t> </w:t>
      </w:r>
      <w:r w:rsidRPr="006320DE">
        <w:rPr>
          <w:rStyle w:val="coconcept1219"/>
          <w:rFonts w:ascii="Aptos" w:hAnsi="Aptos"/>
          <w:color w:val="000000"/>
          <w:bdr w:val="none" w:sz="0" w:space="0" w:color="auto" w:frame="1"/>
          <w:shd w:val="clear" w:color="auto" w:fill="FFFFFF"/>
        </w:rPr>
        <w:t>transfer</w:t>
      </w:r>
      <w:r w:rsidRPr="006320DE">
        <w:rPr>
          <w:rStyle w:val="apple-converted-space"/>
          <w:rFonts w:ascii="Aptos" w:hAnsi="Aptos"/>
          <w:color w:val="000000"/>
        </w:rPr>
        <w:t> </w:t>
      </w:r>
      <w:r w:rsidRPr="006320DE">
        <w:rPr>
          <w:rFonts w:ascii="Aptos" w:hAnsi="Aptos"/>
          <w:color w:val="000000"/>
        </w:rPr>
        <w:t>provision, we hold that the ‘</w:t>
      </w:r>
      <w:r w:rsidRPr="006320DE">
        <w:rPr>
          <w:rStyle w:val="coconcept2124"/>
          <w:rFonts w:ascii="Aptos" w:hAnsi="Aptos"/>
          <w:color w:val="000000"/>
          <w:bdr w:val="none" w:sz="0" w:space="0" w:color="auto" w:frame="1"/>
          <w:shd w:val="clear" w:color="auto" w:fill="FFFFFF"/>
        </w:rPr>
        <w:t>stay</w:t>
      </w:r>
      <w:r w:rsidRPr="006320DE">
        <w:rPr>
          <w:rFonts w:ascii="Aptos" w:hAnsi="Aptos"/>
          <w:color w:val="000000"/>
        </w:rPr>
        <w:t>-</w:t>
      </w:r>
      <w:r w:rsidRPr="006320DE">
        <w:rPr>
          <w:rStyle w:val="coconcept2628"/>
          <w:rFonts w:ascii="Aptos" w:hAnsi="Aptos"/>
          <w:color w:val="000000"/>
          <w:bdr w:val="none" w:sz="0" w:space="0" w:color="auto" w:frame="1"/>
          <w:shd w:val="clear" w:color="auto" w:fill="FFFFFF"/>
        </w:rPr>
        <w:t>put</w:t>
      </w:r>
      <w:r w:rsidRPr="006320DE">
        <w:rPr>
          <w:rFonts w:ascii="Aptos" w:hAnsi="Aptos"/>
          <w:color w:val="000000"/>
        </w:rPr>
        <w:t>’ provision does not apply when a student voluntarily</w:t>
      </w:r>
      <w:r w:rsidRPr="006320DE">
        <w:rPr>
          <w:rStyle w:val="apple-converted-space"/>
          <w:rFonts w:ascii="Aptos" w:hAnsi="Aptos"/>
          <w:color w:val="000000"/>
        </w:rPr>
        <w:t> </w:t>
      </w:r>
      <w:r w:rsidRPr="006320DE">
        <w:rPr>
          <w:rStyle w:val="coconcept1219"/>
          <w:rFonts w:ascii="Aptos" w:hAnsi="Aptos"/>
          <w:color w:val="000000"/>
          <w:bdr w:val="none" w:sz="0" w:space="0" w:color="auto" w:frame="1"/>
          <w:shd w:val="clear" w:color="auto" w:fill="FFFFFF"/>
        </w:rPr>
        <w:t>transfers</w:t>
      </w:r>
      <w:r w:rsidRPr="006320DE">
        <w:rPr>
          <w:rStyle w:val="apple-converted-space"/>
          <w:rFonts w:ascii="Aptos" w:hAnsi="Aptos"/>
          <w:color w:val="000000"/>
        </w:rPr>
        <w:t> </w:t>
      </w:r>
      <w:r w:rsidRPr="006320DE">
        <w:rPr>
          <w:rFonts w:ascii="Aptos" w:hAnsi="Aptos"/>
          <w:color w:val="000000"/>
        </w:rPr>
        <w:t>school districts within a state and the new school district will satisfy the</w:t>
      </w:r>
      <w:r w:rsidRPr="006320DE">
        <w:rPr>
          <w:rStyle w:val="apple-converted-space"/>
          <w:rFonts w:ascii="Aptos" w:hAnsi="Aptos"/>
          <w:color w:val="000000"/>
        </w:rPr>
        <w:t> </w:t>
      </w:r>
      <w:r w:rsidRPr="006320DE">
        <w:rPr>
          <w:rStyle w:val="coconcept3033"/>
          <w:rFonts w:ascii="Aptos" w:hAnsi="Aptos"/>
          <w:color w:val="000000"/>
          <w:bdr w:val="none" w:sz="0" w:space="0" w:color="auto" w:frame="1"/>
          <w:shd w:val="clear" w:color="auto" w:fill="FFFFFF"/>
        </w:rPr>
        <w:t>IDEA</w:t>
      </w:r>
      <w:r w:rsidRPr="006320DE">
        <w:rPr>
          <w:rStyle w:val="apple-converted-space"/>
          <w:rFonts w:ascii="Aptos" w:hAnsi="Aptos"/>
          <w:color w:val="000000"/>
        </w:rPr>
        <w:t> </w:t>
      </w:r>
      <w:r w:rsidRPr="006320DE">
        <w:rPr>
          <w:rFonts w:ascii="Aptos" w:hAnsi="Aptos"/>
          <w:color w:val="000000"/>
        </w:rPr>
        <w:t>by complying with the</w:t>
      </w:r>
      <w:r w:rsidRPr="006320DE">
        <w:rPr>
          <w:rStyle w:val="apple-converted-space"/>
          <w:rFonts w:ascii="Aptos" w:hAnsi="Aptos"/>
          <w:color w:val="000000"/>
        </w:rPr>
        <w:t> </w:t>
      </w:r>
      <w:r w:rsidRPr="006320DE">
        <w:rPr>
          <w:rStyle w:val="coconcept110"/>
          <w:rFonts w:ascii="Aptos" w:hAnsi="Aptos"/>
          <w:color w:val="000000"/>
          <w:bdr w:val="none" w:sz="0" w:space="0" w:color="auto" w:frame="1"/>
          <w:shd w:val="clear" w:color="auto" w:fill="FFFFFF"/>
        </w:rPr>
        <w:t>intrastate</w:t>
      </w:r>
      <w:r w:rsidRPr="006320DE">
        <w:rPr>
          <w:rStyle w:val="apple-converted-space"/>
          <w:rFonts w:ascii="Aptos" w:hAnsi="Aptos"/>
          <w:color w:val="000000"/>
        </w:rPr>
        <w:t> </w:t>
      </w:r>
      <w:r w:rsidRPr="006320DE">
        <w:rPr>
          <w:rStyle w:val="coconcept1219"/>
          <w:rFonts w:ascii="Aptos" w:hAnsi="Aptos"/>
          <w:color w:val="000000"/>
          <w:bdr w:val="none" w:sz="0" w:space="0" w:color="auto" w:frame="1"/>
          <w:shd w:val="clear" w:color="auto" w:fill="FFFFFF"/>
        </w:rPr>
        <w:t>transfer</w:t>
      </w:r>
      <w:r w:rsidRPr="006320DE">
        <w:rPr>
          <w:rStyle w:val="apple-converted-space"/>
          <w:rFonts w:ascii="Aptos" w:hAnsi="Aptos"/>
          <w:color w:val="000000"/>
        </w:rPr>
        <w:t> </w:t>
      </w:r>
      <w:r w:rsidRPr="006320DE">
        <w:rPr>
          <w:rFonts w:ascii="Aptos" w:hAnsi="Aptos"/>
          <w:color w:val="000000"/>
        </w:rPr>
        <w:t>provision.”</w:t>
      </w:r>
      <w:r w:rsidRPr="006320DE">
        <w:rPr>
          <w:rStyle w:val="FootnoteReference"/>
          <w:rFonts w:ascii="Aptos" w:hAnsi="Aptos"/>
          <w:color w:val="000000"/>
        </w:rPr>
        <w:footnoteReference w:id="49"/>
      </w:r>
    </w:p>
    <w:p w14:paraId="7E1A7731" w14:textId="77777777" w:rsidR="004F5EE5" w:rsidRPr="006320DE" w:rsidRDefault="004F5EE5" w:rsidP="006749B9">
      <w:pPr>
        <w:pStyle w:val="Default"/>
        <w:rPr>
          <w:rFonts w:ascii="Aptos" w:hAnsi="Aptos"/>
        </w:rPr>
      </w:pPr>
    </w:p>
    <w:p w14:paraId="717B2DCA" w14:textId="03272443" w:rsidR="007F1CA3" w:rsidRPr="006320DE" w:rsidRDefault="00154985" w:rsidP="006749B9">
      <w:pPr>
        <w:ind w:left="720" w:firstLine="720"/>
        <w:rPr>
          <w:rFonts w:ascii="Aptos" w:hAnsi="Aptos"/>
          <w:color w:val="000000"/>
          <w:u w:val="single"/>
        </w:rPr>
      </w:pPr>
      <w:r w:rsidRPr="006320DE">
        <w:rPr>
          <w:rFonts w:ascii="Aptos" w:hAnsi="Aptos"/>
          <w:color w:val="000000"/>
          <w:u w:val="single"/>
        </w:rPr>
        <w:t xml:space="preserve">A. </w:t>
      </w:r>
      <w:r w:rsidR="007F1CA3" w:rsidRPr="006320DE">
        <w:rPr>
          <w:rFonts w:ascii="Aptos" w:hAnsi="Aptos"/>
          <w:color w:val="000000"/>
          <w:u w:val="single"/>
        </w:rPr>
        <w:t>Procedural Claim Regarding Selection of a Comparable Program</w:t>
      </w:r>
    </w:p>
    <w:p w14:paraId="54D3C255" w14:textId="77777777" w:rsidR="007F1CA3" w:rsidRPr="006320DE" w:rsidRDefault="007F1CA3" w:rsidP="006749B9">
      <w:pPr>
        <w:rPr>
          <w:rFonts w:ascii="Aptos" w:hAnsi="Aptos"/>
          <w:color w:val="000000"/>
        </w:rPr>
      </w:pPr>
    </w:p>
    <w:p w14:paraId="585B7FD2" w14:textId="71F893B7" w:rsidR="004F5EE5" w:rsidRPr="006320DE" w:rsidRDefault="00FC02C6" w:rsidP="006749B9">
      <w:pPr>
        <w:rPr>
          <w:rFonts w:ascii="Aptos" w:hAnsi="Aptos"/>
          <w:color w:val="000000"/>
        </w:rPr>
      </w:pPr>
      <w:r w:rsidRPr="006320DE">
        <w:rPr>
          <w:rFonts w:ascii="Aptos" w:hAnsi="Aptos"/>
          <w:color w:val="000000"/>
        </w:rPr>
        <w:t>Notably, t</w:t>
      </w:r>
      <w:r w:rsidR="004F5EE5" w:rsidRPr="006320DE">
        <w:rPr>
          <w:rFonts w:ascii="Aptos" w:hAnsi="Aptos"/>
          <w:color w:val="000000"/>
        </w:rPr>
        <w:t>he selection of a comparable program pursuant to federal and state intrastate changes in residence does not implicate a Team process that would necessitate parental participation.</w:t>
      </w:r>
      <w:r w:rsidR="004F5EE5" w:rsidRPr="006320DE">
        <w:rPr>
          <w:rStyle w:val="FootnoteReference"/>
          <w:rFonts w:ascii="Aptos" w:hAnsi="Aptos" w:cs="Arial"/>
          <w:color w:val="000000"/>
        </w:rPr>
        <w:t xml:space="preserve"> </w:t>
      </w:r>
      <w:r w:rsidR="004F5EE5" w:rsidRPr="006320DE">
        <w:rPr>
          <w:rStyle w:val="FootnoteReference"/>
          <w:rFonts w:ascii="Aptos" w:hAnsi="Aptos" w:cs="Arial"/>
          <w:color w:val="000000"/>
        </w:rPr>
        <w:footnoteReference w:id="50"/>
      </w:r>
      <w:r w:rsidR="004F5EE5" w:rsidRPr="006320DE">
        <w:rPr>
          <w:rFonts w:ascii="Aptos" w:hAnsi="Aptos" w:cs="Arial"/>
          <w:color w:val="000000"/>
        </w:rPr>
        <w:t xml:space="preserve"> </w:t>
      </w:r>
      <w:r w:rsidR="00BC279A" w:rsidRPr="006320DE">
        <w:rPr>
          <w:rFonts w:ascii="Aptos" w:hAnsi="Aptos" w:cs="Arial"/>
          <w:color w:val="000000"/>
        </w:rPr>
        <w:t xml:space="preserve"> </w:t>
      </w:r>
      <w:r w:rsidR="004F5EE5" w:rsidRPr="006320DE">
        <w:rPr>
          <w:rFonts w:ascii="Aptos" w:hAnsi="Aptos"/>
          <w:color w:val="000000"/>
        </w:rPr>
        <w:t>While 603 CMR 28.03(1)(c)(1) is silent as to a parent’s involvement in the provision of a “comparable setting,” 34 CFR § 300.323(e) requires, at most, “</w:t>
      </w:r>
      <w:r w:rsidR="004F5EE5" w:rsidRPr="006320DE">
        <w:rPr>
          <w:rFonts w:ascii="Aptos" w:hAnsi="Aptos"/>
          <w:color w:val="000000" w:themeColor="text1"/>
        </w:rPr>
        <w:t xml:space="preserve">consultation with the parents,” but does not require a convening of a Team nor does it </w:t>
      </w:r>
      <w:r w:rsidR="0086720C" w:rsidRPr="006320DE">
        <w:rPr>
          <w:rFonts w:ascii="Aptos" w:hAnsi="Aptos"/>
          <w:color w:val="000000" w:themeColor="text1"/>
        </w:rPr>
        <w:t xml:space="preserve">mandate that </w:t>
      </w:r>
      <w:r w:rsidR="004F5EE5" w:rsidRPr="006320DE">
        <w:rPr>
          <w:rFonts w:ascii="Aptos" w:hAnsi="Aptos"/>
          <w:color w:val="000000" w:themeColor="text1"/>
        </w:rPr>
        <w:t xml:space="preserve">parents </w:t>
      </w:r>
      <w:r w:rsidR="0086720C" w:rsidRPr="006320DE">
        <w:rPr>
          <w:rFonts w:ascii="Aptos" w:hAnsi="Aptos"/>
          <w:color w:val="000000" w:themeColor="text1"/>
        </w:rPr>
        <w:t xml:space="preserve">or guardians be </w:t>
      </w:r>
      <w:r w:rsidR="004F5EE5" w:rsidRPr="006320DE">
        <w:rPr>
          <w:rFonts w:ascii="Aptos" w:hAnsi="Aptos"/>
          <w:color w:val="000000" w:themeColor="text1"/>
        </w:rPr>
        <w:t xml:space="preserve">part of the </w:t>
      </w:r>
      <w:r w:rsidR="00F83104" w:rsidRPr="006320DE">
        <w:rPr>
          <w:rFonts w:ascii="Aptos" w:hAnsi="Aptos"/>
          <w:color w:val="000000" w:themeColor="text1"/>
        </w:rPr>
        <w:t>T</w:t>
      </w:r>
      <w:r w:rsidR="004F5EE5" w:rsidRPr="006320DE">
        <w:rPr>
          <w:rFonts w:ascii="Aptos" w:hAnsi="Aptos"/>
          <w:color w:val="000000" w:themeColor="text1"/>
        </w:rPr>
        <w:t xml:space="preserve">eam making such a decision.  </w:t>
      </w:r>
      <w:r w:rsidR="00F83104" w:rsidRPr="006320DE">
        <w:rPr>
          <w:rFonts w:ascii="Aptos" w:hAnsi="Aptos"/>
          <w:color w:val="000000" w:themeColor="text1"/>
        </w:rPr>
        <w:t xml:space="preserve">Rather, </w:t>
      </w:r>
      <w:r w:rsidR="004F5EE5" w:rsidRPr="006320DE">
        <w:rPr>
          <w:rFonts w:ascii="Aptos" w:hAnsi="Aptos"/>
          <w:color w:val="000000"/>
        </w:rPr>
        <w:t xml:space="preserve">a parent </w:t>
      </w:r>
      <w:r w:rsidR="00F83104" w:rsidRPr="006320DE">
        <w:rPr>
          <w:rFonts w:ascii="Aptos" w:hAnsi="Aptos"/>
          <w:color w:val="000000"/>
        </w:rPr>
        <w:t xml:space="preserve">or guardian who </w:t>
      </w:r>
      <w:r w:rsidR="004F5EE5" w:rsidRPr="006320DE">
        <w:rPr>
          <w:rFonts w:ascii="Aptos" w:hAnsi="Aptos"/>
          <w:color w:val="000000"/>
        </w:rPr>
        <w:t xml:space="preserve">disagrees that the new setting is “comparable,” </w:t>
      </w:r>
      <w:r w:rsidR="00F83104" w:rsidRPr="006320DE">
        <w:rPr>
          <w:rFonts w:ascii="Aptos" w:hAnsi="Aptos"/>
          <w:color w:val="000000"/>
        </w:rPr>
        <w:t xml:space="preserve">is able to challenge the determination through the IDEA’s dispute resolution procedural options, including filing </w:t>
      </w:r>
      <w:r w:rsidR="004F5EE5" w:rsidRPr="006320DE">
        <w:rPr>
          <w:rFonts w:ascii="Aptos" w:hAnsi="Aptos"/>
          <w:color w:val="000000"/>
        </w:rPr>
        <w:t xml:space="preserve">for a due process hearing. </w:t>
      </w:r>
    </w:p>
    <w:p w14:paraId="0976752F" w14:textId="77777777" w:rsidR="00A30497" w:rsidRPr="006320DE" w:rsidRDefault="00A30497" w:rsidP="006749B9">
      <w:pPr>
        <w:rPr>
          <w:rFonts w:ascii="Aptos" w:hAnsi="Aptos"/>
          <w:color w:val="000000" w:themeColor="text1"/>
        </w:rPr>
      </w:pPr>
    </w:p>
    <w:p w14:paraId="2DF7AA01" w14:textId="31688C0B" w:rsidR="00BC279A" w:rsidRPr="006320DE" w:rsidRDefault="00BC279A" w:rsidP="006749B9">
      <w:pPr>
        <w:rPr>
          <w:rFonts w:ascii="Aptos" w:hAnsi="Aptos"/>
          <w:color w:val="000000" w:themeColor="text1"/>
        </w:rPr>
      </w:pPr>
      <w:r w:rsidRPr="006320DE">
        <w:rPr>
          <w:rFonts w:ascii="Aptos" w:hAnsi="Aptos"/>
          <w:color w:val="000000" w:themeColor="text1"/>
        </w:rPr>
        <w:t>Here, if Springfield relied on the SOC process to determine Student’s comparable placement, as the GAL alleges, its decision is perplexing, as the record before me does not indicate that Student entered Springfield with any felony charge or conviction.</w:t>
      </w:r>
      <w:r w:rsidR="00FC02C6" w:rsidRPr="006320DE">
        <w:rPr>
          <w:rFonts w:ascii="Aptos" w:hAnsi="Aptos"/>
          <w:color w:val="000000" w:themeColor="text1"/>
        </w:rPr>
        <w:t xml:space="preserve"> </w:t>
      </w:r>
      <w:r w:rsidRPr="006320DE">
        <w:rPr>
          <w:rFonts w:ascii="Aptos" w:hAnsi="Aptos"/>
          <w:color w:val="000000" w:themeColor="text1"/>
        </w:rPr>
        <w:t xml:space="preserve">Nevertheless, the method by which the District determined comparable placement is largely immaterial because neither federal nor state regulations prescribe a specific process for determining </w:t>
      </w:r>
      <w:r w:rsidR="00FC02C6" w:rsidRPr="006320DE">
        <w:rPr>
          <w:rFonts w:ascii="Aptos" w:hAnsi="Aptos"/>
          <w:color w:val="000000" w:themeColor="text1"/>
        </w:rPr>
        <w:t xml:space="preserve">a comparable </w:t>
      </w:r>
      <w:r w:rsidRPr="006320DE">
        <w:rPr>
          <w:rFonts w:ascii="Aptos" w:hAnsi="Aptos"/>
          <w:color w:val="000000" w:themeColor="text1"/>
        </w:rPr>
        <w:t xml:space="preserve">placement for interstate transfers, so long as the placement meets the comparability requirement. </w:t>
      </w:r>
      <w:r w:rsidR="00FC02C6" w:rsidRPr="006320DE">
        <w:rPr>
          <w:rFonts w:ascii="Aptos" w:hAnsi="Aptos"/>
          <w:color w:val="000000" w:themeColor="text1"/>
        </w:rPr>
        <w:t>Although f</w:t>
      </w:r>
      <w:r w:rsidRPr="006320DE">
        <w:rPr>
          <w:rFonts w:ascii="Aptos" w:hAnsi="Aptos"/>
          <w:color w:val="000000" w:themeColor="text1"/>
        </w:rPr>
        <w:t xml:space="preserve">ederal law requires consultation with parents, </w:t>
      </w:r>
      <w:r w:rsidR="00FC02C6" w:rsidRPr="006320DE">
        <w:rPr>
          <w:rFonts w:ascii="Aptos" w:hAnsi="Aptos"/>
          <w:color w:val="000000" w:themeColor="text1"/>
        </w:rPr>
        <w:t>it</w:t>
      </w:r>
      <w:r w:rsidRPr="006320DE">
        <w:rPr>
          <w:rFonts w:ascii="Aptos" w:hAnsi="Aptos"/>
          <w:color w:val="000000" w:themeColor="text1"/>
        </w:rPr>
        <w:t xml:space="preserve"> imposes no particular manner for doing so, and state law is silent on the process entirely.</w:t>
      </w:r>
    </w:p>
    <w:p w14:paraId="216D2B96" w14:textId="77777777" w:rsidR="00BC279A" w:rsidRPr="006320DE" w:rsidRDefault="00BC279A" w:rsidP="006749B9">
      <w:pPr>
        <w:rPr>
          <w:rFonts w:ascii="Aptos" w:hAnsi="Aptos"/>
          <w:color w:val="000000" w:themeColor="text1"/>
        </w:rPr>
      </w:pPr>
    </w:p>
    <w:p w14:paraId="1141AF66" w14:textId="68EDD00F" w:rsidR="00BC279A" w:rsidRPr="006320DE" w:rsidRDefault="00BC279A" w:rsidP="006749B9">
      <w:pPr>
        <w:rPr>
          <w:rFonts w:ascii="Aptos" w:hAnsi="Aptos"/>
          <w:color w:val="000000" w:themeColor="text1"/>
        </w:rPr>
      </w:pPr>
      <w:r w:rsidRPr="006320DE">
        <w:rPr>
          <w:rFonts w:ascii="Aptos" w:hAnsi="Aptos"/>
          <w:color w:val="000000" w:themeColor="text1"/>
        </w:rPr>
        <w:lastRenderedPageBreak/>
        <w:t xml:space="preserve">Viewing all evidence and reasonable inferences in the light most favorable to the GAL, I find that a genuine dispute of material fact exists as to whether the District’s provision of </w:t>
      </w:r>
      <w:r w:rsidR="00FC02C6" w:rsidRPr="006320DE">
        <w:rPr>
          <w:rFonts w:ascii="Aptos" w:hAnsi="Aptos"/>
          <w:color w:val="000000" w:themeColor="text1"/>
        </w:rPr>
        <w:t>a</w:t>
      </w:r>
      <w:r w:rsidRPr="006320DE">
        <w:rPr>
          <w:rFonts w:ascii="Aptos" w:hAnsi="Aptos"/>
          <w:color w:val="000000" w:themeColor="text1"/>
        </w:rPr>
        <w:t xml:space="preserve"> comparable </w:t>
      </w:r>
      <w:r w:rsidR="00FC02C6" w:rsidRPr="006320DE">
        <w:rPr>
          <w:rFonts w:ascii="Aptos" w:hAnsi="Aptos"/>
          <w:color w:val="000000" w:themeColor="text1"/>
        </w:rPr>
        <w:t xml:space="preserve">setting </w:t>
      </w:r>
      <w:r w:rsidRPr="006320DE">
        <w:rPr>
          <w:rFonts w:ascii="Aptos" w:hAnsi="Aptos"/>
          <w:color w:val="000000" w:themeColor="text1"/>
        </w:rPr>
        <w:t>was made “in consultation with the [GAL] until such time as the local educational agency adopts the previously held IEP or develops, adopts, and implements a new IEP consistent with Federal and State law.”</w:t>
      </w:r>
      <w:r w:rsidRPr="006320DE">
        <w:rPr>
          <w:rStyle w:val="FootnoteReference"/>
          <w:rFonts w:ascii="Aptos" w:hAnsi="Aptos"/>
          <w:color w:val="000000" w:themeColor="text1"/>
        </w:rPr>
        <w:t xml:space="preserve"> </w:t>
      </w:r>
      <w:r w:rsidRPr="006320DE">
        <w:rPr>
          <w:rStyle w:val="FootnoteReference"/>
          <w:rFonts w:ascii="Aptos" w:hAnsi="Aptos"/>
          <w:color w:val="000000" w:themeColor="text1"/>
        </w:rPr>
        <w:footnoteReference w:id="51"/>
      </w:r>
      <w:r w:rsidRPr="006320DE">
        <w:rPr>
          <w:rFonts w:ascii="Aptos" w:hAnsi="Aptos"/>
          <w:color w:val="000000" w:themeColor="text1"/>
        </w:rPr>
        <w:t xml:space="preserve">  Accordingly, Springfield is not entitled to summary judgment on </w:t>
      </w:r>
      <w:r w:rsidR="00FC02C6" w:rsidRPr="006320DE">
        <w:rPr>
          <w:rFonts w:ascii="Aptos" w:hAnsi="Aptos"/>
          <w:color w:val="000000" w:themeColor="text1"/>
        </w:rPr>
        <w:t>this</w:t>
      </w:r>
      <w:r w:rsidRPr="006320DE">
        <w:rPr>
          <w:rFonts w:ascii="Aptos" w:hAnsi="Aptos"/>
          <w:color w:val="000000" w:themeColor="text1"/>
        </w:rPr>
        <w:t xml:space="preserve"> claim.</w:t>
      </w:r>
    </w:p>
    <w:p w14:paraId="356613C6" w14:textId="77777777" w:rsidR="00BC279A" w:rsidRPr="006320DE" w:rsidRDefault="00BC279A" w:rsidP="006749B9">
      <w:pPr>
        <w:rPr>
          <w:rFonts w:ascii="Aptos" w:hAnsi="Aptos"/>
          <w:color w:val="000000" w:themeColor="text1"/>
        </w:rPr>
      </w:pPr>
    </w:p>
    <w:p w14:paraId="4678B707" w14:textId="2BCD36E6" w:rsidR="00B9155B" w:rsidRPr="006320DE" w:rsidRDefault="00BC279A" w:rsidP="006749B9">
      <w:pPr>
        <w:rPr>
          <w:rFonts w:ascii="Aptos" w:hAnsi="Aptos"/>
          <w:color w:val="000000" w:themeColor="text1"/>
        </w:rPr>
      </w:pPr>
      <w:r w:rsidRPr="006320DE">
        <w:rPr>
          <w:rFonts w:ascii="Aptos" w:hAnsi="Aptos"/>
          <w:color w:val="000000" w:themeColor="text1"/>
        </w:rPr>
        <w:t xml:space="preserve">However, </w:t>
      </w:r>
      <w:r w:rsidR="00F83104" w:rsidRPr="006320DE">
        <w:rPr>
          <w:rFonts w:ascii="Aptos" w:hAnsi="Aptos"/>
          <w:color w:val="000000" w:themeColor="text1"/>
        </w:rPr>
        <w:t xml:space="preserve">as </w:t>
      </w:r>
      <w:r w:rsidRPr="006320DE">
        <w:rPr>
          <w:rFonts w:ascii="Aptos" w:hAnsi="Aptos"/>
          <w:color w:val="000000" w:themeColor="text1"/>
        </w:rPr>
        <w:t>GAL was not a required member of the Team determining comparable placement</w:t>
      </w:r>
      <w:r w:rsidR="00F83104" w:rsidRPr="006320DE">
        <w:rPr>
          <w:rFonts w:ascii="Aptos" w:hAnsi="Aptos"/>
          <w:color w:val="000000" w:themeColor="text1"/>
        </w:rPr>
        <w:t xml:space="preserve">, </w:t>
      </w:r>
      <w:r w:rsidRPr="006320DE">
        <w:rPr>
          <w:rFonts w:ascii="Aptos" w:hAnsi="Aptos"/>
          <w:color w:val="000000" w:themeColor="text1"/>
        </w:rPr>
        <w:t>Springfield did not, as a matter of law, violate the IDEA by excluding her from the school assignment process, provided that the required “consultation” occurred. Because a genuine dispute of material fact remains as to whether such consultation took place, the GAL is likewise not entitled to summary judgment on this claim.</w:t>
      </w:r>
      <w:r w:rsidR="009374DA" w:rsidRPr="006320DE">
        <w:rPr>
          <w:rStyle w:val="FootnoteReference"/>
          <w:rFonts w:ascii="Aptos" w:hAnsi="Aptos"/>
          <w:color w:val="000000" w:themeColor="text1"/>
        </w:rPr>
        <w:footnoteReference w:id="52"/>
      </w:r>
      <w:r w:rsidR="007F1CA3" w:rsidRPr="006320DE">
        <w:rPr>
          <w:rFonts w:ascii="Aptos" w:hAnsi="Aptos"/>
          <w:color w:val="000000" w:themeColor="text1"/>
        </w:rPr>
        <w:t xml:space="preserve">  </w:t>
      </w:r>
    </w:p>
    <w:p w14:paraId="4F53E04B" w14:textId="77777777" w:rsidR="00B9155B" w:rsidRPr="006320DE" w:rsidRDefault="00B9155B" w:rsidP="006749B9">
      <w:pPr>
        <w:rPr>
          <w:rFonts w:ascii="Aptos" w:hAnsi="Aptos"/>
          <w:color w:val="000000" w:themeColor="text1"/>
        </w:rPr>
      </w:pPr>
    </w:p>
    <w:p w14:paraId="1FF29707" w14:textId="10F2D7F7" w:rsidR="00BC279A" w:rsidRPr="006320DE" w:rsidRDefault="007F1CA3" w:rsidP="006749B9">
      <w:pPr>
        <w:rPr>
          <w:rFonts w:ascii="Aptos" w:hAnsi="Aptos"/>
        </w:rPr>
      </w:pPr>
      <w:r w:rsidRPr="006320DE">
        <w:rPr>
          <w:rFonts w:ascii="Aptos" w:hAnsi="Aptos"/>
        </w:rPr>
        <w:t xml:space="preserve">Springfield’s </w:t>
      </w:r>
      <w:r w:rsidRPr="006320DE">
        <w:rPr>
          <w:rFonts w:ascii="Aptos" w:hAnsi="Aptos"/>
          <w:i/>
          <w:iCs/>
        </w:rPr>
        <w:t>Motion for Summary Judgment</w:t>
      </w:r>
      <w:r w:rsidRPr="006320DE">
        <w:rPr>
          <w:rFonts w:ascii="Aptos" w:hAnsi="Aptos"/>
        </w:rPr>
        <w:t xml:space="preserve"> on this claim is DENIED. GAL’s </w:t>
      </w:r>
      <w:r w:rsidRPr="006320DE">
        <w:rPr>
          <w:rFonts w:ascii="Aptos" w:hAnsi="Aptos"/>
          <w:i/>
          <w:iCs/>
        </w:rPr>
        <w:t>Cross-Motion for Summary Judgment</w:t>
      </w:r>
      <w:r w:rsidRPr="006320DE">
        <w:rPr>
          <w:rFonts w:ascii="Aptos" w:hAnsi="Aptos"/>
        </w:rPr>
        <w:t xml:space="preserve"> is likewise DENIED.</w:t>
      </w:r>
    </w:p>
    <w:p w14:paraId="2ABD704A" w14:textId="77777777" w:rsidR="00A665D3" w:rsidRPr="006320DE" w:rsidRDefault="00A665D3" w:rsidP="006749B9">
      <w:pPr>
        <w:rPr>
          <w:rFonts w:ascii="Aptos" w:hAnsi="Aptos"/>
          <w:color w:val="000000" w:themeColor="text1"/>
        </w:rPr>
      </w:pPr>
    </w:p>
    <w:p w14:paraId="4C181A6F" w14:textId="0015B06F" w:rsidR="007F1CA3" w:rsidRPr="006320DE" w:rsidRDefault="00154985" w:rsidP="006749B9">
      <w:pPr>
        <w:ind w:left="720" w:firstLine="720"/>
        <w:rPr>
          <w:rFonts w:ascii="Aptos" w:hAnsi="Aptos"/>
          <w:color w:val="000000" w:themeColor="text1"/>
          <w:u w:val="single"/>
        </w:rPr>
      </w:pPr>
      <w:r w:rsidRPr="006320DE">
        <w:rPr>
          <w:rFonts w:ascii="Aptos" w:hAnsi="Aptos"/>
          <w:color w:val="000000" w:themeColor="text1"/>
          <w:u w:val="single"/>
        </w:rPr>
        <w:t xml:space="preserve">B. </w:t>
      </w:r>
      <w:r w:rsidR="007F1CA3" w:rsidRPr="006320DE">
        <w:rPr>
          <w:rFonts w:ascii="Aptos" w:hAnsi="Aptos"/>
          <w:color w:val="000000" w:themeColor="text1"/>
          <w:u w:val="single"/>
        </w:rPr>
        <w:t>Substantive Claim Regarding Selection of a Comparable Program</w:t>
      </w:r>
    </w:p>
    <w:p w14:paraId="1A11A182" w14:textId="77777777" w:rsidR="007F1CA3" w:rsidRPr="006320DE" w:rsidRDefault="007F1CA3" w:rsidP="006749B9">
      <w:pPr>
        <w:rPr>
          <w:rFonts w:ascii="Aptos" w:hAnsi="Aptos"/>
          <w:color w:val="000000" w:themeColor="text1"/>
        </w:rPr>
      </w:pPr>
    </w:p>
    <w:p w14:paraId="0015CA85" w14:textId="047C45DD" w:rsidR="00866B6E" w:rsidRPr="006320DE" w:rsidRDefault="002F7F65" w:rsidP="006749B9">
      <w:pPr>
        <w:rPr>
          <w:rFonts w:ascii="Aptos" w:hAnsi="Aptos"/>
          <w:color w:val="000000"/>
        </w:rPr>
      </w:pPr>
      <w:r w:rsidRPr="006320DE">
        <w:rPr>
          <w:rFonts w:ascii="Aptos" w:hAnsi="Aptos"/>
          <w:color w:val="000000" w:themeColor="text1"/>
        </w:rPr>
        <w:t xml:space="preserve">With regard to GAL’s claim </w:t>
      </w:r>
      <w:r w:rsidR="00FC02C6" w:rsidRPr="006320DE">
        <w:rPr>
          <w:rFonts w:ascii="Aptos" w:hAnsi="Aptos"/>
          <w:color w:val="000000" w:themeColor="text1"/>
        </w:rPr>
        <w:t>that</w:t>
      </w:r>
      <w:r w:rsidRPr="006320DE">
        <w:rPr>
          <w:rFonts w:ascii="Aptos" w:hAnsi="Aptos"/>
          <w:color w:val="000000" w:themeColor="text1"/>
        </w:rPr>
        <w:t xml:space="preserve"> Springfield </w:t>
      </w:r>
      <w:r w:rsidR="00FC02C6" w:rsidRPr="006320DE">
        <w:rPr>
          <w:rFonts w:ascii="Aptos" w:hAnsi="Aptos"/>
          <w:color w:val="000000" w:themeColor="text1"/>
        </w:rPr>
        <w:t>failed</w:t>
      </w:r>
      <w:r w:rsidRPr="006320DE">
        <w:rPr>
          <w:rFonts w:ascii="Aptos" w:hAnsi="Aptos"/>
          <w:color w:val="000000" w:themeColor="text1"/>
        </w:rPr>
        <w:t xml:space="preserve"> to provide a comparable program, t</w:t>
      </w:r>
      <w:r w:rsidR="00866B6E" w:rsidRPr="006320DE">
        <w:rPr>
          <w:rFonts w:ascii="Aptos" w:hAnsi="Aptos"/>
          <w:color w:val="000000"/>
        </w:rPr>
        <w:t xml:space="preserve">he exhibits indicate that, prior to relocating from South Hadley, Student was participating in </w:t>
      </w:r>
      <w:r w:rsidR="00B351B2" w:rsidRPr="006320DE">
        <w:rPr>
          <w:rFonts w:ascii="Aptos" w:hAnsi="Aptos"/>
          <w:color w:val="000000"/>
        </w:rPr>
        <w:t>its</w:t>
      </w:r>
      <w:r w:rsidR="00866B6E" w:rsidRPr="006320DE">
        <w:rPr>
          <w:rFonts w:ascii="Aptos" w:hAnsi="Aptos"/>
          <w:color w:val="000000"/>
        </w:rPr>
        <w:t xml:space="preserve"> TTC substantially separate classroom.</w:t>
      </w:r>
      <w:r w:rsidR="003B64DA" w:rsidRPr="006320DE">
        <w:rPr>
          <w:rStyle w:val="FootnoteReference"/>
          <w:rFonts w:ascii="Aptos" w:hAnsi="Aptos"/>
          <w:color w:val="000000"/>
        </w:rPr>
        <w:footnoteReference w:id="53"/>
      </w:r>
      <w:r w:rsidR="00866B6E" w:rsidRPr="006320DE">
        <w:rPr>
          <w:rFonts w:ascii="Aptos" w:hAnsi="Aptos"/>
          <w:color w:val="000000"/>
        </w:rPr>
        <w:t xml:space="preserve"> </w:t>
      </w:r>
      <w:r w:rsidR="00FC02C6" w:rsidRPr="006320DE">
        <w:rPr>
          <w:rFonts w:ascii="Aptos" w:hAnsi="Aptos"/>
          <w:color w:val="000000"/>
        </w:rPr>
        <w:t xml:space="preserve">This classroom was described as serving students whose primary needs are social, emotional, and/or behavioral, and whose profiles require a smaller, highly structured therapeutic setting for all or part of the school day. The program provides an increased staff-to-student ratio and is designed to teach students appropriate social and coping skills for emotional regulation while supporting their gradual transition to partial or full inclusion in general education classes. </w:t>
      </w:r>
      <w:r w:rsidR="00FC02C6" w:rsidRPr="006320DE">
        <w:rPr>
          <w:rFonts w:ascii="Aptos" w:hAnsi="Aptos"/>
          <w:bCs/>
          <w:color w:val="000000" w:themeColor="text1"/>
        </w:rPr>
        <w:t>Despite</w:t>
      </w:r>
      <w:r w:rsidR="003B64DA" w:rsidRPr="006320DE">
        <w:rPr>
          <w:rFonts w:ascii="Aptos" w:hAnsi="Aptos"/>
          <w:color w:val="000000"/>
        </w:rPr>
        <w:t xml:space="preserve"> </w:t>
      </w:r>
      <w:r w:rsidR="00866B6E" w:rsidRPr="006320DE">
        <w:rPr>
          <w:rFonts w:ascii="Aptos" w:hAnsi="Aptos"/>
          <w:color w:val="000000"/>
        </w:rPr>
        <w:t>GAL</w:t>
      </w:r>
      <w:r w:rsidR="00FC02C6" w:rsidRPr="006320DE">
        <w:rPr>
          <w:rFonts w:ascii="Aptos" w:hAnsi="Aptos"/>
          <w:color w:val="000000"/>
        </w:rPr>
        <w:t>’s</w:t>
      </w:r>
      <w:r w:rsidR="00866B6E" w:rsidRPr="006320DE">
        <w:rPr>
          <w:rFonts w:ascii="Aptos" w:hAnsi="Aptos"/>
          <w:color w:val="000000"/>
        </w:rPr>
        <w:t xml:space="preserve"> reject</w:t>
      </w:r>
      <w:r w:rsidR="00FC02C6" w:rsidRPr="006320DE">
        <w:rPr>
          <w:rFonts w:ascii="Aptos" w:hAnsi="Aptos"/>
          <w:color w:val="000000"/>
        </w:rPr>
        <w:t>ion of</w:t>
      </w:r>
      <w:r w:rsidR="00866B6E" w:rsidRPr="006320DE">
        <w:rPr>
          <w:rFonts w:ascii="Aptos" w:hAnsi="Aptos"/>
          <w:color w:val="000000"/>
        </w:rPr>
        <w:t xml:space="preserve"> all discrete related services and accommodations</w:t>
      </w:r>
      <w:r w:rsidR="00F83104" w:rsidRPr="006320DE">
        <w:rPr>
          <w:rFonts w:ascii="Aptos" w:hAnsi="Aptos"/>
          <w:color w:val="000000"/>
        </w:rPr>
        <w:t xml:space="preserve"> proposed in the </w:t>
      </w:r>
      <w:r w:rsidR="005C7C8E" w:rsidRPr="006320DE">
        <w:rPr>
          <w:rFonts w:ascii="Aptos" w:hAnsi="Aptos"/>
          <w:color w:val="000000"/>
        </w:rPr>
        <w:t xml:space="preserve">South Hadley IEP, the </w:t>
      </w:r>
      <w:r w:rsidR="00866B6E" w:rsidRPr="006320DE">
        <w:rPr>
          <w:rFonts w:ascii="Aptos" w:hAnsi="Aptos"/>
          <w:color w:val="000000"/>
        </w:rPr>
        <w:t xml:space="preserve">substantially separate classroom </w:t>
      </w:r>
      <w:r w:rsidR="005C7C8E" w:rsidRPr="006320DE">
        <w:rPr>
          <w:rFonts w:ascii="Aptos" w:hAnsi="Aptos"/>
          <w:color w:val="000000"/>
        </w:rPr>
        <w:t xml:space="preserve">accepted by GAL </w:t>
      </w:r>
      <w:r w:rsidR="00866B6E" w:rsidRPr="006320DE">
        <w:rPr>
          <w:rFonts w:ascii="Aptos" w:hAnsi="Aptos"/>
          <w:color w:val="000000"/>
        </w:rPr>
        <w:t xml:space="preserve">on November 5, 2025 inherently includes specially designed instruction, specialized staffing, modified curriculum, and environmental and behavioral supports, all of which are components to which Student retains </w:t>
      </w:r>
      <w:r w:rsidR="00DE1391" w:rsidRPr="006320DE">
        <w:rPr>
          <w:rFonts w:ascii="Aptos" w:hAnsi="Aptos"/>
          <w:color w:val="000000"/>
        </w:rPr>
        <w:t xml:space="preserve">“comparability” </w:t>
      </w:r>
      <w:r w:rsidR="00866B6E" w:rsidRPr="006320DE">
        <w:rPr>
          <w:rFonts w:ascii="Aptos" w:hAnsi="Aptos"/>
          <w:color w:val="000000"/>
        </w:rPr>
        <w:t>rights</w:t>
      </w:r>
      <w:r w:rsidR="00F83104" w:rsidRPr="006320DE">
        <w:rPr>
          <w:rFonts w:ascii="Aptos" w:hAnsi="Aptos"/>
          <w:color w:val="000000"/>
        </w:rPr>
        <w:t xml:space="preserve">.  Any </w:t>
      </w:r>
      <w:r w:rsidR="00866B6E" w:rsidRPr="006320DE">
        <w:rPr>
          <w:rFonts w:ascii="Aptos" w:hAnsi="Aptos"/>
          <w:color w:val="000000"/>
        </w:rPr>
        <w:t>rejected related services</w:t>
      </w:r>
      <w:r w:rsidR="00B662EA" w:rsidRPr="006320DE">
        <w:rPr>
          <w:rFonts w:ascii="Aptos" w:hAnsi="Aptos"/>
          <w:color w:val="000000"/>
        </w:rPr>
        <w:t xml:space="preserve"> proposed in the South Hadley IEP</w:t>
      </w:r>
      <w:r w:rsidR="00F83104" w:rsidRPr="006320DE">
        <w:rPr>
          <w:rFonts w:ascii="Aptos" w:hAnsi="Aptos"/>
          <w:color w:val="000000"/>
        </w:rPr>
        <w:t>, however,</w:t>
      </w:r>
      <w:r w:rsidR="00866B6E" w:rsidRPr="006320DE">
        <w:rPr>
          <w:rFonts w:ascii="Aptos" w:hAnsi="Aptos"/>
          <w:color w:val="000000"/>
        </w:rPr>
        <w:t xml:space="preserve"> fall outside </w:t>
      </w:r>
      <w:r w:rsidR="00DE1391" w:rsidRPr="006320DE">
        <w:rPr>
          <w:rFonts w:ascii="Aptos" w:hAnsi="Aptos"/>
          <w:color w:val="000000"/>
        </w:rPr>
        <w:t xml:space="preserve">the District’s obligation </w:t>
      </w:r>
      <w:r w:rsidR="00F83104" w:rsidRPr="006320DE">
        <w:rPr>
          <w:rFonts w:ascii="Aptos" w:hAnsi="Aptos"/>
          <w:color w:val="000000"/>
        </w:rPr>
        <w:t xml:space="preserve">for which it must </w:t>
      </w:r>
      <w:r w:rsidR="00DE1391" w:rsidRPr="006320DE">
        <w:rPr>
          <w:rFonts w:ascii="Aptos" w:hAnsi="Aptos"/>
          <w:color w:val="000000"/>
        </w:rPr>
        <w:t>provide comparable services.</w:t>
      </w:r>
      <w:r w:rsidRPr="006320DE">
        <w:rPr>
          <w:rFonts w:ascii="Aptos" w:hAnsi="Aptos"/>
          <w:color w:val="000000"/>
        </w:rPr>
        <w:t xml:space="preserve"> </w:t>
      </w:r>
      <w:r w:rsidRPr="006320DE">
        <w:rPr>
          <w:rFonts w:ascii="Aptos" w:hAnsi="Aptos"/>
          <w:color w:val="000000" w:themeColor="text1"/>
        </w:rPr>
        <w:t xml:space="preserve">Where the only accepted portion of the South Hadley IEP </w:t>
      </w:r>
      <w:r w:rsidRPr="006320DE">
        <w:rPr>
          <w:rFonts w:ascii="Aptos" w:hAnsi="Aptos"/>
          <w:color w:val="000000" w:themeColor="text1"/>
        </w:rPr>
        <w:lastRenderedPageBreak/>
        <w:t xml:space="preserve">was this substantially separate classroom, its description constitutes </w:t>
      </w:r>
      <w:r w:rsidRPr="006320DE">
        <w:rPr>
          <w:rFonts w:ascii="Aptos" w:hAnsi="Aptos"/>
          <w:color w:val="000000"/>
        </w:rPr>
        <w:t>the special education program to which Student’s new program must be comparable.</w:t>
      </w:r>
      <w:r w:rsidR="00F61D25" w:rsidRPr="006320DE">
        <w:rPr>
          <w:rStyle w:val="FootnoteReference"/>
          <w:rFonts w:ascii="Aptos" w:hAnsi="Aptos"/>
          <w:color w:val="000000"/>
        </w:rPr>
        <w:footnoteReference w:id="54"/>
      </w:r>
      <w:r w:rsidRPr="006320DE">
        <w:rPr>
          <w:rFonts w:ascii="Aptos" w:hAnsi="Aptos"/>
          <w:color w:val="000000"/>
        </w:rPr>
        <w:t xml:space="preserve"> </w:t>
      </w:r>
    </w:p>
    <w:p w14:paraId="6061416F" w14:textId="77777777" w:rsidR="00B358A4" w:rsidRPr="006320DE" w:rsidRDefault="00B358A4" w:rsidP="006749B9">
      <w:pPr>
        <w:rPr>
          <w:rFonts w:ascii="Aptos" w:hAnsi="Aptos"/>
          <w:color w:val="000000"/>
        </w:rPr>
      </w:pPr>
    </w:p>
    <w:p w14:paraId="4E0E6BFB" w14:textId="2E90EE9A" w:rsidR="00B358A4" w:rsidRPr="006320DE" w:rsidRDefault="00B358A4" w:rsidP="006749B9">
      <w:pPr>
        <w:rPr>
          <w:rFonts w:ascii="Aptos" w:hAnsi="Aptos"/>
        </w:rPr>
      </w:pPr>
      <w:r w:rsidRPr="006320DE">
        <w:rPr>
          <w:rFonts w:ascii="Aptos" w:hAnsi="Aptos"/>
        </w:rPr>
        <w:t>According to Springfield, Springfield High School</w:t>
      </w:r>
      <w:r w:rsidRPr="006320DE">
        <w:rPr>
          <w:rFonts w:ascii="Aptos" w:hAnsi="Aptos"/>
          <w:b/>
          <w:bCs/>
        </w:rPr>
        <w:t xml:space="preserve"> </w:t>
      </w:r>
      <w:r w:rsidR="00FC02C6" w:rsidRPr="006320DE">
        <w:rPr>
          <w:rFonts w:ascii="Aptos" w:hAnsi="Aptos"/>
        </w:rPr>
        <w:t>is a comparable setting because it</w:t>
      </w:r>
      <w:r w:rsidR="00FC02C6" w:rsidRPr="006320DE">
        <w:rPr>
          <w:rFonts w:ascii="Aptos" w:hAnsi="Aptos"/>
          <w:b/>
          <w:bCs/>
        </w:rPr>
        <w:t xml:space="preserve"> </w:t>
      </w:r>
      <w:r w:rsidRPr="006320DE">
        <w:rPr>
          <w:rFonts w:ascii="Aptos" w:hAnsi="Aptos"/>
        </w:rPr>
        <w:t>is a small, alternative education option offered within Springfield Public Schools for students in grades 9-12. The school provides student</w:t>
      </w:r>
      <w:r w:rsidR="00BF5740" w:rsidRPr="006320DE">
        <w:rPr>
          <w:rFonts w:ascii="Aptos" w:hAnsi="Aptos"/>
        </w:rPr>
        <w:t xml:space="preserve">s </w:t>
      </w:r>
      <w:r w:rsidRPr="006320DE">
        <w:rPr>
          <w:rFonts w:ascii="Aptos" w:hAnsi="Aptos"/>
        </w:rPr>
        <w:t>with a safe and nurturing learning environment to assist all students in reaching academic proficiency. Springfield High School has specially trained staff, including onsite counselors and additional support staff who work to meet students’ individual needs and assist in developing positive, productive and confident children to young adults. The school utilize</w:t>
      </w:r>
      <w:r w:rsidR="00BF5740" w:rsidRPr="006320DE">
        <w:rPr>
          <w:rFonts w:ascii="Aptos" w:hAnsi="Aptos"/>
        </w:rPr>
        <w:t>s</w:t>
      </w:r>
      <w:r w:rsidRPr="006320DE">
        <w:rPr>
          <w:rFonts w:ascii="Aptos" w:hAnsi="Aptos"/>
        </w:rPr>
        <w:t xml:space="preserve"> Positive Behavioral Interventions and Supports (PBIS) to manage safe learning environments. </w:t>
      </w:r>
      <w:r w:rsidR="00BF5740" w:rsidRPr="006320DE">
        <w:rPr>
          <w:rFonts w:ascii="Aptos" w:hAnsi="Aptos"/>
        </w:rPr>
        <w:t>It also</w:t>
      </w:r>
      <w:r w:rsidRPr="006320DE">
        <w:rPr>
          <w:rFonts w:ascii="Aptos" w:hAnsi="Aptos"/>
        </w:rPr>
        <w:t xml:space="preserve"> provides academic, social, and emotional support to both general and special education students with diverse needs. </w:t>
      </w:r>
      <w:r w:rsidR="00B662EA" w:rsidRPr="006320DE">
        <w:rPr>
          <w:rFonts w:ascii="Aptos" w:hAnsi="Aptos"/>
        </w:rPr>
        <w:t xml:space="preserve"> </w:t>
      </w:r>
    </w:p>
    <w:p w14:paraId="6A7B22EE" w14:textId="77777777" w:rsidR="002F7F65" w:rsidRPr="006320DE" w:rsidRDefault="002F7F65" w:rsidP="006749B9">
      <w:pPr>
        <w:rPr>
          <w:rFonts w:ascii="Aptos" w:hAnsi="Aptos"/>
        </w:rPr>
      </w:pPr>
    </w:p>
    <w:p w14:paraId="071D342B" w14:textId="45324C4F" w:rsidR="00630622" w:rsidRPr="006320DE" w:rsidRDefault="00B662EA" w:rsidP="006749B9">
      <w:pPr>
        <w:rPr>
          <w:rFonts w:ascii="Aptos" w:hAnsi="Aptos"/>
        </w:rPr>
      </w:pPr>
      <w:r w:rsidRPr="006320DE">
        <w:rPr>
          <w:rFonts w:ascii="Aptos" w:hAnsi="Aptos"/>
        </w:rPr>
        <w:t>Whether or not Springfield High School is comparable to the substantially separate program Student is entitled to be placed in is a material fact, which is clearly disputed.  In the context of summary judgment, however</w:t>
      </w:r>
      <w:r w:rsidR="00CD0AF0" w:rsidRPr="006320DE">
        <w:rPr>
          <w:rFonts w:ascii="Aptos" w:hAnsi="Aptos"/>
        </w:rPr>
        <w:t>,</w:t>
      </w:r>
      <w:r w:rsidRPr="006320DE">
        <w:rPr>
          <w:rFonts w:ascii="Aptos" w:hAnsi="Aptos"/>
        </w:rPr>
        <w:t xml:space="preserve"> </w:t>
      </w:r>
      <w:r w:rsidR="00BC279A" w:rsidRPr="006320DE">
        <w:rPr>
          <w:rFonts w:ascii="Aptos" w:hAnsi="Aptos"/>
        </w:rPr>
        <w:t>I cannot conclude that the descriptions of the two programs establish comparability</w:t>
      </w:r>
      <w:r w:rsidR="005C7C8E" w:rsidRPr="006320DE">
        <w:rPr>
          <w:rFonts w:ascii="Aptos" w:hAnsi="Aptos"/>
        </w:rPr>
        <w:t>.</w:t>
      </w:r>
      <w:r w:rsidR="00BC279A" w:rsidRPr="006320DE">
        <w:rPr>
          <w:rFonts w:ascii="Aptos" w:hAnsi="Aptos"/>
        </w:rPr>
        <w:t xml:space="preserve"> </w:t>
      </w:r>
      <w:r w:rsidR="005C7C8E" w:rsidRPr="006320DE">
        <w:rPr>
          <w:rFonts w:ascii="Aptos" w:hAnsi="Aptos"/>
        </w:rPr>
        <w:t>Al</w:t>
      </w:r>
      <w:r w:rsidR="00BC279A" w:rsidRPr="006320DE">
        <w:rPr>
          <w:rFonts w:ascii="Aptos" w:hAnsi="Aptos"/>
        </w:rPr>
        <w:t>though GAL asserts that the programs are not comparable, she has offered no probative evidence to support that assertion</w:t>
      </w:r>
      <w:r w:rsidRPr="006320DE">
        <w:rPr>
          <w:rFonts w:ascii="Aptos" w:hAnsi="Aptos"/>
        </w:rPr>
        <w:t xml:space="preserve">, </w:t>
      </w:r>
      <w:r w:rsidR="00154985" w:rsidRPr="006320DE">
        <w:rPr>
          <w:rFonts w:ascii="Aptos" w:hAnsi="Aptos"/>
        </w:rPr>
        <w:t xml:space="preserve">and </w:t>
      </w:r>
      <w:r w:rsidRPr="006320DE">
        <w:rPr>
          <w:rFonts w:ascii="Aptos" w:hAnsi="Aptos"/>
        </w:rPr>
        <w:t>I must make all inferences in favor of the non-moving party</w:t>
      </w:r>
      <w:r w:rsidR="00BC279A" w:rsidRPr="006320DE">
        <w:rPr>
          <w:rFonts w:ascii="Aptos" w:hAnsi="Aptos"/>
        </w:rPr>
        <w:t xml:space="preserve">. Accordingly, a genuine dispute of material fact remains as to whether the two programs are comparable, necessitating an evidentiary hearing on the merits. Springfield’s </w:t>
      </w:r>
      <w:r w:rsidR="00BC279A" w:rsidRPr="006320DE">
        <w:rPr>
          <w:rFonts w:ascii="Aptos" w:hAnsi="Aptos"/>
          <w:i/>
          <w:iCs/>
        </w:rPr>
        <w:t>Motion for Summary Judgment</w:t>
      </w:r>
      <w:r w:rsidR="00BC279A" w:rsidRPr="006320DE">
        <w:rPr>
          <w:rFonts w:ascii="Aptos" w:hAnsi="Aptos"/>
        </w:rPr>
        <w:t xml:space="preserve"> on th</w:t>
      </w:r>
      <w:r w:rsidR="00BF5740" w:rsidRPr="006320DE">
        <w:rPr>
          <w:rFonts w:ascii="Aptos" w:hAnsi="Aptos"/>
        </w:rPr>
        <w:t>is</w:t>
      </w:r>
      <w:r w:rsidR="00BC279A" w:rsidRPr="006320DE">
        <w:rPr>
          <w:rFonts w:ascii="Aptos" w:hAnsi="Aptos"/>
        </w:rPr>
        <w:t xml:space="preserve"> claim</w:t>
      </w:r>
      <w:r w:rsidR="00BF5740" w:rsidRPr="006320DE">
        <w:rPr>
          <w:rFonts w:ascii="Aptos" w:hAnsi="Aptos"/>
        </w:rPr>
        <w:t xml:space="preserve"> </w:t>
      </w:r>
      <w:r w:rsidR="00BC279A" w:rsidRPr="006320DE">
        <w:rPr>
          <w:rFonts w:ascii="Aptos" w:hAnsi="Aptos"/>
        </w:rPr>
        <w:t>is DENIED</w:t>
      </w:r>
      <w:r w:rsidR="00BF5740" w:rsidRPr="006320DE">
        <w:rPr>
          <w:rFonts w:ascii="Aptos" w:hAnsi="Aptos"/>
        </w:rPr>
        <w:t xml:space="preserve">. </w:t>
      </w:r>
      <w:r w:rsidR="00BC279A" w:rsidRPr="006320DE">
        <w:rPr>
          <w:rFonts w:ascii="Aptos" w:hAnsi="Aptos"/>
        </w:rPr>
        <w:t xml:space="preserve">GAL’s </w:t>
      </w:r>
      <w:r w:rsidR="00BC279A" w:rsidRPr="006320DE">
        <w:rPr>
          <w:rFonts w:ascii="Aptos" w:hAnsi="Aptos"/>
          <w:i/>
          <w:iCs/>
        </w:rPr>
        <w:t xml:space="preserve">Cross-Motion for Summary </w:t>
      </w:r>
      <w:r w:rsidR="00BF5740" w:rsidRPr="006320DE">
        <w:rPr>
          <w:rFonts w:ascii="Aptos" w:hAnsi="Aptos"/>
          <w:i/>
          <w:iCs/>
        </w:rPr>
        <w:t>Judgment</w:t>
      </w:r>
      <w:r w:rsidR="00BC279A" w:rsidRPr="006320DE">
        <w:rPr>
          <w:rFonts w:ascii="Aptos" w:hAnsi="Aptos"/>
        </w:rPr>
        <w:t xml:space="preserve"> is likewise DENIED.</w:t>
      </w:r>
    </w:p>
    <w:p w14:paraId="1866CA59" w14:textId="77777777" w:rsidR="00BC279A" w:rsidRPr="006320DE" w:rsidRDefault="00BC279A" w:rsidP="006749B9">
      <w:pPr>
        <w:rPr>
          <w:rFonts w:ascii="Aptos" w:hAnsi="Aptos"/>
          <w:color w:val="000000"/>
        </w:rPr>
      </w:pPr>
    </w:p>
    <w:p w14:paraId="2E75A738" w14:textId="400110EA" w:rsidR="000B3A9D" w:rsidRPr="006320DE" w:rsidRDefault="000B3A9D" w:rsidP="006749B9">
      <w:pPr>
        <w:ind w:left="720"/>
        <w:rPr>
          <w:rFonts w:ascii="Aptos" w:hAnsi="Aptos" w:cs="Open Sans"/>
          <w:b/>
          <w:bCs/>
          <w:color w:val="000000" w:themeColor="text1"/>
          <w:u w:val="single"/>
        </w:rPr>
      </w:pPr>
      <w:r w:rsidRPr="006320DE">
        <w:rPr>
          <w:rFonts w:ascii="Aptos" w:hAnsi="Aptos"/>
          <w:b/>
          <w:bCs/>
          <w:color w:val="000000"/>
          <w:u w:val="single"/>
        </w:rPr>
        <w:t xml:space="preserve">II. </w:t>
      </w:r>
      <w:r w:rsidR="007F1CA3" w:rsidRPr="006320DE">
        <w:rPr>
          <w:rFonts w:ascii="Aptos" w:hAnsi="Aptos"/>
          <w:b/>
          <w:bCs/>
          <w:color w:val="000000"/>
          <w:u w:val="single"/>
        </w:rPr>
        <w:t xml:space="preserve">Summary Judgment is Warranted as to Assertions that </w:t>
      </w:r>
      <w:r w:rsidR="003508BA" w:rsidRPr="006320DE">
        <w:rPr>
          <w:rFonts w:ascii="Aptos" w:hAnsi="Aptos"/>
          <w:b/>
          <w:bCs/>
          <w:color w:val="000000" w:themeColor="text1"/>
          <w:u w:val="single"/>
        </w:rPr>
        <w:t xml:space="preserve">Springfield Denied Student Services </w:t>
      </w:r>
      <w:r w:rsidR="007F1CA3" w:rsidRPr="006320DE">
        <w:rPr>
          <w:rFonts w:ascii="Aptos" w:hAnsi="Aptos"/>
          <w:b/>
          <w:bCs/>
          <w:color w:val="000000" w:themeColor="text1"/>
          <w:u w:val="single"/>
        </w:rPr>
        <w:t>a</w:t>
      </w:r>
      <w:r w:rsidR="003508BA" w:rsidRPr="006320DE">
        <w:rPr>
          <w:rFonts w:ascii="Aptos" w:hAnsi="Aptos"/>
          <w:b/>
          <w:bCs/>
          <w:color w:val="000000" w:themeColor="text1"/>
          <w:u w:val="single"/>
        </w:rPr>
        <w:t>nd/</w:t>
      </w:r>
      <w:r w:rsidR="007F1CA3" w:rsidRPr="006320DE">
        <w:rPr>
          <w:rFonts w:ascii="Aptos" w:hAnsi="Aptos"/>
          <w:b/>
          <w:bCs/>
          <w:color w:val="000000" w:themeColor="text1"/>
          <w:u w:val="single"/>
        </w:rPr>
        <w:t>o</w:t>
      </w:r>
      <w:r w:rsidR="003508BA" w:rsidRPr="006320DE">
        <w:rPr>
          <w:rFonts w:ascii="Aptos" w:hAnsi="Aptos"/>
          <w:b/>
          <w:bCs/>
          <w:color w:val="000000" w:themeColor="text1"/>
          <w:u w:val="single"/>
        </w:rPr>
        <w:t xml:space="preserve">r Tutoring. </w:t>
      </w:r>
    </w:p>
    <w:p w14:paraId="729CEC2D" w14:textId="77777777" w:rsidR="000B3A9D" w:rsidRPr="006320DE" w:rsidRDefault="000B3A9D" w:rsidP="006749B9">
      <w:pPr>
        <w:pStyle w:val="ListParagraph"/>
        <w:rPr>
          <w:rFonts w:ascii="Aptos" w:hAnsi="Aptos" w:cs="Open Sans"/>
          <w:color w:val="000000" w:themeColor="text1"/>
        </w:rPr>
      </w:pPr>
    </w:p>
    <w:p w14:paraId="091D7C94" w14:textId="26A7E7B0" w:rsidR="000B3A9D" w:rsidRPr="006320DE" w:rsidRDefault="000B3A9D" w:rsidP="006749B9">
      <w:pPr>
        <w:pStyle w:val="ListParagraph"/>
        <w:numPr>
          <w:ilvl w:val="2"/>
          <w:numId w:val="4"/>
        </w:numPr>
        <w:rPr>
          <w:rFonts w:ascii="Aptos" w:hAnsi="Aptos" w:cs="Open Sans"/>
          <w:i/>
          <w:iCs/>
          <w:color w:val="000000" w:themeColor="text1"/>
        </w:rPr>
      </w:pPr>
      <w:r w:rsidRPr="006320DE">
        <w:rPr>
          <w:rFonts w:ascii="Aptos" w:hAnsi="Aptos" w:cs="Open Sans"/>
          <w:i/>
          <w:iCs/>
          <w:color w:val="000000" w:themeColor="text1"/>
        </w:rPr>
        <w:t>Legal Standard</w:t>
      </w:r>
      <w:r w:rsidR="007E6987" w:rsidRPr="006320DE">
        <w:rPr>
          <w:rFonts w:ascii="Aptos" w:hAnsi="Aptos" w:cs="Open Sans"/>
          <w:i/>
          <w:iCs/>
          <w:color w:val="000000" w:themeColor="text1"/>
        </w:rPr>
        <w:t>s</w:t>
      </w:r>
      <w:r w:rsidR="00BF5740" w:rsidRPr="006320DE">
        <w:rPr>
          <w:rFonts w:ascii="Aptos" w:hAnsi="Aptos" w:cs="Open Sans"/>
          <w:i/>
          <w:iCs/>
          <w:color w:val="000000" w:themeColor="text1"/>
        </w:rPr>
        <w:t xml:space="preserve"> Relative to Service Provision and Tutoring</w:t>
      </w:r>
      <w:r w:rsidRPr="006320DE">
        <w:rPr>
          <w:rFonts w:ascii="Aptos" w:hAnsi="Aptos" w:cs="Open Sans"/>
          <w:i/>
          <w:iCs/>
          <w:color w:val="000000" w:themeColor="text1"/>
        </w:rPr>
        <w:t>:</w:t>
      </w:r>
    </w:p>
    <w:p w14:paraId="4B40E167" w14:textId="77777777" w:rsidR="000B3A9D" w:rsidRPr="006320DE" w:rsidRDefault="000B3A9D" w:rsidP="006749B9">
      <w:pPr>
        <w:rPr>
          <w:rFonts w:ascii="Aptos" w:hAnsi="Aptos" w:cs="Open Sans"/>
          <w:color w:val="000000" w:themeColor="text1"/>
        </w:rPr>
      </w:pPr>
    </w:p>
    <w:p w14:paraId="45A823A2" w14:textId="48FE49C4" w:rsidR="003F5B5A" w:rsidRPr="006320DE" w:rsidRDefault="00BF5740" w:rsidP="006749B9">
      <w:pPr>
        <w:rPr>
          <w:rFonts w:ascii="Aptos" w:hAnsi="Aptos" w:cs="Open Sans"/>
          <w:color w:val="000000" w:themeColor="text1"/>
        </w:rPr>
      </w:pPr>
      <w:r w:rsidRPr="006320DE">
        <w:rPr>
          <w:rFonts w:ascii="Aptos" w:hAnsi="Aptos" w:cs="Open Sans"/>
          <w:color w:val="000000" w:themeColor="text1"/>
        </w:rPr>
        <w:t>603 CMR 28.05(7)(b) states that upon parental response to the proposed IEP and proposed placement, the school district shall implement all accepted elements of the IEP without delay. However, w</w:t>
      </w:r>
      <w:r w:rsidR="003F5B5A" w:rsidRPr="006320DE">
        <w:rPr>
          <w:rFonts w:ascii="Aptos" w:hAnsi="Aptos" w:cs="Open Sans"/>
          <w:color w:val="000000" w:themeColor="text1"/>
        </w:rPr>
        <w:t>here a parent voluntarily fails to make a student available for programming, a school district cannot be found to have violated its obligations to provide a FAPE.</w:t>
      </w:r>
      <w:r w:rsidR="003F5B5A" w:rsidRPr="006320DE">
        <w:rPr>
          <w:rStyle w:val="FootnoteReference"/>
          <w:rFonts w:ascii="Aptos" w:hAnsi="Aptos" w:cs="Open Sans"/>
          <w:color w:val="000000" w:themeColor="text1"/>
        </w:rPr>
        <w:footnoteReference w:id="55"/>
      </w:r>
    </w:p>
    <w:p w14:paraId="715F8773" w14:textId="77777777" w:rsidR="003F5B5A" w:rsidRPr="006320DE" w:rsidRDefault="003F5B5A" w:rsidP="006749B9">
      <w:pPr>
        <w:rPr>
          <w:rFonts w:ascii="Aptos" w:hAnsi="Aptos" w:cs="Open Sans"/>
          <w:color w:val="000000" w:themeColor="text1"/>
        </w:rPr>
      </w:pPr>
    </w:p>
    <w:p w14:paraId="131409A2" w14:textId="08750AC2" w:rsidR="000B3A9D" w:rsidRPr="006320DE" w:rsidRDefault="003F5B5A" w:rsidP="006749B9">
      <w:pPr>
        <w:rPr>
          <w:rFonts w:ascii="Aptos" w:hAnsi="Aptos" w:cs="Open Sans"/>
          <w:color w:val="000000" w:themeColor="text1"/>
        </w:rPr>
      </w:pPr>
      <w:r w:rsidRPr="006320DE">
        <w:rPr>
          <w:rFonts w:ascii="Aptos" w:hAnsi="Aptos" w:cs="Open Sans"/>
          <w:color w:val="000000" w:themeColor="text1"/>
        </w:rPr>
        <w:lastRenderedPageBreak/>
        <w:t xml:space="preserve">With regard to tutoring services, </w:t>
      </w:r>
      <w:r w:rsidR="000B3A9D" w:rsidRPr="006320DE">
        <w:rPr>
          <w:rFonts w:ascii="Aptos" w:hAnsi="Aptos" w:cs="Open Sans"/>
          <w:color w:val="000000" w:themeColor="text1"/>
        </w:rPr>
        <w:t>603 CMR 28.03(3)(c)</w:t>
      </w:r>
      <w:r w:rsidRPr="006320DE">
        <w:rPr>
          <w:rFonts w:ascii="Aptos" w:hAnsi="Aptos" w:cs="Open Sans"/>
          <w:color w:val="000000" w:themeColor="text1"/>
        </w:rPr>
        <w:t xml:space="preserve"> dictates that </w:t>
      </w:r>
    </w:p>
    <w:p w14:paraId="02C23DD5" w14:textId="58691A84" w:rsidR="000B3A9D" w:rsidRPr="006320DE" w:rsidRDefault="000B3A9D" w:rsidP="006749B9">
      <w:pPr>
        <w:ind w:left="1440"/>
        <w:rPr>
          <w:rFonts w:ascii="Aptos" w:hAnsi="Aptos" w:cs="Segoe UI"/>
          <w:color w:val="212529"/>
        </w:rPr>
      </w:pPr>
      <w:r w:rsidRPr="006320DE">
        <w:rPr>
          <w:rFonts w:ascii="Aptos" w:hAnsi="Aptos" w:cs="Open Sans"/>
          <w:color w:val="000000" w:themeColor="text1"/>
        </w:rPr>
        <w:t>“</w:t>
      </w:r>
      <w:r w:rsidR="003F5B5A" w:rsidRPr="006320DE">
        <w:rPr>
          <w:rFonts w:ascii="Aptos" w:hAnsi="Aptos" w:cs="Segoe UI"/>
          <w:color w:val="212529"/>
        </w:rPr>
        <w:t>[u]</w:t>
      </w:r>
      <w:r w:rsidRPr="006320DE">
        <w:rPr>
          <w:rFonts w:ascii="Aptos" w:hAnsi="Aptos" w:cs="Segoe UI"/>
          <w:color w:val="212529"/>
        </w:rPr>
        <w:t>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shall arrange for provision of educational services in the home or hospital. Such services shall be provided with sufficient frequency to allow the student to continue his or her educational program, as long as such services do not interfere with the medical needs of the student. The principal shall coordinate such services with the Administrator of Special Education for eligible students. Such educational services shall not be considered special education unless the student has been determined eligible for such services, and the services include services on the student's IEP.”</w:t>
      </w:r>
    </w:p>
    <w:p w14:paraId="70CACDC5" w14:textId="77777777" w:rsidR="000B3A9D" w:rsidRPr="006320DE" w:rsidRDefault="000B3A9D" w:rsidP="006749B9">
      <w:pPr>
        <w:ind w:left="1440"/>
        <w:rPr>
          <w:rFonts w:ascii="Aptos" w:hAnsi="Aptos" w:cs="Segoe UI"/>
          <w:color w:val="212529"/>
        </w:rPr>
      </w:pPr>
    </w:p>
    <w:p w14:paraId="2F450404" w14:textId="127018B7" w:rsidR="000B3A9D" w:rsidRPr="006320DE" w:rsidRDefault="000B3A9D" w:rsidP="006749B9">
      <w:pPr>
        <w:pStyle w:val="ListParagraph"/>
        <w:numPr>
          <w:ilvl w:val="2"/>
          <w:numId w:val="4"/>
        </w:numPr>
        <w:rPr>
          <w:rFonts w:ascii="Aptos" w:hAnsi="Aptos" w:cs="Open Sans"/>
          <w:i/>
          <w:iCs/>
          <w:color w:val="000000" w:themeColor="text1"/>
        </w:rPr>
      </w:pPr>
      <w:r w:rsidRPr="006320DE">
        <w:rPr>
          <w:rFonts w:ascii="Aptos" w:hAnsi="Aptos" w:cs="Open Sans"/>
          <w:i/>
          <w:iCs/>
          <w:color w:val="000000" w:themeColor="text1"/>
        </w:rPr>
        <w:t>Application of Legal Standard</w:t>
      </w:r>
      <w:r w:rsidR="007E6987" w:rsidRPr="006320DE">
        <w:rPr>
          <w:rFonts w:ascii="Aptos" w:hAnsi="Aptos" w:cs="Open Sans"/>
          <w:i/>
          <w:iCs/>
          <w:color w:val="000000" w:themeColor="text1"/>
        </w:rPr>
        <w:t>s</w:t>
      </w:r>
      <w:r w:rsidRPr="006320DE">
        <w:rPr>
          <w:rFonts w:ascii="Aptos" w:hAnsi="Aptos" w:cs="Open Sans"/>
          <w:i/>
          <w:iCs/>
          <w:color w:val="000000" w:themeColor="text1"/>
        </w:rPr>
        <w:t>:</w:t>
      </w:r>
    </w:p>
    <w:p w14:paraId="05B7EB31" w14:textId="77777777" w:rsidR="000B3A9D" w:rsidRPr="006320DE" w:rsidRDefault="000B3A9D" w:rsidP="006749B9">
      <w:pPr>
        <w:rPr>
          <w:rFonts w:ascii="Aptos" w:hAnsi="Aptos" w:cs="Open Sans"/>
          <w:color w:val="000000" w:themeColor="text1"/>
        </w:rPr>
      </w:pPr>
    </w:p>
    <w:p w14:paraId="0EEABFBB" w14:textId="54D5B7D6" w:rsidR="003F5B5A" w:rsidRPr="006320DE" w:rsidRDefault="000B3A9D" w:rsidP="006749B9">
      <w:pPr>
        <w:rPr>
          <w:rFonts w:ascii="Aptos" w:hAnsi="Aptos"/>
          <w:color w:val="000000"/>
        </w:rPr>
      </w:pPr>
      <w:r w:rsidRPr="006320DE">
        <w:rPr>
          <w:rFonts w:ascii="Aptos" w:hAnsi="Aptos"/>
          <w:color w:val="000000"/>
        </w:rPr>
        <w:t xml:space="preserve">GAL contends that Student “has not attended school” and has received no services. She requests immediate tutoring. The District </w:t>
      </w:r>
      <w:r w:rsidR="00BF5740" w:rsidRPr="006320DE">
        <w:rPr>
          <w:rFonts w:ascii="Aptos" w:hAnsi="Aptos"/>
          <w:color w:val="000000"/>
        </w:rPr>
        <w:t>responds</w:t>
      </w:r>
      <w:r w:rsidRPr="006320DE">
        <w:rPr>
          <w:rFonts w:ascii="Aptos" w:hAnsi="Aptos"/>
          <w:color w:val="000000"/>
        </w:rPr>
        <w:t xml:space="preserve"> that Student “has not attended, so it is impossible to provide [Student] with ‘services.’” In addition, no services in the IEP have been accepted. </w:t>
      </w:r>
      <w:r w:rsidR="003F5B5A" w:rsidRPr="006320DE">
        <w:rPr>
          <w:rFonts w:ascii="Aptos" w:hAnsi="Aptos"/>
          <w:color w:val="000000"/>
        </w:rPr>
        <w:t>Student</w:t>
      </w:r>
      <w:r w:rsidR="00BF5740" w:rsidRPr="006320DE">
        <w:rPr>
          <w:rFonts w:ascii="Aptos" w:hAnsi="Aptos"/>
          <w:color w:val="000000"/>
        </w:rPr>
        <w:t xml:space="preserve"> </w:t>
      </w:r>
      <w:r w:rsidRPr="006320DE">
        <w:rPr>
          <w:rFonts w:ascii="Aptos" w:hAnsi="Aptos"/>
          <w:color w:val="000000"/>
        </w:rPr>
        <w:t xml:space="preserve">is </w:t>
      </w:r>
      <w:r w:rsidR="00BF5740" w:rsidRPr="006320DE">
        <w:rPr>
          <w:rFonts w:ascii="Aptos" w:hAnsi="Aptos"/>
          <w:color w:val="000000"/>
        </w:rPr>
        <w:t>“</w:t>
      </w:r>
      <w:r w:rsidRPr="006320DE">
        <w:rPr>
          <w:rFonts w:ascii="Aptos" w:hAnsi="Aptos"/>
          <w:color w:val="000000"/>
        </w:rPr>
        <w:t>out of school voluntarily due to the dispute between the Education GAL and the</w:t>
      </w:r>
      <w:r w:rsidR="003F5B5A" w:rsidRPr="006320DE">
        <w:rPr>
          <w:rFonts w:ascii="Aptos" w:hAnsi="Aptos"/>
          <w:color w:val="000000"/>
        </w:rPr>
        <w:t xml:space="preserve"> </w:t>
      </w:r>
      <w:r w:rsidRPr="006320DE">
        <w:rPr>
          <w:rFonts w:ascii="Aptos" w:hAnsi="Aptos"/>
          <w:color w:val="000000"/>
        </w:rPr>
        <w:t>Springfield Public Schools. Hence, this situation is more akin to the when a parent is</w:t>
      </w:r>
      <w:r w:rsidR="003F5B5A" w:rsidRPr="006320DE">
        <w:rPr>
          <w:rFonts w:ascii="Aptos" w:hAnsi="Aptos"/>
          <w:color w:val="000000"/>
        </w:rPr>
        <w:t xml:space="preserve"> </w:t>
      </w:r>
      <w:r w:rsidRPr="006320DE">
        <w:rPr>
          <w:rFonts w:ascii="Aptos" w:hAnsi="Aptos"/>
          <w:color w:val="000000"/>
        </w:rPr>
        <w:t>voluntarily keeping a student out of school due to the dissatisfaction with a school's proposed</w:t>
      </w:r>
      <w:r w:rsidR="003F5B5A" w:rsidRPr="006320DE">
        <w:rPr>
          <w:rFonts w:ascii="Aptos" w:hAnsi="Aptos"/>
          <w:color w:val="000000"/>
        </w:rPr>
        <w:t xml:space="preserve"> </w:t>
      </w:r>
      <w:r w:rsidRPr="006320DE">
        <w:rPr>
          <w:rFonts w:ascii="Aptos" w:hAnsi="Aptos"/>
          <w:color w:val="000000"/>
        </w:rPr>
        <w:t>education programming and is playing a role in the denial of FAPE</w:t>
      </w:r>
      <w:r w:rsidR="003F5B5A" w:rsidRPr="006320DE">
        <w:rPr>
          <w:rFonts w:ascii="Aptos" w:hAnsi="Aptos"/>
          <w:color w:val="000000"/>
        </w:rPr>
        <w:t>….”</w:t>
      </w:r>
      <w:r w:rsidRPr="006320DE">
        <w:rPr>
          <w:rFonts w:ascii="Aptos" w:hAnsi="Aptos"/>
          <w:color w:val="000000"/>
        </w:rPr>
        <w:t xml:space="preserve"> </w:t>
      </w:r>
    </w:p>
    <w:p w14:paraId="0B857040" w14:textId="77777777" w:rsidR="003F5B5A" w:rsidRPr="006320DE" w:rsidRDefault="003F5B5A" w:rsidP="006749B9">
      <w:pPr>
        <w:rPr>
          <w:rFonts w:ascii="Aptos" w:hAnsi="Aptos"/>
          <w:color w:val="000000"/>
        </w:rPr>
      </w:pPr>
    </w:p>
    <w:p w14:paraId="01444DE7" w14:textId="04190BBC" w:rsidR="000B3A9D" w:rsidRPr="006320DE" w:rsidRDefault="00BF5740" w:rsidP="006749B9">
      <w:pPr>
        <w:rPr>
          <w:rFonts w:ascii="Aptos" w:hAnsi="Aptos"/>
          <w:color w:val="000000"/>
        </w:rPr>
      </w:pPr>
      <w:r w:rsidRPr="006320DE">
        <w:rPr>
          <w:rFonts w:ascii="Aptos" w:hAnsi="Aptos" w:cs="Open Sans"/>
          <w:color w:val="000000" w:themeColor="text1"/>
        </w:rPr>
        <w:t>The District is correct that</w:t>
      </w:r>
      <w:r w:rsidR="000B3A9D" w:rsidRPr="006320DE">
        <w:rPr>
          <w:rFonts w:ascii="Aptos" w:hAnsi="Aptos" w:cs="Open Sans"/>
          <w:color w:val="000000" w:themeColor="text1"/>
        </w:rPr>
        <w:t xml:space="preserve"> </w:t>
      </w:r>
      <w:r w:rsidR="007F1CA3" w:rsidRPr="006320DE">
        <w:rPr>
          <w:rFonts w:ascii="Aptos" w:hAnsi="Aptos" w:cs="Open Sans"/>
          <w:color w:val="000000" w:themeColor="text1"/>
        </w:rPr>
        <w:t xml:space="preserve">Student’s current lack of receipt of educational services is wholly due to </w:t>
      </w:r>
      <w:r w:rsidR="000B3A9D" w:rsidRPr="006320DE">
        <w:rPr>
          <w:rFonts w:ascii="Aptos" w:hAnsi="Aptos" w:cs="Open Sans"/>
          <w:color w:val="000000" w:themeColor="text1"/>
        </w:rPr>
        <w:t>GAL</w:t>
      </w:r>
      <w:r w:rsidR="007F1CA3" w:rsidRPr="006320DE">
        <w:rPr>
          <w:rFonts w:ascii="Aptos" w:hAnsi="Aptos" w:cs="Open Sans"/>
          <w:color w:val="000000" w:themeColor="text1"/>
        </w:rPr>
        <w:t xml:space="preserve">’s voluntary decisions that Student </w:t>
      </w:r>
      <w:proofErr w:type="gramStart"/>
      <w:r w:rsidR="007F1CA3" w:rsidRPr="006320DE">
        <w:rPr>
          <w:rFonts w:ascii="Aptos" w:hAnsi="Aptos" w:cs="Open Sans"/>
          <w:color w:val="000000" w:themeColor="text1"/>
        </w:rPr>
        <w:t>not attend</w:t>
      </w:r>
      <w:proofErr w:type="gramEnd"/>
      <w:r w:rsidR="007F1CA3" w:rsidRPr="006320DE">
        <w:rPr>
          <w:rFonts w:ascii="Aptos" w:hAnsi="Aptos" w:cs="Open Sans"/>
          <w:color w:val="000000" w:themeColor="text1"/>
        </w:rPr>
        <w:t xml:space="preserve"> his assigned school in Springfield</w:t>
      </w:r>
      <w:r w:rsidR="008A345E" w:rsidRPr="006320DE">
        <w:rPr>
          <w:rFonts w:ascii="Aptos" w:hAnsi="Aptos" w:cs="Open Sans"/>
          <w:color w:val="000000" w:themeColor="text1"/>
        </w:rPr>
        <w:t xml:space="preserve">. GAL </w:t>
      </w:r>
      <w:r w:rsidR="007F1CA3" w:rsidRPr="006320DE">
        <w:rPr>
          <w:rFonts w:ascii="Aptos" w:hAnsi="Aptos" w:cs="Open Sans"/>
          <w:color w:val="000000" w:themeColor="text1"/>
        </w:rPr>
        <w:t xml:space="preserve">has not </w:t>
      </w:r>
      <w:r w:rsidR="000B3A9D" w:rsidRPr="006320DE">
        <w:rPr>
          <w:rFonts w:ascii="Aptos" w:hAnsi="Aptos" w:cs="Open Sans"/>
          <w:color w:val="000000" w:themeColor="text1"/>
        </w:rPr>
        <w:t>submitted any “</w:t>
      </w:r>
      <w:r w:rsidR="000B3A9D" w:rsidRPr="006320DE">
        <w:rPr>
          <w:rFonts w:ascii="Aptos" w:hAnsi="Aptos" w:cs="Segoe UI"/>
          <w:color w:val="212529"/>
        </w:rPr>
        <w:t>physician's written order</w:t>
      </w:r>
      <w:r w:rsidRPr="006320DE">
        <w:rPr>
          <w:rFonts w:ascii="Aptos" w:hAnsi="Aptos" w:cs="Segoe UI"/>
          <w:color w:val="212529"/>
        </w:rPr>
        <w:t xml:space="preserve">” calling for tutoring </w:t>
      </w:r>
      <w:r w:rsidR="000B3A9D" w:rsidRPr="006320DE">
        <w:rPr>
          <w:rFonts w:ascii="Aptos" w:hAnsi="Aptos" w:cs="Segoe UI"/>
          <w:color w:val="212529"/>
        </w:rPr>
        <w:t xml:space="preserve">in accordance with </w:t>
      </w:r>
      <w:r w:rsidR="000B3A9D" w:rsidRPr="006320DE">
        <w:rPr>
          <w:rFonts w:ascii="Aptos" w:hAnsi="Aptos" w:cs="Open Sans"/>
          <w:color w:val="000000" w:themeColor="text1"/>
        </w:rPr>
        <w:t>603 CMR 28.03(3)(c)</w:t>
      </w:r>
      <w:r w:rsidR="007F1CA3" w:rsidRPr="006320DE">
        <w:rPr>
          <w:rFonts w:ascii="Aptos" w:hAnsi="Aptos" w:cs="Open Sans"/>
          <w:color w:val="000000" w:themeColor="text1"/>
        </w:rPr>
        <w:t>, either</w:t>
      </w:r>
      <w:r w:rsidR="000B3A9D" w:rsidRPr="006320DE">
        <w:rPr>
          <w:rFonts w:ascii="Aptos" w:hAnsi="Aptos" w:cs="Open Sans"/>
          <w:color w:val="000000" w:themeColor="text1"/>
        </w:rPr>
        <w:t xml:space="preserve">. </w:t>
      </w:r>
      <w:r w:rsidR="003F5B5A" w:rsidRPr="006320DE">
        <w:rPr>
          <w:rFonts w:ascii="Aptos" w:hAnsi="Aptos"/>
          <w:color w:val="000000"/>
        </w:rPr>
        <w:t>GAL’s request for tutoring rests on her assertion that Student’s current school assignment is inappropriate. However, to the extent GAL seeks to challenge the appropriateness of that assignment, neither nonattendance nor a demand for tutoring constitutes a proper form of relief or a procedurally appropriate mechanism for advancing such a claim.</w:t>
      </w:r>
    </w:p>
    <w:p w14:paraId="4A2A486C" w14:textId="77777777" w:rsidR="003F5B5A" w:rsidRPr="006320DE" w:rsidRDefault="003F5B5A" w:rsidP="006749B9">
      <w:pPr>
        <w:rPr>
          <w:rFonts w:ascii="Aptos" w:hAnsi="Aptos" w:cs="Open Sans"/>
          <w:color w:val="000000" w:themeColor="text1"/>
        </w:rPr>
      </w:pPr>
    </w:p>
    <w:p w14:paraId="346D4A05" w14:textId="7C36EA92" w:rsidR="000B3A9D" w:rsidRPr="006320DE" w:rsidRDefault="007F1CA3" w:rsidP="006749B9">
      <w:pPr>
        <w:rPr>
          <w:rFonts w:ascii="Aptos" w:hAnsi="Aptos"/>
          <w:color w:val="000000" w:themeColor="text1"/>
        </w:rPr>
      </w:pPr>
      <w:r w:rsidRPr="006320DE">
        <w:rPr>
          <w:rFonts w:ascii="Aptos" w:hAnsi="Aptos"/>
          <w:color w:val="000000"/>
        </w:rPr>
        <w:t xml:space="preserve">As no genuine issue of material fact exists that </w:t>
      </w:r>
      <w:r w:rsidR="00BC279A" w:rsidRPr="006320DE">
        <w:rPr>
          <w:rFonts w:ascii="Aptos" w:hAnsi="Aptos"/>
          <w:color w:val="000000"/>
        </w:rPr>
        <w:t xml:space="preserve">GAL has voluntarily withheld Student from school and has not submitted a tutoring request in compliance with 603 CMR 28.03(3)(c), </w:t>
      </w:r>
      <w:r w:rsidRPr="006320DE">
        <w:rPr>
          <w:rFonts w:ascii="Aptos" w:hAnsi="Aptos"/>
          <w:color w:val="000000"/>
        </w:rPr>
        <w:t>then,</w:t>
      </w:r>
      <w:r w:rsidR="00BC279A" w:rsidRPr="006320DE">
        <w:rPr>
          <w:rFonts w:ascii="Aptos" w:hAnsi="Aptos"/>
          <w:color w:val="000000"/>
        </w:rPr>
        <w:t xml:space="preserve"> </w:t>
      </w:r>
      <w:r w:rsidR="00BF5740" w:rsidRPr="006320DE">
        <w:rPr>
          <w:rFonts w:ascii="Aptos" w:hAnsi="Aptos"/>
          <w:color w:val="000000"/>
        </w:rPr>
        <w:t>a</w:t>
      </w:r>
      <w:r w:rsidR="00BC279A" w:rsidRPr="006320DE">
        <w:rPr>
          <w:rFonts w:ascii="Aptos" w:hAnsi="Aptos"/>
          <w:color w:val="000000"/>
        </w:rPr>
        <w:t xml:space="preserve">s a matter of law, Springfield </w:t>
      </w:r>
      <w:r w:rsidR="00BF5740" w:rsidRPr="006320DE">
        <w:rPr>
          <w:rFonts w:ascii="Aptos" w:hAnsi="Aptos"/>
          <w:color w:val="000000"/>
        </w:rPr>
        <w:t>has</w:t>
      </w:r>
      <w:r w:rsidR="00BC279A" w:rsidRPr="006320DE">
        <w:rPr>
          <w:rFonts w:ascii="Aptos" w:hAnsi="Aptos"/>
          <w:color w:val="000000"/>
        </w:rPr>
        <w:t xml:space="preserve"> not violate</w:t>
      </w:r>
      <w:r w:rsidR="00BF5740" w:rsidRPr="006320DE">
        <w:rPr>
          <w:rFonts w:ascii="Aptos" w:hAnsi="Aptos"/>
          <w:color w:val="000000"/>
        </w:rPr>
        <w:t xml:space="preserve">d </w:t>
      </w:r>
      <w:r w:rsidR="00BC279A" w:rsidRPr="006320DE">
        <w:rPr>
          <w:rFonts w:ascii="Aptos" w:hAnsi="Aptos"/>
          <w:color w:val="000000"/>
        </w:rPr>
        <w:t xml:space="preserve">the IDEA by failing to provide </w:t>
      </w:r>
      <w:r w:rsidRPr="006320DE">
        <w:rPr>
          <w:rFonts w:ascii="Aptos" w:hAnsi="Aptos"/>
          <w:color w:val="000000"/>
        </w:rPr>
        <w:t xml:space="preserve">out of school </w:t>
      </w:r>
      <w:r w:rsidR="00BC279A" w:rsidRPr="006320DE">
        <w:rPr>
          <w:rFonts w:ascii="Aptos" w:hAnsi="Aptos"/>
          <w:color w:val="000000"/>
        </w:rPr>
        <w:t>services or tutoring during Student’s voluntary absence. Accordingly, summary judgment in Springfield’s favor on this claim is warranted</w:t>
      </w:r>
      <w:r w:rsidR="00D24E15" w:rsidRPr="006320DE">
        <w:rPr>
          <w:rFonts w:ascii="Aptos" w:hAnsi="Aptos"/>
          <w:color w:val="000000"/>
        </w:rPr>
        <w:t xml:space="preserve">.  </w:t>
      </w:r>
      <w:r w:rsidR="00D24E15" w:rsidRPr="006320DE">
        <w:rPr>
          <w:rFonts w:ascii="Aptos" w:hAnsi="Aptos"/>
        </w:rPr>
        <w:t xml:space="preserve">Springfield’s </w:t>
      </w:r>
      <w:r w:rsidR="00D24E15" w:rsidRPr="006320DE">
        <w:rPr>
          <w:rFonts w:ascii="Aptos" w:hAnsi="Aptos"/>
          <w:i/>
          <w:iCs/>
        </w:rPr>
        <w:t>Motion for Summary Judgment</w:t>
      </w:r>
      <w:r w:rsidR="00D24E15" w:rsidRPr="006320DE">
        <w:rPr>
          <w:rFonts w:ascii="Aptos" w:hAnsi="Aptos"/>
        </w:rPr>
        <w:t xml:space="preserve"> on this claim is ALLOWED. </w:t>
      </w:r>
      <w:r w:rsidR="00BC279A" w:rsidRPr="006320DE">
        <w:rPr>
          <w:rFonts w:ascii="Aptos" w:hAnsi="Aptos"/>
          <w:color w:val="000000"/>
        </w:rPr>
        <w:t xml:space="preserve">GAL’s </w:t>
      </w:r>
      <w:r w:rsidR="00D24E15" w:rsidRPr="006320DE">
        <w:rPr>
          <w:rFonts w:ascii="Aptos" w:hAnsi="Aptos"/>
          <w:i/>
          <w:iCs/>
          <w:color w:val="000000"/>
        </w:rPr>
        <w:t xml:space="preserve">Cross-Motion </w:t>
      </w:r>
      <w:r w:rsidR="00BC279A" w:rsidRPr="006320DE">
        <w:rPr>
          <w:rFonts w:ascii="Aptos" w:hAnsi="Aptos"/>
          <w:i/>
          <w:iCs/>
          <w:color w:val="000000"/>
        </w:rPr>
        <w:t xml:space="preserve">for </w:t>
      </w:r>
      <w:r w:rsidR="00D24E15" w:rsidRPr="006320DE">
        <w:rPr>
          <w:rFonts w:ascii="Aptos" w:hAnsi="Aptos"/>
          <w:i/>
          <w:iCs/>
          <w:color w:val="000000"/>
        </w:rPr>
        <w:t>S</w:t>
      </w:r>
      <w:r w:rsidR="00BC279A" w:rsidRPr="006320DE">
        <w:rPr>
          <w:rFonts w:ascii="Aptos" w:hAnsi="Aptos"/>
          <w:i/>
          <w:iCs/>
          <w:color w:val="000000"/>
        </w:rPr>
        <w:t xml:space="preserve">ummary </w:t>
      </w:r>
      <w:r w:rsidR="00D24E15" w:rsidRPr="006320DE">
        <w:rPr>
          <w:rFonts w:ascii="Aptos" w:hAnsi="Aptos"/>
          <w:i/>
          <w:iCs/>
          <w:color w:val="000000"/>
        </w:rPr>
        <w:t>J</w:t>
      </w:r>
      <w:r w:rsidR="00BC279A" w:rsidRPr="006320DE">
        <w:rPr>
          <w:rFonts w:ascii="Aptos" w:hAnsi="Aptos"/>
          <w:i/>
          <w:iCs/>
          <w:color w:val="000000"/>
        </w:rPr>
        <w:t>udgment</w:t>
      </w:r>
      <w:r w:rsidR="00BC279A" w:rsidRPr="006320DE">
        <w:rPr>
          <w:rFonts w:ascii="Aptos" w:hAnsi="Aptos"/>
          <w:color w:val="000000"/>
        </w:rPr>
        <w:t xml:space="preserve"> is DENIED.  </w:t>
      </w:r>
      <w:r w:rsidR="00CA7B4D" w:rsidRPr="006320DE">
        <w:rPr>
          <w:rFonts w:ascii="Aptos" w:hAnsi="Aptos" w:cs="Open Sans"/>
          <w:color w:val="000000" w:themeColor="text1"/>
        </w:rPr>
        <w:t xml:space="preserve">For the </w:t>
      </w:r>
      <w:r w:rsidR="00BF5740" w:rsidRPr="006320DE">
        <w:rPr>
          <w:rFonts w:ascii="Aptos" w:hAnsi="Aptos" w:cs="Open Sans"/>
          <w:color w:val="000000" w:themeColor="text1"/>
        </w:rPr>
        <w:t>same reasons</w:t>
      </w:r>
      <w:r w:rsidR="00CA7B4D" w:rsidRPr="006320DE">
        <w:rPr>
          <w:rFonts w:ascii="Aptos" w:hAnsi="Aptos" w:cs="Open Sans"/>
          <w:color w:val="000000" w:themeColor="text1"/>
        </w:rPr>
        <w:t>,</w:t>
      </w:r>
      <w:r w:rsidR="000B3A9D" w:rsidRPr="006320DE">
        <w:rPr>
          <w:rFonts w:ascii="Aptos" w:hAnsi="Aptos" w:cs="Open Sans"/>
          <w:color w:val="000000" w:themeColor="text1"/>
        </w:rPr>
        <w:t xml:space="preserve"> GAL’s </w:t>
      </w:r>
      <w:r w:rsidR="000B3A9D" w:rsidRPr="006320DE">
        <w:rPr>
          <w:rFonts w:ascii="Aptos" w:hAnsi="Aptos" w:cs="Open Sans"/>
          <w:i/>
          <w:iCs/>
          <w:color w:val="000000" w:themeColor="text1"/>
        </w:rPr>
        <w:t>Motion for Tutoring</w:t>
      </w:r>
      <w:r w:rsidR="000B3A9D" w:rsidRPr="006320DE">
        <w:rPr>
          <w:rFonts w:ascii="Aptos" w:hAnsi="Aptos" w:cs="Open Sans"/>
          <w:color w:val="000000" w:themeColor="text1"/>
        </w:rPr>
        <w:t xml:space="preserve"> is </w:t>
      </w:r>
      <w:r w:rsidR="00CA7B4D" w:rsidRPr="006320DE">
        <w:rPr>
          <w:rFonts w:ascii="Aptos" w:hAnsi="Aptos" w:cs="Open Sans"/>
          <w:color w:val="000000" w:themeColor="text1"/>
        </w:rPr>
        <w:t xml:space="preserve">also </w:t>
      </w:r>
      <w:r w:rsidR="000B3A9D" w:rsidRPr="006320DE">
        <w:rPr>
          <w:rFonts w:ascii="Aptos" w:hAnsi="Aptos" w:cs="Open Sans"/>
          <w:color w:val="000000" w:themeColor="text1"/>
        </w:rPr>
        <w:t>DENIED</w:t>
      </w:r>
      <w:r w:rsidR="00D24E15" w:rsidRPr="006320DE">
        <w:rPr>
          <w:rFonts w:ascii="Aptos" w:hAnsi="Aptos" w:cs="Open Sans"/>
          <w:color w:val="000000" w:themeColor="text1"/>
        </w:rPr>
        <w:t xml:space="preserve"> with prejudice</w:t>
      </w:r>
      <w:r w:rsidR="000B3A9D" w:rsidRPr="006320DE">
        <w:rPr>
          <w:rFonts w:ascii="Aptos" w:hAnsi="Aptos" w:cs="Open Sans"/>
          <w:color w:val="000000" w:themeColor="text1"/>
        </w:rPr>
        <w:t>.</w:t>
      </w:r>
    </w:p>
    <w:p w14:paraId="756FB88A" w14:textId="03B21091" w:rsidR="0006163F" w:rsidRPr="006320DE" w:rsidRDefault="0006163F" w:rsidP="006749B9">
      <w:pPr>
        <w:rPr>
          <w:rFonts w:ascii="Aptos" w:hAnsi="Aptos"/>
          <w:color w:val="000000"/>
        </w:rPr>
      </w:pPr>
    </w:p>
    <w:p w14:paraId="25ACA1CE" w14:textId="7B653A04" w:rsidR="00C56CBF" w:rsidRPr="006320DE" w:rsidRDefault="00C56CBF" w:rsidP="006749B9">
      <w:pPr>
        <w:rPr>
          <w:rFonts w:ascii="Aptos" w:hAnsi="Aptos"/>
          <w:b/>
          <w:bCs/>
          <w:color w:val="000000" w:themeColor="text1"/>
        </w:rPr>
      </w:pPr>
      <w:r w:rsidRPr="006320DE">
        <w:rPr>
          <w:rFonts w:ascii="Aptos" w:hAnsi="Aptos"/>
          <w:b/>
          <w:bCs/>
          <w:color w:val="000000" w:themeColor="text1"/>
        </w:rPr>
        <w:t>ORDER:</w:t>
      </w:r>
    </w:p>
    <w:p w14:paraId="23D76767" w14:textId="77777777" w:rsidR="00EE7724" w:rsidRPr="006320DE" w:rsidRDefault="00EE7724" w:rsidP="006749B9">
      <w:pPr>
        <w:rPr>
          <w:rFonts w:ascii="Aptos" w:hAnsi="Aptos"/>
          <w:bCs/>
          <w:color w:val="000000" w:themeColor="text1"/>
        </w:rPr>
      </w:pPr>
    </w:p>
    <w:p w14:paraId="28B8D8BD" w14:textId="772F8660" w:rsidR="00A55FAC" w:rsidRPr="006320DE" w:rsidRDefault="00EE7724" w:rsidP="006749B9">
      <w:pPr>
        <w:ind w:right="720"/>
        <w:rPr>
          <w:rFonts w:ascii="Aptos" w:hAnsi="Aptos" w:cs="Open Sans"/>
          <w:color w:val="000000" w:themeColor="text1"/>
        </w:rPr>
      </w:pPr>
      <w:r w:rsidRPr="006320DE">
        <w:rPr>
          <w:rFonts w:ascii="Aptos" w:hAnsi="Aptos" w:cs="Open Sans"/>
          <w:color w:val="000000" w:themeColor="text1"/>
        </w:rPr>
        <w:t xml:space="preserve">GAL’s </w:t>
      </w:r>
      <w:r w:rsidRPr="006320DE">
        <w:rPr>
          <w:rFonts w:ascii="Aptos" w:hAnsi="Aptos" w:cs="Open Sans"/>
          <w:i/>
          <w:iCs/>
          <w:color w:val="000000" w:themeColor="text1"/>
        </w:rPr>
        <w:t>Motion Relative to Untimely Response and Failure to Convene a Resolution Meeting</w:t>
      </w:r>
      <w:r w:rsidR="005E78FB" w:rsidRPr="006320DE">
        <w:rPr>
          <w:rFonts w:ascii="Aptos" w:hAnsi="Aptos" w:cs="Open Sans"/>
          <w:i/>
          <w:iCs/>
          <w:color w:val="000000" w:themeColor="text1"/>
        </w:rPr>
        <w:t xml:space="preserve"> </w:t>
      </w:r>
      <w:r w:rsidR="005E78FB" w:rsidRPr="006320DE">
        <w:rPr>
          <w:rFonts w:ascii="Aptos" w:hAnsi="Aptos" w:cs="Open Sans"/>
          <w:color w:val="000000" w:themeColor="text1"/>
        </w:rPr>
        <w:t>is hereby</w:t>
      </w:r>
      <w:r w:rsidRPr="006320DE">
        <w:rPr>
          <w:rFonts w:ascii="Aptos" w:hAnsi="Aptos" w:cs="Open Sans"/>
          <w:color w:val="000000" w:themeColor="text1"/>
        </w:rPr>
        <w:t xml:space="preserve"> DENIED</w:t>
      </w:r>
      <w:r w:rsidR="00D24E15" w:rsidRPr="006320DE">
        <w:rPr>
          <w:rFonts w:ascii="Aptos" w:hAnsi="Aptos" w:cs="Open Sans"/>
          <w:color w:val="000000" w:themeColor="text1"/>
        </w:rPr>
        <w:t xml:space="preserve"> with prejudice</w:t>
      </w:r>
      <w:r w:rsidRPr="006320DE">
        <w:rPr>
          <w:rFonts w:ascii="Aptos" w:hAnsi="Aptos" w:cs="Open Sans"/>
          <w:color w:val="000000" w:themeColor="text1"/>
        </w:rPr>
        <w:t>.</w:t>
      </w:r>
      <w:r w:rsidR="003A28B6" w:rsidRPr="006320DE">
        <w:rPr>
          <w:rFonts w:ascii="Aptos" w:hAnsi="Aptos" w:cs="Open Sans"/>
          <w:color w:val="000000" w:themeColor="text1"/>
        </w:rPr>
        <w:t xml:space="preserve"> </w:t>
      </w:r>
    </w:p>
    <w:p w14:paraId="283C8A3E" w14:textId="77777777" w:rsidR="005E78FB" w:rsidRPr="006320DE" w:rsidRDefault="005E78FB" w:rsidP="006749B9">
      <w:pPr>
        <w:ind w:right="720"/>
        <w:rPr>
          <w:rFonts w:ascii="Aptos" w:hAnsi="Aptos" w:cs="Open Sans"/>
          <w:color w:val="000000" w:themeColor="text1"/>
        </w:rPr>
      </w:pPr>
    </w:p>
    <w:p w14:paraId="75E62922" w14:textId="7F2E67E3" w:rsidR="005E78FB" w:rsidRPr="006320DE" w:rsidRDefault="005E78FB" w:rsidP="006749B9">
      <w:pPr>
        <w:ind w:right="720"/>
        <w:rPr>
          <w:rFonts w:ascii="Aptos" w:hAnsi="Aptos"/>
          <w:bCs/>
          <w:color w:val="000000"/>
        </w:rPr>
      </w:pPr>
      <w:r w:rsidRPr="006320DE">
        <w:rPr>
          <w:rFonts w:ascii="Aptos" w:hAnsi="Aptos" w:cs="Open Sans"/>
          <w:color w:val="000000" w:themeColor="text1"/>
        </w:rPr>
        <w:t xml:space="preserve">GAL’s </w:t>
      </w:r>
      <w:r w:rsidRPr="006320DE">
        <w:rPr>
          <w:rFonts w:ascii="Aptos" w:hAnsi="Aptos"/>
          <w:bCs/>
          <w:i/>
          <w:iCs/>
          <w:color w:val="000000"/>
        </w:rPr>
        <w:t>Motion to Compel</w:t>
      </w:r>
      <w:r w:rsidRPr="006320DE">
        <w:rPr>
          <w:rFonts w:ascii="Aptos" w:hAnsi="Aptos"/>
          <w:bCs/>
          <w:color w:val="000000"/>
        </w:rPr>
        <w:t xml:space="preserve"> </w:t>
      </w:r>
      <w:r w:rsidRPr="006320DE">
        <w:rPr>
          <w:rFonts w:ascii="Aptos" w:hAnsi="Aptos" w:cs="Open Sans"/>
          <w:color w:val="000000" w:themeColor="text1"/>
        </w:rPr>
        <w:t xml:space="preserve">is </w:t>
      </w:r>
      <w:r w:rsidR="005C7C8E" w:rsidRPr="006320DE">
        <w:rPr>
          <w:rFonts w:ascii="Aptos" w:hAnsi="Aptos" w:cs="Open Sans"/>
          <w:color w:val="000000" w:themeColor="text1"/>
        </w:rPr>
        <w:t>DENIED</w:t>
      </w:r>
      <w:r w:rsidR="00C51493" w:rsidRPr="006320DE">
        <w:rPr>
          <w:rFonts w:ascii="Aptos" w:hAnsi="Aptos" w:cs="Open Sans"/>
          <w:color w:val="000000" w:themeColor="text1"/>
        </w:rPr>
        <w:t xml:space="preserve"> at this time</w:t>
      </w:r>
      <w:r w:rsidR="00F61D25" w:rsidRPr="006320DE">
        <w:rPr>
          <w:rFonts w:ascii="Aptos" w:hAnsi="Aptos" w:cs="Open Sans"/>
          <w:color w:val="000000" w:themeColor="text1"/>
        </w:rPr>
        <w:t>.</w:t>
      </w:r>
    </w:p>
    <w:p w14:paraId="2BACF167" w14:textId="77777777" w:rsidR="00A55FAC" w:rsidRPr="006320DE" w:rsidRDefault="00A55FAC" w:rsidP="006749B9">
      <w:pPr>
        <w:ind w:right="720"/>
        <w:rPr>
          <w:rFonts w:ascii="Aptos" w:hAnsi="Aptos" w:cs="Open Sans"/>
          <w:color w:val="000000" w:themeColor="text1"/>
        </w:rPr>
      </w:pPr>
    </w:p>
    <w:p w14:paraId="0902CC6E" w14:textId="320D56F4" w:rsidR="00A55FAC" w:rsidRPr="006320DE" w:rsidRDefault="003A28B6" w:rsidP="006749B9">
      <w:pPr>
        <w:ind w:right="720"/>
        <w:rPr>
          <w:rFonts w:ascii="Aptos" w:hAnsi="Aptos" w:cs="Open Sans"/>
          <w:color w:val="000000" w:themeColor="text1"/>
        </w:rPr>
      </w:pPr>
      <w:r w:rsidRPr="006320DE">
        <w:rPr>
          <w:rFonts w:ascii="Aptos" w:hAnsi="Aptos" w:cs="Open Sans"/>
          <w:color w:val="000000" w:themeColor="text1"/>
        </w:rPr>
        <w:t xml:space="preserve">Springfield’s </w:t>
      </w:r>
      <w:r w:rsidRPr="006320DE">
        <w:rPr>
          <w:rFonts w:ascii="Aptos" w:hAnsi="Aptos" w:cs="Open Sans"/>
          <w:i/>
          <w:iCs/>
          <w:color w:val="000000" w:themeColor="text1"/>
        </w:rPr>
        <w:t>Motion for Summary Judgment</w:t>
      </w:r>
      <w:r w:rsidRPr="006320DE">
        <w:rPr>
          <w:rFonts w:ascii="Aptos" w:hAnsi="Aptos" w:cs="Open Sans"/>
          <w:color w:val="000000" w:themeColor="text1"/>
        </w:rPr>
        <w:t xml:space="preserve"> is DENIED</w:t>
      </w:r>
      <w:r w:rsidR="006111D9" w:rsidRPr="006320DE">
        <w:rPr>
          <w:rFonts w:ascii="Aptos" w:hAnsi="Aptos" w:cs="Open Sans"/>
          <w:color w:val="000000" w:themeColor="text1"/>
        </w:rPr>
        <w:t xml:space="preserve">, in part, and ALLOWED, in part. </w:t>
      </w:r>
      <w:r w:rsidR="00BF5740" w:rsidRPr="006320DE">
        <w:rPr>
          <w:rFonts w:ascii="Aptos" w:hAnsi="Aptos" w:cs="Open Sans"/>
          <w:color w:val="000000" w:themeColor="text1"/>
        </w:rPr>
        <w:t>Specifically, t</w:t>
      </w:r>
      <w:r w:rsidR="003508BA" w:rsidRPr="006320DE">
        <w:rPr>
          <w:rFonts w:ascii="Aptos" w:hAnsi="Aptos" w:cs="Open Sans"/>
          <w:color w:val="000000" w:themeColor="text1"/>
        </w:rPr>
        <w:t xml:space="preserve">here exists a genuine dispute of material fact regarding GAL’s assertions that Springfield </w:t>
      </w:r>
      <w:r w:rsidR="00BF5740" w:rsidRPr="006320DE">
        <w:rPr>
          <w:rFonts w:ascii="Aptos" w:hAnsi="Aptos" w:cs="Open Sans"/>
          <w:color w:val="000000" w:themeColor="text1"/>
        </w:rPr>
        <w:t>failed to consult with her</w:t>
      </w:r>
      <w:r w:rsidR="003508BA" w:rsidRPr="006320DE">
        <w:rPr>
          <w:rFonts w:ascii="Aptos" w:hAnsi="Aptos" w:cs="Open Sans"/>
          <w:color w:val="000000" w:themeColor="text1"/>
        </w:rPr>
        <w:t xml:space="preserve"> </w:t>
      </w:r>
      <w:r w:rsidR="006E7FE7" w:rsidRPr="006320DE">
        <w:rPr>
          <w:rFonts w:ascii="Aptos" w:hAnsi="Aptos" w:cs="Open Sans"/>
          <w:color w:val="000000" w:themeColor="text1"/>
        </w:rPr>
        <w:t>when</w:t>
      </w:r>
      <w:r w:rsidR="003508BA" w:rsidRPr="006320DE">
        <w:rPr>
          <w:rFonts w:ascii="Aptos" w:hAnsi="Aptos" w:cs="Open Sans"/>
          <w:color w:val="000000" w:themeColor="text1"/>
        </w:rPr>
        <w:t xml:space="preserve"> </w:t>
      </w:r>
      <w:r w:rsidR="006E7FE7" w:rsidRPr="006320DE">
        <w:rPr>
          <w:rFonts w:ascii="Aptos" w:hAnsi="Aptos" w:cs="Open Sans"/>
          <w:color w:val="000000" w:themeColor="text1"/>
        </w:rPr>
        <w:t>providing</w:t>
      </w:r>
      <w:r w:rsidR="00BF5740" w:rsidRPr="006320DE">
        <w:rPr>
          <w:rFonts w:ascii="Aptos" w:hAnsi="Aptos" w:cs="Open Sans"/>
          <w:color w:val="000000" w:themeColor="text1"/>
        </w:rPr>
        <w:t xml:space="preserve"> a comparable setting for Student</w:t>
      </w:r>
      <w:r w:rsidR="003508BA" w:rsidRPr="006320DE">
        <w:rPr>
          <w:rFonts w:ascii="Aptos" w:hAnsi="Aptos" w:cs="Open Sans"/>
          <w:color w:val="000000" w:themeColor="text1"/>
        </w:rPr>
        <w:t xml:space="preserve"> and that Springfield High School is not comparable to Student’s last accepted placement. Accordingly, neither Springfield nor the GAL is entitled to judgment as a matter of law on these claims</w:t>
      </w:r>
      <w:r w:rsidR="006111D9" w:rsidRPr="006320DE">
        <w:rPr>
          <w:rFonts w:ascii="Aptos" w:hAnsi="Aptos" w:cs="Open Sans"/>
          <w:color w:val="000000" w:themeColor="text1"/>
        </w:rPr>
        <w:t xml:space="preserve">. However, </w:t>
      </w:r>
      <w:r w:rsidR="003508BA" w:rsidRPr="006320DE">
        <w:rPr>
          <w:rFonts w:ascii="Aptos" w:hAnsi="Aptos" w:cs="Open Sans"/>
          <w:color w:val="000000" w:themeColor="text1"/>
        </w:rPr>
        <w:t>there is no genuine dispute of material fact regarding GAL’s claim that Springfield denied Student services and/or tutoring. Accordingly, Springfield is entitled to summary judgment on this claim.</w:t>
      </w:r>
    </w:p>
    <w:p w14:paraId="75D8A3D1" w14:textId="77777777" w:rsidR="006111D9" w:rsidRPr="006320DE" w:rsidRDefault="006111D9" w:rsidP="006749B9">
      <w:pPr>
        <w:ind w:right="720"/>
        <w:rPr>
          <w:rFonts w:ascii="Aptos" w:hAnsi="Aptos" w:cs="Open Sans"/>
          <w:color w:val="000000" w:themeColor="text1"/>
        </w:rPr>
      </w:pPr>
    </w:p>
    <w:p w14:paraId="41160E28" w14:textId="0BB2CB43" w:rsidR="00A55FAC" w:rsidRPr="006320DE" w:rsidRDefault="003A28B6" w:rsidP="006749B9">
      <w:pPr>
        <w:ind w:right="720"/>
        <w:rPr>
          <w:rFonts w:ascii="Aptos" w:hAnsi="Aptos" w:cs="Open Sans"/>
          <w:i/>
          <w:iCs/>
          <w:color w:val="000000" w:themeColor="text1"/>
        </w:rPr>
      </w:pPr>
      <w:r w:rsidRPr="006320DE">
        <w:rPr>
          <w:rFonts w:ascii="Aptos" w:hAnsi="Aptos" w:cs="Open Sans"/>
          <w:color w:val="000000" w:themeColor="text1"/>
        </w:rPr>
        <w:t xml:space="preserve">GAL’s </w:t>
      </w:r>
      <w:r w:rsidRPr="006320DE">
        <w:rPr>
          <w:rFonts w:ascii="Aptos" w:hAnsi="Aptos" w:cs="Open Sans"/>
          <w:i/>
          <w:iCs/>
          <w:color w:val="000000" w:themeColor="text1"/>
        </w:rPr>
        <w:t>Cros</w:t>
      </w:r>
      <w:r w:rsidR="00132266" w:rsidRPr="006320DE">
        <w:rPr>
          <w:rFonts w:ascii="Aptos" w:hAnsi="Aptos" w:cs="Open Sans"/>
          <w:i/>
          <w:iCs/>
          <w:color w:val="000000" w:themeColor="text1"/>
        </w:rPr>
        <w:t>s-</w:t>
      </w:r>
      <w:r w:rsidRPr="006320DE">
        <w:rPr>
          <w:rFonts w:ascii="Aptos" w:hAnsi="Aptos" w:cs="Open Sans"/>
          <w:i/>
          <w:iCs/>
          <w:color w:val="000000" w:themeColor="text1"/>
        </w:rPr>
        <w:t>Motion for Judgment</w:t>
      </w:r>
      <w:r w:rsidRPr="006320DE">
        <w:rPr>
          <w:rFonts w:ascii="Aptos" w:hAnsi="Aptos" w:cs="Open Sans"/>
          <w:color w:val="000000" w:themeColor="text1"/>
        </w:rPr>
        <w:t xml:space="preserve"> is DENIED</w:t>
      </w:r>
      <w:r w:rsidR="003508BA" w:rsidRPr="006320DE">
        <w:rPr>
          <w:rFonts w:ascii="Aptos" w:hAnsi="Aptos" w:cs="Open Sans"/>
          <w:color w:val="000000" w:themeColor="text1"/>
        </w:rPr>
        <w:t xml:space="preserve"> in full</w:t>
      </w:r>
      <w:r w:rsidR="00A55FAC" w:rsidRPr="006320DE">
        <w:rPr>
          <w:rFonts w:ascii="Aptos" w:hAnsi="Aptos" w:cs="Open Sans"/>
          <w:color w:val="000000" w:themeColor="text1"/>
        </w:rPr>
        <w:t xml:space="preserve">, as is </w:t>
      </w:r>
      <w:r w:rsidR="00F910CE" w:rsidRPr="006320DE">
        <w:rPr>
          <w:rFonts w:ascii="Aptos" w:hAnsi="Aptos" w:cs="Open Sans"/>
          <w:color w:val="000000" w:themeColor="text1"/>
        </w:rPr>
        <w:t xml:space="preserve">GAL’s </w:t>
      </w:r>
      <w:r w:rsidR="00A55FAC" w:rsidRPr="006320DE">
        <w:rPr>
          <w:rFonts w:ascii="Aptos" w:hAnsi="Aptos" w:cs="Open Sans"/>
          <w:i/>
          <w:iCs/>
          <w:color w:val="000000" w:themeColor="text1"/>
        </w:rPr>
        <w:t>Motion for Tutoring</w:t>
      </w:r>
      <w:r w:rsidR="00D24E15" w:rsidRPr="006320DE">
        <w:rPr>
          <w:rFonts w:ascii="Aptos" w:hAnsi="Aptos" w:cs="Open Sans"/>
          <w:color w:val="000000" w:themeColor="text1"/>
        </w:rPr>
        <w:t xml:space="preserve"> with prejudice</w:t>
      </w:r>
      <w:r w:rsidR="00A55FAC" w:rsidRPr="006320DE">
        <w:rPr>
          <w:rFonts w:ascii="Aptos" w:hAnsi="Aptos" w:cs="Open Sans"/>
          <w:i/>
          <w:iCs/>
          <w:color w:val="000000" w:themeColor="text1"/>
        </w:rPr>
        <w:t>.</w:t>
      </w:r>
    </w:p>
    <w:p w14:paraId="2034166E" w14:textId="77777777" w:rsidR="00B97989" w:rsidRPr="006320DE" w:rsidRDefault="00B97989" w:rsidP="006749B9">
      <w:pPr>
        <w:ind w:right="720"/>
        <w:rPr>
          <w:rFonts w:ascii="Aptos" w:hAnsi="Aptos" w:cs="Open Sans"/>
          <w:i/>
          <w:iCs/>
          <w:color w:val="000000" w:themeColor="text1"/>
        </w:rPr>
      </w:pPr>
    </w:p>
    <w:p w14:paraId="619B9302" w14:textId="7AECA567" w:rsidR="00B97989" w:rsidRPr="006320DE" w:rsidRDefault="00B97989" w:rsidP="006749B9">
      <w:pPr>
        <w:ind w:right="720"/>
        <w:rPr>
          <w:rFonts w:ascii="Aptos" w:hAnsi="Aptos" w:cs="Open Sans"/>
          <w:color w:val="000000" w:themeColor="text1"/>
        </w:rPr>
      </w:pPr>
      <w:r w:rsidRPr="006749B9">
        <w:rPr>
          <w:rFonts w:ascii="Aptos" w:eastAsiaTheme="minorHAnsi" w:hAnsi="Aptos"/>
          <w:i/>
          <w:iCs/>
        </w:rPr>
        <w:t xml:space="preserve">GAL’s Motion Regarding Impeachment Evidence, District Credibility Failures, Contradictions With Prior Sworn Testimony, And Misuse Of </w:t>
      </w:r>
      <w:r w:rsidR="00C3348A" w:rsidRPr="006749B9">
        <w:rPr>
          <w:rFonts w:ascii="Aptos" w:eastAsiaTheme="minorHAnsi" w:hAnsi="Aptos"/>
          <w:i/>
          <w:iCs/>
        </w:rPr>
        <w:t>SOC</w:t>
      </w:r>
      <w:r w:rsidRPr="006749B9">
        <w:rPr>
          <w:rFonts w:ascii="Aptos" w:eastAsiaTheme="minorHAnsi" w:hAnsi="Aptos"/>
          <w:i/>
          <w:iCs/>
        </w:rPr>
        <w:t xml:space="preserve"> </w:t>
      </w:r>
      <w:r w:rsidRPr="006749B9">
        <w:rPr>
          <w:rFonts w:ascii="Aptos" w:eastAsiaTheme="minorHAnsi" w:hAnsi="Aptos"/>
        </w:rPr>
        <w:t xml:space="preserve">Process is </w:t>
      </w:r>
      <w:r w:rsidR="00C3348A" w:rsidRPr="006749B9">
        <w:rPr>
          <w:rFonts w:ascii="Aptos" w:eastAsiaTheme="minorHAnsi" w:hAnsi="Aptos"/>
        </w:rPr>
        <w:t>ALLOWED</w:t>
      </w:r>
      <w:r w:rsidR="00A5133A" w:rsidRPr="006749B9">
        <w:rPr>
          <w:rFonts w:ascii="Aptos" w:eastAsiaTheme="minorHAnsi" w:hAnsi="Aptos"/>
        </w:rPr>
        <w:t xml:space="preserve"> insofar as the “impeachment evidence” submitted by GAL was considered for purposes of this </w:t>
      </w:r>
      <w:proofErr w:type="gramStart"/>
      <w:r w:rsidR="00A5133A" w:rsidRPr="006749B9">
        <w:rPr>
          <w:rFonts w:ascii="Aptos" w:eastAsiaTheme="minorHAnsi" w:hAnsi="Aptos"/>
        </w:rPr>
        <w:t>Ruling, but</w:t>
      </w:r>
      <w:proofErr w:type="gramEnd"/>
      <w:r w:rsidR="00A5133A" w:rsidRPr="006749B9">
        <w:rPr>
          <w:rFonts w:ascii="Aptos" w:eastAsiaTheme="minorHAnsi" w:hAnsi="Aptos"/>
        </w:rPr>
        <w:t xml:space="preserve"> is otherwise DENIED in full.</w:t>
      </w:r>
    </w:p>
    <w:p w14:paraId="10FB2C13" w14:textId="77777777" w:rsidR="00A55FAC" w:rsidRPr="006320DE" w:rsidRDefault="00A55FAC" w:rsidP="006749B9">
      <w:pPr>
        <w:ind w:right="720"/>
        <w:rPr>
          <w:rFonts w:ascii="Aptos" w:hAnsi="Aptos" w:cs="Open Sans"/>
          <w:i/>
          <w:iCs/>
          <w:color w:val="000000" w:themeColor="text1"/>
        </w:rPr>
      </w:pPr>
    </w:p>
    <w:p w14:paraId="767A4109" w14:textId="4517FB76" w:rsidR="00EE7724" w:rsidRPr="006320DE" w:rsidRDefault="00242B04" w:rsidP="006749B9">
      <w:pPr>
        <w:ind w:right="720"/>
        <w:rPr>
          <w:rFonts w:ascii="Aptos" w:hAnsi="Aptos"/>
          <w:bCs/>
          <w:color w:val="000000"/>
        </w:rPr>
      </w:pPr>
      <w:r w:rsidRPr="006320DE">
        <w:rPr>
          <w:rFonts w:ascii="Aptos" w:hAnsi="Aptos" w:cs="Open Sans"/>
          <w:color w:val="000000" w:themeColor="text1"/>
        </w:rPr>
        <w:t>All other requested relief is DENIED at this time.</w:t>
      </w:r>
    </w:p>
    <w:p w14:paraId="087F8F5E" w14:textId="77777777" w:rsidR="006346EC" w:rsidRPr="006320DE" w:rsidRDefault="006346EC" w:rsidP="006749B9">
      <w:pPr>
        <w:rPr>
          <w:rFonts w:ascii="Aptos" w:hAnsi="Aptos"/>
          <w:color w:val="000000" w:themeColor="text1"/>
        </w:rPr>
      </w:pPr>
    </w:p>
    <w:p w14:paraId="5644DDCF" w14:textId="2CD52880" w:rsidR="00C56CBF" w:rsidRPr="006320DE" w:rsidRDefault="00C56CBF" w:rsidP="006749B9">
      <w:pPr>
        <w:rPr>
          <w:rFonts w:ascii="Aptos" w:hAnsi="Aptos"/>
          <w:color w:val="000000" w:themeColor="text1"/>
        </w:rPr>
      </w:pPr>
      <w:r w:rsidRPr="006320DE">
        <w:rPr>
          <w:rFonts w:ascii="Aptos" w:hAnsi="Aptos"/>
          <w:color w:val="000000" w:themeColor="text1"/>
        </w:rPr>
        <w:t>So Ordered by the Hearing Officer,</w:t>
      </w:r>
    </w:p>
    <w:p w14:paraId="2AFE2425" w14:textId="77777777" w:rsidR="00C56CBF" w:rsidRPr="006320DE" w:rsidRDefault="00C56CBF" w:rsidP="006749B9">
      <w:pPr>
        <w:rPr>
          <w:rFonts w:ascii="Aptos" w:hAnsi="Aptos"/>
          <w:color w:val="000000" w:themeColor="text1"/>
        </w:rPr>
      </w:pPr>
    </w:p>
    <w:p w14:paraId="72BD6007" w14:textId="77777777" w:rsidR="00C56CBF" w:rsidRPr="006320DE" w:rsidRDefault="00C56CBF" w:rsidP="006749B9">
      <w:pPr>
        <w:rPr>
          <w:rFonts w:ascii="Baguet Script" w:hAnsi="Baguet Script"/>
          <w:color w:val="000000" w:themeColor="text1"/>
          <w:u w:val="single"/>
          <w:lang w:val="pt-BR"/>
        </w:rPr>
      </w:pPr>
      <w:r w:rsidRPr="006320DE">
        <w:rPr>
          <w:rFonts w:ascii="Aptos" w:hAnsi="Aptos"/>
          <w:color w:val="000000" w:themeColor="text1"/>
          <w:u w:val="single"/>
          <w:lang w:val="pt-BR"/>
        </w:rPr>
        <w:t xml:space="preserve">/s/ </w:t>
      </w:r>
      <w:r w:rsidRPr="006320DE">
        <w:rPr>
          <w:rFonts w:ascii="Baguet Script" w:hAnsi="Baguet Script" w:cs="Apple Chancery"/>
          <w:color w:val="000000" w:themeColor="text1"/>
          <w:u w:val="single"/>
          <w:lang w:val="pt-BR"/>
        </w:rPr>
        <w:t>Alina Kantor Nir</w:t>
      </w:r>
    </w:p>
    <w:p w14:paraId="6619DC69" w14:textId="77777777" w:rsidR="00C56CBF" w:rsidRPr="006320DE" w:rsidRDefault="00C56CBF" w:rsidP="006749B9">
      <w:pPr>
        <w:rPr>
          <w:rFonts w:ascii="Aptos" w:hAnsi="Aptos"/>
          <w:color w:val="000000" w:themeColor="text1"/>
          <w:lang w:val="pt-BR"/>
        </w:rPr>
      </w:pPr>
      <w:r w:rsidRPr="006320DE">
        <w:rPr>
          <w:rFonts w:ascii="Aptos" w:hAnsi="Aptos"/>
          <w:color w:val="000000" w:themeColor="text1"/>
          <w:lang w:val="pt-BR"/>
        </w:rPr>
        <w:t>Alina Kantor Nir</w:t>
      </w:r>
    </w:p>
    <w:p w14:paraId="36001DD5" w14:textId="3993604C" w:rsidR="001F3065" w:rsidRPr="006320DE" w:rsidRDefault="00C56CBF" w:rsidP="006749B9">
      <w:pPr>
        <w:rPr>
          <w:rFonts w:ascii="Aptos" w:hAnsi="Aptos"/>
          <w:color w:val="000000" w:themeColor="text1"/>
        </w:rPr>
      </w:pPr>
      <w:r w:rsidRPr="006320DE">
        <w:rPr>
          <w:rFonts w:ascii="Aptos" w:hAnsi="Aptos"/>
          <w:color w:val="000000" w:themeColor="text1"/>
        </w:rPr>
        <w:t>Dated:</w:t>
      </w:r>
      <w:r w:rsidR="00FC7E92" w:rsidRPr="006320DE">
        <w:rPr>
          <w:rFonts w:ascii="Aptos" w:hAnsi="Aptos"/>
          <w:color w:val="000000" w:themeColor="text1"/>
        </w:rPr>
        <w:t xml:space="preserve"> </w:t>
      </w:r>
      <w:r w:rsidR="00C43A1F" w:rsidRPr="006320DE">
        <w:rPr>
          <w:rFonts w:ascii="Aptos" w:hAnsi="Aptos"/>
          <w:color w:val="000000" w:themeColor="text1"/>
        </w:rPr>
        <w:t xml:space="preserve">December </w:t>
      </w:r>
      <w:r w:rsidR="005E4E86" w:rsidRPr="006320DE">
        <w:rPr>
          <w:rFonts w:ascii="Aptos" w:hAnsi="Aptos"/>
          <w:color w:val="000000" w:themeColor="text1"/>
        </w:rPr>
        <w:t>9</w:t>
      </w:r>
      <w:r w:rsidR="00C43A1F" w:rsidRPr="006320DE">
        <w:rPr>
          <w:rFonts w:ascii="Aptos" w:hAnsi="Aptos"/>
          <w:color w:val="000000" w:themeColor="text1"/>
        </w:rPr>
        <w:t xml:space="preserve">, </w:t>
      </w:r>
      <w:r w:rsidR="00304240" w:rsidRPr="006320DE">
        <w:rPr>
          <w:rFonts w:ascii="Aptos" w:hAnsi="Aptos"/>
          <w:color w:val="000000" w:themeColor="text1"/>
        </w:rPr>
        <w:t>2025</w:t>
      </w:r>
    </w:p>
    <w:p w14:paraId="16BF69C5" w14:textId="77777777" w:rsidR="004D0501" w:rsidRPr="006320DE" w:rsidRDefault="004D0501" w:rsidP="006749B9">
      <w:pPr>
        <w:rPr>
          <w:rFonts w:ascii="Aptos" w:hAnsi="Aptos"/>
          <w:color w:val="000000" w:themeColor="text1"/>
        </w:rPr>
      </w:pPr>
    </w:p>
    <w:p w14:paraId="1954E8F2" w14:textId="6669F893" w:rsidR="0002099D" w:rsidRPr="006320DE" w:rsidRDefault="008262E3" w:rsidP="006749B9">
      <w:pPr>
        <w:rPr>
          <w:rFonts w:ascii="Aptos" w:hAnsi="Aptos"/>
          <w:color w:val="000000" w:themeColor="text1"/>
        </w:rPr>
      </w:pPr>
      <w:r w:rsidRPr="006320DE">
        <w:rPr>
          <w:rFonts w:ascii="Aptos" w:hAnsi="Aptos"/>
          <w:color w:val="000000" w:themeColor="text1"/>
        </w:rPr>
        <w:t xml:space="preserve"> </w:t>
      </w:r>
      <w:r w:rsidR="009A0B9B" w:rsidRPr="006320DE">
        <w:rPr>
          <w:rFonts w:ascii="Aptos" w:hAnsi="Aptos"/>
          <w:color w:val="000000" w:themeColor="text1"/>
        </w:rPr>
        <w:t xml:space="preserve">  </w:t>
      </w:r>
    </w:p>
    <w:p w14:paraId="0A720E00" w14:textId="77777777" w:rsidR="0002099D" w:rsidRPr="006320DE" w:rsidRDefault="0002099D" w:rsidP="006749B9">
      <w:pPr>
        <w:rPr>
          <w:rFonts w:ascii="Aptos" w:hAnsi="Aptos"/>
          <w:color w:val="000000" w:themeColor="text1"/>
        </w:rPr>
      </w:pPr>
      <w:r w:rsidRPr="006320DE">
        <w:rPr>
          <w:rFonts w:ascii="Aptos" w:hAnsi="Aptos"/>
          <w:color w:val="000000" w:themeColor="text1"/>
        </w:rPr>
        <w:br w:type="page"/>
      </w:r>
    </w:p>
    <w:p w14:paraId="548FDBC2" w14:textId="77777777" w:rsidR="0002099D" w:rsidRPr="006320DE" w:rsidRDefault="0002099D" w:rsidP="006749B9">
      <w:pPr>
        <w:jc w:val="center"/>
        <w:rPr>
          <w:rFonts w:ascii="Aptos" w:hAnsi="Aptos"/>
          <w:b/>
          <w:bCs/>
          <w:color w:val="000000"/>
        </w:rPr>
      </w:pPr>
      <w:r w:rsidRPr="006320DE">
        <w:rPr>
          <w:rFonts w:ascii="Aptos" w:hAnsi="Aptos"/>
          <w:b/>
          <w:bCs/>
          <w:color w:val="000000"/>
        </w:rPr>
        <w:lastRenderedPageBreak/>
        <w:t>COMMONWEALTH OF MASSACHUSETTS</w:t>
      </w:r>
    </w:p>
    <w:p w14:paraId="2DEE7F70" w14:textId="77777777" w:rsidR="0002099D" w:rsidRPr="006320DE" w:rsidRDefault="0002099D" w:rsidP="006749B9">
      <w:pPr>
        <w:jc w:val="center"/>
        <w:rPr>
          <w:rFonts w:ascii="Aptos" w:hAnsi="Aptos"/>
          <w:b/>
          <w:bCs/>
          <w:color w:val="000000"/>
        </w:rPr>
      </w:pPr>
      <w:r w:rsidRPr="006320DE">
        <w:rPr>
          <w:rFonts w:ascii="Aptos" w:hAnsi="Aptos"/>
          <w:b/>
          <w:bCs/>
          <w:color w:val="000000"/>
        </w:rPr>
        <w:t>BUREAU OF SPECIAL EDUCATION APPEALS</w:t>
      </w:r>
    </w:p>
    <w:p w14:paraId="319BBCFC" w14:textId="77777777" w:rsidR="0002099D" w:rsidRPr="006320DE" w:rsidRDefault="0002099D" w:rsidP="006749B9">
      <w:pPr>
        <w:jc w:val="center"/>
        <w:rPr>
          <w:rFonts w:ascii="Aptos" w:hAnsi="Aptos"/>
          <w:b/>
          <w:bCs/>
          <w:color w:val="000000"/>
          <w:u w:val="single" w:color="000000"/>
        </w:rPr>
      </w:pPr>
      <w:r w:rsidRPr="006320DE">
        <w:rPr>
          <w:rFonts w:ascii="Aptos" w:hAnsi="Aptos"/>
          <w:b/>
          <w:bCs/>
          <w:color w:val="000000"/>
          <w:u w:val="single" w:color="000000"/>
        </w:rPr>
        <w:t>EFFECT OF FINAL BSEA ACTIONS AND RIGHTS OF APPEAL</w:t>
      </w:r>
    </w:p>
    <w:p w14:paraId="3EADEC75" w14:textId="77777777" w:rsidR="0002099D" w:rsidRPr="006320DE" w:rsidRDefault="0002099D" w:rsidP="006749B9">
      <w:pPr>
        <w:tabs>
          <w:tab w:val="center" w:pos="440"/>
          <w:tab w:val="center" w:pos="4627"/>
        </w:tabs>
        <w:jc w:val="center"/>
        <w:rPr>
          <w:rFonts w:ascii="Aptos" w:hAnsi="Aptos"/>
          <w:b/>
          <w:bCs/>
          <w:color w:val="000000"/>
        </w:rPr>
      </w:pPr>
    </w:p>
    <w:p w14:paraId="31552756" w14:textId="77777777" w:rsidR="0002099D" w:rsidRPr="006320DE" w:rsidRDefault="0002099D" w:rsidP="006749B9">
      <w:pPr>
        <w:keepNext/>
        <w:keepLines/>
        <w:outlineLvl w:val="0"/>
        <w:rPr>
          <w:rFonts w:ascii="Aptos" w:hAnsi="Aptos"/>
          <w:b/>
          <w:bCs/>
          <w:color w:val="000000"/>
          <w:u w:val="single" w:color="000000"/>
        </w:rPr>
      </w:pPr>
      <w:r w:rsidRPr="006320DE">
        <w:rPr>
          <w:rFonts w:ascii="Aptos" w:hAnsi="Aptos"/>
          <w:b/>
          <w:bCs/>
          <w:color w:val="000000"/>
          <w:u w:val="single" w:color="000000"/>
        </w:rPr>
        <w:t>Effect of BSEA Decision, Dismissal with Prejudice and Allowance of Motion for Summary Judgment</w:t>
      </w:r>
    </w:p>
    <w:p w14:paraId="2AD2D820" w14:textId="77777777" w:rsidR="0002099D" w:rsidRPr="006320DE" w:rsidRDefault="0002099D" w:rsidP="006749B9">
      <w:pPr>
        <w:ind w:left="43" w:firstLine="5"/>
        <w:rPr>
          <w:rFonts w:ascii="Aptos" w:hAnsi="Aptos"/>
          <w:color w:val="000000"/>
        </w:rPr>
      </w:pPr>
      <w:r w:rsidRPr="006320DE">
        <w:rPr>
          <w:rFonts w:ascii="Aptos" w:hAnsi="Aptos"/>
          <w:color w:val="000000"/>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5B9FAD8" w14:textId="77777777" w:rsidR="0002099D" w:rsidRPr="006320DE" w:rsidRDefault="0002099D" w:rsidP="006749B9">
      <w:pPr>
        <w:ind w:left="43" w:firstLine="5"/>
        <w:rPr>
          <w:rFonts w:ascii="Aptos" w:hAnsi="Aptos"/>
          <w:color w:val="000000"/>
        </w:rPr>
      </w:pPr>
      <w:r w:rsidRPr="006320DE">
        <w:rPr>
          <w:rFonts w:ascii="Aptos" w:hAnsi="Aptos"/>
          <w:color w:val="000000"/>
        </w:rPr>
        <w:t>Accordingly</w:t>
      </w:r>
      <w:r w:rsidRPr="006320DE">
        <w:rPr>
          <w:rFonts w:ascii="Aptos" w:hAnsi="Aptos"/>
          <w:strike/>
          <w:color w:val="000000"/>
        </w:rPr>
        <w:t>,</w:t>
      </w:r>
      <w:r w:rsidRPr="006320DE">
        <w:rPr>
          <w:rFonts w:ascii="Aptos" w:hAnsi="Aptos"/>
          <w:color w:val="000000"/>
        </w:rPr>
        <w:t xml:space="preserve"> the Bureau cannot permit motions to reconsider or to re-open either a Bureau decision or the Rulings set forth above once they have issued. They are final subject only to judicial (court) review.</w:t>
      </w:r>
    </w:p>
    <w:p w14:paraId="7AD92BA6" w14:textId="77777777" w:rsidR="0002099D" w:rsidRPr="006320DE" w:rsidRDefault="0002099D" w:rsidP="006749B9">
      <w:pPr>
        <w:ind w:left="19" w:right="62"/>
        <w:jc w:val="both"/>
        <w:rPr>
          <w:rFonts w:ascii="Aptos" w:hAnsi="Aptos"/>
          <w:color w:val="000000"/>
        </w:rPr>
      </w:pPr>
      <w:r w:rsidRPr="006320DE">
        <w:rPr>
          <w:rFonts w:ascii="Aptos" w:hAnsi="Aptos"/>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86C70D1" w14:textId="77777777" w:rsidR="0002099D" w:rsidRPr="006320DE" w:rsidRDefault="0002099D" w:rsidP="006749B9">
      <w:pPr>
        <w:ind w:left="19" w:right="62"/>
        <w:jc w:val="both"/>
        <w:rPr>
          <w:rFonts w:ascii="Aptos" w:hAnsi="Aptos"/>
          <w:color w:val="000000"/>
        </w:rPr>
      </w:pPr>
      <w:r w:rsidRPr="006320DE">
        <w:rPr>
          <w:rFonts w:ascii="Aptos" w:hAnsi="Aptos"/>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73310952" w14:textId="77777777" w:rsidR="0002099D" w:rsidRPr="006320DE" w:rsidRDefault="0002099D" w:rsidP="006749B9">
      <w:pPr>
        <w:ind w:left="19" w:right="62"/>
        <w:jc w:val="both"/>
        <w:rPr>
          <w:rFonts w:ascii="Aptos" w:hAnsi="Aptos"/>
          <w:color w:val="000000"/>
        </w:rPr>
      </w:pPr>
      <w:r w:rsidRPr="006320DE">
        <w:rPr>
          <w:rFonts w:ascii="Aptos" w:hAnsi="Aptos"/>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6320DE">
        <w:rPr>
          <w:rFonts w:ascii="Aptos" w:hAnsi="Aptos"/>
          <w:i/>
          <w:iCs/>
          <w:color w:val="000000"/>
        </w:rPr>
        <w:t>School Committee of Burlington v. Massachusetts Department of Education</w:t>
      </w:r>
      <w:r w:rsidRPr="006320DE">
        <w:rPr>
          <w:rFonts w:ascii="Aptos" w:hAnsi="Aptos"/>
          <w:color w:val="000000"/>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6320DE">
        <w:rPr>
          <w:rFonts w:ascii="Aptos" w:hAnsi="Aptos"/>
          <w:i/>
          <w:iCs/>
          <w:color w:val="000000"/>
        </w:rPr>
        <w:t>Honig v. Doe</w:t>
      </w:r>
      <w:r w:rsidRPr="006320DE">
        <w:rPr>
          <w:rFonts w:ascii="Aptos" w:hAnsi="Aptos"/>
          <w:color w:val="000000"/>
        </w:rPr>
        <w:t xml:space="preserve">, 484 U.S. 305 (1988); </w:t>
      </w:r>
      <w:r w:rsidRPr="006320DE">
        <w:rPr>
          <w:rFonts w:ascii="Aptos" w:hAnsi="Aptos"/>
          <w:i/>
          <w:iCs/>
          <w:color w:val="000000"/>
        </w:rPr>
        <w:t>Doe v. Brookline</w:t>
      </w:r>
      <w:r w:rsidRPr="006320DE">
        <w:rPr>
          <w:rFonts w:ascii="Aptos" w:hAnsi="Aptos"/>
          <w:color w:val="000000"/>
        </w:rPr>
        <w:t>, 722 F.2d 910 (1</w:t>
      </w:r>
      <w:r w:rsidRPr="006320DE">
        <w:rPr>
          <w:rFonts w:ascii="Aptos" w:hAnsi="Aptos"/>
          <w:color w:val="000000"/>
          <w:vertAlign w:val="superscript"/>
        </w:rPr>
        <w:t>st</w:t>
      </w:r>
      <w:r w:rsidRPr="006320DE">
        <w:rPr>
          <w:rFonts w:ascii="Aptos" w:hAnsi="Aptos"/>
          <w:color w:val="000000"/>
        </w:rPr>
        <w:t xml:space="preserve"> Cir. 1983).</w:t>
      </w:r>
    </w:p>
    <w:p w14:paraId="3B3F7152" w14:textId="77777777" w:rsidR="0002099D" w:rsidRPr="006320DE" w:rsidRDefault="0002099D" w:rsidP="006749B9">
      <w:pPr>
        <w:ind w:left="19" w:right="62"/>
        <w:jc w:val="both"/>
        <w:rPr>
          <w:rFonts w:ascii="Aptos" w:hAnsi="Aptos"/>
          <w:color w:val="000000"/>
        </w:rPr>
      </w:pPr>
    </w:p>
    <w:p w14:paraId="0BEB2B3D" w14:textId="77777777" w:rsidR="0002099D" w:rsidRPr="006320DE" w:rsidRDefault="0002099D" w:rsidP="006749B9">
      <w:pPr>
        <w:keepNext/>
        <w:keepLines/>
        <w:ind w:hanging="10"/>
        <w:outlineLvl w:val="0"/>
        <w:rPr>
          <w:rFonts w:ascii="Aptos" w:hAnsi="Aptos"/>
          <w:b/>
          <w:bCs/>
          <w:color w:val="000000"/>
          <w:u w:val="single" w:color="000000"/>
        </w:rPr>
      </w:pPr>
      <w:r w:rsidRPr="006320DE">
        <w:rPr>
          <w:rFonts w:ascii="Aptos" w:hAnsi="Aptos"/>
          <w:b/>
          <w:bCs/>
          <w:color w:val="000000"/>
          <w:u w:val="single" w:color="000000"/>
        </w:rPr>
        <w:t>Compliance</w:t>
      </w:r>
    </w:p>
    <w:p w14:paraId="57E66B78" w14:textId="77777777" w:rsidR="0002099D" w:rsidRPr="006320DE" w:rsidRDefault="0002099D" w:rsidP="006749B9">
      <w:pPr>
        <w:ind w:left="19" w:right="172"/>
        <w:jc w:val="both"/>
        <w:rPr>
          <w:rFonts w:ascii="Aptos" w:hAnsi="Aptos"/>
          <w:color w:val="000000"/>
        </w:rPr>
      </w:pPr>
      <w:r w:rsidRPr="006320DE">
        <w:rPr>
          <w:rFonts w:ascii="Aptos" w:hAnsi="Aptos"/>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w:t>
      </w:r>
      <w:r w:rsidRPr="006320DE">
        <w:rPr>
          <w:rFonts w:ascii="Aptos" w:hAnsi="Aptos"/>
          <w:color w:val="000000"/>
        </w:rPr>
        <w:lastRenderedPageBreak/>
        <w:t>Hearing Officer may fashion appropriate relief, including referral of the matter to the Legal Office of the Department of Elementary and Secondary Education or other office for appropriate enforcement action. 603 CMR 28.08(6)(b).</w:t>
      </w:r>
    </w:p>
    <w:p w14:paraId="3DB5D028" w14:textId="77777777" w:rsidR="0002099D" w:rsidRPr="006320DE" w:rsidRDefault="0002099D" w:rsidP="006749B9">
      <w:pPr>
        <w:ind w:left="19" w:right="172"/>
        <w:jc w:val="both"/>
        <w:rPr>
          <w:rFonts w:ascii="Aptos" w:hAnsi="Aptos"/>
          <w:color w:val="000000"/>
        </w:rPr>
      </w:pPr>
    </w:p>
    <w:p w14:paraId="02FF6826" w14:textId="77777777" w:rsidR="0002099D" w:rsidRPr="006320DE" w:rsidRDefault="0002099D" w:rsidP="006749B9">
      <w:pPr>
        <w:keepNext/>
        <w:keepLines/>
        <w:ind w:left="-5" w:hanging="10"/>
        <w:outlineLvl w:val="0"/>
        <w:rPr>
          <w:rFonts w:ascii="Aptos" w:hAnsi="Aptos"/>
          <w:b/>
          <w:bCs/>
          <w:color w:val="000000"/>
          <w:u w:val="single" w:color="000000"/>
        </w:rPr>
      </w:pPr>
      <w:r w:rsidRPr="006320DE">
        <w:rPr>
          <w:rFonts w:ascii="Aptos" w:hAnsi="Aptos"/>
          <w:b/>
          <w:bCs/>
          <w:color w:val="000000"/>
          <w:u w:val="single" w:color="000000"/>
        </w:rPr>
        <w:t>Rights of Appeal</w:t>
      </w:r>
    </w:p>
    <w:p w14:paraId="1B4B3693" w14:textId="77777777" w:rsidR="0002099D" w:rsidRPr="006320DE" w:rsidRDefault="0002099D" w:rsidP="006749B9">
      <w:pPr>
        <w:ind w:left="19" w:right="172"/>
        <w:jc w:val="both"/>
        <w:rPr>
          <w:rFonts w:ascii="Aptos" w:hAnsi="Aptos"/>
          <w:color w:val="000000"/>
        </w:rPr>
      </w:pPr>
      <w:r w:rsidRPr="006320DE">
        <w:rPr>
          <w:rFonts w:ascii="Aptos" w:hAnsi="Aptos"/>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2F7964CC" w14:textId="77777777" w:rsidR="0002099D" w:rsidRPr="006320DE" w:rsidRDefault="0002099D" w:rsidP="006749B9">
      <w:pPr>
        <w:ind w:left="19" w:right="172"/>
        <w:jc w:val="both"/>
        <w:rPr>
          <w:rFonts w:ascii="Aptos" w:hAnsi="Aptos"/>
          <w:color w:val="000000"/>
        </w:rPr>
      </w:pPr>
      <w:r w:rsidRPr="006320DE">
        <w:rPr>
          <w:rFonts w:ascii="Aptos" w:hAnsi="Aptos"/>
          <w:color w:val="000000"/>
        </w:rPr>
        <w:t>An appeal of a Bureau decision to state superior court or to federal district court must be filed within ninety (90) days from the date of the decision. 20 U.S.C. s. 1415(i)(2)(B).</w:t>
      </w:r>
    </w:p>
    <w:p w14:paraId="5F1CA3D9" w14:textId="77777777" w:rsidR="0002099D" w:rsidRPr="006320DE" w:rsidRDefault="0002099D" w:rsidP="006749B9">
      <w:pPr>
        <w:ind w:left="19" w:right="172"/>
        <w:jc w:val="both"/>
        <w:rPr>
          <w:rFonts w:ascii="Aptos" w:hAnsi="Aptos"/>
          <w:color w:val="000000"/>
        </w:rPr>
      </w:pPr>
    </w:p>
    <w:p w14:paraId="68C6AF72" w14:textId="77777777" w:rsidR="0002099D" w:rsidRPr="006320DE" w:rsidRDefault="0002099D" w:rsidP="006749B9">
      <w:pPr>
        <w:keepNext/>
        <w:keepLines/>
        <w:ind w:left="-5" w:hanging="10"/>
        <w:outlineLvl w:val="0"/>
        <w:rPr>
          <w:rFonts w:ascii="Aptos" w:hAnsi="Aptos"/>
          <w:b/>
          <w:bCs/>
          <w:color w:val="000000"/>
          <w:u w:val="single" w:color="000000"/>
        </w:rPr>
      </w:pPr>
      <w:r w:rsidRPr="006320DE">
        <w:rPr>
          <w:rFonts w:ascii="Aptos" w:hAnsi="Aptos"/>
          <w:b/>
          <w:bCs/>
          <w:color w:val="000000"/>
          <w:u w:val="single" w:color="000000"/>
        </w:rPr>
        <w:t>Confidentiality</w:t>
      </w:r>
    </w:p>
    <w:p w14:paraId="29458CAB" w14:textId="77777777" w:rsidR="0002099D" w:rsidRPr="006320DE" w:rsidRDefault="0002099D" w:rsidP="006749B9">
      <w:pPr>
        <w:ind w:left="19" w:right="34"/>
        <w:jc w:val="both"/>
        <w:rPr>
          <w:rFonts w:ascii="Aptos" w:hAnsi="Aptos"/>
          <w:color w:val="000000"/>
        </w:rPr>
      </w:pPr>
      <w:r w:rsidRPr="006320DE">
        <w:rPr>
          <w:rFonts w:ascii="Aptos" w:hAnsi="Aptos"/>
          <w:color w:val="000000"/>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6320DE">
        <w:rPr>
          <w:rFonts w:ascii="Aptos" w:hAnsi="Aptos"/>
          <w:i/>
          <w:iCs/>
          <w:color w:val="000000"/>
        </w:rPr>
        <w:t>Webster Grove School District v. Pulitzer Publishing Company</w:t>
      </w:r>
      <w:r w:rsidRPr="006320DE">
        <w:rPr>
          <w:rFonts w:ascii="Aptos" w:hAnsi="Aptos"/>
          <w:color w:val="000000"/>
        </w:rPr>
        <w:t>, 898 F.2d 1371 (8th. Cir. 1990). If the appealing party does not seek to impound the documents, the Bureau of Special Education Appeals, through the Attorney General's Office, may move to impound the documents.</w:t>
      </w:r>
    </w:p>
    <w:p w14:paraId="6C32574E" w14:textId="77777777" w:rsidR="0002099D" w:rsidRPr="006320DE" w:rsidRDefault="0002099D" w:rsidP="006749B9">
      <w:pPr>
        <w:ind w:left="19" w:right="34"/>
        <w:jc w:val="both"/>
        <w:rPr>
          <w:rFonts w:ascii="Aptos" w:hAnsi="Aptos"/>
          <w:color w:val="000000"/>
        </w:rPr>
      </w:pPr>
    </w:p>
    <w:p w14:paraId="624C4DB6" w14:textId="77777777" w:rsidR="0002099D" w:rsidRPr="006320DE" w:rsidRDefault="0002099D" w:rsidP="006749B9">
      <w:pPr>
        <w:ind w:left="62"/>
        <w:rPr>
          <w:rFonts w:ascii="Aptos" w:hAnsi="Aptos"/>
          <w:b/>
          <w:bCs/>
          <w:color w:val="000000"/>
          <w:u w:val="single"/>
        </w:rPr>
      </w:pPr>
      <w:r w:rsidRPr="006320DE">
        <w:rPr>
          <w:rFonts w:ascii="Aptos" w:hAnsi="Aptos"/>
          <w:b/>
          <w:bCs/>
          <w:color w:val="000000"/>
          <w:u w:val="single"/>
        </w:rPr>
        <w:t>Record of the Hearing</w:t>
      </w:r>
    </w:p>
    <w:p w14:paraId="244E1B0E" w14:textId="77777777" w:rsidR="0002099D" w:rsidRPr="001C5663" w:rsidRDefault="0002099D" w:rsidP="006749B9">
      <w:pPr>
        <w:ind w:left="19" w:right="172"/>
        <w:jc w:val="both"/>
        <w:rPr>
          <w:rFonts w:ascii="Aptos" w:hAnsi="Aptos"/>
        </w:rPr>
      </w:pPr>
      <w:r w:rsidRPr="006320DE">
        <w:rPr>
          <w:rFonts w:ascii="Aptos" w:hAnsi="Aptos"/>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370BD0E" w14:textId="77777777" w:rsidR="0002099D" w:rsidRPr="001C5663" w:rsidRDefault="0002099D" w:rsidP="006749B9">
      <w:pPr>
        <w:ind w:left="360"/>
        <w:rPr>
          <w:rFonts w:ascii="Aptos" w:hAnsi="Aptos"/>
        </w:rPr>
      </w:pPr>
    </w:p>
    <w:p w14:paraId="001FFE43" w14:textId="77777777" w:rsidR="004D0501" w:rsidRPr="001C5663" w:rsidRDefault="004D0501" w:rsidP="006749B9">
      <w:pPr>
        <w:rPr>
          <w:rFonts w:ascii="Aptos" w:hAnsi="Aptos"/>
          <w:color w:val="000000" w:themeColor="text1"/>
        </w:rPr>
      </w:pPr>
    </w:p>
    <w:sectPr w:rsidR="004D0501" w:rsidRPr="001C566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7908" w14:textId="77777777" w:rsidR="00203DA1" w:rsidRDefault="00203DA1" w:rsidP="001B4DFD">
      <w:r>
        <w:separator/>
      </w:r>
    </w:p>
  </w:endnote>
  <w:endnote w:type="continuationSeparator" w:id="0">
    <w:p w14:paraId="587FB634" w14:textId="77777777" w:rsidR="00203DA1" w:rsidRDefault="00203DA1" w:rsidP="001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 Chancery">
    <w:altName w:val="APPLE CHANCERY"/>
    <w:charset w:val="B1"/>
    <w:family w:val="script"/>
    <w:pitch w:val="variable"/>
    <w:sig w:usb0="800008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836346"/>
      <w:docPartObj>
        <w:docPartGallery w:val="Page Numbers (Bottom of Page)"/>
        <w:docPartUnique/>
      </w:docPartObj>
    </w:sdtPr>
    <w:sdtEndPr>
      <w:rPr>
        <w:rStyle w:val="PageNumber"/>
      </w:rPr>
    </w:sdtEndPr>
    <w:sdtContent>
      <w:p w14:paraId="1639B0B9" w14:textId="541C2B9B" w:rsidR="00FB6C3B" w:rsidRDefault="00FB6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52C1A" w14:textId="77777777" w:rsidR="00FB6C3B" w:rsidRDefault="00FB6C3B" w:rsidP="00FB6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901652"/>
      <w:docPartObj>
        <w:docPartGallery w:val="Page Numbers (Bottom of Page)"/>
        <w:docPartUnique/>
      </w:docPartObj>
    </w:sdtPr>
    <w:sdtEndPr>
      <w:rPr>
        <w:rStyle w:val="PageNumber"/>
      </w:rPr>
    </w:sdtEndPr>
    <w:sdtContent>
      <w:p w14:paraId="5085DD65" w14:textId="499C101A" w:rsidR="00FB6C3B" w:rsidRDefault="00FB6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F900B" w14:textId="77777777" w:rsidR="00FB6C3B" w:rsidRDefault="00FB6C3B" w:rsidP="00FB6C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C99E" w14:textId="77777777" w:rsidR="00203DA1" w:rsidRDefault="00203DA1" w:rsidP="001B4DFD">
      <w:r>
        <w:separator/>
      </w:r>
    </w:p>
  </w:footnote>
  <w:footnote w:type="continuationSeparator" w:id="0">
    <w:p w14:paraId="22B35566" w14:textId="77777777" w:rsidR="00203DA1" w:rsidRDefault="00203DA1" w:rsidP="001B4DFD">
      <w:r>
        <w:continuationSeparator/>
      </w:r>
    </w:p>
  </w:footnote>
  <w:footnote w:id="1">
    <w:p w14:paraId="32CFCFC3" w14:textId="7D0EE000" w:rsidR="0064771A" w:rsidRPr="006320DE" w:rsidRDefault="0064771A" w:rsidP="0064771A">
      <w:pPr>
        <w:pStyle w:val="FootnoteText"/>
        <w:rPr>
          <w:rFonts w:ascii="Aptos" w:hAnsi="Aptos"/>
        </w:rPr>
      </w:pPr>
      <w:r w:rsidRPr="006320DE">
        <w:rPr>
          <w:rStyle w:val="FootnoteReference"/>
          <w:rFonts w:ascii="Aptos" w:hAnsi="Aptos"/>
        </w:rPr>
        <w:footnoteRef/>
      </w:r>
      <w:r w:rsidRPr="006320DE">
        <w:rPr>
          <w:rFonts w:ascii="Aptos" w:hAnsi="Aptos"/>
        </w:rPr>
        <w:t xml:space="preserve"> GAL is also an experienced Advocate. She has been making all filings on her own behalf.</w:t>
      </w:r>
    </w:p>
  </w:footnote>
  <w:footnote w:id="2">
    <w:p w14:paraId="0BB063DE" w14:textId="428A7499" w:rsidR="001F37BA" w:rsidRPr="006320DE" w:rsidRDefault="00A83B1E" w:rsidP="00F27E4C">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00DF1161" w:rsidRPr="006320DE">
        <w:rPr>
          <w:rFonts w:ascii="Aptos" w:hAnsi="Aptos"/>
          <w:color w:val="000000" w:themeColor="text1"/>
        </w:rPr>
        <w:t xml:space="preserve">Hearing Officer Figueroa’s </w:t>
      </w:r>
      <w:r w:rsidR="00951118" w:rsidRPr="006320DE">
        <w:rPr>
          <w:rFonts w:ascii="Aptos" w:hAnsi="Aptos"/>
          <w:color w:val="000000" w:themeColor="text1"/>
        </w:rPr>
        <w:t xml:space="preserve">November 21, 2025 </w:t>
      </w:r>
      <w:r w:rsidR="00951118" w:rsidRPr="006320DE">
        <w:rPr>
          <w:rFonts w:ascii="Aptos" w:hAnsi="Aptos"/>
          <w:i/>
          <w:iCs/>
          <w:color w:val="000000" w:themeColor="text1"/>
        </w:rPr>
        <w:t xml:space="preserve">Ruling </w:t>
      </w:r>
      <w:r w:rsidR="00951118" w:rsidRPr="006320DE">
        <w:rPr>
          <w:rFonts w:ascii="Aptos" w:hAnsi="Aptos"/>
          <w:color w:val="000000" w:themeColor="text1"/>
        </w:rPr>
        <w:t xml:space="preserve">explicitly addressed </w:t>
      </w:r>
      <w:r w:rsidR="001F37BA" w:rsidRPr="006320DE">
        <w:rPr>
          <w:rFonts w:ascii="Aptos" w:hAnsi="Aptos"/>
          <w:color w:val="000000" w:themeColor="text1"/>
        </w:rPr>
        <w:t xml:space="preserve">GAL’s </w:t>
      </w:r>
      <w:r w:rsidR="001F37BA" w:rsidRPr="006320DE">
        <w:rPr>
          <w:rFonts w:ascii="Aptos" w:hAnsi="Aptos"/>
          <w:i/>
          <w:iCs/>
          <w:color w:val="000000" w:themeColor="text1"/>
        </w:rPr>
        <w:t xml:space="preserve">Motion for Expedited </w:t>
      </w:r>
      <w:r w:rsidR="0051696D" w:rsidRPr="006320DE">
        <w:rPr>
          <w:rFonts w:ascii="Aptos" w:hAnsi="Aptos"/>
          <w:i/>
          <w:iCs/>
          <w:color w:val="000000" w:themeColor="text1"/>
        </w:rPr>
        <w:t>Status</w:t>
      </w:r>
      <w:r w:rsidR="0051696D" w:rsidRPr="006320DE">
        <w:rPr>
          <w:rFonts w:ascii="Aptos" w:hAnsi="Aptos"/>
          <w:color w:val="000000" w:themeColor="text1"/>
        </w:rPr>
        <w:t xml:space="preserve">. </w:t>
      </w:r>
      <w:r w:rsidR="00DF1161" w:rsidRPr="006320DE">
        <w:rPr>
          <w:rFonts w:ascii="Aptos" w:hAnsi="Aptos"/>
          <w:color w:val="000000" w:themeColor="text1"/>
        </w:rPr>
        <w:t xml:space="preserve"> </w:t>
      </w:r>
    </w:p>
  </w:footnote>
  <w:footnote w:id="3">
    <w:p w14:paraId="1AB81521" w14:textId="54A7EFD7" w:rsidR="00F45C88" w:rsidRPr="006320DE" w:rsidRDefault="00F45C88"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The District filed 12 exhibits in support of its Motion (hereby marked as School Exhibits S-1 through S-12) as well as an </w:t>
      </w:r>
      <w:r w:rsidRPr="006320DE">
        <w:rPr>
          <w:rFonts w:ascii="Aptos" w:hAnsi="Aptos"/>
          <w:i/>
          <w:iCs/>
          <w:color w:val="000000" w:themeColor="text1"/>
        </w:rPr>
        <w:t>Affidavit in Support</w:t>
      </w:r>
      <w:r w:rsidRPr="006320DE">
        <w:rPr>
          <w:rFonts w:ascii="Aptos" w:hAnsi="Aptos"/>
          <w:color w:val="000000" w:themeColor="text1"/>
        </w:rPr>
        <w:t xml:space="preserve"> of the </w:t>
      </w:r>
      <w:r w:rsidRPr="006320DE">
        <w:rPr>
          <w:rFonts w:ascii="Aptos" w:hAnsi="Aptos"/>
          <w:i/>
          <w:iCs/>
          <w:color w:val="000000" w:themeColor="text1"/>
        </w:rPr>
        <w:t>Motion</w:t>
      </w:r>
      <w:r w:rsidRPr="006320DE">
        <w:rPr>
          <w:rFonts w:ascii="Aptos" w:hAnsi="Aptos"/>
          <w:color w:val="000000" w:themeColor="text1"/>
        </w:rPr>
        <w:t xml:space="preserve"> </w:t>
      </w:r>
      <w:r w:rsidR="002F2945" w:rsidRPr="006320DE">
        <w:rPr>
          <w:rFonts w:ascii="Aptos" w:hAnsi="Aptos"/>
          <w:i/>
          <w:iCs/>
          <w:color w:val="000000" w:themeColor="text1"/>
        </w:rPr>
        <w:t xml:space="preserve">for Summary </w:t>
      </w:r>
      <w:r w:rsidR="00951118" w:rsidRPr="006320DE">
        <w:rPr>
          <w:rFonts w:ascii="Aptos" w:hAnsi="Aptos"/>
          <w:i/>
          <w:iCs/>
          <w:color w:val="000000" w:themeColor="text1"/>
        </w:rPr>
        <w:t>Decision</w:t>
      </w:r>
      <w:r w:rsidR="00951118" w:rsidRPr="006320DE">
        <w:rPr>
          <w:rFonts w:ascii="Aptos" w:hAnsi="Aptos"/>
          <w:color w:val="000000" w:themeColor="text1"/>
        </w:rPr>
        <w:t xml:space="preserve"> </w:t>
      </w:r>
      <w:r w:rsidRPr="006320DE">
        <w:rPr>
          <w:rFonts w:ascii="Aptos" w:hAnsi="Aptos"/>
          <w:color w:val="000000" w:themeColor="text1"/>
        </w:rPr>
        <w:t xml:space="preserve">(hereby marked as </w:t>
      </w:r>
      <w:r w:rsidR="00005E70" w:rsidRPr="006320DE">
        <w:rPr>
          <w:rFonts w:ascii="Aptos" w:hAnsi="Aptos"/>
          <w:color w:val="000000" w:themeColor="text1"/>
        </w:rPr>
        <w:t xml:space="preserve">School Exhibit </w:t>
      </w:r>
      <w:r w:rsidRPr="006320DE">
        <w:rPr>
          <w:rFonts w:ascii="Aptos" w:hAnsi="Aptos"/>
          <w:color w:val="000000" w:themeColor="text1"/>
        </w:rPr>
        <w:t>S-13).</w:t>
      </w:r>
      <w:r w:rsidR="00005E70" w:rsidRPr="006320DE">
        <w:rPr>
          <w:rFonts w:ascii="Aptos" w:hAnsi="Aptos"/>
          <w:color w:val="000000" w:themeColor="text1"/>
        </w:rPr>
        <w:t xml:space="preserve"> On December 2, 2025, the District filed another exhibit (hereby marked as School Exhibit S-14) (Springfield Public Schools Foster Care School Committee Policy, updated 2024).</w:t>
      </w:r>
      <w:r w:rsidR="002F2945" w:rsidRPr="006320DE">
        <w:rPr>
          <w:rFonts w:ascii="Aptos" w:hAnsi="Aptos"/>
          <w:color w:val="000000" w:themeColor="text1"/>
        </w:rPr>
        <w:t xml:space="preserve"> Via email </w:t>
      </w:r>
      <w:r w:rsidR="00951118" w:rsidRPr="006320DE">
        <w:rPr>
          <w:rFonts w:ascii="Aptos" w:hAnsi="Aptos"/>
          <w:color w:val="000000" w:themeColor="text1"/>
        </w:rPr>
        <w:t>of the same date</w:t>
      </w:r>
      <w:r w:rsidR="002F2945" w:rsidRPr="006320DE">
        <w:rPr>
          <w:rFonts w:ascii="Aptos" w:hAnsi="Aptos"/>
          <w:color w:val="000000" w:themeColor="text1"/>
        </w:rPr>
        <w:t xml:space="preserve">, GAL indicated that she planned to object to the submission of S-14 as she had not seen it before.  </w:t>
      </w:r>
      <w:r w:rsidR="00951118" w:rsidRPr="006320DE">
        <w:rPr>
          <w:rFonts w:ascii="Aptos" w:hAnsi="Aptos"/>
          <w:color w:val="000000" w:themeColor="text1"/>
        </w:rPr>
        <w:t>Despite th</w:t>
      </w:r>
      <w:r w:rsidR="00FA6D1A" w:rsidRPr="006320DE">
        <w:rPr>
          <w:rFonts w:ascii="Aptos" w:hAnsi="Aptos"/>
          <w:color w:val="000000" w:themeColor="text1"/>
        </w:rPr>
        <w:t>e</w:t>
      </w:r>
      <w:r w:rsidR="00810EC6" w:rsidRPr="006320DE">
        <w:rPr>
          <w:rFonts w:ascii="Aptos" w:hAnsi="Aptos"/>
          <w:color w:val="000000" w:themeColor="text1"/>
        </w:rPr>
        <w:t xml:space="preserve"> </w:t>
      </w:r>
      <w:r w:rsidR="00951118" w:rsidRPr="006320DE">
        <w:rPr>
          <w:rFonts w:ascii="Aptos" w:hAnsi="Aptos"/>
          <w:color w:val="000000" w:themeColor="text1"/>
        </w:rPr>
        <w:t xml:space="preserve">undersigned Hearing Officer </w:t>
      </w:r>
      <w:r w:rsidR="00A13D7F" w:rsidRPr="006320DE">
        <w:rPr>
          <w:rFonts w:ascii="Aptos" w:hAnsi="Aptos"/>
          <w:color w:val="000000" w:themeColor="text1"/>
        </w:rPr>
        <w:t xml:space="preserve">reminding </w:t>
      </w:r>
      <w:r w:rsidR="00951118" w:rsidRPr="006320DE">
        <w:rPr>
          <w:rFonts w:ascii="Aptos" w:hAnsi="Aptos"/>
          <w:color w:val="000000" w:themeColor="text1"/>
        </w:rPr>
        <w:t xml:space="preserve">GAL to make </w:t>
      </w:r>
      <w:r w:rsidR="00A13D7F" w:rsidRPr="006320DE">
        <w:rPr>
          <w:rFonts w:ascii="Aptos" w:hAnsi="Aptos"/>
          <w:color w:val="000000" w:themeColor="text1"/>
        </w:rPr>
        <w:t xml:space="preserve">her </w:t>
      </w:r>
      <w:r w:rsidR="00951118" w:rsidRPr="006320DE">
        <w:rPr>
          <w:rFonts w:ascii="Aptos" w:hAnsi="Aptos"/>
          <w:color w:val="000000" w:themeColor="text1"/>
        </w:rPr>
        <w:t>objection</w:t>
      </w:r>
      <w:r w:rsidR="00A13D7F" w:rsidRPr="006320DE">
        <w:rPr>
          <w:rFonts w:ascii="Aptos" w:hAnsi="Aptos"/>
          <w:color w:val="000000" w:themeColor="text1"/>
        </w:rPr>
        <w:t>s</w:t>
      </w:r>
      <w:r w:rsidR="00951118" w:rsidRPr="006320DE">
        <w:rPr>
          <w:rFonts w:ascii="Aptos" w:hAnsi="Aptos"/>
          <w:color w:val="000000" w:themeColor="text1"/>
        </w:rPr>
        <w:t xml:space="preserve"> formally and not to embed </w:t>
      </w:r>
      <w:r w:rsidR="00A13D7F" w:rsidRPr="006320DE">
        <w:rPr>
          <w:rFonts w:ascii="Aptos" w:hAnsi="Aptos"/>
          <w:color w:val="000000" w:themeColor="text1"/>
        </w:rPr>
        <w:t>substantive issues</w:t>
      </w:r>
      <w:r w:rsidR="00951118" w:rsidRPr="006320DE">
        <w:rPr>
          <w:rFonts w:ascii="Aptos" w:hAnsi="Aptos"/>
          <w:color w:val="000000" w:themeColor="text1"/>
        </w:rPr>
        <w:t xml:space="preserve"> in an email</w:t>
      </w:r>
      <w:r w:rsidR="001762AB" w:rsidRPr="006320DE">
        <w:rPr>
          <w:rFonts w:ascii="Aptos" w:hAnsi="Aptos"/>
          <w:color w:val="000000" w:themeColor="text1"/>
        </w:rPr>
        <w:t xml:space="preserve"> </w:t>
      </w:r>
      <w:r w:rsidR="0041363D" w:rsidRPr="006320DE">
        <w:rPr>
          <w:rFonts w:ascii="Aptos" w:hAnsi="Aptos"/>
          <w:color w:val="000000" w:themeColor="text1"/>
        </w:rPr>
        <w:t>(</w:t>
      </w:r>
      <w:r w:rsidR="00A13D7F" w:rsidRPr="006320DE">
        <w:rPr>
          <w:rFonts w:ascii="Aptos" w:hAnsi="Aptos"/>
          <w:color w:val="000000" w:themeColor="text1"/>
        </w:rPr>
        <w:t xml:space="preserve">consistent with the BSEA’s procedural practices and </w:t>
      </w:r>
      <w:r w:rsidR="00A13D7F" w:rsidRPr="006320DE">
        <w:rPr>
          <w:rFonts w:ascii="Aptos" w:hAnsi="Aptos"/>
          <w:i/>
          <w:iCs/>
          <w:color w:val="000000" w:themeColor="text1"/>
        </w:rPr>
        <w:t>Standing Orders</w:t>
      </w:r>
      <w:r w:rsidR="0041363D" w:rsidRPr="006320DE">
        <w:rPr>
          <w:rFonts w:ascii="Aptos" w:hAnsi="Aptos"/>
          <w:i/>
          <w:iCs/>
          <w:color w:val="000000" w:themeColor="text1"/>
        </w:rPr>
        <w:t>)</w:t>
      </w:r>
      <w:r w:rsidR="00A13D7F" w:rsidRPr="006320DE">
        <w:rPr>
          <w:rFonts w:ascii="Aptos" w:hAnsi="Aptos"/>
          <w:color w:val="000000" w:themeColor="text1"/>
        </w:rPr>
        <w:t xml:space="preserve">, </w:t>
      </w:r>
      <w:r w:rsidR="002F2945" w:rsidRPr="006320DE">
        <w:rPr>
          <w:rFonts w:ascii="Aptos" w:hAnsi="Aptos"/>
          <w:color w:val="000000" w:themeColor="text1"/>
        </w:rPr>
        <w:t xml:space="preserve">no such </w:t>
      </w:r>
      <w:r w:rsidR="00951118" w:rsidRPr="006320DE">
        <w:rPr>
          <w:rFonts w:ascii="Aptos" w:hAnsi="Aptos"/>
          <w:color w:val="000000" w:themeColor="text1"/>
        </w:rPr>
        <w:t xml:space="preserve">formal </w:t>
      </w:r>
      <w:r w:rsidR="002F2945" w:rsidRPr="006320DE">
        <w:rPr>
          <w:rFonts w:ascii="Aptos" w:hAnsi="Aptos"/>
          <w:color w:val="000000" w:themeColor="text1"/>
        </w:rPr>
        <w:t xml:space="preserve">objection was </w:t>
      </w:r>
      <w:r w:rsidR="00951118" w:rsidRPr="006320DE">
        <w:rPr>
          <w:rFonts w:ascii="Aptos" w:hAnsi="Aptos"/>
          <w:color w:val="000000" w:themeColor="text1"/>
        </w:rPr>
        <w:t xml:space="preserve">ever </w:t>
      </w:r>
      <w:r w:rsidR="002F2945" w:rsidRPr="006320DE">
        <w:rPr>
          <w:rFonts w:ascii="Aptos" w:hAnsi="Aptos"/>
          <w:color w:val="000000" w:themeColor="text1"/>
        </w:rPr>
        <w:t>filed</w:t>
      </w:r>
      <w:r w:rsidR="00951118" w:rsidRPr="006320DE">
        <w:rPr>
          <w:rFonts w:ascii="Aptos" w:hAnsi="Aptos"/>
          <w:color w:val="000000" w:themeColor="text1"/>
        </w:rPr>
        <w:t xml:space="preserve">.  Notwithstanding, </w:t>
      </w:r>
      <w:r w:rsidR="002F2945" w:rsidRPr="006320DE">
        <w:rPr>
          <w:rFonts w:ascii="Aptos" w:hAnsi="Aptos"/>
          <w:color w:val="000000" w:themeColor="text1"/>
        </w:rPr>
        <w:t>S-14 is admitted into the record</w:t>
      </w:r>
      <w:r w:rsidR="00951118" w:rsidRPr="006320DE">
        <w:rPr>
          <w:rFonts w:ascii="Aptos" w:hAnsi="Aptos"/>
          <w:color w:val="000000" w:themeColor="text1"/>
        </w:rPr>
        <w:t xml:space="preserve"> as an exhibit to the </w:t>
      </w:r>
      <w:r w:rsidR="00951118" w:rsidRPr="006320DE">
        <w:rPr>
          <w:rFonts w:ascii="Aptos" w:hAnsi="Aptos"/>
          <w:i/>
          <w:iCs/>
          <w:color w:val="000000" w:themeColor="text1"/>
        </w:rPr>
        <w:t>Motion for Summary Decision</w:t>
      </w:r>
      <w:r w:rsidR="00E37086" w:rsidRPr="006320DE">
        <w:rPr>
          <w:rFonts w:ascii="Aptos" w:hAnsi="Aptos"/>
          <w:color w:val="000000" w:themeColor="text1"/>
        </w:rPr>
        <w:t>, as there is no</w:t>
      </w:r>
      <w:r w:rsidR="00F232D9" w:rsidRPr="006320DE">
        <w:rPr>
          <w:rFonts w:ascii="Aptos" w:hAnsi="Aptos"/>
          <w:i/>
          <w:iCs/>
          <w:color w:val="000000" w:themeColor="text1"/>
          <w:u w:val="single"/>
        </w:rPr>
        <w:t xml:space="preserve"> </w:t>
      </w:r>
      <w:r w:rsidR="00F232D9" w:rsidRPr="006320DE">
        <w:rPr>
          <w:rFonts w:ascii="Aptos" w:hAnsi="Aptos"/>
          <w:color w:val="000000" w:themeColor="text1"/>
          <w:u w:val="single"/>
        </w:rPr>
        <w:t>rule</w:t>
      </w:r>
      <w:r w:rsidR="008927C4" w:rsidRPr="006320DE">
        <w:rPr>
          <w:rFonts w:ascii="Aptos" w:hAnsi="Aptos"/>
          <w:color w:val="000000" w:themeColor="text1"/>
          <w:u w:val="single"/>
        </w:rPr>
        <w:t>,</w:t>
      </w:r>
      <w:r w:rsidR="00F232D9" w:rsidRPr="006320DE">
        <w:rPr>
          <w:rFonts w:ascii="Aptos" w:hAnsi="Aptos"/>
          <w:color w:val="000000" w:themeColor="text1"/>
          <w:u w:val="single"/>
        </w:rPr>
        <w:t xml:space="preserve"> regulation</w:t>
      </w:r>
      <w:r w:rsidR="008927C4" w:rsidRPr="006320DE">
        <w:rPr>
          <w:rFonts w:ascii="Aptos" w:hAnsi="Aptos"/>
          <w:color w:val="000000" w:themeColor="text1"/>
          <w:u w:val="single"/>
        </w:rPr>
        <w:t xml:space="preserve"> or </w:t>
      </w:r>
      <w:r w:rsidR="00060F09" w:rsidRPr="006320DE">
        <w:rPr>
          <w:rFonts w:ascii="Aptos" w:hAnsi="Aptos"/>
          <w:color w:val="000000" w:themeColor="text1"/>
          <w:u w:val="single"/>
        </w:rPr>
        <w:t>procedural mandate</w:t>
      </w:r>
      <w:r w:rsidR="00EB488C" w:rsidRPr="006320DE">
        <w:rPr>
          <w:rFonts w:ascii="Aptos" w:hAnsi="Aptos"/>
          <w:color w:val="000000" w:themeColor="text1"/>
        </w:rPr>
        <w:t xml:space="preserve"> </w:t>
      </w:r>
      <w:r w:rsidR="00E37086" w:rsidRPr="006320DE">
        <w:rPr>
          <w:rFonts w:ascii="Aptos" w:hAnsi="Aptos"/>
          <w:color w:val="000000" w:themeColor="text1"/>
        </w:rPr>
        <w:t>requiring pre-filing exchange of summary judgment exhibits</w:t>
      </w:r>
      <w:r w:rsidR="002F2945" w:rsidRPr="006320DE">
        <w:rPr>
          <w:rFonts w:ascii="Aptos" w:hAnsi="Aptos"/>
          <w:color w:val="000000" w:themeColor="text1"/>
        </w:rPr>
        <w:t>.</w:t>
      </w:r>
      <w:r w:rsidR="00A13D7F" w:rsidRPr="006320DE">
        <w:rPr>
          <w:rFonts w:ascii="Aptos" w:hAnsi="Aptos"/>
          <w:color w:val="000000" w:themeColor="text1"/>
        </w:rPr>
        <w:t xml:space="preserve">  I note that GAL has appeared before the BSEA for several years as a professional educational advocate and is fully familiar with the BSEA’s procedural practices, </w:t>
      </w:r>
      <w:r w:rsidR="00EB488C" w:rsidRPr="006320DE">
        <w:rPr>
          <w:rFonts w:ascii="Aptos" w:hAnsi="Aptos"/>
          <w:i/>
          <w:iCs/>
          <w:color w:val="000000" w:themeColor="text1"/>
        </w:rPr>
        <w:t xml:space="preserve">Hearing </w:t>
      </w:r>
      <w:r w:rsidR="00A13D7F" w:rsidRPr="006320DE">
        <w:rPr>
          <w:rFonts w:ascii="Aptos" w:hAnsi="Aptos"/>
          <w:i/>
          <w:iCs/>
          <w:color w:val="000000" w:themeColor="text1"/>
        </w:rPr>
        <w:t>Rule</w:t>
      </w:r>
      <w:r w:rsidR="00EB488C" w:rsidRPr="006320DE">
        <w:rPr>
          <w:rFonts w:ascii="Aptos" w:hAnsi="Aptos"/>
          <w:i/>
          <w:iCs/>
          <w:color w:val="000000" w:themeColor="text1"/>
        </w:rPr>
        <w:t>s</w:t>
      </w:r>
      <w:r w:rsidR="00A13D7F" w:rsidRPr="006320DE">
        <w:rPr>
          <w:rFonts w:ascii="Aptos" w:hAnsi="Aptos"/>
          <w:color w:val="000000" w:themeColor="text1"/>
        </w:rPr>
        <w:t xml:space="preserve"> and </w:t>
      </w:r>
      <w:r w:rsidR="00A13D7F" w:rsidRPr="006320DE">
        <w:rPr>
          <w:rFonts w:ascii="Aptos" w:hAnsi="Aptos"/>
          <w:i/>
          <w:iCs/>
          <w:color w:val="000000" w:themeColor="text1"/>
        </w:rPr>
        <w:t>Standing Orders</w:t>
      </w:r>
      <w:r w:rsidR="00A13D7F" w:rsidRPr="006320DE">
        <w:rPr>
          <w:rFonts w:ascii="Aptos" w:hAnsi="Aptos"/>
          <w:color w:val="000000" w:themeColor="text1"/>
        </w:rPr>
        <w:t>.</w:t>
      </w:r>
    </w:p>
  </w:footnote>
  <w:footnote w:id="4">
    <w:p w14:paraId="0DCB1118" w14:textId="7665F2E1" w:rsidR="00520DAA" w:rsidRPr="006320DE" w:rsidRDefault="00520DAA" w:rsidP="00520DAA">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Specifically, GAL requested</w:t>
      </w:r>
      <w:r w:rsidR="00EB488C" w:rsidRPr="006320DE">
        <w:rPr>
          <w:rFonts w:ascii="Aptos" w:hAnsi="Aptos"/>
          <w:color w:val="000000" w:themeColor="text1"/>
        </w:rPr>
        <w:t xml:space="preserve"> </w:t>
      </w:r>
      <w:r w:rsidRPr="006320DE">
        <w:rPr>
          <w:rFonts w:ascii="Aptos" w:hAnsi="Aptos"/>
          <w:color w:val="000000" w:themeColor="text1"/>
        </w:rPr>
        <w:t>production of the following: “1. Full SOC Record [i]</w:t>
      </w:r>
      <w:proofErr w:type="spellStart"/>
      <w:r w:rsidRPr="006320DE">
        <w:rPr>
          <w:rFonts w:ascii="Aptos" w:hAnsi="Aptos"/>
          <w:color w:val="000000" w:themeColor="text1"/>
        </w:rPr>
        <w:t>ncluding</w:t>
      </w:r>
      <w:proofErr w:type="spellEnd"/>
      <w:r w:rsidRPr="006320DE">
        <w:rPr>
          <w:rFonts w:ascii="Aptos" w:hAnsi="Aptos"/>
          <w:color w:val="000000" w:themeColor="text1"/>
        </w:rPr>
        <w:t xml:space="preserve"> but not limited to: The complete SOC referral documentation; Names and roles of SOC participants; Notes, minutes, summaries, emails, or communications exchanged before, during, or after the SOC meeting; All documents used or reviewed by the SOC team; Any internal criteria or rubrics used; The SOC decision documentation; Communications with special education administrators (e.g., []); 2. Enrollment Communications [including:] All email, phone logs, internal notes, and communications: Between the Enrollment Department ([]); DCF (including []); The GAL; Any building administrator; Special education supervisors; SOC members; 3. Assignments and Placement Records [including:] Documentation showing the initial assignment to Commerce High School; Documentation showing the change from Commerce to Public Day; Any notes regarding ‘safety’, ‘risk’, ‘concern’, or similar; Any internal discussion suggesting predetermination; 4. Completed or Partial Evaluations [including:] Any communication with South Hadley regarding [Student’s] ongoing evaluations; Any Springfield-based assessment, observation, or review; Any records regarding proposed or pending testing; 5. Resolution Meeting Documents [including:] Proposed dates; Internal notes; Explanations for failure to convene; Any “documentation” the District claims as proof a resolution meeting occurred or was offered[.]”</w:t>
      </w:r>
      <w:r w:rsidR="00805568" w:rsidRPr="006320DE">
        <w:rPr>
          <w:rFonts w:ascii="Aptos" w:hAnsi="Aptos"/>
          <w:color w:val="000000" w:themeColor="text1"/>
        </w:rPr>
        <w:t xml:space="preserve"> </w:t>
      </w:r>
    </w:p>
  </w:footnote>
  <w:footnote w:id="5">
    <w:p w14:paraId="5B2376CC" w14:textId="21FC314E" w:rsidR="00805568" w:rsidRPr="006320DE" w:rsidRDefault="00805568">
      <w:pPr>
        <w:pStyle w:val="FootnoteText"/>
        <w:rPr>
          <w:rFonts w:ascii="Aptos" w:hAnsi="Aptos"/>
        </w:rPr>
      </w:pPr>
      <w:r w:rsidRPr="006320DE">
        <w:rPr>
          <w:rStyle w:val="FootnoteReference"/>
          <w:rFonts w:ascii="Aptos" w:hAnsi="Aptos"/>
        </w:rPr>
        <w:footnoteRef/>
      </w:r>
      <w:r w:rsidRPr="006320DE">
        <w:rPr>
          <w:rFonts w:ascii="Aptos" w:hAnsi="Aptos"/>
        </w:rPr>
        <w:t xml:space="preserve"> GAL reiterates the same arguments across multiple filings</w:t>
      </w:r>
      <w:r w:rsidR="00732C37" w:rsidRPr="006320DE">
        <w:rPr>
          <w:rFonts w:ascii="Aptos" w:hAnsi="Aptos"/>
        </w:rPr>
        <w:t>.</w:t>
      </w:r>
      <w:r w:rsidRPr="006320DE">
        <w:rPr>
          <w:rFonts w:ascii="Aptos" w:hAnsi="Aptos"/>
        </w:rPr>
        <w:t xml:space="preserve"> I restate them here for completeness in describing each submission.</w:t>
      </w:r>
    </w:p>
  </w:footnote>
  <w:footnote w:id="6">
    <w:p w14:paraId="66904536" w14:textId="30AEF7C2" w:rsidR="00A30497" w:rsidRPr="006320DE" w:rsidRDefault="00A30497"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00591002" w:rsidRPr="006320DE">
        <w:rPr>
          <w:rFonts w:ascii="Aptos" w:hAnsi="Aptos"/>
          <w:color w:val="000000" w:themeColor="text1"/>
        </w:rPr>
        <w:t xml:space="preserve">GAL filed no exhibits in support of her </w:t>
      </w:r>
      <w:r w:rsidR="00B93699" w:rsidRPr="006320DE">
        <w:rPr>
          <w:rFonts w:ascii="Aptos" w:hAnsi="Aptos"/>
          <w:i/>
          <w:iCs/>
          <w:color w:val="000000" w:themeColor="text1"/>
        </w:rPr>
        <w:t>Cross-Motion for Summary Judgment</w:t>
      </w:r>
      <w:r w:rsidR="00591002" w:rsidRPr="006320DE">
        <w:rPr>
          <w:rFonts w:ascii="Aptos" w:hAnsi="Aptos"/>
          <w:color w:val="000000" w:themeColor="text1"/>
        </w:rPr>
        <w:t xml:space="preserve">, despite multiple invitations from the Hearing Officer to do so. During the parties’ conference call on December 3, 2025, GAL stated that she had no exhibits because the District had not provided her with any </w:t>
      </w:r>
      <w:r w:rsidR="00B61EEE" w:rsidRPr="006320DE">
        <w:rPr>
          <w:rFonts w:ascii="Aptos" w:hAnsi="Aptos"/>
          <w:color w:val="000000" w:themeColor="text1"/>
        </w:rPr>
        <w:t>records</w:t>
      </w:r>
      <w:r w:rsidR="00037B0D" w:rsidRPr="006320DE">
        <w:rPr>
          <w:rFonts w:ascii="Aptos" w:hAnsi="Aptos"/>
          <w:color w:val="000000" w:themeColor="text1"/>
        </w:rPr>
        <w:t>,</w:t>
      </w:r>
      <w:r w:rsidR="00B61EEE" w:rsidRPr="006320DE">
        <w:rPr>
          <w:rFonts w:ascii="Aptos" w:hAnsi="Aptos"/>
          <w:color w:val="000000" w:themeColor="text1"/>
        </w:rPr>
        <w:t xml:space="preserve"> </w:t>
      </w:r>
      <w:r w:rsidR="00037B0D" w:rsidRPr="006320DE">
        <w:rPr>
          <w:rFonts w:ascii="Aptos" w:hAnsi="Aptos"/>
          <w:color w:val="000000" w:themeColor="text1"/>
        </w:rPr>
        <w:t>while</w:t>
      </w:r>
      <w:r w:rsidR="00591002" w:rsidRPr="006320DE">
        <w:rPr>
          <w:rFonts w:ascii="Aptos" w:hAnsi="Aptos"/>
          <w:color w:val="000000" w:themeColor="text1"/>
        </w:rPr>
        <w:t xml:space="preserve"> simultaneously assert</w:t>
      </w:r>
      <w:r w:rsidR="00037B0D" w:rsidRPr="006320DE">
        <w:rPr>
          <w:rFonts w:ascii="Aptos" w:hAnsi="Aptos"/>
          <w:color w:val="000000" w:themeColor="text1"/>
        </w:rPr>
        <w:t>ing</w:t>
      </w:r>
      <w:r w:rsidR="00591002" w:rsidRPr="006320DE">
        <w:rPr>
          <w:rFonts w:ascii="Aptos" w:hAnsi="Aptos"/>
          <w:color w:val="000000" w:themeColor="text1"/>
        </w:rPr>
        <w:t xml:space="preserve"> that the District’s exhibits are “in her favor.”</w:t>
      </w:r>
    </w:p>
  </w:footnote>
  <w:footnote w:id="7">
    <w:p w14:paraId="75D831A4" w14:textId="451E0F7A" w:rsidR="00E7167F" w:rsidRPr="006320DE" w:rsidRDefault="00E7167F"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As the </w:t>
      </w:r>
      <w:r w:rsidR="00EB10BF" w:rsidRPr="006320DE">
        <w:rPr>
          <w:rFonts w:ascii="Aptos" w:eastAsiaTheme="minorHAnsi" w:hAnsi="Aptos"/>
          <w:i/>
          <w:iCs/>
          <w:color w:val="000000" w:themeColor="text1"/>
        </w:rPr>
        <w:t>Opposition To District’s Opposition To GAL’s Cross</w:t>
      </w:r>
      <w:r w:rsidR="00A42886" w:rsidRPr="006320DE">
        <w:rPr>
          <w:rFonts w:ascii="Aptos" w:eastAsiaTheme="minorHAnsi" w:hAnsi="Aptos"/>
          <w:i/>
          <w:iCs/>
          <w:color w:val="000000" w:themeColor="text1"/>
        </w:rPr>
        <w:t>-M</w:t>
      </w:r>
      <w:r w:rsidR="00EB10BF" w:rsidRPr="006320DE">
        <w:rPr>
          <w:rFonts w:ascii="Aptos" w:eastAsiaTheme="minorHAnsi" w:hAnsi="Aptos"/>
          <w:i/>
          <w:iCs/>
          <w:color w:val="000000" w:themeColor="text1"/>
        </w:rPr>
        <w:t>otion For Summary Decision</w:t>
      </w:r>
      <w:r w:rsidR="00EB10BF" w:rsidRPr="006320DE">
        <w:rPr>
          <w:rFonts w:ascii="Aptos" w:hAnsi="Aptos"/>
          <w:color w:val="000000" w:themeColor="text1"/>
        </w:rPr>
        <w:t xml:space="preserve"> </w:t>
      </w:r>
      <w:r w:rsidRPr="006320DE">
        <w:rPr>
          <w:rFonts w:ascii="Aptos" w:hAnsi="Aptos"/>
          <w:color w:val="000000" w:themeColor="text1"/>
        </w:rPr>
        <w:t>was filed after business hours on December 2, 2025, it is deemed to have been filed on the next business day, December 3, 2025.</w:t>
      </w:r>
    </w:p>
  </w:footnote>
  <w:footnote w:id="8">
    <w:p w14:paraId="4FA9D476" w14:textId="615B1C6D" w:rsidR="00DF1161" w:rsidRPr="006320DE" w:rsidRDefault="00DF1161">
      <w:pPr>
        <w:pStyle w:val="FootnoteText"/>
        <w:rPr>
          <w:rFonts w:ascii="Aptos" w:hAnsi="Aptos"/>
        </w:rPr>
      </w:pPr>
      <w:r w:rsidRPr="006320DE">
        <w:rPr>
          <w:rStyle w:val="FootnoteReference"/>
          <w:rFonts w:ascii="Aptos" w:hAnsi="Aptos"/>
        </w:rPr>
        <w:footnoteRef/>
      </w:r>
      <w:r w:rsidRPr="006320DE">
        <w:rPr>
          <w:rFonts w:ascii="Aptos" w:hAnsi="Aptos"/>
        </w:rPr>
        <w:t xml:space="preserve"> This </w:t>
      </w:r>
      <w:r w:rsidRPr="006320DE">
        <w:rPr>
          <w:rFonts w:ascii="Aptos" w:hAnsi="Aptos"/>
          <w:i/>
          <w:iCs/>
        </w:rPr>
        <w:t>Motion</w:t>
      </w:r>
      <w:r w:rsidRPr="006320DE">
        <w:rPr>
          <w:rFonts w:ascii="Aptos" w:hAnsi="Aptos"/>
        </w:rPr>
        <w:t xml:space="preserve"> was supported by two exhibits which are hereby marked as GAL Exhibits P-1 and P-2, respectively.</w:t>
      </w:r>
    </w:p>
  </w:footnote>
  <w:footnote w:id="9">
    <w:p w14:paraId="09145E9B" w14:textId="3E31E3D8" w:rsidR="007F0A44" w:rsidRPr="006320DE" w:rsidRDefault="007F0A44"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00217851" w:rsidRPr="006320DE">
        <w:rPr>
          <w:rFonts w:ascii="Aptos" w:hAnsi="Aptos"/>
          <w:color w:val="000000" w:themeColor="text1"/>
        </w:rPr>
        <w:t>The information in this section is drawn from the parties’ pleadings and is subject to revision in further proceedings.</w:t>
      </w:r>
    </w:p>
  </w:footnote>
  <w:footnote w:id="10">
    <w:p w14:paraId="63E3F686" w14:textId="532A60F0" w:rsidR="00005E70" w:rsidRPr="006320DE" w:rsidRDefault="00005E70"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According to Springfield, the “Service Delivery Grid for the February 2025 IEP (which has been rejected)</w:t>
      </w:r>
    </w:p>
    <w:p w14:paraId="3B756BB1" w14:textId="77777777" w:rsidR="00005E70" w:rsidRPr="006320DE" w:rsidRDefault="00005E70" w:rsidP="00A55B87">
      <w:pPr>
        <w:pStyle w:val="FootnoteText"/>
        <w:rPr>
          <w:rFonts w:ascii="Aptos" w:hAnsi="Aptos"/>
          <w:color w:val="000000" w:themeColor="text1"/>
        </w:rPr>
      </w:pPr>
      <w:r w:rsidRPr="006320DE">
        <w:rPr>
          <w:rFonts w:ascii="Aptos" w:hAnsi="Aptos"/>
          <w:color w:val="000000" w:themeColor="text1"/>
        </w:rPr>
        <w:t>does not reflect a substantially separate program, as it only provides for approximately 55</w:t>
      </w:r>
    </w:p>
    <w:p w14:paraId="1636CBA8" w14:textId="49F27EB2" w:rsidR="00005E70" w:rsidRPr="006320DE" w:rsidRDefault="00005E70" w:rsidP="00A55B87">
      <w:pPr>
        <w:pStyle w:val="FootnoteText"/>
        <w:rPr>
          <w:rFonts w:ascii="Aptos" w:hAnsi="Aptos"/>
          <w:color w:val="000000" w:themeColor="text1"/>
        </w:rPr>
      </w:pPr>
      <w:r w:rsidRPr="006320DE">
        <w:rPr>
          <w:rFonts w:ascii="Aptos" w:hAnsi="Aptos"/>
          <w:color w:val="000000" w:themeColor="text1"/>
        </w:rPr>
        <w:t xml:space="preserve">minutes per day of </w:t>
      </w:r>
      <w:r w:rsidR="00157AEE" w:rsidRPr="006320DE">
        <w:rPr>
          <w:rFonts w:ascii="Aptos" w:hAnsi="Aptos"/>
          <w:color w:val="000000" w:themeColor="text1"/>
        </w:rPr>
        <w:t>‘</w:t>
      </w:r>
      <w:r w:rsidRPr="006320DE">
        <w:rPr>
          <w:rFonts w:ascii="Aptos" w:hAnsi="Aptos"/>
          <w:color w:val="000000" w:themeColor="text1"/>
        </w:rPr>
        <w:t>pull out</w:t>
      </w:r>
      <w:r w:rsidR="00157AEE" w:rsidRPr="006320DE">
        <w:rPr>
          <w:rFonts w:ascii="Aptos" w:hAnsi="Aptos"/>
          <w:color w:val="000000" w:themeColor="text1"/>
        </w:rPr>
        <w:t xml:space="preserve">’ </w:t>
      </w:r>
      <w:r w:rsidRPr="006320DE">
        <w:rPr>
          <w:rFonts w:ascii="Aptos" w:hAnsi="Aptos"/>
          <w:color w:val="000000" w:themeColor="text1"/>
        </w:rPr>
        <w:t>academic services</w:t>
      </w:r>
      <w:r w:rsidR="00DA14BF" w:rsidRPr="006320DE">
        <w:rPr>
          <w:rFonts w:ascii="Aptos" w:hAnsi="Aptos"/>
          <w:color w:val="000000" w:themeColor="text1"/>
        </w:rPr>
        <w:t>.</w:t>
      </w:r>
      <w:r w:rsidR="001762AB" w:rsidRPr="006320DE">
        <w:rPr>
          <w:rFonts w:ascii="Aptos" w:hAnsi="Aptos"/>
          <w:color w:val="000000" w:themeColor="text1"/>
        </w:rPr>
        <w:t>.</w:t>
      </w:r>
      <w:r w:rsidR="00DA14BF" w:rsidRPr="006320DE">
        <w:rPr>
          <w:rFonts w:ascii="Aptos" w:hAnsi="Aptos"/>
          <w:color w:val="000000" w:themeColor="text1"/>
        </w:rPr>
        <w:t>.</w:t>
      </w:r>
      <w:r w:rsidRPr="006320DE">
        <w:rPr>
          <w:rFonts w:ascii="Aptos" w:hAnsi="Aptos"/>
          <w:color w:val="000000" w:themeColor="text1"/>
        </w:rPr>
        <w:t xml:space="preserve">.” </w:t>
      </w:r>
      <w:r w:rsidR="00CE142F" w:rsidRPr="006320DE">
        <w:rPr>
          <w:rFonts w:ascii="Aptos" w:hAnsi="Aptos"/>
          <w:color w:val="000000" w:themeColor="text1"/>
        </w:rPr>
        <w:t xml:space="preserve">In part, this inconsistency was the reason Springfield attempted to schedule a Team meeting. </w:t>
      </w:r>
      <w:r w:rsidRPr="006320DE">
        <w:rPr>
          <w:rFonts w:ascii="Aptos" w:hAnsi="Aptos"/>
          <w:color w:val="000000" w:themeColor="text1"/>
        </w:rPr>
        <w:t>(S-13)</w:t>
      </w:r>
    </w:p>
  </w:footnote>
  <w:footnote w:id="11">
    <w:p w14:paraId="373C0F3C" w14:textId="77777777" w:rsidR="00B31907" w:rsidRPr="006320DE" w:rsidRDefault="00B31907" w:rsidP="00B31907">
      <w:pPr>
        <w:pStyle w:val="FootnoteText"/>
        <w:rPr>
          <w:rFonts w:ascii="Aptos" w:hAnsi="Aptos"/>
        </w:rPr>
      </w:pPr>
      <w:r w:rsidRPr="006320DE">
        <w:rPr>
          <w:rStyle w:val="FootnoteReference"/>
          <w:rFonts w:ascii="Aptos" w:hAnsi="Aptos"/>
        </w:rPr>
        <w:footnoteRef/>
      </w:r>
      <w:r w:rsidRPr="006320DE">
        <w:rPr>
          <w:rFonts w:ascii="Aptos" w:hAnsi="Aptos"/>
        </w:rPr>
        <w:t xml:space="preserve"> The BSEA asks that complainants who are persons appointed by court to</w:t>
      </w:r>
    </w:p>
    <w:p w14:paraId="16213EE0" w14:textId="77777777" w:rsidR="00B31907" w:rsidRPr="006320DE" w:rsidRDefault="00B31907" w:rsidP="00B31907">
      <w:pPr>
        <w:pStyle w:val="FootnoteText"/>
        <w:rPr>
          <w:rFonts w:ascii="Aptos" w:hAnsi="Aptos"/>
        </w:rPr>
      </w:pPr>
      <w:r w:rsidRPr="006320DE">
        <w:rPr>
          <w:rFonts w:ascii="Aptos" w:hAnsi="Aptos"/>
        </w:rPr>
        <w:t xml:space="preserve">make educational decisions submit copies of such appointments. See </w:t>
      </w:r>
      <w:r w:rsidRPr="006320DE">
        <w:rPr>
          <w:rFonts w:ascii="Aptos" w:hAnsi="Aptos"/>
          <w:i/>
          <w:iCs/>
        </w:rPr>
        <w:t>BSEA Hearing Request Form</w:t>
      </w:r>
      <w:r w:rsidRPr="006320DE">
        <w:rPr>
          <w:rFonts w:ascii="Aptos" w:hAnsi="Aptos"/>
        </w:rPr>
        <w:t xml:space="preserve"> which may be found at </w:t>
      </w:r>
      <w:hyperlink r:id="rId1" w:history="1">
        <w:r w:rsidRPr="006320DE">
          <w:rPr>
            <w:rStyle w:val="Hyperlink"/>
            <w:rFonts w:ascii="Aptos" w:hAnsi="Aptos"/>
          </w:rPr>
          <w:t>https://www.mass.gov/doc/bsea-due-process-hearing-request-form/download</w:t>
        </w:r>
      </w:hyperlink>
      <w:r w:rsidRPr="006320DE">
        <w:rPr>
          <w:rFonts w:ascii="Aptos" w:hAnsi="Aptos"/>
        </w:rPr>
        <w:t>. While the BSEA received GAL’s court appointment documentation on December 4, 2025.</w:t>
      </w:r>
    </w:p>
  </w:footnote>
  <w:footnote w:id="12">
    <w:p w14:paraId="5D2168BF" w14:textId="0A8F00AD" w:rsidR="00F83104" w:rsidRPr="006320DE" w:rsidRDefault="00F83104">
      <w:pPr>
        <w:pStyle w:val="FootnoteText"/>
        <w:rPr>
          <w:rFonts w:ascii="Aptos" w:hAnsi="Aptos"/>
        </w:rPr>
      </w:pPr>
      <w:r w:rsidRPr="006320DE">
        <w:rPr>
          <w:rStyle w:val="FootnoteReference"/>
          <w:rFonts w:ascii="Aptos" w:hAnsi="Aptos"/>
        </w:rPr>
        <w:footnoteRef/>
      </w:r>
      <w:r w:rsidRPr="006320DE">
        <w:rPr>
          <w:rFonts w:ascii="Aptos" w:hAnsi="Aptos"/>
        </w:rPr>
        <w:t xml:space="preserve">  Although the SOC process is at issue in this matter, nothing in the record to date indicates </w:t>
      </w:r>
      <w:r w:rsidR="00633567" w:rsidRPr="006320DE">
        <w:rPr>
          <w:rFonts w:ascii="Aptos" w:hAnsi="Aptos"/>
        </w:rPr>
        <w:t xml:space="preserve">that </w:t>
      </w:r>
      <w:r w:rsidRPr="006320DE">
        <w:rPr>
          <w:rFonts w:ascii="Aptos" w:hAnsi="Aptos"/>
        </w:rPr>
        <w:t>Student has been charged</w:t>
      </w:r>
      <w:r w:rsidR="001370BE" w:rsidRPr="006320DE">
        <w:rPr>
          <w:rFonts w:ascii="Aptos" w:hAnsi="Aptos"/>
        </w:rPr>
        <w:t xml:space="preserve"> with</w:t>
      </w:r>
      <w:r w:rsidRPr="006320DE">
        <w:rPr>
          <w:rFonts w:ascii="Aptos" w:hAnsi="Aptos"/>
        </w:rPr>
        <w:t xml:space="preserve"> or convicted of a felony.</w:t>
      </w:r>
    </w:p>
  </w:footnote>
  <w:footnote w:id="13">
    <w:p w14:paraId="26693107" w14:textId="39641FCB" w:rsidR="00255154" w:rsidRPr="006320DE" w:rsidRDefault="00255154"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Mass. R. Civ. P. 8(b) and (c) and Mass. R. Civ. P. 12(a)(1).</w:t>
      </w:r>
      <w:r w:rsidR="00A94C26" w:rsidRPr="006320DE">
        <w:rPr>
          <w:rFonts w:ascii="Aptos" w:hAnsi="Aptos"/>
          <w:color w:val="000000" w:themeColor="text1"/>
        </w:rPr>
        <w:t xml:space="preserve">  I note that the BSEA is not bound by the Federal or State Rules for Civil Procedure, although Hearing Officers routinely look to them for guidance.</w:t>
      </w:r>
    </w:p>
  </w:footnote>
  <w:footnote w:id="14">
    <w:p w14:paraId="59F04A92" w14:textId="77777777" w:rsidR="002F675A" w:rsidRPr="006320DE" w:rsidRDefault="002F675A" w:rsidP="002F675A">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See 20 U.S.C. §1415(f)(1)(B); 34 C.F.R. §300.510(a).</w:t>
      </w:r>
    </w:p>
  </w:footnote>
  <w:footnote w:id="15">
    <w:p w14:paraId="591BB0C1" w14:textId="77777777" w:rsidR="002F675A" w:rsidRPr="006320DE" w:rsidRDefault="002F675A" w:rsidP="002F675A">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See 34 C.F.R. §300.510(a)(3).</w:t>
      </w:r>
    </w:p>
  </w:footnote>
  <w:footnote w:id="16">
    <w:p w14:paraId="1658BA9A" w14:textId="77777777" w:rsidR="002F675A" w:rsidRPr="006320DE" w:rsidRDefault="002F675A" w:rsidP="002F675A">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34 C.F.R. §300.510 (b)(5).</w:t>
      </w:r>
    </w:p>
  </w:footnote>
  <w:footnote w:id="17">
    <w:p w14:paraId="61230BBD" w14:textId="3AE0B6CC" w:rsidR="00132266" w:rsidRPr="006320DE" w:rsidRDefault="00132266">
      <w:pPr>
        <w:pStyle w:val="FootnoteText"/>
        <w:rPr>
          <w:rFonts w:ascii="Aptos" w:hAnsi="Aptos"/>
        </w:rPr>
      </w:pPr>
      <w:r w:rsidRPr="006320DE">
        <w:rPr>
          <w:rStyle w:val="FootnoteReference"/>
          <w:rFonts w:ascii="Aptos" w:hAnsi="Aptos"/>
        </w:rPr>
        <w:footnoteRef/>
      </w:r>
      <w:r w:rsidRPr="006320DE">
        <w:rPr>
          <w:rFonts w:ascii="Aptos" w:hAnsi="Aptos"/>
        </w:rPr>
        <w:t xml:space="preserve"> </w:t>
      </w:r>
      <w:r w:rsidRPr="006320DE">
        <w:rPr>
          <w:rFonts w:ascii="Aptos" w:hAnsi="Aptos"/>
          <w:color w:val="212121"/>
        </w:rPr>
        <w:t>Nor is the scheduling of a motion hearing on this issue necessary, b</w:t>
      </w:r>
      <w:r w:rsidRPr="006320DE">
        <w:rPr>
          <w:rFonts w:ascii="Aptos" w:hAnsi="Aptos"/>
          <w:color w:val="000000" w:themeColor="text1"/>
        </w:rPr>
        <w:t>ecause neither testimony nor oral argument would advance the Hearing Officer’s understanding of the issues. See BSEA Hearing Rule VII(D).</w:t>
      </w:r>
    </w:p>
  </w:footnote>
  <w:footnote w:id="18">
    <w:p w14:paraId="22E0EFCA" w14:textId="6922CD8A" w:rsidR="009C42BB" w:rsidRPr="006320DE" w:rsidRDefault="009C42BB"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00B96926" w:rsidRPr="006320DE">
        <w:rPr>
          <w:rFonts w:ascii="Aptos" w:hAnsi="Aptos"/>
          <w:color w:val="000000" w:themeColor="text1"/>
        </w:rPr>
        <w:t xml:space="preserve">34 C.F.R. 300.510(b)(5); see </w:t>
      </w:r>
      <w:r w:rsidR="004C491E" w:rsidRPr="006320DE">
        <w:rPr>
          <w:rFonts w:ascii="Aptos" w:hAnsi="Aptos"/>
          <w:color w:val="000000" w:themeColor="text1"/>
        </w:rPr>
        <w:t>20 U.S.C. 1415(f)(1)(B)(i); 34 C.F.R. 300.510</w:t>
      </w:r>
      <w:r w:rsidR="00B96926" w:rsidRPr="006320DE">
        <w:rPr>
          <w:rFonts w:ascii="Aptos" w:hAnsi="Aptos"/>
          <w:color w:val="000000" w:themeColor="text1"/>
        </w:rPr>
        <w:t xml:space="preserve">; see also </w:t>
      </w:r>
      <w:r w:rsidRPr="006320DE">
        <w:rPr>
          <w:rFonts w:ascii="Aptos" w:hAnsi="Aptos"/>
          <w:color w:val="000000" w:themeColor="text1"/>
        </w:rPr>
        <w:t xml:space="preserve"> </w:t>
      </w:r>
      <w:r w:rsidRPr="006320DE">
        <w:rPr>
          <w:rFonts w:ascii="Aptos" w:hAnsi="Aptos"/>
          <w:i/>
          <w:iCs/>
          <w:color w:val="000000" w:themeColor="text1"/>
        </w:rPr>
        <w:t>In re: Student v. Springfield Public Schools (Ruling on Motions for Eight Items of Relief),</w:t>
      </w:r>
      <w:r w:rsidRPr="006320DE">
        <w:rPr>
          <w:rFonts w:ascii="Aptos" w:hAnsi="Aptos"/>
          <w:color w:val="000000" w:themeColor="text1"/>
        </w:rPr>
        <w:t xml:space="preserve"> BSEA # 2203555 (Berman, 2022); </w:t>
      </w:r>
      <w:r w:rsidRPr="006320DE">
        <w:rPr>
          <w:rFonts w:ascii="Aptos" w:hAnsi="Aptos"/>
          <w:i/>
          <w:iCs/>
          <w:color w:val="000000" w:themeColor="text1"/>
        </w:rPr>
        <w:t>Amherst Pelham Regional School District v. Student,</w:t>
      </w:r>
      <w:r w:rsidRPr="006320DE">
        <w:rPr>
          <w:rFonts w:ascii="Aptos" w:hAnsi="Aptos"/>
          <w:color w:val="000000" w:themeColor="text1"/>
        </w:rPr>
        <w:t xml:space="preserve"> BSEA # 07-2259 and 07-3796 (Figueroa, 2007); </w:t>
      </w:r>
      <w:r w:rsidRPr="006320DE">
        <w:rPr>
          <w:rFonts w:ascii="Aptos" w:hAnsi="Aptos"/>
          <w:i/>
          <w:iCs/>
          <w:color w:val="000000" w:themeColor="text1"/>
        </w:rPr>
        <w:t>In Re: Ann (Parent’s Motion for a Default Judgment)</w:t>
      </w:r>
      <w:r w:rsidRPr="006320DE">
        <w:rPr>
          <w:rFonts w:ascii="Aptos" w:hAnsi="Aptos"/>
          <w:color w:val="000000" w:themeColor="text1"/>
        </w:rPr>
        <w:t xml:space="preserve">, BSEA # 06-1175 (Oliver, 2005); </w:t>
      </w:r>
      <w:r w:rsidRPr="006320DE">
        <w:rPr>
          <w:rFonts w:ascii="Aptos" w:hAnsi="Aptos"/>
          <w:i/>
          <w:iCs/>
          <w:color w:val="000000" w:themeColor="text1"/>
        </w:rPr>
        <w:t>In Re: Mount Greylock Regional School District</w:t>
      </w:r>
      <w:r w:rsidRPr="006320DE">
        <w:rPr>
          <w:rFonts w:ascii="Aptos" w:hAnsi="Aptos"/>
          <w:color w:val="000000" w:themeColor="text1"/>
        </w:rPr>
        <w:t>, BSEA # 06-6459 (Figueroa, 2006).</w:t>
      </w:r>
      <w:r w:rsidR="004C491E" w:rsidRPr="006320DE">
        <w:rPr>
          <w:rFonts w:ascii="Aptos" w:hAnsi="Aptos"/>
          <w:color w:val="000000" w:themeColor="text1"/>
        </w:rPr>
        <w:t xml:space="preserve"> </w:t>
      </w:r>
    </w:p>
  </w:footnote>
  <w:footnote w:id="19">
    <w:p w14:paraId="7C93BDC9" w14:textId="03E80B52" w:rsidR="009374DA" w:rsidRPr="006320DE" w:rsidRDefault="009374DA" w:rsidP="001762AB">
      <w:pPr>
        <w:autoSpaceDE w:val="0"/>
        <w:autoSpaceDN w:val="0"/>
        <w:adjustRightInd w:val="0"/>
        <w:rPr>
          <w:rFonts w:ascii="Aptos" w:eastAsiaTheme="minorHAnsi" w:hAnsi="Aptos"/>
          <w:sz w:val="20"/>
          <w:szCs w:val="20"/>
        </w:rPr>
      </w:pPr>
      <w:r w:rsidRPr="006320DE">
        <w:rPr>
          <w:rStyle w:val="FootnoteReference"/>
          <w:rFonts w:ascii="Aptos" w:hAnsi="Aptos"/>
          <w:sz w:val="20"/>
          <w:szCs w:val="20"/>
        </w:rPr>
        <w:footnoteRef/>
      </w:r>
      <w:r w:rsidRPr="006320DE">
        <w:rPr>
          <w:rFonts w:ascii="Aptos" w:hAnsi="Aptos"/>
          <w:sz w:val="20"/>
          <w:szCs w:val="20"/>
        </w:rPr>
        <w:t xml:space="preserve"> </w:t>
      </w:r>
      <w:r w:rsidR="00BA369B" w:rsidRPr="006749B9">
        <w:rPr>
          <w:rFonts w:ascii="Aptos" w:hAnsi="Aptos"/>
          <w:sz w:val="20"/>
          <w:szCs w:val="20"/>
        </w:rPr>
        <w:t xml:space="preserve">To the extent GAL’s </w:t>
      </w:r>
      <w:r w:rsidR="00BA369B" w:rsidRPr="006749B9">
        <w:rPr>
          <w:rFonts w:ascii="Aptos" w:hAnsi="Aptos"/>
          <w:i/>
          <w:iCs/>
          <w:sz w:val="20"/>
          <w:szCs w:val="20"/>
        </w:rPr>
        <w:t xml:space="preserve">Motion Regarding Impeachment Evidence, District Credibility Failures, Contradictions with Prior Sworn Testimony, and Misuse of the SOC Process </w:t>
      </w:r>
      <w:r w:rsidR="00BA369B" w:rsidRPr="006749B9">
        <w:rPr>
          <w:rFonts w:ascii="Aptos" w:hAnsi="Aptos"/>
          <w:sz w:val="20"/>
          <w:szCs w:val="20"/>
        </w:rPr>
        <w:t xml:space="preserve">seeks an order compelling production of all SOC-related documents, my findings are the same as those set forth </w:t>
      </w:r>
      <w:r w:rsidR="00BA369B" w:rsidRPr="006749B9">
        <w:rPr>
          <w:rFonts w:ascii="Aptos" w:hAnsi="Aptos"/>
          <w:i/>
          <w:iCs/>
          <w:sz w:val="20"/>
          <w:szCs w:val="20"/>
        </w:rPr>
        <w:t>infra</w:t>
      </w:r>
      <w:r w:rsidR="00BA369B" w:rsidRPr="006749B9">
        <w:rPr>
          <w:rFonts w:ascii="Aptos" w:hAnsi="Aptos"/>
          <w:sz w:val="20"/>
          <w:szCs w:val="20"/>
        </w:rPr>
        <w:t>.</w:t>
      </w:r>
      <w:r w:rsidRPr="006320DE">
        <w:rPr>
          <w:rFonts w:ascii="Aptos" w:eastAsiaTheme="minorHAnsi" w:hAnsi="Aptos"/>
          <w:sz w:val="20"/>
          <w:szCs w:val="20"/>
        </w:rPr>
        <w:t xml:space="preserve"> </w:t>
      </w:r>
    </w:p>
  </w:footnote>
  <w:footnote w:id="20">
    <w:p w14:paraId="05FAB919" w14:textId="77777777" w:rsidR="00BE0326" w:rsidRPr="006320DE" w:rsidRDefault="00BE0326" w:rsidP="00BE0326">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See </w:t>
      </w:r>
      <w:r w:rsidRPr="006320DE">
        <w:rPr>
          <w:rFonts w:ascii="Aptos" w:hAnsi="Aptos"/>
          <w:bCs/>
          <w:color w:val="000000" w:themeColor="text1"/>
        </w:rPr>
        <w:t>34 CFR 300.613(a).</w:t>
      </w:r>
    </w:p>
  </w:footnote>
  <w:footnote w:id="21">
    <w:p w14:paraId="0A320EAF" w14:textId="0B103C20" w:rsidR="00BE0326" w:rsidRPr="006320DE" w:rsidRDefault="00BE0326">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See 603 CMR 23.07(2).</w:t>
      </w:r>
    </w:p>
  </w:footnote>
  <w:footnote w:id="22">
    <w:p w14:paraId="3C61A8B2" w14:textId="7B47E0DE" w:rsidR="00633567" w:rsidRPr="006320DE" w:rsidRDefault="00633567">
      <w:pPr>
        <w:pStyle w:val="FootnoteText"/>
        <w:rPr>
          <w:rFonts w:ascii="Aptos" w:hAnsi="Aptos"/>
        </w:rPr>
      </w:pPr>
      <w:r w:rsidRPr="006320DE">
        <w:rPr>
          <w:rStyle w:val="FootnoteReference"/>
          <w:rFonts w:ascii="Aptos" w:hAnsi="Aptos"/>
        </w:rPr>
        <w:footnoteRef/>
      </w:r>
      <w:r w:rsidRPr="006320DE">
        <w:rPr>
          <w:rFonts w:ascii="Aptos" w:hAnsi="Aptos"/>
        </w:rPr>
        <w:t xml:space="preserve"> </w:t>
      </w:r>
      <w:r w:rsidRPr="006320DE">
        <w:rPr>
          <w:rFonts w:ascii="Aptos" w:hAnsi="Aptos"/>
          <w:bCs/>
          <w:color w:val="000000"/>
        </w:rPr>
        <w:t>See 603 CMR 23.09.</w:t>
      </w:r>
    </w:p>
  </w:footnote>
  <w:footnote w:id="23">
    <w:p w14:paraId="231BB23A" w14:textId="22D4C595" w:rsidR="00132266" w:rsidRPr="006320DE" w:rsidRDefault="00132266">
      <w:pPr>
        <w:pStyle w:val="FootnoteText"/>
        <w:rPr>
          <w:rFonts w:ascii="Aptos" w:hAnsi="Aptos"/>
        </w:rPr>
      </w:pPr>
      <w:r w:rsidRPr="006320DE">
        <w:rPr>
          <w:rStyle w:val="FootnoteReference"/>
          <w:rFonts w:ascii="Aptos" w:hAnsi="Aptos"/>
        </w:rPr>
        <w:footnoteRef/>
      </w:r>
      <w:r w:rsidRPr="006320DE">
        <w:rPr>
          <w:rFonts w:ascii="Aptos" w:hAnsi="Aptos"/>
        </w:rPr>
        <w:t xml:space="preserve"> </w:t>
      </w:r>
      <w:r w:rsidR="00FA4281" w:rsidRPr="006749B9">
        <w:rPr>
          <w:rFonts w:ascii="Aptos" w:hAnsi="Aptos"/>
        </w:rPr>
        <w:t xml:space="preserve">I rely on the date of the filing of the </w:t>
      </w:r>
      <w:r w:rsidR="00FA4281" w:rsidRPr="006749B9">
        <w:rPr>
          <w:rFonts w:ascii="Aptos" w:hAnsi="Aptos"/>
          <w:i/>
          <w:iCs/>
        </w:rPr>
        <w:t xml:space="preserve">Motion to Compel </w:t>
      </w:r>
      <w:r w:rsidR="00FA4281" w:rsidRPr="006749B9">
        <w:rPr>
          <w:rFonts w:ascii="Aptos" w:hAnsi="Aptos"/>
        </w:rPr>
        <w:t xml:space="preserve">because GAL did not identify when any records requests were made, and the District represents that it has no record of receiving such a request. Although GAL’s November 6, 2025 email to Springfield sought “immediate written disclosure of the district’s ‘Student of Concern (SOC)’ process, including who participates, how referrals are made, and whether such a review has been applied to [Student],” I cannot construe </w:t>
      </w:r>
      <w:r w:rsidR="005E4E86" w:rsidRPr="006749B9">
        <w:rPr>
          <w:rFonts w:ascii="Aptos" w:hAnsi="Aptos"/>
        </w:rPr>
        <w:t>said</w:t>
      </w:r>
      <w:r w:rsidR="00FA4281" w:rsidRPr="006749B9">
        <w:rPr>
          <w:rFonts w:ascii="Aptos" w:hAnsi="Aptos"/>
        </w:rPr>
        <w:t xml:space="preserve"> communication as a formal records request</w:t>
      </w:r>
      <w:r w:rsidR="005E4E86" w:rsidRPr="006749B9">
        <w:rPr>
          <w:rFonts w:ascii="Aptos" w:hAnsi="Aptos"/>
        </w:rPr>
        <w:t xml:space="preserve"> not did GAL assert that this was</w:t>
      </w:r>
      <w:r w:rsidR="007F2FA3" w:rsidRPr="006749B9">
        <w:rPr>
          <w:rFonts w:ascii="Aptos" w:hAnsi="Aptos"/>
        </w:rPr>
        <w:t xml:space="preserve"> one</w:t>
      </w:r>
      <w:r w:rsidR="005E4E86" w:rsidRPr="006749B9">
        <w:rPr>
          <w:rFonts w:ascii="Aptos" w:hAnsi="Aptos"/>
        </w:rPr>
        <w:t xml:space="preserve"> of the several records requests she had made. I note that</w:t>
      </w:r>
      <w:r w:rsidR="00FA4281" w:rsidRPr="006749B9">
        <w:rPr>
          <w:rFonts w:ascii="Aptos" w:hAnsi="Aptos"/>
        </w:rPr>
        <w:t xml:space="preserve"> </w:t>
      </w:r>
      <w:r w:rsidR="005E4E86" w:rsidRPr="006749B9">
        <w:rPr>
          <w:rFonts w:ascii="Aptos" w:hAnsi="Aptos"/>
        </w:rPr>
        <w:t>GAL is an experienced educational advocate who has experience making formal records requests.</w:t>
      </w:r>
    </w:p>
  </w:footnote>
  <w:footnote w:id="24">
    <w:p w14:paraId="368E987A" w14:textId="1FCC44AD" w:rsidR="00BE0326" w:rsidRPr="006320DE" w:rsidRDefault="00BE0326" w:rsidP="002B13CC">
      <w:pPr>
        <w:ind w:right="720"/>
        <w:rPr>
          <w:rFonts w:ascii="Aptos" w:hAnsi="Aptos"/>
          <w:bCs/>
          <w:i/>
          <w:iC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w:t>
      </w:r>
      <w:r w:rsidR="002B13CC" w:rsidRPr="006320DE">
        <w:rPr>
          <w:rFonts w:ascii="Aptos" w:hAnsi="Aptos"/>
          <w:bCs/>
          <w:color w:val="000000" w:themeColor="text1"/>
          <w:sz w:val="20"/>
          <w:szCs w:val="20"/>
        </w:rPr>
        <w:t>To the extent that GAL has made any requests for document</w:t>
      </w:r>
      <w:r w:rsidR="003508BA" w:rsidRPr="006320DE">
        <w:rPr>
          <w:rFonts w:ascii="Aptos" w:hAnsi="Aptos"/>
          <w:bCs/>
          <w:color w:val="000000" w:themeColor="text1"/>
          <w:sz w:val="20"/>
          <w:szCs w:val="20"/>
        </w:rPr>
        <w:t xml:space="preserve"> production</w:t>
      </w:r>
      <w:r w:rsidR="002B13CC" w:rsidRPr="006320DE">
        <w:rPr>
          <w:rFonts w:ascii="Aptos" w:hAnsi="Aptos"/>
          <w:bCs/>
          <w:color w:val="000000" w:themeColor="text1"/>
          <w:sz w:val="20"/>
          <w:szCs w:val="20"/>
        </w:rPr>
        <w:t xml:space="preserve"> through the discovery process, such requests have not yet reached the thirty-day calendar response deadline, rendering a Motion to Compel premature. See BSEA Hearing Rule V(A).</w:t>
      </w:r>
    </w:p>
  </w:footnote>
  <w:footnote w:id="25">
    <w:p w14:paraId="08A5DDB2" w14:textId="77777777" w:rsidR="00391775" w:rsidRPr="006320DE" w:rsidRDefault="00391775"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color w:val="000000" w:themeColor="text1"/>
          <w:shd w:val="clear" w:color="auto" w:fill="FFFFFF"/>
        </w:rPr>
        <w:t>801 CMR 1.01(7)(h).</w:t>
      </w:r>
    </w:p>
  </w:footnote>
  <w:footnote w:id="26">
    <w:p w14:paraId="5E36ADB5" w14:textId="77777777" w:rsidR="00391775" w:rsidRPr="006320DE" w:rsidRDefault="00391775"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iCs/>
          <w:color w:val="000000" w:themeColor="text1"/>
          <w:shd w:val="clear" w:color="auto" w:fill="FFFFFF"/>
        </w:rPr>
        <w:t>Id</w:t>
      </w:r>
      <w:r w:rsidRPr="006320DE">
        <w:rPr>
          <w:rFonts w:ascii="Aptos" w:hAnsi="Aptos"/>
          <w:color w:val="000000" w:themeColor="text1"/>
          <w:shd w:val="clear" w:color="auto" w:fill="FFFFFF"/>
        </w:rPr>
        <w:t>.</w:t>
      </w:r>
    </w:p>
  </w:footnote>
  <w:footnote w:id="27">
    <w:p w14:paraId="72B2F3DC" w14:textId="77777777" w:rsidR="00391775" w:rsidRPr="006320DE" w:rsidRDefault="00391775"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iCs/>
          <w:color w:val="000000" w:themeColor="text1"/>
        </w:rPr>
        <w:t>French v. Merrill</w:t>
      </w:r>
      <w:r w:rsidRPr="006320DE">
        <w:rPr>
          <w:rFonts w:ascii="Aptos" w:hAnsi="Aptos"/>
          <w:color w:val="000000" w:themeColor="text1"/>
        </w:rPr>
        <w:t xml:space="preserve">, 15 F.4th 116, 123 (1st Cir. 2021); see </w:t>
      </w:r>
      <w:r w:rsidRPr="006320DE">
        <w:rPr>
          <w:rFonts w:ascii="Aptos" w:hAnsi="Aptos"/>
          <w:i/>
          <w:color w:val="000000" w:themeColor="text1"/>
          <w:bdr w:val="none" w:sz="0" w:space="0" w:color="auto" w:frame="1"/>
        </w:rPr>
        <w:t>Maldanado-Denis v. Castillo-Rodriguez,</w:t>
      </w:r>
      <w:r w:rsidRPr="006320DE">
        <w:rPr>
          <w:rFonts w:ascii="Aptos" w:hAnsi="Aptos"/>
          <w:color w:val="000000" w:themeColor="text1"/>
          <w:bdr w:val="none" w:sz="0" w:space="0" w:color="auto" w:frame="1"/>
        </w:rPr>
        <w:t xml:space="preserve"> 23 F.3d 576, 581 (1st  Cir. 1994).</w:t>
      </w:r>
    </w:p>
  </w:footnote>
  <w:footnote w:id="28">
    <w:p w14:paraId="56422978" w14:textId="77777777" w:rsidR="00391775" w:rsidRPr="006320DE" w:rsidRDefault="00391775" w:rsidP="00A55B87">
      <w:pPr>
        <w:shd w:val="clear" w:color="auto" w:fill="FFFFFF"/>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w:t>
      </w:r>
      <w:r w:rsidRPr="006320DE">
        <w:rPr>
          <w:rFonts w:ascii="Aptos" w:hAnsi="Aptos"/>
          <w:i/>
          <w:iCs/>
          <w:color w:val="000000" w:themeColor="text1"/>
          <w:sz w:val="20"/>
          <w:szCs w:val="20"/>
          <w:bdr w:val="none" w:sz="0" w:space="0" w:color="auto" w:frame="1"/>
        </w:rPr>
        <w:t>Anderson v. Liberty Lobby, Inc.</w:t>
      </w:r>
      <w:r w:rsidRPr="006320DE">
        <w:rPr>
          <w:rFonts w:ascii="Aptos" w:hAnsi="Aptos"/>
          <w:i/>
          <w:iCs/>
          <w:color w:val="000000" w:themeColor="text1"/>
          <w:sz w:val="20"/>
          <w:szCs w:val="20"/>
        </w:rPr>
        <w:t>,</w:t>
      </w:r>
      <w:r w:rsidRPr="006320DE">
        <w:rPr>
          <w:rFonts w:ascii="Aptos" w:hAnsi="Aptos"/>
          <w:color w:val="000000" w:themeColor="text1"/>
          <w:sz w:val="20"/>
          <w:szCs w:val="20"/>
        </w:rPr>
        <w:t xml:space="preserve"> 477 U.S. 242, 248 (1986).</w:t>
      </w:r>
    </w:p>
  </w:footnote>
  <w:footnote w:id="29">
    <w:p w14:paraId="433DC5AC" w14:textId="566BACFE" w:rsidR="00391775" w:rsidRPr="006320DE" w:rsidRDefault="00391775" w:rsidP="00A55B87">
      <w:pPr>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w:t>
      </w:r>
      <w:r w:rsidR="00BD59E6" w:rsidRPr="006320DE">
        <w:rPr>
          <w:rFonts w:ascii="Aptos" w:hAnsi="Aptos"/>
          <w:color w:val="000000" w:themeColor="text1"/>
          <w:sz w:val="20"/>
          <w:szCs w:val="20"/>
        </w:rPr>
        <w:t xml:space="preserve">See </w:t>
      </w:r>
      <w:r w:rsidR="00BD59E6" w:rsidRPr="006320DE">
        <w:rPr>
          <w:rFonts w:ascii="Aptos" w:hAnsi="Aptos"/>
          <w:i/>
          <w:iCs/>
          <w:color w:val="000000" w:themeColor="text1"/>
          <w:sz w:val="20"/>
          <w:szCs w:val="20"/>
        </w:rPr>
        <w:t>i</w:t>
      </w:r>
      <w:r w:rsidRPr="006320DE">
        <w:rPr>
          <w:rFonts w:ascii="Aptos" w:hAnsi="Aptos"/>
          <w:i/>
          <w:iCs/>
          <w:color w:val="000000" w:themeColor="text1"/>
          <w:sz w:val="20"/>
          <w:szCs w:val="20"/>
        </w:rPr>
        <w:t>d</w:t>
      </w:r>
      <w:r w:rsidRPr="006320DE">
        <w:rPr>
          <w:rFonts w:ascii="Aptos" w:hAnsi="Aptos"/>
          <w:color w:val="000000" w:themeColor="text1"/>
          <w:sz w:val="20"/>
          <w:szCs w:val="20"/>
        </w:rPr>
        <w:t>. at 252; see</w:t>
      </w:r>
      <w:r w:rsidR="00BD59E6" w:rsidRPr="006320DE">
        <w:rPr>
          <w:rFonts w:ascii="Aptos" w:hAnsi="Aptos"/>
          <w:color w:val="000000" w:themeColor="text1"/>
          <w:sz w:val="20"/>
          <w:szCs w:val="20"/>
        </w:rPr>
        <w:t xml:space="preserve"> also</w:t>
      </w:r>
      <w:r w:rsidRPr="006320DE">
        <w:rPr>
          <w:rFonts w:ascii="Aptos" w:hAnsi="Aptos"/>
          <w:color w:val="000000" w:themeColor="text1"/>
          <w:sz w:val="20"/>
          <w:szCs w:val="20"/>
        </w:rPr>
        <w:t xml:space="preserve"> </w:t>
      </w:r>
      <w:r w:rsidRPr="006320DE">
        <w:rPr>
          <w:rFonts w:ascii="Aptos" w:hAnsi="Aptos"/>
          <w:i/>
          <w:iCs/>
          <w:color w:val="000000" w:themeColor="text1"/>
          <w:sz w:val="20"/>
          <w:szCs w:val="20"/>
          <w:shd w:val="clear" w:color="auto" w:fill="FFFFFF"/>
        </w:rPr>
        <w:t>In</w:t>
      </w:r>
      <w:r w:rsidRPr="006320DE">
        <w:rPr>
          <w:rStyle w:val="apple-converted-space"/>
          <w:rFonts w:ascii="Aptos" w:hAnsi="Aptos" w:cs="Cambria"/>
          <w:color w:val="000000" w:themeColor="text1"/>
          <w:sz w:val="20"/>
          <w:szCs w:val="20"/>
          <w:shd w:val="clear" w:color="auto" w:fill="FFFFFF"/>
        </w:rPr>
        <w:t> </w:t>
      </w:r>
      <w:r w:rsidRPr="006320DE">
        <w:rPr>
          <w:rStyle w:val="Emphasis"/>
          <w:rFonts w:ascii="Aptos" w:hAnsi="Aptos"/>
          <w:color w:val="000000" w:themeColor="text1"/>
          <w:sz w:val="20"/>
          <w:szCs w:val="20"/>
          <w:bdr w:val="none" w:sz="0" w:space="0" w:color="auto" w:frame="1"/>
        </w:rPr>
        <w:t>Re: Westwood Pub. Sch.</w:t>
      </w:r>
      <w:r w:rsidRPr="006320DE">
        <w:rPr>
          <w:rFonts w:ascii="Aptos" w:hAnsi="Aptos"/>
          <w:color w:val="000000" w:themeColor="text1"/>
          <w:sz w:val="20"/>
          <w:szCs w:val="20"/>
          <w:shd w:val="clear" w:color="auto" w:fill="FFFFFF"/>
        </w:rPr>
        <w:t xml:space="preserve">, BSEA </w:t>
      </w:r>
      <w:r w:rsidR="003B7D59" w:rsidRPr="006320DE">
        <w:rPr>
          <w:rFonts w:ascii="Aptos" w:hAnsi="Aptos"/>
          <w:color w:val="000000" w:themeColor="text1"/>
          <w:sz w:val="20"/>
          <w:szCs w:val="20"/>
          <w:shd w:val="clear" w:color="auto" w:fill="FFFFFF"/>
        </w:rPr>
        <w:t>#</w:t>
      </w:r>
      <w:r w:rsidRPr="006320DE">
        <w:rPr>
          <w:rFonts w:ascii="Aptos" w:hAnsi="Aptos"/>
          <w:color w:val="000000" w:themeColor="text1"/>
          <w:sz w:val="20"/>
          <w:szCs w:val="20"/>
          <w:shd w:val="clear" w:color="auto" w:fill="FFFFFF"/>
        </w:rPr>
        <w:t xml:space="preserve"> 10-1162 (Figueroa, 2010</w:t>
      </w:r>
      <w:r w:rsidRPr="006320DE">
        <w:rPr>
          <w:rStyle w:val="Emphasis"/>
          <w:rFonts w:ascii="Aptos" w:hAnsi="Aptos"/>
          <w:color w:val="000000" w:themeColor="text1"/>
          <w:sz w:val="20"/>
          <w:szCs w:val="20"/>
          <w:bdr w:val="none" w:sz="0" w:space="0" w:color="auto" w:frame="1"/>
        </w:rPr>
        <w:t>); In Re: Mike v. Boston Pub. Sch.</w:t>
      </w:r>
      <w:r w:rsidRPr="006320DE">
        <w:rPr>
          <w:rFonts w:ascii="Aptos" w:hAnsi="Aptos"/>
          <w:color w:val="000000" w:themeColor="text1"/>
          <w:sz w:val="20"/>
          <w:szCs w:val="20"/>
          <w:shd w:val="clear" w:color="auto" w:fill="FFFFFF"/>
        </w:rPr>
        <w:t xml:space="preserve">, BSEA </w:t>
      </w:r>
      <w:r w:rsidR="003B7D59" w:rsidRPr="006320DE">
        <w:rPr>
          <w:rFonts w:ascii="Aptos" w:hAnsi="Aptos"/>
          <w:color w:val="000000" w:themeColor="text1"/>
          <w:sz w:val="20"/>
          <w:szCs w:val="20"/>
          <w:shd w:val="clear" w:color="auto" w:fill="FFFFFF"/>
        </w:rPr>
        <w:t>#</w:t>
      </w:r>
      <w:r w:rsidRPr="006320DE">
        <w:rPr>
          <w:rFonts w:ascii="Aptos" w:hAnsi="Aptos"/>
          <w:color w:val="000000" w:themeColor="text1"/>
          <w:sz w:val="20"/>
          <w:szCs w:val="20"/>
          <w:shd w:val="clear" w:color="auto" w:fill="FFFFFF"/>
        </w:rPr>
        <w:t xml:space="preserve"> 10-2417 (Oliver, 2010); </w:t>
      </w:r>
      <w:r w:rsidRPr="006320DE">
        <w:rPr>
          <w:rStyle w:val="Emphasis"/>
          <w:rFonts w:ascii="Aptos" w:hAnsi="Aptos"/>
          <w:color w:val="000000" w:themeColor="text1"/>
          <w:sz w:val="20"/>
          <w:szCs w:val="20"/>
          <w:bdr w:val="none" w:sz="0" w:space="0" w:color="auto" w:frame="1"/>
        </w:rPr>
        <w:t>Zelda v. Bridgewater-Raynham Pub. Sch. and Bristol County Agricultural Sch.</w:t>
      </w:r>
      <w:r w:rsidRPr="006320DE">
        <w:rPr>
          <w:rFonts w:ascii="Aptos" w:hAnsi="Aptos"/>
          <w:color w:val="000000" w:themeColor="text1"/>
          <w:sz w:val="20"/>
          <w:szCs w:val="20"/>
          <w:shd w:val="clear" w:color="auto" w:fill="FFFFFF"/>
        </w:rPr>
        <w:t xml:space="preserve">, BSEA </w:t>
      </w:r>
      <w:r w:rsidR="003B7D59" w:rsidRPr="006320DE">
        <w:rPr>
          <w:rFonts w:ascii="Aptos" w:hAnsi="Aptos"/>
          <w:color w:val="000000" w:themeColor="text1"/>
          <w:sz w:val="20"/>
          <w:szCs w:val="20"/>
          <w:shd w:val="clear" w:color="auto" w:fill="FFFFFF"/>
        </w:rPr>
        <w:t>#</w:t>
      </w:r>
      <w:r w:rsidRPr="006320DE">
        <w:rPr>
          <w:rFonts w:ascii="Aptos" w:hAnsi="Aptos"/>
          <w:color w:val="000000" w:themeColor="text1"/>
          <w:sz w:val="20"/>
          <w:szCs w:val="20"/>
          <w:shd w:val="clear" w:color="auto" w:fill="FFFFFF"/>
        </w:rPr>
        <w:t xml:space="preserve"> 06-0256 (Byrne, 2006).</w:t>
      </w:r>
    </w:p>
  </w:footnote>
  <w:footnote w:id="30">
    <w:p w14:paraId="33D53299" w14:textId="77777777" w:rsidR="00391775" w:rsidRPr="006320DE" w:rsidRDefault="00391775"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color w:val="000000" w:themeColor="text1"/>
        </w:rPr>
        <w:t>Anderson,</w:t>
      </w:r>
      <w:r w:rsidRPr="006320DE">
        <w:rPr>
          <w:rFonts w:ascii="Aptos" w:hAnsi="Aptos"/>
          <w:color w:val="000000" w:themeColor="text1"/>
        </w:rPr>
        <w:t xml:space="preserve"> 477 U.S</w:t>
      </w:r>
      <w:r w:rsidRPr="006320DE">
        <w:rPr>
          <w:rFonts w:ascii="Aptos" w:hAnsi="Aptos"/>
          <w:i/>
          <w:color w:val="000000" w:themeColor="text1"/>
        </w:rPr>
        <w:t xml:space="preserve">. </w:t>
      </w:r>
      <w:r w:rsidRPr="006320DE">
        <w:rPr>
          <w:rFonts w:ascii="Aptos" w:hAnsi="Aptos"/>
          <w:color w:val="000000" w:themeColor="text1"/>
        </w:rPr>
        <w:t>at 250.</w:t>
      </w:r>
    </w:p>
  </w:footnote>
  <w:footnote w:id="31">
    <w:p w14:paraId="1502ECA1" w14:textId="77777777" w:rsidR="00391775" w:rsidRPr="006320DE" w:rsidRDefault="00391775"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color w:val="000000" w:themeColor="text1"/>
        </w:rPr>
        <w:t>Id</w:t>
      </w:r>
      <w:r w:rsidRPr="006320DE">
        <w:rPr>
          <w:rFonts w:ascii="Aptos" w:hAnsi="Aptos"/>
          <w:iCs/>
          <w:color w:val="000000" w:themeColor="text1"/>
        </w:rPr>
        <w:t>.</w:t>
      </w:r>
      <w:r w:rsidRPr="006320DE">
        <w:rPr>
          <w:rFonts w:ascii="Aptos" w:hAnsi="Aptos"/>
          <w:color w:val="000000" w:themeColor="text1"/>
        </w:rPr>
        <w:t xml:space="preserve"> at 249.</w:t>
      </w:r>
    </w:p>
  </w:footnote>
  <w:footnote w:id="32">
    <w:p w14:paraId="2C3C962F" w14:textId="77777777" w:rsidR="00391775" w:rsidRPr="006320DE" w:rsidRDefault="00391775"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color w:val="000000" w:themeColor="text1"/>
        </w:rPr>
        <w:t xml:space="preserve">Mack v. Great Atl. &amp; Pac. Tea Co., </w:t>
      </w:r>
      <w:r w:rsidRPr="006320DE">
        <w:rPr>
          <w:rFonts w:ascii="Aptos" w:hAnsi="Aptos"/>
          <w:color w:val="000000" w:themeColor="text1"/>
        </w:rPr>
        <w:t xml:space="preserve">871 F.2d 179, 181 (1st Cir. 1989). </w:t>
      </w:r>
    </w:p>
  </w:footnote>
  <w:footnote w:id="33">
    <w:p w14:paraId="2B5A5DAB" w14:textId="77777777" w:rsidR="00391775" w:rsidRPr="006320DE" w:rsidRDefault="00391775"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color w:val="000000" w:themeColor="text1"/>
        </w:rPr>
        <w:t xml:space="preserve">Medina-Munoz v. R.J. Reynolds Tobacco Co., </w:t>
      </w:r>
      <w:r w:rsidRPr="006320DE">
        <w:rPr>
          <w:rFonts w:ascii="Aptos" w:hAnsi="Aptos"/>
          <w:color w:val="000000" w:themeColor="text1"/>
        </w:rPr>
        <w:t>896 F.2d 5, 8 (1st Cir. 1990).</w:t>
      </w:r>
    </w:p>
  </w:footnote>
  <w:footnote w:id="34">
    <w:p w14:paraId="4BF3ED20" w14:textId="4C949E74" w:rsidR="006D325B" w:rsidRPr="006320DE" w:rsidRDefault="006D325B"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proofErr w:type="spellStart"/>
      <w:r w:rsidRPr="006320DE">
        <w:rPr>
          <w:rFonts w:ascii="Aptos" w:hAnsi="Aptos"/>
          <w:i/>
          <w:iCs/>
          <w:color w:val="000000" w:themeColor="text1"/>
        </w:rPr>
        <w:t>Nucap</w:t>
      </w:r>
      <w:proofErr w:type="spellEnd"/>
      <w:r w:rsidRPr="006320DE">
        <w:rPr>
          <w:rFonts w:ascii="Aptos" w:hAnsi="Aptos"/>
          <w:i/>
          <w:iCs/>
          <w:color w:val="000000" w:themeColor="text1"/>
        </w:rPr>
        <w:t xml:space="preserve"> Indus., Inc. v. Robert Bosch LLC</w:t>
      </w:r>
      <w:r w:rsidRPr="006320DE">
        <w:rPr>
          <w:rFonts w:ascii="Aptos" w:hAnsi="Aptos"/>
          <w:color w:val="000000" w:themeColor="text1"/>
        </w:rPr>
        <w:t>, No. 15-2207, 273 F.Supp.3d 986, 997–98, 2017 WL 1197104, at *6 (N.D. Ill. Mar. 31, 2017) (quoting</w:t>
      </w:r>
      <w:r w:rsidRPr="006320DE">
        <w:rPr>
          <w:rFonts w:ascii="Aptos" w:hAnsi="Aptos" w:cs="Cambria"/>
          <w:color w:val="000000" w:themeColor="text1"/>
        </w:rPr>
        <w:t> </w:t>
      </w:r>
      <w:r w:rsidRPr="006320DE">
        <w:rPr>
          <w:rFonts w:ascii="Aptos" w:hAnsi="Aptos"/>
          <w:i/>
          <w:iCs/>
          <w:color w:val="000000" w:themeColor="text1"/>
        </w:rPr>
        <w:t xml:space="preserve">R.J. Corman Derailment Servs., LLC v. Int’l Union of Operating </w:t>
      </w:r>
      <w:proofErr w:type="spellStart"/>
      <w:r w:rsidRPr="006320DE">
        <w:rPr>
          <w:rFonts w:ascii="Aptos" w:hAnsi="Aptos"/>
          <w:i/>
          <w:iCs/>
          <w:color w:val="000000" w:themeColor="text1"/>
        </w:rPr>
        <w:t>Engrs</w:t>
      </w:r>
      <w:proofErr w:type="spellEnd"/>
      <w:r w:rsidRPr="006320DE">
        <w:rPr>
          <w:rFonts w:ascii="Aptos" w:hAnsi="Aptos"/>
          <w:i/>
          <w:iCs/>
          <w:color w:val="000000" w:themeColor="text1"/>
        </w:rPr>
        <w:t>., Local Union 150,</w:t>
      </w:r>
      <w:r w:rsidRPr="006320DE">
        <w:rPr>
          <w:rFonts w:ascii="Aptos" w:hAnsi="Aptos"/>
          <w:color w:val="000000" w:themeColor="text1"/>
        </w:rPr>
        <w:t xml:space="preserve"> 335 F.3d 643, 647–48 (7th Cir. 2003)).</w:t>
      </w:r>
    </w:p>
  </w:footnote>
  <w:footnote w:id="35">
    <w:p w14:paraId="4ED98B9B" w14:textId="04DC600D" w:rsidR="006D325B" w:rsidRPr="006320DE" w:rsidRDefault="006D325B"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iCs/>
          <w:color w:val="000000" w:themeColor="text1"/>
        </w:rPr>
        <w:t>Anderson</w:t>
      </w:r>
      <w:r w:rsidR="004F2821" w:rsidRPr="006320DE">
        <w:rPr>
          <w:rFonts w:ascii="Aptos" w:hAnsi="Aptos"/>
          <w:i/>
          <w:iCs/>
          <w:color w:val="000000" w:themeColor="text1"/>
        </w:rPr>
        <w:t xml:space="preserve">, </w:t>
      </w:r>
      <w:r w:rsidRPr="006320DE">
        <w:rPr>
          <w:rFonts w:ascii="Aptos" w:hAnsi="Aptos"/>
          <w:color w:val="000000" w:themeColor="text1"/>
        </w:rPr>
        <w:t xml:space="preserve">477 U.S. </w:t>
      </w:r>
      <w:r w:rsidR="004F2821" w:rsidRPr="006320DE">
        <w:rPr>
          <w:rFonts w:ascii="Aptos" w:hAnsi="Aptos"/>
          <w:color w:val="000000" w:themeColor="text1"/>
        </w:rPr>
        <w:t xml:space="preserve">at </w:t>
      </w:r>
      <w:r w:rsidRPr="006320DE">
        <w:rPr>
          <w:rFonts w:ascii="Aptos" w:hAnsi="Aptos"/>
          <w:color w:val="000000" w:themeColor="text1"/>
        </w:rPr>
        <w:t>249–50.</w:t>
      </w:r>
    </w:p>
  </w:footnote>
  <w:footnote w:id="36">
    <w:p w14:paraId="5D0F1B61" w14:textId="1A96F189" w:rsidR="006D325B" w:rsidRPr="006320DE" w:rsidRDefault="006D325B"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iCs/>
          <w:color w:val="000000" w:themeColor="text1"/>
        </w:rPr>
        <w:t>Id</w:t>
      </w:r>
      <w:r w:rsidRPr="006320DE">
        <w:rPr>
          <w:rFonts w:ascii="Aptos" w:hAnsi="Aptos"/>
          <w:color w:val="000000" w:themeColor="text1"/>
        </w:rPr>
        <w:t>. at 249.</w:t>
      </w:r>
    </w:p>
  </w:footnote>
  <w:footnote w:id="37">
    <w:p w14:paraId="762CDECF" w14:textId="277526E2" w:rsidR="00F61D25" w:rsidRPr="006320DE" w:rsidRDefault="00F61D25" w:rsidP="001762AB">
      <w:pPr>
        <w:autoSpaceDE w:val="0"/>
        <w:autoSpaceDN w:val="0"/>
        <w:adjustRightInd w:val="0"/>
        <w:rPr>
          <w:rFonts w:ascii="Aptos" w:eastAsiaTheme="minorHAnsi" w:hAnsi="Aptos"/>
          <w:sz w:val="20"/>
          <w:szCs w:val="20"/>
        </w:rPr>
      </w:pPr>
      <w:r w:rsidRPr="006320DE">
        <w:rPr>
          <w:rStyle w:val="FootnoteReference"/>
          <w:rFonts w:ascii="Aptos" w:hAnsi="Aptos"/>
          <w:sz w:val="20"/>
          <w:szCs w:val="20"/>
        </w:rPr>
        <w:footnoteRef/>
      </w:r>
      <w:r w:rsidRPr="006320DE">
        <w:rPr>
          <w:rFonts w:ascii="Aptos" w:hAnsi="Aptos"/>
          <w:sz w:val="20"/>
          <w:szCs w:val="20"/>
        </w:rPr>
        <w:t xml:space="preserve"> </w:t>
      </w:r>
      <w:r w:rsidRPr="006749B9">
        <w:rPr>
          <w:rFonts w:ascii="Aptos" w:hAnsi="Aptos"/>
          <w:sz w:val="20"/>
          <w:szCs w:val="20"/>
        </w:rPr>
        <w:t xml:space="preserve">To the extent that GAL’s </w:t>
      </w:r>
      <w:r w:rsidRPr="006749B9">
        <w:rPr>
          <w:rFonts w:ascii="Aptos" w:eastAsiaTheme="minorHAnsi" w:hAnsi="Aptos"/>
          <w:i/>
          <w:iCs/>
          <w:sz w:val="20"/>
          <w:szCs w:val="20"/>
        </w:rPr>
        <w:t xml:space="preserve">Motion Regarding Impeachment Evidence, District Credibility Failures, Contradictions With Prior Sworn Testimony, And Misuse Of </w:t>
      </w:r>
      <w:r w:rsidR="00C3348A" w:rsidRPr="006749B9">
        <w:rPr>
          <w:rFonts w:ascii="Aptos" w:eastAsiaTheme="minorHAnsi" w:hAnsi="Aptos"/>
          <w:i/>
          <w:iCs/>
          <w:sz w:val="20"/>
          <w:szCs w:val="20"/>
        </w:rPr>
        <w:t>SOC</w:t>
      </w:r>
      <w:r w:rsidRPr="006749B9">
        <w:rPr>
          <w:rFonts w:ascii="Aptos" w:eastAsiaTheme="minorHAnsi" w:hAnsi="Aptos"/>
          <w:i/>
          <w:iCs/>
          <w:sz w:val="20"/>
          <w:szCs w:val="20"/>
        </w:rPr>
        <w:t xml:space="preserve"> Process</w:t>
      </w:r>
      <w:r w:rsidRPr="006749B9">
        <w:rPr>
          <w:rFonts w:ascii="Aptos" w:eastAsiaTheme="minorHAnsi" w:hAnsi="Aptos"/>
          <w:sz w:val="20"/>
          <w:szCs w:val="20"/>
        </w:rPr>
        <w:t xml:space="preserve"> </w:t>
      </w:r>
      <w:r w:rsidR="00ED3DB6" w:rsidRPr="006749B9">
        <w:rPr>
          <w:rFonts w:ascii="Aptos" w:eastAsiaTheme="minorHAnsi" w:hAnsi="Aptos"/>
          <w:sz w:val="20"/>
          <w:szCs w:val="20"/>
        </w:rPr>
        <w:t>seeks</w:t>
      </w:r>
      <w:r w:rsidRPr="006749B9">
        <w:rPr>
          <w:rFonts w:ascii="Aptos" w:eastAsiaTheme="minorHAnsi" w:hAnsi="Aptos"/>
          <w:sz w:val="20"/>
          <w:szCs w:val="20"/>
        </w:rPr>
        <w:t xml:space="preserve"> an order </w:t>
      </w:r>
      <w:r w:rsidR="00ED3DB6" w:rsidRPr="006749B9">
        <w:rPr>
          <w:rFonts w:ascii="Aptos" w:eastAsiaTheme="minorHAnsi" w:hAnsi="Aptos"/>
          <w:sz w:val="20"/>
          <w:szCs w:val="20"/>
        </w:rPr>
        <w:t>“</w:t>
      </w:r>
      <w:r w:rsidRPr="006749B9">
        <w:rPr>
          <w:rFonts w:ascii="Aptos" w:eastAsiaTheme="minorHAnsi" w:hAnsi="Aptos"/>
          <w:sz w:val="20"/>
          <w:szCs w:val="20"/>
        </w:rPr>
        <w:t>to admit impeachment evidence,</w:t>
      </w:r>
      <w:r w:rsidR="00ED3DB6" w:rsidRPr="006749B9">
        <w:rPr>
          <w:rFonts w:ascii="Aptos" w:eastAsiaTheme="minorHAnsi" w:hAnsi="Aptos"/>
          <w:sz w:val="20"/>
          <w:szCs w:val="20"/>
        </w:rPr>
        <w:t>”</w:t>
      </w:r>
      <w:r w:rsidRPr="006749B9">
        <w:rPr>
          <w:rFonts w:ascii="Aptos" w:eastAsiaTheme="minorHAnsi" w:hAnsi="Aptos"/>
          <w:sz w:val="20"/>
          <w:szCs w:val="20"/>
        </w:rPr>
        <w:t xml:space="preserve"> </w:t>
      </w:r>
      <w:r w:rsidR="005E4E86" w:rsidRPr="006749B9">
        <w:rPr>
          <w:rFonts w:ascii="Aptos" w:eastAsiaTheme="minorHAnsi" w:hAnsi="Aptos"/>
          <w:sz w:val="20"/>
          <w:szCs w:val="20"/>
        </w:rPr>
        <w:t>s</w:t>
      </w:r>
      <w:r w:rsidRPr="006749B9">
        <w:rPr>
          <w:rFonts w:ascii="Aptos" w:eastAsiaTheme="minorHAnsi" w:hAnsi="Aptos"/>
          <w:sz w:val="20"/>
          <w:szCs w:val="20"/>
        </w:rPr>
        <w:t xml:space="preserve">uch evidence </w:t>
      </w:r>
      <w:r w:rsidR="00ED3DB6" w:rsidRPr="006749B9">
        <w:rPr>
          <w:rFonts w:ascii="Aptos" w:eastAsiaTheme="minorHAnsi" w:hAnsi="Aptos"/>
          <w:sz w:val="20"/>
          <w:szCs w:val="20"/>
        </w:rPr>
        <w:t>is</w:t>
      </w:r>
      <w:r w:rsidRPr="006749B9">
        <w:rPr>
          <w:rFonts w:ascii="Aptos" w:eastAsiaTheme="minorHAnsi" w:hAnsi="Aptos"/>
          <w:sz w:val="20"/>
          <w:szCs w:val="20"/>
        </w:rPr>
        <w:t xml:space="preserve"> admitted for the purpose of GAL’s </w:t>
      </w:r>
      <w:r w:rsidRPr="006749B9">
        <w:rPr>
          <w:rFonts w:ascii="Aptos" w:eastAsiaTheme="minorHAnsi" w:hAnsi="Aptos"/>
          <w:i/>
          <w:iCs/>
          <w:sz w:val="20"/>
          <w:szCs w:val="20"/>
        </w:rPr>
        <w:t>Cross-Motion for Summary Judgment</w:t>
      </w:r>
      <w:r w:rsidRPr="006749B9">
        <w:rPr>
          <w:rFonts w:ascii="Aptos" w:eastAsiaTheme="minorHAnsi" w:hAnsi="Aptos"/>
          <w:sz w:val="20"/>
          <w:szCs w:val="20"/>
        </w:rPr>
        <w:t>. To the extent</w:t>
      </w:r>
      <w:r w:rsidR="005E4E86" w:rsidRPr="006749B9">
        <w:rPr>
          <w:rFonts w:ascii="Aptos" w:eastAsiaTheme="minorHAnsi" w:hAnsi="Aptos"/>
          <w:sz w:val="20"/>
          <w:szCs w:val="20"/>
        </w:rPr>
        <w:t xml:space="preserve"> that </w:t>
      </w:r>
      <w:r w:rsidRPr="006749B9">
        <w:rPr>
          <w:rFonts w:ascii="Aptos" w:eastAsiaTheme="minorHAnsi" w:hAnsi="Aptos"/>
          <w:sz w:val="20"/>
          <w:szCs w:val="20"/>
        </w:rPr>
        <w:t xml:space="preserve">GAL </w:t>
      </w:r>
      <w:r w:rsidR="00ED3DB6" w:rsidRPr="006749B9">
        <w:rPr>
          <w:rFonts w:ascii="Aptos" w:eastAsiaTheme="minorHAnsi" w:hAnsi="Aptos"/>
          <w:sz w:val="20"/>
          <w:szCs w:val="20"/>
        </w:rPr>
        <w:t>seeks an order</w:t>
      </w:r>
      <w:r w:rsidRPr="006749B9">
        <w:rPr>
          <w:rFonts w:ascii="Aptos" w:eastAsiaTheme="minorHAnsi" w:hAnsi="Aptos"/>
          <w:sz w:val="20"/>
          <w:szCs w:val="20"/>
        </w:rPr>
        <w:t xml:space="preserve"> </w:t>
      </w:r>
      <w:r w:rsidR="00ED3DB6" w:rsidRPr="006749B9">
        <w:rPr>
          <w:rFonts w:ascii="Aptos" w:eastAsiaTheme="minorHAnsi" w:hAnsi="Aptos"/>
          <w:sz w:val="20"/>
          <w:szCs w:val="20"/>
        </w:rPr>
        <w:t>“</w:t>
      </w:r>
      <w:r w:rsidRPr="006749B9">
        <w:rPr>
          <w:rFonts w:ascii="Aptos" w:eastAsiaTheme="minorHAnsi" w:hAnsi="Aptos"/>
          <w:sz w:val="20"/>
          <w:szCs w:val="20"/>
        </w:rPr>
        <w:t>to strike or disregard affidavits submitted by Dr. [] and [Ms. []],</w:t>
      </w:r>
      <w:r w:rsidR="00ED3DB6" w:rsidRPr="006749B9">
        <w:rPr>
          <w:rFonts w:ascii="Aptos" w:eastAsiaTheme="minorHAnsi" w:hAnsi="Aptos"/>
          <w:sz w:val="20"/>
          <w:szCs w:val="20"/>
        </w:rPr>
        <w:t>”</w:t>
      </w:r>
      <w:r w:rsidRPr="006749B9">
        <w:rPr>
          <w:rFonts w:ascii="Aptos" w:eastAsiaTheme="minorHAnsi" w:hAnsi="Aptos"/>
          <w:sz w:val="20"/>
          <w:szCs w:val="20"/>
        </w:rPr>
        <w:t xml:space="preserve"> such request is </w:t>
      </w:r>
      <w:r w:rsidR="00BA369B" w:rsidRPr="006749B9">
        <w:rPr>
          <w:rFonts w:ascii="Aptos" w:eastAsiaTheme="minorHAnsi" w:hAnsi="Aptos"/>
          <w:sz w:val="20"/>
          <w:szCs w:val="20"/>
        </w:rPr>
        <w:t>DENIED</w:t>
      </w:r>
      <w:r w:rsidRPr="006749B9">
        <w:rPr>
          <w:rFonts w:ascii="Aptos" w:eastAsiaTheme="minorHAnsi" w:hAnsi="Aptos"/>
          <w:sz w:val="20"/>
          <w:szCs w:val="20"/>
        </w:rPr>
        <w:t>. Rather</w:t>
      </w:r>
      <w:r w:rsidR="00ED3DB6" w:rsidRPr="006749B9">
        <w:rPr>
          <w:rFonts w:ascii="Aptos" w:eastAsiaTheme="minorHAnsi" w:hAnsi="Aptos"/>
          <w:sz w:val="20"/>
          <w:szCs w:val="20"/>
        </w:rPr>
        <w:t>,</w:t>
      </w:r>
      <w:r w:rsidRPr="006749B9">
        <w:rPr>
          <w:rFonts w:ascii="Aptos" w:eastAsiaTheme="minorHAnsi" w:hAnsi="Aptos"/>
          <w:sz w:val="20"/>
          <w:szCs w:val="20"/>
        </w:rPr>
        <w:t xml:space="preserve"> the evidence submitted by each party in support of its respective motion for summary judgment demonstrates that a genuine dispute as to a material fact exists. </w:t>
      </w:r>
      <w:r w:rsidRPr="006320DE">
        <w:rPr>
          <w:rFonts w:ascii="Aptos" w:eastAsiaTheme="minorHAnsi" w:hAnsi="Aptos"/>
          <w:sz w:val="20"/>
          <w:szCs w:val="20"/>
        </w:rPr>
        <w:t xml:space="preserve"> </w:t>
      </w:r>
    </w:p>
  </w:footnote>
  <w:footnote w:id="38">
    <w:p w14:paraId="4B983943" w14:textId="77777777" w:rsidR="005C7C8E" w:rsidRPr="006320DE" w:rsidRDefault="005C7C8E" w:rsidP="005C7C8E">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20 USC §1414(d)(2)(C)(i)(I) (applying to intrastate transfers within the same academic year); 34 CFR § 300.323(3) (same). See </w:t>
      </w:r>
      <w:r w:rsidRPr="006320DE">
        <w:rPr>
          <w:rFonts w:ascii="Aptos" w:hAnsi="Aptos"/>
          <w:i/>
          <w:iCs/>
          <w:color w:val="000000" w:themeColor="text1"/>
        </w:rPr>
        <w:t>Assistance to States for the Education of Children with Disabilities and Preschool Grants for Children with Disabilities</w:t>
      </w:r>
      <w:r w:rsidRPr="006320DE">
        <w:rPr>
          <w:rFonts w:ascii="Aptos" w:hAnsi="Aptos"/>
          <w:color w:val="000000" w:themeColor="text1"/>
        </w:rPr>
        <w:t>, 71 Fed. Reg. 46540, 46682 (2006) (clarifying with respect to this provision that when a child moves to new school district before the next school year begins and an IEP was developed or reviewed and revised at or after the end of a school year for implementation during the next school year, the new school district could decide to adopt and implement that IEP, unless the new school district determines that an evaluation is needed. Otherwise, the newly designated IEP Team for the child in the new school district could develop, adopt, and implement a new IEP).</w:t>
      </w:r>
    </w:p>
  </w:footnote>
  <w:footnote w:id="39">
    <w:p w14:paraId="29D99A61" w14:textId="77777777" w:rsidR="005C7C8E" w:rsidRPr="006320DE" w:rsidRDefault="005C7C8E" w:rsidP="005C7C8E">
      <w:pPr>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603 CMR 28.03(c)(1).</w:t>
      </w:r>
    </w:p>
  </w:footnote>
  <w:footnote w:id="40">
    <w:p w14:paraId="1C044951" w14:textId="77777777" w:rsidR="005C7C8E" w:rsidRPr="006320DE" w:rsidRDefault="005C7C8E" w:rsidP="005C7C8E">
      <w:pPr>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See </w:t>
      </w:r>
      <w:r w:rsidRPr="006320DE">
        <w:rPr>
          <w:rFonts w:ascii="Aptos" w:hAnsi="Aptos"/>
          <w:i/>
          <w:iCs/>
          <w:color w:val="000000" w:themeColor="text1"/>
          <w:sz w:val="20"/>
          <w:szCs w:val="20"/>
        </w:rPr>
        <w:t>id</w:t>
      </w:r>
      <w:r w:rsidRPr="006320DE">
        <w:rPr>
          <w:rFonts w:ascii="Aptos" w:hAnsi="Aptos"/>
          <w:color w:val="000000" w:themeColor="text1"/>
          <w:sz w:val="20"/>
          <w:szCs w:val="20"/>
        </w:rPr>
        <w:t xml:space="preserve">.; 71 Fed. Reg. 46540, 46681(2006) (declining commenters' suggestion to define "comparable services" in the regulations). </w:t>
      </w:r>
    </w:p>
  </w:footnote>
  <w:footnote w:id="41">
    <w:p w14:paraId="6B7D663D" w14:textId="77777777" w:rsidR="005C7C8E" w:rsidRPr="006320DE" w:rsidRDefault="005C7C8E" w:rsidP="005C7C8E">
      <w:pPr>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M</w:t>
      </w:r>
      <w:r w:rsidRPr="006320DE">
        <w:rPr>
          <w:rStyle w:val="Emphasis"/>
          <w:rFonts w:ascii="Aptos" w:hAnsi="Aptos" w:cs="Tahoma"/>
          <w:color w:val="000000" w:themeColor="text1"/>
          <w:sz w:val="20"/>
          <w:szCs w:val="20"/>
          <w:bdr w:val="none" w:sz="0" w:space="0" w:color="auto" w:frame="1"/>
        </w:rPr>
        <w:t>s. S. ex rel. G v. Vashon Island Sch. Dist.,</w:t>
      </w:r>
      <w:r w:rsidRPr="006320DE">
        <w:rPr>
          <w:rStyle w:val="apple-converted-space"/>
          <w:rFonts w:ascii="Aptos" w:hAnsi="Aptos" w:cs="Cambria"/>
          <w:color w:val="000000" w:themeColor="text1"/>
          <w:sz w:val="20"/>
          <w:szCs w:val="20"/>
          <w:bdr w:val="none" w:sz="0" w:space="0" w:color="auto" w:frame="1"/>
        </w:rPr>
        <w:t> </w:t>
      </w:r>
      <w:r w:rsidRPr="006320DE">
        <w:rPr>
          <w:rFonts w:ascii="Aptos" w:hAnsi="Aptos" w:cs="Tahoma"/>
          <w:color w:val="000000" w:themeColor="text1"/>
          <w:sz w:val="20"/>
          <w:szCs w:val="20"/>
          <w:shd w:val="clear" w:color="auto" w:fill="FFFFFF"/>
        </w:rPr>
        <w:t>337 F.3d 1115, 1134 (9th Cir. 2003).</w:t>
      </w:r>
    </w:p>
  </w:footnote>
  <w:footnote w:id="42">
    <w:p w14:paraId="5C915B36" w14:textId="77777777" w:rsidR="00FB0E54" w:rsidRPr="006320DE" w:rsidRDefault="00FB0E54"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20 U.S.C. §1415(j); see 34 CFR §300.514; M.G.L. c. 71B; 603 CMR 28.08(7); see </w:t>
      </w:r>
      <w:r w:rsidRPr="006320DE">
        <w:rPr>
          <w:rFonts w:ascii="Aptos" w:hAnsi="Aptos"/>
          <w:i/>
          <w:iCs/>
          <w:color w:val="000000" w:themeColor="text1"/>
        </w:rPr>
        <w:t>Honig v. Doe</w:t>
      </w:r>
      <w:r w:rsidRPr="006320DE">
        <w:rPr>
          <w:rFonts w:ascii="Aptos" w:hAnsi="Aptos"/>
          <w:color w:val="000000" w:themeColor="text1"/>
        </w:rPr>
        <w:t xml:space="preserve">, 484 U.S. 305, 325 (1988); </w:t>
      </w:r>
      <w:r w:rsidRPr="006320DE">
        <w:rPr>
          <w:rFonts w:ascii="Aptos" w:hAnsi="Aptos"/>
          <w:i/>
          <w:iCs/>
          <w:color w:val="000000" w:themeColor="text1"/>
        </w:rPr>
        <w:t>Verhoven v. Brunswick School Committee</w:t>
      </w:r>
      <w:r w:rsidRPr="006320DE">
        <w:rPr>
          <w:rFonts w:ascii="Aptos" w:hAnsi="Aptos"/>
          <w:color w:val="000000" w:themeColor="text1"/>
        </w:rPr>
        <w:t xml:space="preserve">, 207 F.3d 1, 10 (1st Cir. 1999); </w:t>
      </w:r>
      <w:r w:rsidRPr="006320DE">
        <w:rPr>
          <w:rFonts w:ascii="Aptos" w:hAnsi="Aptos"/>
          <w:i/>
          <w:iCs/>
          <w:color w:val="000000" w:themeColor="text1"/>
        </w:rPr>
        <w:t>M.R. and J.R. v. Ridley School District</w:t>
      </w:r>
      <w:r w:rsidRPr="006320DE">
        <w:rPr>
          <w:rFonts w:ascii="Aptos" w:hAnsi="Aptos"/>
          <w:color w:val="000000" w:themeColor="text1"/>
        </w:rPr>
        <w:t xml:space="preserve">, 744 F.3d 112, 117 (3d Cir. 2014); see also </w:t>
      </w:r>
      <w:r w:rsidRPr="006320DE">
        <w:rPr>
          <w:rFonts w:ascii="Aptos" w:hAnsi="Aptos"/>
          <w:i/>
          <w:iCs/>
          <w:color w:val="000000" w:themeColor="text1"/>
        </w:rPr>
        <w:t>In Re: Framingham Public Schools and Quin</w:t>
      </w:r>
      <w:r w:rsidRPr="006320DE">
        <w:rPr>
          <w:rFonts w:ascii="Aptos" w:hAnsi="Aptos"/>
          <w:color w:val="000000" w:themeColor="text1"/>
        </w:rPr>
        <w:t xml:space="preserve">, BSEA # 1605247 (Reichbach, 2016); </w:t>
      </w:r>
      <w:r w:rsidRPr="006320DE">
        <w:rPr>
          <w:rFonts w:ascii="Aptos" w:hAnsi="Aptos"/>
          <w:i/>
          <w:iCs/>
          <w:color w:val="000000" w:themeColor="text1"/>
        </w:rPr>
        <w:t>In Re: Abington Public Schools</w:t>
      </w:r>
      <w:r w:rsidRPr="006320DE">
        <w:rPr>
          <w:rFonts w:ascii="Aptos" w:hAnsi="Aptos"/>
          <w:color w:val="000000" w:themeColor="text1"/>
        </w:rPr>
        <w:t>, BSEA # 1407763 (Figueroa, 2014).</w:t>
      </w:r>
    </w:p>
  </w:footnote>
  <w:footnote w:id="43">
    <w:p w14:paraId="42532795" w14:textId="77777777" w:rsidR="00FB0E54" w:rsidRPr="006320DE" w:rsidRDefault="00FB0E54"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iCs/>
          <w:color w:val="000000" w:themeColor="text1"/>
        </w:rPr>
        <w:t>Drinker v. Colonial Sch. Dist.</w:t>
      </w:r>
      <w:r w:rsidRPr="006320DE">
        <w:rPr>
          <w:rFonts w:ascii="Aptos" w:hAnsi="Aptos"/>
          <w:color w:val="000000" w:themeColor="text1"/>
        </w:rPr>
        <w:t xml:space="preserve">, 73 F.3d 859, 867 (3rd Cir. 1996); </w:t>
      </w:r>
      <w:r w:rsidRPr="006320DE">
        <w:rPr>
          <w:rFonts w:ascii="Aptos" w:hAnsi="Aptos"/>
          <w:i/>
          <w:iCs/>
          <w:color w:val="000000" w:themeColor="text1"/>
        </w:rPr>
        <w:t>Thomas v. Cincinnati Bd. of Edu.</w:t>
      </w:r>
      <w:r w:rsidRPr="006320DE">
        <w:rPr>
          <w:rFonts w:ascii="Aptos" w:hAnsi="Aptos"/>
          <w:color w:val="000000" w:themeColor="text1"/>
        </w:rPr>
        <w:t>, 918 F. 2d 618. 626 (6th Cir., 1990).</w:t>
      </w:r>
    </w:p>
  </w:footnote>
  <w:footnote w:id="44">
    <w:p w14:paraId="0B225C0B" w14:textId="77777777" w:rsidR="00FB0E54" w:rsidRPr="006320DE" w:rsidRDefault="00FB0E54" w:rsidP="00A55B87">
      <w:pPr>
        <w:shd w:val="clear" w:color="auto" w:fill="FFFFFF"/>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w:t>
      </w:r>
      <w:r w:rsidRPr="006320DE">
        <w:rPr>
          <w:rFonts w:ascii="Aptos" w:hAnsi="Aptos"/>
          <w:i/>
          <w:iCs/>
          <w:color w:val="000000" w:themeColor="text1"/>
          <w:sz w:val="20"/>
          <w:szCs w:val="20"/>
          <w:bdr w:val="none" w:sz="0" w:space="0" w:color="auto" w:frame="1"/>
        </w:rPr>
        <w:t>D.K. v. D.C.</w:t>
      </w:r>
      <w:r w:rsidRPr="006320DE">
        <w:rPr>
          <w:rFonts w:ascii="Aptos" w:hAnsi="Aptos"/>
          <w:i/>
          <w:iCs/>
          <w:color w:val="000000" w:themeColor="text1"/>
          <w:sz w:val="20"/>
          <w:szCs w:val="20"/>
        </w:rPr>
        <w:t>,</w:t>
      </w:r>
      <w:r w:rsidRPr="006320DE">
        <w:rPr>
          <w:rFonts w:ascii="Aptos" w:hAnsi="Aptos"/>
          <w:color w:val="000000" w:themeColor="text1"/>
          <w:sz w:val="20"/>
          <w:szCs w:val="20"/>
        </w:rPr>
        <w:t xml:space="preserve"> 983 F. Supp. 2d 138, 146 (D.D.C. 2013).</w:t>
      </w:r>
    </w:p>
  </w:footnote>
  <w:footnote w:id="45">
    <w:p w14:paraId="51CA751C" w14:textId="77777777" w:rsidR="00FB0E54" w:rsidRPr="006320DE" w:rsidRDefault="00FB0E54" w:rsidP="00A55B87">
      <w:pPr>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w:t>
      </w:r>
      <w:r w:rsidRPr="006320DE">
        <w:rPr>
          <w:rFonts w:ascii="Aptos" w:hAnsi="Aptos"/>
          <w:i/>
          <w:iCs/>
          <w:color w:val="000000" w:themeColor="text1"/>
          <w:sz w:val="20"/>
          <w:szCs w:val="20"/>
        </w:rPr>
        <w:t>Sherri A.D. v. Kirby,</w:t>
      </w:r>
      <w:r w:rsidRPr="006320DE">
        <w:rPr>
          <w:rFonts w:ascii="Aptos" w:hAnsi="Aptos"/>
          <w:color w:val="000000" w:themeColor="text1"/>
          <w:sz w:val="20"/>
          <w:szCs w:val="20"/>
        </w:rPr>
        <w:t xml:space="preserve"> 975 F.2d 193, 206 (5th Cir. 1992).</w:t>
      </w:r>
    </w:p>
  </w:footnote>
  <w:footnote w:id="46">
    <w:p w14:paraId="5EFB90C1" w14:textId="4820090A" w:rsidR="00FB0E54" w:rsidRPr="006320DE" w:rsidRDefault="00FB0E54" w:rsidP="00A55B87">
      <w:pPr>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w:t>
      </w:r>
      <w:r w:rsidR="0003628C" w:rsidRPr="006320DE">
        <w:rPr>
          <w:rFonts w:ascii="Aptos" w:hAnsi="Aptos"/>
          <w:i/>
          <w:iCs/>
          <w:color w:val="000000" w:themeColor="text1"/>
          <w:sz w:val="20"/>
          <w:szCs w:val="20"/>
        </w:rPr>
        <w:t>A.W. v.</w:t>
      </w:r>
      <w:r w:rsidR="0003628C" w:rsidRPr="006320DE">
        <w:rPr>
          <w:rFonts w:ascii="Aptos" w:hAnsi="Aptos" w:cs="Cambria"/>
          <w:i/>
          <w:iCs/>
          <w:color w:val="000000" w:themeColor="text1"/>
          <w:sz w:val="20"/>
          <w:szCs w:val="20"/>
        </w:rPr>
        <w:t> </w:t>
      </w:r>
      <w:r w:rsidR="0003628C" w:rsidRPr="006320DE">
        <w:rPr>
          <w:rFonts w:ascii="Aptos" w:hAnsi="Aptos"/>
          <w:i/>
          <w:iCs/>
          <w:color w:val="000000" w:themeColor="text1"/>
          <w:sz w:val="20"/>
          <w:szCs w:val="20"/>
        </w:rPr>
        <w:t>Fairfax</w:t>
      </w:r>
      <w:r w:rsidR="0003628C" w:rsidRPr="006320DE">
        <w:rPr>
          <w:rFonts w:ascii="Aptos" w:hAnsi="Aptos" w:cs="Cambria"/>
          <w:i/>
          <w:iCs/>
          <w:color w:val="000000" w:themeColor="text1"/>
          <w:sz w:val="20"/>
          <w:szCs w:val="20"/>
        </w:rPr>
        <w:t> </w:t>
      </w:r>
      <w:r w:rsidR="0003628C" w:rsidRPr="006320DE">
        <w:rPr>
          <w:rFonts w:ascii="Aptos" w:hAnsi="Aptos"/>
          <w:i/>
          <w:iCs/>
          <w:color w:val="000000" w:themeColor="text1"/>
          <w:sz w:val="20"/>
          <w:szCs w:val="20"/>
        </w:rPr>
        <w:t>County</w:t>
      </w:r>
      <w:r w:rsidR="0003628C" w:rsidRPr="006320DE">
        <w:rPr>
          <w:rFonts w:ascii="Aptos" w:hAnsi="Aptos" w:cs="Cambria"/>
          <w:i/>
          <w:iCs/>
          <w:color w:val="000000" w:themeColor="text1"/>
          <w:sz w:val="20"/>
          <w:szCs w:val="20"/>
        </w:rPr>
        <w:t> </w:t>
      </w:r>
      <w:r w:rsidR="0003628C" w:rsidRPr="006320DE">
        <w:rPr>
          <w:rFonts w:ascii="Aptos" w:hAnsi="Aptos"/>
          <w:i/>
          <w:iCs/>
          <w:color w:val="000000" w:themeColor="text1"/>
          <w:sz w:val="20"/>
          <w:szCs w:val="20"/>
        </w:rPr>
        <w:t>Sch. Bd.,</w:t>
      </w:r>
      <w:r w:rsidR="0003628C" w:rsidRPr="006320DE">
        <w:rPr>
          <w:rFonts w:ascii="Aptos" w:hAnsi="Aptos" w:cs="Cambria"/>
          <w:color w:val="000000" w:themeColor="text1"/>
          <w:sz w:val="20"/>
          <w:szCs w:val="20"/>
        </w:rPr>
        <w:t> </w:t>
      </w:r>
      <w:r w:rsidR="0003628C" w:rsidRPr="006320DE">
        <w:rPr>
          <w:rFonts w:ascii="Aptos" w:hAnsi="Aptos"/>
          <w:color w:val="000000" w:themeColor="text1"/>
          <w:sz w:val="20"/>
          <w:szCs w:val="20"/>
        </w:rPr>
        <w:t>372 F.3d 674, 682 (4th Cir.2004)</w:t>
      </w:r>
    </w:p>
  </w:footnote>
  <w:footnote w:id="47">
    <w:p w14:paraId="16CD347F" w14:textId="467FBD05" w:rsidR="00932A3D" w:rsidRPr="006320DE" w:rsidRDefault="00932A3D" w:rsidP="001762AB">
      <w:pPr>
        <w:pStyle w:val="Default"/>
        <w:rPr>
          <w:rFonts w:ascii="Aptos" w:hAnsi="Aptos"/>
          <w:color w:val="000000" w:themeColor="text1"/>
          <w:sz w:val="20"/>
          <w:szCs w:val="20"/>
        </w:rPr>
      </w:pPr>
      <w:r w:rsidRPr="006320DE">
        <w:rPr>
          <w:rStyle w:val="FootnoteReference"/>
          <w:rFonts w:ascii="Aptos" w:hAnsi="Aptos"/>
          <w:sz w:val="20"/>
          <w:szCs w:val="20"/>
        </w:rPr>
        <w:footnoteRef/>
      </w:r>
      <w:r w:rsidRPr="006320DE">
        <w:rPr>
          <w:rFonts w:ascii="Aptos" w:hAnsi="Aptos"/>
          <w:sz w:val="20"/>
          <w:szCs w:val="20"/>
        </w:rPr>
        <w:t xml:space="preserve"> </w:t>
      </w:r>
      <w:r w:rsidR="00DD0184" w:rsidRPr="006320DE">
        <w:rPr>
          <w:rFonts w:ascii="Aptos" w:hAnsi="Aptos"/>
          <w:color w:val="000000" w:themeColor="text1"/>
          <w:sz w:val="20"/>
          <w:szCs w:val="20"/>
        </w:rPr>
        <w:t xml:space="preserve">As an initial matter, I note that Springfield </w:t>
      </w:r>
      <w:r w:rsidR="00DD0184" w:rsidRPr="006320DE">
        <w:rPr>
          <w:rFonts w:ascii="Aptos" w:hAnsi="Aptos"/>
          <w:sz w:val="20"/>
          <w:szCs w:val="20"/>
        </w:rPr>
        <w:t xml:space="preserve">erred in categorically stating that the “BSEA does not have jurisdiction over Springfield’s internal assignment policies.” Specifically, </w:t>
      </w:r>
      <w:r w:rsidR="00DD0184" w:rsidRPr="006320DE">
        <w:rPr>
          <w:rFonts w:ascii="Aptos" w:hAnsi="Aptos"/>
          <w:color w:val="000000" w:themeColor="text1"/>
          <w:sz w:val="20"/>
          <w:szCs w:val="20"/>
        </w:rPr>
        <w:t xml:space="preserve">20 U.S.C. § 1415(b)(6) grants the </w:t>
      </w:r>
      <w:r w:rsidR="00DD0184" w:rsidRPr="006320DE">
        <w:rPr>
          <w:rFonts w:ascii="Aptos" w:hAnsi="Aptos" w:cs="Apple Chancery"/>
          <w:color w:val="000000" w:themeColor="text1"/>
          <w:sz w:val="20"/>
          <w:szCs w:val="20"/>
        </w:rPr>
        <w:t xml:space="preserve">BSEA </w:t>
      </w:r>
      <w:r w:rsidR="00DD0184" w:rsidRPr="006320DE">
        <w:rPr>
          <w:rFonts w:ascii="Aptos" w:hAnsi="Aptos"/>
          <w:color w:val="000000" w:themeColor="text1"/>
          <w:sz w:val="20"/>
          <w:szCs w:val="20"/>
        </w:rPr>
        <w:t>jurisdiction over timely complaints filed by a parent/guardian or a school district "with respect to any matter relating to the identification, evaluation, or educational placement of the child, or the provision of a free appropriate public education to such child." To the extent that Student’s school assignment, either through the general school assignment process or the SOC process, implicates his access to a FAPE, the BSEA retains jurisdiction over the issue of whether the resultant placement is comparable in accordance with state and federal special education intrastate transfer laws and regulations.</w:t>
      </w:r>
    </w:p>
  </w:footnote>
  <w:footnote w:id="48">
    <w:p w14:paraId="101A15E4" w14:textId="77340A69" w:rsidR="005D577B" w:rsidRPr="006320DE" w:rsidRDefault="005D577B" w:rsidP="005D577B">
      <w:pPr>
        <w:pStyle w:val="FootnoteText"/>
        <w:rPr>
          <w:rFonts w:ascii="Aptos" w:hAnsi="Aptos"/>
          <w:color w:val="000000" w:themeColor="text1"/>
          <w:lang w:val="pt-BR"/>
        </w:rPr>
      </w:pPr>
      <w:r w:rsidRPr="006320DE">
        <w:rPr>
          <w:rStyle w:val="FootnoteReference"/>
          <w:rFonts w:ascii="Aptos" w:hAnsi="Aptos"/>
          <w:color w:val="000000" w:themeColor="text1"/>
        </w:rPr>
        <w:footnoteRef/>
      </w:r>
      <w:r w:rsidRPr="006320DE">
        <w:rPr>
          <w:rFonts w:ascii="Aptos" w:hAnsi="Aptos"/>
          <w:color w:val="000000" w:themeColor="text1"/>
          <w:lang w:val="pt-BR"/>
        </w:rPr>
        <w:t xml:space="preserve"> </w:t>
      </w:r>
      <w:r w:rsidR="0086720C" w:rsidRPr="006320DE">
        <w:rPr>
          <w:rFonts w:ascii="Aptos" w:hAnsi="Aptos"/>
          <w:color w:val="000000" w:themeColor="text1"/>
          <w:lang w:val="pt-BR"/>
        </w:rPr>
        <w:t xml:space="preserve">20 USC §1414(d)(2)(C)(i)(I); </w:t>
      </w:r>
      <w:r w:rsidRPr="006320DE">
        <w:rPr>
          <w:rFonts w:ascii="Aptos" w:hAnsi="Aptos"/>
          <w:color w:val="000000" w:themeColor="text1"/>
          <w:lang w:val="pt-BR"/>
        </w:rPr>
        <w:t>34 CFR 300.323 (e)</w:t>
      </w:r>
      <w:r w:rsidR="007E58C1" w:rsidRPr="006320DE">
        <w:rPr>
          <w:rFonts w:ascii="Aptos" w:hAnsi="Aptos"/>
          <w:color w:val="000000" w:themeColor="text1"/>
          <w:lang w:val="pt-BR"/>
        </w:rPr>
        <w:t>; 603 CMR 28.03(1)(c)(1)</w:t>
      </w:r>
      <w:r w:rsidRPr="006320DE">
        <w:rPr>
          <w:rFonts w:ascii="Aptos" w:hAnsi="Aptos"/>
          <w:color w:val="000000" w:themeColor="text1"/>
          <w:lang w:val="pt-BR"/>
        </w:rPr>
        <w:t>.</w:t>
      </w:r>
    </w:p>
  </w:footnote>
  <w:footnote w:id="49">
    <w:p w14:paraId="53C68945" w14:textId="41DE736B" w:rsidR="005D577B" w:rsidRPr="006320DE" w:rsidRDefault="005D577B" w:rsidP="005D577B">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w:t>
      </w:r>
      <w:r w:rsidRPr="006320DE">
        <w:rPr>
          <w:rFonts w:ascii="Aptos" w:hAnsi="Aptos"/>
          <w:i/>
          <w:iCs/>
          <w:color w:val="000000" w:themeColor="text1"/>
        </w:rPr>
        <w:t>Y.B. on behalf of S.B. v. Howell Twp. Bd. of Educ.,</w:t>
      </w:r>
      <w:r w:rsidRPr="006320DE">
        <w:rPr>
          <w:rFonts w:ascii="Aptos" w:hAnsi="Aptos"/>
          <w:color w:val="000000" w:themeColor="text1"/>
        </w:rPr>
        <w:t xml:space="preserve"> 4 F.4th 196, 200 (3d Cir. 2021) (omitting internal quotations and citations); see </w:t>
      </w:r>
      <w:r w:rsidRPr="006320DE">
        <w:rPr>
          <w:rFonts w:ascii="Aptos" w:hAnsi="Aptos"/>
          <w:i/>
          <w:iCs/>
          <w:color w:val="000000" w:themeColor="text1"/>
        </w:rPr>
        <w:t>Michael C. v. Radnor Twp. Sch. Dist.,</w:t>
      </w:r>
      <w:r w:rsidRPr="006320DE">
        <w:rPr>
          <w:rFonts w:ascii="Aptos" w:hAnsi="Aptos"/>
          <w:color w:val="000000" w:themeColor="text1"/>
        </w:rPr>
        <w:t> 202 F.3d 642, 651 (3d Cir.2000) (“However, where a </w:t>
      </w:r>
      <w:r w:rsidRPr="006320DE">
        <w:rPr>
          <w:rFonts w:ascii="Aptos" w:hAnsi="Aptos"/>
          <w:i/>
          <w:iCs/>
          <w:color w:val="000000" w:themeColor="text1"/>
        </w:rPr>
        <w:t>parent</w:t>
      </w:r>
      <w:r w:rsidRPr="006320DE">
        <w:rPr>
          <w:rFonts w:ascii="Aptos" w:hAnsi="Aptos"/>
          <w:color w:val="000000" w:themeColor="text1"/>
        </w:rPr>
        <w:t xml:space="preserve"> unilaterally removes a child from an existing placement determined in accordance with state procedures, and puts the child in a different placement that was not assigned through proper state procedures, the protections of the stay-put provision are inoperative until the state or local educational authorities and the parents agree on a new placement”); see also </w:t>
      </w:r>
      <w:r w:rsidR="0086720C" w:rsidRPr="006320DE">
        <w:rPr>
          <w:rFonts w:ascii="Aptos" w:hAnsi="Aptos"/>
          <w:i/>
          <w:iCs/>
          <w:color w:val="000000" w:themeColor="text1"/>
        </w:rPr>
        <w:t>M</w:t>
      </w:r>
      <w:r w:rsidR="0086720C" w:rsidRPr="006320DE">
        <w:rPr>
          <w:rStyle w:val="Emphasis"/>
          <w:rFonts w:ascii="Aptos" w:hAnsi="Aptos" w:cs="Tahoma"/>
          <w:i w:val="0"/>
          <w:iCs w:val="0"/>
          <w:color w:val="000000" w:themeColor="text1"/>
          <w:bdr w:val="none" w:sz="0" w:space="0" w:color="auto" w:frame="1"/>
        </w:rPr>
        <w:t>s</w:t>
      </w:r>
      <w:r w:rsidR="0086720C" w:rsidRPr="006320DE">
        <w:rPr>
          <w:rStyle w:val="Emphasis"/>
          <w:rFonts w:ascii="Aptos" w:hAnsi="Aptos" w:cs="Tahoma"/>
          <w:color w:val="000000" w:themeColor="text1"/>
          <w:bdr w:val="none" w:sz="0" w:space="0" w:color="auto" w:frame="1"/>
        </w:rPr>
        <w:t>. S.,</w:t>
      </w:r>
      <w:r w:rsidR="0086720C" w:rsidRPr="006320DE">
        <w:rPr>
          <w:rStyle w:val="apple-converted-space"/>
          <w:rFonts w:ascii="Aptos" w:hAnsi="Aptos" w:cs="Cambria"/>
          <w:color w:val="000000" w:themeColor="text1"/>
          <w:bdr w:val="none" w:sz="0" w:space="0" w:color="auto" w:frame="1"/>
        </w:rPr>
        <w:t> </w:t>
      </w:r>
      <w:r w:rsidR="0086720C" w:rsidRPr="006320DE">
        <w:rPr>
          <w:rFonts w:ascii="Aptos" w:hAnsi="Aptos" w:cs="Tahoma"/>
          <w:color w:val="000000" w:themeColor="text1"/>
          <w:shd w:val="clear" w:color="auto" w:fill="FFFFFF"/>
        </w:rPr>
        <w:t>337 F.3d at 1133, 1134</w:t>
      </w:r>
      <w:r w:rsidR="0086720C" w:rsidRPr="006320DE">
        <w:rPr>
          <w:rFonts w:ascii="Aptos" w:hAnsi="Aptos"/>
          <w:color w:val="000000" w:themeColor="text1"/>
        </w:rPr>
        <w:t xml:space="preserve"> (recognizing that unlike a stay-put case, "when a student falls under the responsibility of a different educational agency . . . the new agency need not provide a placement identical to that provided by the old agency," and holding that "when a dispute arises under the IDEA involving a transfer student. . . the new district will satisfy the IDEA if it implements the student's last agreed-upon IEP; but if [that] is not possible . . . the new district must adopt a plan that approximates the student's old IEP as closely as possible"); </w:t>
      </w:r>
      <w:r w:rsidRPr="006320DE">
        <w:rPr>
          <w:rFonts w:ascii="Aptos" w:hAnsi="Aptos"/>
          <w:i/>
          <w:iCs/>
          <w:color w:val="000000" w:themeColor="text1"/>
        </w:rPr>
        <w:t>J.F. v. Byram Twp. Bd. of Educ.,</w:t>
      </w:r>
      <w:r w:rsidRPr="006320DE">
        <w:rPr>
          <w:rFonts w:ascii="Aptos" w:hAnsi="Aptos"/>
          <w:color w:val="000000" w:themeColor="text1"/>
        </w:rPr>
        <w:t xml:space="preserve"> 629 F. </w:t>
      </w:r>
      <w:proofErr w:type="spellStart"/>
      <w:r w:rsidRPr="006320DE">
        <w:rPr>
          <w:rFonts w:ascii="Aptos" w:hAnsi="Aptos"/>
          <w:color w:val="000000" w:themeColor="text1"/>
        </w:rPr>
        <w:t>App'x</w:t>
      </w:r>
      <w:proofErr w:type="spellEnd"/>
      <w:r w:rsidRPr="006320DE">
        <w:rPr>
          <w:rFonts w:ascii="Aptos" w:hAnsi="Aptos"/>
          <w:color w:val="000000" w:themeColor="text1"/>
        </w:rPr>
        <w:t xml:space="preserve"> 235, 238 (3d Cir. 2015) (“the key point for our purposes is that we held the stay-put provision yields to other procedures governing transfers. Congress explicitly provides those procedures for intrastate transfers in § 1414(d)(2)(C)(i)(I). We therefore hold that, because J.F.'s parents unilaterally relocated him from Westwood to Byram, the stay-put provision is inoperative and Byram meets its obligation by complying with § 1414(d)(2)(C)(i)(I)”).</w:t>
      </w:r>
    </w:p>
  </w:footnote>
  <w:footnote w:id="50">
    <w:p w14:paraId="60B383BC" w14:textId="7F4E2AF0" w:rsidR="004F5EE5" w:rsidRPr="006320DE" w:rsidRDefault="004F5EE5" w:rsidP="004F5EE5">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See  34 CFR 300.116(a)(1); 34 CFR 300.501(c); and 71 Fed. Reg. 46585 (2006).</w:t>
      </w:r>
    </w:p>
  </w:footnote>
  <w:footnote w:id="51">
    <w:p w14:paraId="50CC92DE" w14:textId="4612E707" w:rsidR="00BC279A" w:rsidRPr="006320DE" w:rsidRDefault="00BC279A" w:rsidP="00BC279A">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20 USC §1414(d)(2)(C)(i)(I).</w:t>
      </w:r>
    </w:p>
  </w:footnote>
  <w:footnote w:id="52">
    <w:p w14:paraId="7ABFDB4F" w14:textId="1EA82B38" w:rsidR="009374DA" w:rsidRPr="006320DE" w:rsidRDefault="009374DA" w:rsidP="001762AB">
      <w:pPr>
        <w:autoSpaceDE w:val="0"/>
        <w:autoSpaceDN w:val="0"/>
        <w:adjustRightInd w:val="0"/>
        <w:rPr>
          <w:rFonts w:ascii="Aptos" w:eastAsiaTheme="minorHAnsi" w:hAnsi="Aptos"/>
          <w:sz w:val="20"/>
          <w:szCs w:val="20"/>
        </w:rPr>
      </w:pPr>
      <w:r w:rsidRPr="006749B9">
        <w:rPr>
          <w:rStyle w:val="FootnoteReference"/>
          <w:rFonts w:ascii="Aptos" w:hAnsi="Aptos"/>
          <w:sz w:val="20"/>
          <w:szCs w:val="20"/>
        </w:rPr>
        <w:footnoteRef/>
      </w:r>
      <w:r w:rsidRPr="006749B9">
        <w:rPr>
          <w:rFonts w:ascii="Aptos" w:hAnsi="Aptos"/>
          <w:sz w:val="20"/>
          <w:szCs w:val="20"/>
        </w:rPr>
        <w:t xml:space="preserve"> </w:t>
      </w:r>
      <w:r w:rsidR="00F61D25" w:rsidRPr="006749B9">
        <w:rPr>
          <w:rFonts w:ascii="Aptos" w:hAnsi="Aptos"/>
          <w:sz w:val="20"/>
          <w:szCs w:val="20"/>
        </w:rPr>
        <w:t xml:space="preserve">To the extent that GAL’s </w:t>
      </w:r>
      <w:r w:rsidRPr="006749B9">
        <w:rPr>
          <w:rFonts w:ascii="Aptos" w:eastAsiaTheme="minorHAnsi" w:hAnsi="Aptos"/>
          <w:i/>
          <w:iCs/>
          <w:sz w:val="20"/>
          <w:szCs w:val="20"/>
        </w:rPr>
        <w:t xml:space="preserve">Motion Regarding Impeachment Evidence, District Credibility Failures, Contradictions With Prior Sworn Testimony, And Misuse Of </w:t>
      </w:r>
      <w:r w:rsidR="00C3348A" w:rsidRPr="006749B9">
        <w:rPr>
          <w:rFonts w:ascii="Aptos" w:eastAsiaTheme="minorHAnsi" w:hAnsi="Aptos"/>
          <w:i/>
          <w:iCs/>
          <w:sz w:val="20"/>
          <w:szCs w:val="20"/>
        </w:rPr>
        <w:t>SOC</w:t>
      </w:r>
      <w:r w:rsidRPr="006749B9">
        <w:rPr>
          <w:rFonts w:ascii="Aptos" w:eastAsiaTheme="minorHAnsi" w:hAnsi="Aptos"/>
          <w:i/>
          <w:iCs/>
          <w:sz w:val="20"/>
          <w:szCs w:val="20"/>
        </w:rPr>
        <w:t xml:space="preserve"> Process</w:t>
      </w:r>
      <w:r w:rsidR="00F61D25" w:rsidRPr="006749B9">
        <w:rPr>
          <w:rFonts w:ascii="Aptos" w:eastAsiaTheme="minorHAnsi" w:hAnsi="Aptos"/>
          <w:i/>
          <w:iCs/>
          <w:sz w:val="20"/>
          <w:szCs w:val="20"/>
        </w:rPr>
        <w:t xml:space="preserve"> </w:t>
      </w:r>
      <w:r w:rsidR="00F61D25" w:rsidRPr="006749B9">
        <w:rPr>
          <w:rFonts w:ascii="Aptos" w:eastAsiaTheme="minorHAnsi" w:hAnsi="Aptos"/>
          <w:sz w:val="20"/>
          <w:szCs w:val="20"/>
        </w:rPr>
        <w:t>seeks</w:t>
      </w:r>
      <w:r w:rsidRPr="006749B9">
        <w:rPr>
          <w:rFonts w:ascii="Aptos" w:eastAsiaTheme="minorHAnsi" w:hAnsi="Aptos"/>
          <w:sz w:val="20"/>
          <w:szCs w:val="20"/>
        </w:rPr>
        <w:t xml:space="preserve"> den</w:t>
      </w:r>
      <w:r w:rsidR="00F61D25" w:rsidRPr="006749B9">
        <w:rPr>
          <w:rFonts w:ascii="Aptos" w:eastAsiaTheme="minorHAnsi" w:hAnsi="Aptos"/>
          <w:sz w:val="20"/>
          <w:szCs w:val="20"/>
        </w:rPr>
        <w:t>ial of</w:t>
      </w:r>
      <w:r w:rsidRPr="006749B9">
        <w:rPr>
          <w:rFonts w:ascii="Aptos" w:eastAsiaTheme="minorHAnsi" w:hAnsi="Aptos"/>
          <w:sz w:val="20"/>
          <w:szCs w:val="20"/>
        </w:rPr>
        <w:t xml:space="preserve"> the District’s </w:t>
      </w:r>
      <w:r w:rsidRPr="006749B9">
        <w:rPr>
          <w:rFonts w:ascii="Aptos" w:eastAsiaTheme="minorHAnsi" w:hAnsi="Aptos"/>
          <w:i/>
          <w:iCs/>
          <w:sz w:val="20"/>
          <w:szCs w:val="20"/>
        </w:rPr>
        <w:t>Motion for Summary Decision</w:t>
      </w:r>
      <w:r w:rsidR="00F61D25" w:rsidRPr="006749B9">
        <w:rPr>
          <w:rFonts w:ascii="Aptos" w:eastAsiaTheme="minorHAnsi" w:hAnsi="Aptos"/>
          <w:sz w:val="20"/>
          <w:szCs w:val="20"/>
        </w:rPr>
        <w:t xml:space="preserve">, my findings are addressed </w:t>
      </w:r>
      <w:r w:rsidR="00F61D25" w:rsidRPr="006749B9">
        <w:rPr>
          <w:rFonts w:ascii="Aptos" w:eastAsiaTheme="minorHAnsi" w:hAnsi="Aptos"/>
          <w:i/>
          <w:iCs/>
          <w:sz w:val="20"/>
          <w:szCs w:val="20"/>
        </w:rPr>
        <w:t>infra</w:t>
      </w:r>
      <w:r w:rsidR="00F61D25" w:rsidRPr="006749B9">
        <w:rPr>
          <w:rFonts w:ascii="Aptos" w:eastAsiaTheme="minorHAnsi" w:hAnsi="Aptos"/>
          <w:sz w:val="20"/>
          <w:szCs w:val="20"/>
        </w:rPr>
        <w:t>.</w:t>
      </w:r>
    </w:p>
  </w:footnote>
  <w:footnote w:id="53">
    <w:p w14:paraId="352DDF5D" w14:textId="74D23FAE" w:rsidR="003B64DA" w:rsidRPr="006320DE" w:rsidRDefault="003B64DA" w:rsidP="00A55B87">
      <w:pPr>
        <w:pStyle w:val="FootnoteText"/>
        <w:rPr>
          <w:rFonts w:ascii="Aptos" w:hAnsi="Aptos"/>
          <w:color w:val="000000" w:themeColor="text1"/>
        </w:rPr>
      </w:pPr>
      <w:r w:rsidRPr="006320DE">
        <w:rPr>
          <w:rStyle w:val="FootnoteReference"/>
          <w:rFonts w:ascii="Aptos" w:hAnsi="Aptos"/>
          <w:color w:val="000000" w:themeColor="text1"/>
        </w:rPr>
        <w:footnoteRef/>
      </w:r>
      <w:r w:rsidRPr="006320DE">
        <w:rPr>
          <w:rFonts w:ascii="Aptos" w:hAnsi="Aptos"/>
          <w:color w:val="000000" w:themeColor="text1"/>
        </w:rPr>
        <w:t xml:space="preserve"> Although Student was attending TTC as part of an extended evaluation, this was not intended by the Team to be temporary location for the purpose of the evaluation, as, it appears from the records, that South Hadley proposed the substantially separate TTC classroom for the full term of the </w:t>
      </w:r>
      <w:r w:rsidR="00B662EA" w:rsidRPr="006320DE">
        <w:rPr>
          <w:rFonts w:ascii="Aptos" w:hAnsi="Aptos"/>
          <w:color w:val="000000" w:themeColor="text1"/>
        </w:rPr>
        <w:t xml:space="preserve">South Hadley </w:t>
      </w:r>
      <w:r w:rsidRPr="006320DE">
        <w:rPr>
          <w:rFonts w:ascii="Aptos" w:hAnsi="Aptos"/>
          <w:color w:val="000000" w:themeColor="text1"/>
        </w:rPr>
        <w:t xml:space="preserve">IEP. Compare </w:t>
      </w:r>
      <w:r w:rsidRPr="006320DE">
        <w:rPr>
          <w:rFonts w:ascii="Aptos" w:hAnsi="Aptos"/>
          <w:i/>
          <w:iCs/>
          <w:color w:val="000000" w:themeColor="text1"/>
          <w:bdr w:val="none" w:sz="0" w:space="0" w:color="auto" w:frame="1"/>
        </w:rPr>
        <w:t>Verhoeven v. Brunswick Sch. Comm.</w:t>
      </w:r>
      <w:r w:rsidRPr="006320DE">
        <w:rPr>
          <w:rFonts w:ascii="Aptos" w:hAnsi="Aptos"/>
          <w:i/>
          <w:iCs/>
          <w:color w:val="000000" w:themeColor="text1"/>
        </w:rPr>
        <w:t>,</w:t>
      </w:r>
      <w:r w:rsidRPr="006320DE">
        <w:rPr>
          <w:rFonts w:ascii="Aptos" w:hAnsi="Aptos"/>
          <w:color w:val="000000" w:themeColor="text1"/>
        </w:rPr>
        <w:t xml:space="preserve"> 207 F.3d 1, 10 (1st Cir. 1999) (a temporary placement could not constitute the student’s “current educational placement” for stay-put purposes). Because on November 5, 2025, GAL accepted this placement, the TTC program constitutes the last agreed-upon and implemented placement.  </w:t>
      </w:r>
    </w:p>
  </w:footnote>
  <w:footnote w:id="54">
    <w:p w14:paraId="24DA6828" w14:textId="6D63BAE5" w:rsidR="00F61D25" w:rsidRPr="006320DE" w:rsidRDefault="00F61D25">
      <w:pPr>
        <w:pStyle w:val="FootnoteText"/>
      </w:pPr>
      <w:r w:rsidRPr="006320DE">
        <w:rPr>
          <w:rStyle w:val="FootnoteReference"/>
        </w:rPr>
        <w:footnoteRef/>
      </w:r>
      <w:r w:rsidRPr="006320DE">
        <w:t xml:space="preserve"> </w:t>
      </w:r>
      <w:r w:rsidRPr="006320DE">
        <w:rPr>
          <w:rFonts w:ascii="Aptos" w:hAnsi="Aptos"/>
          <w:color w:val="000000" w:themeColor="text1"/>
        </w:rPr>
        <w:t xml:space="preserve">See </w:t>
      </w:r>
      <w:r w:rsidRPr="006320DE">
        <w:rPr>
          <w:rFonts w:ascii="Aptos" w:hAnsi="Aptos"/>
          <w:i/>
          <w:iCs/>
          <w:color w:val="000000" w:themeColor="text1"/>
        </w:rPr>
        <w:t>In Re: Leominster Public Schools</w:t>
      </w:r>
      <w:r w:rsidRPr="006320DE">
        <w:rPr>
          <w:rFonts w:ascii="Aptos" w:hAnsi="Aptos"/>
          <w:color w:val="000000" w:themeColor="text1"/>
        </w:rPr>
        <w:t>, BSEA #11-5123 (Berman, 2011) (“While a parent does not necessarily have the right—under principles of ‘stay[-]put’ or pursuant to this regulation—to a precise replication of the previous IEP, the parent and student do have the right to receive services in a “comparable” setting, until a new IEP is both developed and accepted”).</w:t>
      </w:r>
    </w:p>
  </w:footnote>
  <w:footnote w:id="55">
    <w:p w14:paraId="3A747873" w14:textId="3AB0C56D" w:rsidR="003F5B5A" w:rsidRPr="00ED3DB6" w:rsidRDefault="003F5B5A" w:rsidP="001762AB">
      <w:pPr>
        <w:pStyle w:val="Heading3"/>
        <w:spacing w:before="0"/>
        <w:rPr>
          <w:rFonts w:ascii="Aptos" w:hAnsi="Aptos"/>
          <w:color w:val="000000" w:themeColor="text1"/>
          <w:sz w:val="20"/>
          <w:szCs w:val="20"/>
        </w:rPr>
      </w:pPr>
      <w:r w:rsidRPr="006320DE">
        <w:rPr>
          <w:rStyle w:val="FootnoteReference"/>
          <w:rFonts w:ascii="Aptos" w:hAnsi="Aptos"/>
          <w:color w:val="000000" w:themeColor="text1"/>
          <w:sz w:val="20"/>
          <w:szCs w:val="20"/>
        </w:rPr>
        <w:footnoteRef/>
      </w:r>
      <w:r w:rsidRPr="006320DE">
        <w:rPr>
          <w:rFonts w:ascii="Aptos" w:hAnsi="Aptos"/>
          <w:color w:val="000000" w:themeColor="text1"/>
          <w:sz w:val="20"/>
          <w:szCs w:val="20"/>
        </w:rPr>
        <w:t xml:space="preserve"> See,</w:t>
      </w:r>
      <w:r w:rsidR="00A55B87" w:rsidRPr="006320DE">
        <w:rPr>
          <w:rFonts w:ascii="Aptos" w:hAnsi="Aptos"/>
          <w:color w:val="000000" w:themeColor="text1"/>
          <w:sz w:val="20"/>
          <w:szCs w:val="20"/>
        </w:rPr>
        <w:t xml:space="preserve"> e.g.,</w:t>
      </w:r>
      <w:r w:rsidRPr="006320DE">
        <w:rPr>
          <w:rFonts w:ascii="Aptos" w:hAnsi="Aptos"/>
          <w:color w:val="000000" w:themeColor="text1"/>
          <w:sz w:val="20"/>
          <w:szCs w:val="20"/>
        </w:rPr>
        <w:t xml:space="preserve"> </w:t>
      </w:r>
      <w:r w:rsidR="005F7F40" w:rsidRPr="006320DE">
        <w:rPr>
          <w:rFonts w:ascii="Aptos" w:hAnsi="Aptos"/>
          <w:color w:val="000000" w:themeColor="text1"/>
          <w:sz w:val="20"/>
          <w:szCs w:val="20"/>
        </w:rPr>
        <w:t xml:space="preserve">In Re: Boston Public Schools v. Student, </w:t>
      </w:r>
      <w:r w:rsidR="00317999" w:rsidRPr="006320DE">
        <w:rPr>
          <w:rFonts w:ascii="Aptos" w:hAnsi="Aptos" w:cs="Open Sans"/>
          <w:color w:val="000000" w:themeColor="text1"/>
          <w:sz w:val="20"/>
          <w:szCs w:val="20"/>
        </w:rPr>
        <w:t>BSEA # 14-01653</w:t>
      </w:r>
      <w:r w:rsidR="00A55B87" w:rsidRPr="006320DE">
        <w:rPr>
          <w:rFonts w:ascii="Aptos" w:hAnsi="Aptos" w:cs="Open Sans"/>
          <w:color w:val="000000" w:themeColor="text1"/>
          <w:sz w:val="20"/>
          <w:szCs w:val="20"/>
        </w:rPr>
        <w:t xml:space="preserve"> (</w:t>
      </w:r>
      <w:r w:rsidR="00317999" w:rsidRPr="006320DE">
        <w:rPr>
          <w:rFonts w:ascii="Aptos" w:hAnsi="Aptos"/>
          <w:color w:val="000000" w:themeColor="text1"/>
          <w:sz w:val="20"/>
          <w:szCs w:val="20"/>
        </w:rPr>
        <w:t>Figueroa</w:t>
      </w:r>
      <w:r w:rsidR="00A55B87" w:rsidRPr="006320DE">
        <w:rPr>
          <w:rFonts w:ascii="Aptos" w:hAnsi="Aptos"/>
          <w:color w:val="000000" w:themeColor="text1"/>
          <w:sz w:val="20"/>
          <w:szCs w:val="20"/>
        </w:rPr>
        <w:t>,</w:t>
      </w:r>
      <w:r w:rsidR="00317999" w:rsidRPr="006320DE">
        <w:rPr>
          <w:rFonts w:ascii="Aptos" w:hAnsi="Aptos"/>
          <w:color w:val="000000" w:themeColor="text1"/>
          <w:sz w:val="20"/>
          <w:szCs w:val="20"/>
        </w:rPr>
        <w:t xml:space="preserve"> 2015</w:t>
      </w:r>
      <w:r w:rsidR="00A55B87" w:rsidRPr="006320DE">
        <w:rPr>
          <w:rFonts w:ascii="Aptos" w:hAnsi="Aptos"/>
          <w:color w:val="000000" w:themeColor="text1"/>
          <w:sz w:val="20"/>
          <w:szCs w:val="20"/>
        </w:rPr>
        <w:t>) (“</w:t>
      </w:r>
      <w:r w:rsidR="00A55B87" w:rsidRPr="006320DE">
        <w:rPr>
          <w:rFonts w:ascii="Aptos" w:hAnsi="Aptos" w:cs="Open Sans"/>
          <w:color w:val="000000" w:themeColor="text1"/>
          <w:sz w:val="20"/>
          <w:szCs w:val="20"/>
          <w:shd w:val="clear" w:color="auto" w:fill="FFFFFF"/>
        </w:rPr>
        <w:t>during all relevant times, Student’s services and placement at Horace Mann remained available. Student’s failure to access said program was entirely the result of parental choice)</w:t>
      </w:r>
      <w:r w:rsidR="00317999" w:rsidRPr="006320DE">
        <w:rPr>
          <w:rFonts w:ascii="Aptos" w:hAnsi="Aptos"/>
          <w:color w:val="000000" w:themeColor="text1"/>
          <w:sz w:val="20"/>
          <w:szCs w:val="20"/>
        </w:rPr>
        <w:t xml:space="preserve">; </w:t>
      </w:r>
      <w:r w:rsidR="00317999" w:rsidRPr="006320DE">
        <w:rPr>
          <w:rFonts w:ascii="Aptos" w:hAnsi="Aptos"/>
          <w:i/>
          <w:iCs/>
          <w:color w:val="000000" w:themeColor="text1"/>
          <w:sz w:val="20"/>
          <w:szCs w:val="20"/>
        </w:rPr>
        <w:t>In Re: Leominster Public Schools</w:t>
      </w:r>
      <w:r w:rsidR="0002099D" w:rsidRPr="006320DE">
        <w:rPr>
          <w:rFonts w:ascii="Aptos" w:hAnsi="Aptos"/>
          <w:i/>
          <w:iCs/>
          <w:color w:val="000000" w:themeColor="text1"/>
          <w:sz w:val="20"/>
          <w:szCs w:val="20"/>
        </w:rPr>
        <w:t>,</w:t>
      </w:r>
      <w:r w:rsidR="009374DA" w:rsidRPr="006320DE">
        <w:rPr>
          <w:rFonts w:ascii="Aptos" w:hAnsi="Aptos"/>
          <w:i/>
          <w:iCs/>
          <w:color w:val="000000" w:themeColor="text1"/>
          <w:sz w:val="20"/>
          <w:szCs w:val="20"/>
        </w:rPr>
        <w:t xml:space="preserve"> </w:t>
      </w:r>
      <w:r w:rsidR="00317999" w:rsidRPr="006320DE">
        <w:rPr>
          <w:rFonts w:ascii="Aptos" w:hAnsi="Aptos"/>
          <w:color w:val="000000" w:themeColor="text1"/>
          <w:sz w:val="20"/>
          <w:szCs w:val="20"/>
        </w:rPr>
        <w:t xml:space="preserve">BSEA #11-5123 </w:t>
      </w:r>
      <w:r w:rsidR="00A55B87" w:rsidRPr="006320DE">
        <w:rPr>
          <w:rStyle w:val="apple-converted-space"/>
          <w:rFonts w:ascii="Aptos" w:hAnsi="Aptos" w:cs="Open Sans"/>
          <w:color w:val="000000" w:themeColor="text1"/>
          <w:sz w:val="20"/>
          <w:szCs w:val="20"/>
          <w:shd w:val="clear" w:color="auto" w:fill="FFFFFF"/>
        </w:rPr>
        <w:t>(</w:t>
      </w:r>
      <w:r w:rsidR="00317999" w:rsidRPr="006320DE">
        <w:rPr>
          <w:rStyle w:val="apple-converted-space"/>
          <w:rFonts w:ascii="Aptos" w:hAnsi="Aptos" w:cs="Open Sans"/>
          <w:color w:val="000000" w:themeColor="text1"/>
          <w:sz w:val="20"/>
          <w:szCs w:val="20"/>
          <w:shd w:val="clear" w:color="auto" w:fill="FFFFFF"/>
        </w:rPr>
        <w:t>Berman</w:t>
      </w:r>
      <w:r w:rsidR="00A55B87" w:rsidRPr="006320DE">
        <w:rPr>
          <w:rStyle w:val="apple-converted-space"/>
          <w:rFonts w:ascii="Aptos" w:hAnsi="Aptos" w:cs="Open Sans"/>
          <w:color w:val="000000" w:themeColor="text1"/>
          <w:sz w:val="20"/>
          <w:szCs w:val="20"/>
          <w:shd w:val="clear" w:color="auto" w:fill="FFFFFF"/>
        </w:rPr>
        <w:t>,</w:t>
      </w:r>
      <w:r w:rsidR="00317999" w:rsidRPr="006320DE">
        <w:rPr>
          <w:rStyle w:val="apple-converted-space"/>
          <w:rFonts w:ascii="Aptos" w:hAnsi="Aptos" w:cs="Open Sans"/>
          <w:color w:val="000000" w:themeColor="text1"/>
          <w:sz w:val="20"/>
          <w:szCs w:val="20"/>
          <w:shd w:val="clear" w:color="auto" w:fill="FFFFFF"/>
        </w:rPr>
        <w:t xml:space="preserve"> 2011</w:t>
      </w:r>
      <w:r w:rsidR="00A55B87" w:rsidRPr="006320DE">
        <w:rPr>
          <w:rStyle w:val="apple-converted-space"/>
          <w:rFonts w:ascii="Aptos" w:hAnsi="Aptos" w:cs="Open Sans"/>
          <w:color w:val="000000" w:themeColor="text1"/>
          <w:sz w:val="20"/>
          <w:szCs w:val="20"/>
          <w:shd w:val="clear" w:color="auto" w:fill="FFFFFF"/>
        </w:rPr>
        <w:t xml:space="preserve">) </w:t>
      </w:r>
      <w:r w:rsidR="00A55B87" w:rsidRPr="006320DE">
        <w:rPr>
          <w:rFonts w:ascii="Aptos" w:hAnsi="Aptos"/>
          <w:color w:val="000000" w:themeColor="text1"/>
          <w:sz w:val="20"/>
          <w:szCs w:val="20"/>
          <w:shd w:val="clear" w:color="auto" w:fill="FFFFFF"/>
        </w:rPr>
        <w:t>(</w:t>
      </w:r>
      <w:r w:rsidR="00317999" w:rsidRPr="006320DE">
        <w:rPr>
          <w:rFonts w:ascii="Aptos" w:hAnsi="Aptos"/>
          <w:color w:val="000000" w:themeColor="text1"/>
          <w:sz w:val="20"/>
          <w:szCs w:val="20"/>
          <w:shd w:val="clear" w:color="auto" w:fill="FFFFFF"/>
        </w:rPr>
        <w:t xml:space="preserve">Leominster’s ability to implement a program </w:t>
      </w:r>
      <w:r w:rsidR="00A55B87" w:rsidRPr="006320DE">
        <w:rPr>
          <w:rFonts w:ascii="Aptos" w:hAnsi="Aptos"/>
          <w:color w:val="000000" w:themeColor="text1"/>
          <w:sz w:val="20"/>
          <w:szCs w:val="20"/>
          <w:shd w:val="clear" w:color="auto" w:fill="FFFFFF"/>
        </w:rPr>
        <w:t>“</w:t>
      </w:r>
      <w:r w:rsidR="00317999" w:rsidRPr="006320DE">
        <w:rPr>
          <w:rFonts w:ascii="Aptos" w:hAnsi="Aptos"/>
          <w:color w:val="000000" w:themeColor="text1"/>
          <w:sz w:val="20"/>
          <w:szCs w:val="20"/>
          <w:shd w:val="clear" w:color="auto" w:fill="FFFFFF"/>
        </w:rPr>
        <w:t>comparable</w:t>
      </w:r>
      <w:r w:rsidR="00A55B87" w:rsidRPr="006320DE">
        <w:rPr>
          <w:rFonts w:ascii="Aptos" w:hAnsi="Aptos"/>
          <w:color w:val="000000" w:themeColor="text1"/>
          <w:sz w:val="20"/>
          <w:szCs w:val="20"/>
          <w:shd w:val="clear" w:color="auto" w:fill="FFFFFF"/>
        </w:rPr>
        <w:t xml:space="preserve">” </w:t>
      </w:r>
      <w:r w:rsidR="00317999" w:rsidRPr="006320DE">
        <w:rPr>
          <w:rFonts w:ascii="Aptos" w:hAnsi="Aptos"/>
          <w:color w:val="000000" w:themeColor="text1"/>
          <w:sz w:val="20"/>
          <w:szCs w:val="20"/>
          <w:shd w:val="clear" w:color="auto" w:fill="FFFFFF"/>
        </w:rPr>
        <w:t xml:space="preserve">to Haverhill’s was hampered by </w:t>
      </w:r>
      <w:r w:rsidR="00A55B87" w:rsidRPr="006320DE">
        <w:rPr>
          <w:rFonts w:ascii="Aptos" w:hAnsi="Aptos"/>
          <w:color w:val="000000" w:themeColor="text1"/>
          <w:sz w:val="20"/>
          <w:szCs w:val="20"/>
          <w:shd w:val="clear" w:color="auto" w:fill="FFFFFF"/>
        </w:rPr>
        <w:t>Parents).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01C"/>
    <w:multiLevelType w:val="hybridMultilevel"/>
    <w:tmpl w:val="0770A404"/>
    <w:lvl w:ilvl="0" w:tplc="3A343C12">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1F0F3FFC"/>
    <w:multiLevelType w:val="hybridMultilevel"/>
    <w:tmpl w:val="5ED452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781753">
    <w:abstractNumId w:val="2"/>
  </w:num>
  <w:num w:numId="2" w16cid:durableId="1063528757">
    <w:abstractNumId w:val="0"/>
  </w:num>
  <w:num w:numId="3" w16cid:durableId="1330869314">
    <w:abstractNumId w:val="3"/>
  </w:num>
  <w:num w:numId="4" w16cid:durableId="148342677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FD"/>
    <w:rsid w:val="0000484A"/>
    <w:rsid w:val="00004BDD"/>
    <w:rsid w:val="00005E70"/>
    <w:rsid w:val="00006552"/>
    <w:rsid w:val="00007335"/>
    <w:rsid w:val="00013E86"/>
    <w:rsid w:val="00015346"/>
    <w:rsid w:val="00015CFC"/>
    <w:rsid w:val="00016AD2"/>
    <w:rsid w:val="0002099D"/>
    <w:rsid w:val="000273F7"/>
    <w:rsid w:val="000311BA"/>
    <w:rsid w:val="0003628C"/>
    <w:rsid w:val="000375D6"/>
    <w:rsid w:val="00037B0D"/>
    <w:rsid w:val="000410B4"/>
    <w:rsid w:val="00041C4B"/>
    <w:rsid w:val="00041F82"/>
    <w:rsid w:val="00043B83"/>
    <w:rsid w:val="000518D8"/>
    <w:rsid w:val="0005604B"/>
    <w:rsid w:val="00060460"/>
    <w:rsid w:val="00060F09"/>
    <w:rsid w:val="0006163F"/>
    <w:rsid w:val="000617A7"/>
    <w:rsid w:val="000621AD"/>
    <w:rsid w:val="00063869"/>
    <w:rsid w:val="00063B22"/>
    <w:rsid w:val="000665F4"/>
    <w:rsid w:val="00067A70"/>
    <w:rsid w:val="0007174B"/>
    <w:rsid w:val="00071D8F"/>
    <w:rsid w:val="00072A5B"/>
    <w:rsid w:val="00073660"/>
    <w:rsid w:val="00073C44"/>
    <w:rsid w:val="00076703"/>
    <w:rsid w:val="00082804"/>
    <w:rsid w:val="0008412E"/>
    <w:rsid w:val="00084617"/>
    <w:rsid w:val="00084D7B"/>
    <w:rsid w:val="00085393"/>
    <w:rsid w:val="00087F2E"/>
    <w:rsid w:val="000911D9"/>
    <w:rsid w:val="00092750"/>
    <w:rsid w:val="00092C48"/>
    <w:rsid w:val="00093503"/>
    <w:rsid w:val="0009374B"/>
    <w:rsid w:val="00093AD0"/>
    <w:rsid w:val="000A003B"/>
    <w:rsid w:val="000A5868"/>
    <w:rsid w:val="000A6EE3"/>
    <w:rsid w:val="000A7AE3"/>
    <w:rsid w:val="000A7F3D"/>
    <w:rsid w:val="000B03E2"/>
    <w:rsid w:val="000B0836"/>
    <w:rsid w:val="000B3A9D"/>
    <w:rsid w:val="000B3F12"/>
    <w:rsid w:val="000B4D87"/>
    <w:rsid w:val="000B6D6D"/>
    <w:rsid w:val="000B7D5F"/>
    <w:rsid w:val="000C07B0"/>
    <w:rsid w:val="000C2304"/>
    <w:rsid w:val="000C2E92"/>
    <w:rsid w:val="000C37CA"/>
    <w:rsid w:val="000C4E5D"/>
    <w:rsid w:val="000C67A7"/>
    <w:rsid w:val="000C685C"/>
    <w:rsid w:val="000D04AF"/>
    <w:rsid w:val="000D383B"/>
    <w:rsid w:val="000D4451"/>
    <w:rsid w:val="000E18CC"/>
    <w:rsid w:val="000F0922"/>
    <w:rsid w:val="000F2411"/>
    <w:rsid w:val="000F2AE9"/>
    <w:rsid w:val="000F2B29"/>
    <w:rsid w:val="000F384C"/>
    <w:rsid w:val="000F40E4"/>
    <w:rsid w:val="000F5943"/>
    <w:rsid w:val="000F5F93"/>
    <w:rsid w:val="000F63A1"/>
    <w:rsid w:val="00100D8A"/>
    <w:rsid w:val="001026D8"/>
    <w:rsid w:val="00106167"/>
    <w:rsid w:val="00106C75"/>
    <w:rsid w:val="00107205"/>
    <w:rsid w:val="0010753C"/>
    <w:rsid w:val="00110DB4"/>
    <w:rsid w:val="00113171"/>
    <w:rsid w:val="001134A3"/>
    <w:rsid w:val="0011407A"/>
    <w:rsid w:val="00114B6A"/>
    <w:rsid w:val="001174D6"/>
    <w:rsid w:val="001229D5"/>
    <w:rsid w:val="001233AF"/>
    <w:rsid w:val="001236B2"/>
    <w:rsid w:val="0012393F"/>
    <w:rsid w:val="001249B9"/>
    <w:rsid w:val="00127AD2"/>
    <w:rsid w:val="0013122C"/>
    <w:rsid w:val="001319D9"/>
    <w:rsid w:val="00132266"/>
    <w:rsid w:val="00132885"/>
    <w:rsid w:val="0013387B"/>
    <w:rsid w:val="00135B23"/>
    <w:rsid w:val="001370BE"/>
    <w:rsid w:val="0014040C"/>
    <w:rsid w:val="00140E1E"/>
    <w:rsid w:val="00145617"/>
    <w:rsid w:val="001524F9"/>
    <w:rsid w:val="001533E1"/>
    <w:rsid w:val="00154985"/>
    <w:rsid w:val="00154DD9"/>
    <w:rsid w:val="00156F4C"/>
    <w:rsid w:val="001578E1"/>
    <w:rsid w:val="00157AEE"/>
    <w:rsid w:val="0016047F"/>
    <w:rsid w:val="00160F3F"/>
    <w:rsid w:val="00162A54"/>
    <w:rsid w:val="0016474F"/>
    <w:rsid w:val="00164C2F"/>
    <w:rsid w:val="0016608A"/>
    <w:rsid w:val="00171021"/>
    <w:rsid w:val="00171C34"/>
    <w:rsid w:val="00171FDD"/>
    <w:rsid w:val="001727C7"/>
    <w:rsid w:val="00173FC2"/>
    <w:rsid w:val="00174E27"/>
    <w:rsid w:val="001762AB"/>
    <w:rsid w:val="001764B7"/>
    <w:rsid w:val="00176D08"/>
    <w:rsid w:val="00176E6F"/>
    <w:rsid w:val="0017772B"/>
    <w:rsid w:val="00180599"/>
    <w:rsid w:val="00180C0B"/>
    <w:rsid w:val="001826C5"/>
    <w:rsid w:val="00185719"/>
    <w:rsid w:val="0019071B"/>
    <w:rsid w:val="001932B7"/>
    <w:rsid w:val="001937F2"/>
    <w:rsid w:val="00193D85"/>
    <w:rsid w:val="001942C6"/>
    <w:rsid w:val="001950BF"/>
    <w:rsid w:val="00195A6E"/>
    <w:rsid w:val="00197A80"/>
    <w:rsid w:val="001A4757"/>
    <w:rsid w:val="001A4D16"/>
    <w:rsid w:val="001A6FE4"/>
    <w:rsid w:val="001A73D0"/>
    <w:rsid w:val="001A7473"/>
    <w:rsid w:val="001B1149"/>
    <w:rsid w:val="001B13E6"/>
    <w:rsid w:val="001B29C0"/>
    <w:rsid w:val="001B2E9E"/>
    <w:rsid w:val="001B2F5D"/>
    <w:rsid w:val="001B4B05"/>
    <w:rsid w:val="001B4DFD"/>
    <w:rsid w:val="001B5CCE"/>
    <w:rsid w:val="001B61BE"/>
    <w:rsid w:val="001B76EC"/>
    <w:rsid w:val="001B7CFB"/>
    <w:rsid w:val="001C08FF"/>
    <w:rsid w:val="001C0C1E"/>
    <w:rsid w:val="001C209E"/>
    <w:rsid w:val="001C5663"/>
    <w:rsid w:val="001C6DFD"/>
    <w:rsid w:val="001D02D5"/>
    <w:rsid w:val="001D289B"/>
    <w:rsid w:val="001D298B"/>
    <w:rsid w:val="001D36DB"/>
    <w:rsid w:val="001D7025"/>
    <w:rsid w:val="001D7E3A"/>
    <w:rsid w:val="001E3366"/>
    <w:rsid w:val="001E40F1"/>
    <w:rsid w:val="001E5B65"/>
    <w:rsid w:val="001E62B4"/>
    <w:rsid w:val="001E76B6"/>
    <w:rsid w:val="001E7B3F"/>
    <w:rsid w:val="001E7DA8"/>
    <w:rsid w:val="001E7E8C"/>
    <w:rsid w:val="001F0649"/>
    <w:rsid w:val="001F177A"/>
    <w:rsid w:val="001F3065"/>
    <w:rsid w:val="001F37BA"/>
    <w:rsid w:val="001F531F"/>
    <w:rsid w:val="001F5B2D"/>
    <w:rsid w:val="001F5DA8"/>
    <w:rsid w:val="001F6FC2"/>
    <w:rsid w:val="001F7578"/>
    <w:rsid w:val="00203A25"/>
    <w:rsid w:val="00203DA1"/>
    <w:rsid w:val="00204D23"/>
    <w:rsid w:val="0020764C"/>
    <w:rsid w:val="0021238A"/>
    <w:rsid w:val="002138E5"/>
    <w:rsid w:val="002143CD"/>
    <w:rsid w:val="00215D40"/>
    <w:rsid w:val="0021730F"/>
    <w:rsid w:val="00217851"/>
    <w:rsid w:val="00224C2A"/>
    <w:rsid w:val="0023018E"/>
    <w:rsid w:val="0023651B"/>
    <w:rsid w:val="00236F99"/>
    <w:rsid w:val="00237A71"/>
    <w:rsid w:val="00241034"/>
    <w:rsid w:val="00242A25"/>
    <w:rsid w:val="00242B04"/>
    <w:rsid w:val="00242DD2"/>
    <w:rsid w:val="002440D4"/>
    <w:rsid w:val="002462B2"/>
    <w:rsid w:val="002514A4"/>
    <w:rsid w:val="002520E6"/>
    <w:rsid w:val="00254E53"/>
    <w:rsid w:val="00255154"/>
    <w:rsid w:val="002570CE"/>
    <w:rsid w:val="0026090F"/>
    <w:rsid w:val="0026421D"/>
    <w:rsid w:val="00265994"/>
    <w:rsid w:val="00266471"/>
    <w:rsid w:val="00266F8C"/>
    <w:rsid w:val="0027064F"/>
    <w:rsid w:val="00271F84"/>
    <w:rsid w:val="00272733"/>
    <w:rsid w:val="00274040"/>
    <w:rsid w:val="0027488E"/>
    <w:rsid w:val="002751F0"/>
    <w:rsid w:val="002759DE"/>
    <w:rsid w:val="00281E4B"/>
    <w:rsid w:val="00284621"/>
    <w:rsid w:val="00286207"/>
    <w:rsid w:val="00290AB5"/>
    <w:rsid w:val="00292112"/>
    <w:rsid w:val="00292232"/>
    <w:rsid w:val="00292A6F"/>
    <w:rsid w:val="00295515"/>
    <w:rsid w:val="002A2F08"/>
    <w:rsid w:val="002A2F18"/>
    <w:rsid w:val="002A4839"/>
    <w:rsid w:val="002A53D1"/>
    <w:rsid w:val="002A6AAC"/>
    <w:rsid w:val="002B02EE"/>
    <w:rsid w:val="002B13CC"/>
    <w:rsid w:val="002B22E1"/>
    <w:rsid w:val="002B2404"/>
    <w:rsid w:val="002B290C"/>
    <w:rsid w:val="002B4FE0"/>
    <w:rsid w:val="002B7202"/>
    <w:rsid w:val="002B7985"/>
    <w:rsid w:val="002C08FF"/>
    <w:rsid w:val="002C1AD1"/>
    <w:rsid w:val="002C5117"/>
    <w:rsid w:val="002C6B19"/>
    <w:rsid w:val="002C6C65"/>
    <w:rsid w:val="002C787B"/>
    <w:rsid w:val="002D03A2"/>
    <w:rsid w:val="002D0B99"/>
    <w:rsid w:val="002D15E3"/>
    <w:rsid w:val="002D4CE9"/>
    <w:rsid w:val="002D649D"/>
    <w:rsid w:val="002D78CF"/>
    <w:rsid w:val="002E3309"/>
    <w:rsid w:val="002E38C9"/>
    <w:rsid w:val="002E466D"/>
    <w:rsid w:val="002E5064"/>
    <w:rsid w:val="002E5065"/>
    <w:rsid w:val="002E519F"/>
    <w:rsid w:val="002E6FF3"/>
    <w:rsid w:val="002E749F"/>
    <w:rsid w:val="002E7F8D"/>
    <w:rsid w:val="002F2945"/>
    <w:rsid w:val="002F2B66"/>
    <w:rsid w:val="002F2EF9"/>
    <w:rsid w:val="002F4217"/>
    <w:rsid w:val="002F5242"/>
    <w:rsid w:val="002F675A"/>
    <w:rsid w:val="002F7555"/>
    <w:rsid w:val="002F7F65"/>
    <w:rsid w:val="00302F3D"/>
    <w:rsid w:val="00304240"/>
    <w:rsid w:val="00304604"/>
    <w:rsid w:val="003054A5"/>
    <w:rsid w:val="00306487"/>
    <w:rsid w:val="00307B28"/>
    <w:rsid w:val="003111A8"/>
    <w:rsid w:val="003112B0"/>
    <w:rsid w:val="00313728"/>
    <w:rsid w:val="00315528"/>
    <w:rsid w:val="003155D5"/>
    <w:rsid w:val="00317999"/>
    <w:rsid w:val="00327067"/>
    <w:rsid w:val="003324C9"/>
    <w:rsid w:val="00340E3B"/>
    <w:rsid w:val="00341264"/>
    <w:rsid w:val="00341940"/>
    <w:rsid w:val="00341BE7"/>
    <w:rsid w:val="00342EFC"/>
    <w:rsid w:val="003434F4"/>
    <w:rsid w:val="00344607"/>
    <w:rsid w:val="00344C18"/>
    <w:rsid w:val="003450B4"/>
    <w:rsid w:val="0034681B"/>
    <w:rsid w:val="00346B3F"/>
    <w:rsid w:val="00347272"/>
    <w:rsid w:val="003508BA"/>
    <w:rsid w:val="00351233"/>
    <w:rsid w:val="0035283D"/>
    <w:rsid w:val="0035306C"/>
    <w:rsid w:val="00353472"/>
    <w:rsid w:val="003566DA"/>
    <w:rsid w:val="00357E45"/>
    <w:rsid w:val="00362E60"/>
    <w:rsid w:val="003634AF"/>
    <w:rsid w:val="003644BD"/>
    <w:rsid w:val="003704A1"/>
    <w:rsid w:val="00371F5F"/>
    <w:rsid w:val="00373D1B"/>
    <w:rsid w:val="00377E9D"/>
    <w:rsid w:val="0038318D"/>
    <w:rsid w:val="00390506"/>
    <w:rsid w:val="00391435"/>
    <w:rsid w:val="00391775"/>
    <w:rsid w:val="00391F8D"/>
    <w:rsid w:val="00394C4E"/>
    <w:rsid w:val="00394D04"/>
    <w:rsid w:val="00394F73"/>
    <w:rsid w:val="00395ACC"/>
    <w:rsid w:val="00395C16"/>
    <w:rsid w:val="00397EF2"/>
    <w:rsid w:val="00397FF1"/>
    <w:rsid w:val="003A28B6"/>
    <w:rsid w:val="003A46B9"/>
    <w:rsid w:val="003A4AAA"/>
    <w:rsid w:val="003A4E58"/>
    <w:rsid w:val="003A598A"/>
    <w:rsid w:val="003B1149"/>
    <w:rsid w:val="003B1B0E"/>
    <w:rsid w:val="003B2404"/>
    <w:rsid w:val="003B2C2E"/>
    <w:rsid w:val="003B34D4"/>
    <w:rsid w:val="003B3E13"/>
    <w:rsid w:val="003B534F"/>
    <w:rsid w:val="003B614C"/>
    <w:rsid w:val="003B64DA"/>
    <w:rsid w:val="003B6517"/>
    <w:rsid w:val="003B7D59"/>
    <w:rsid w:val="003C1A38"/>
    <w:rsid w:val="003C47C5"/>
    <w:rsid w:val="003C4964"/>
    <w:rsid w:val="003C50D8"/>
    <w:rsid w:val="003C64A9"/>
    <w:rsid w:val="003D40C5"/>
    <w:rsid w:val="003D5A09"/>
    <w:rsid w:val="003E07DD"/>
    <w:rsid w:val="003E0EC2"/>
    <w:rsid w:val="003E153A"/>
    <w:rsid w:val="003E27B3"/>
    <w:rsid w:val="003E47B5"/>
    <w:rsid w:val="003E4F8E"/>
    <w:rsid w:val="003E5991"/>
    <w:rsid w:val="003E7301"/>
    <w:rsid w:val="003F0FB2"/>
    <w:rsid w:val="003F1175"/>
    <w:rsid w:val="003F1E10"/>
    <w:rsid w:val="003F201C"/>
    <w:rsid w:val="003F2666"/>
    <w:rsid w:val="003F324D"/>
    <w:rsid w:val="003F401A"/>
    <w:rsid w:val="003F5B5A"/>
    <w:rsid w:val="0040039D"/>
    <w:rsid w:val="00400D1F"/>
    <w:rsid w:val="00401C0B"/>
    <w:rsid w:val="00401E38"/>
    <w:rsid w:val="004025F8"/>
    <w:rsid w:val="00403D3B"/>
    <w:rsid w:val="0040622E"/>
    <w:rsid w:val="004072AE"/>
    <w:rsid w:val="00410546"/>
    <w:rsid w:val="00410870"/>
    <w:rsid w:val="00411393"/>
    <w:rsid w:val="0041363D"/>
    <w:rsid w:val="0042233F"/>
    <w:rsid w:val="004231BC"/>
    <w:rsid w:val="00423BC8"/>
    <w:rsid w:val="00424591"/>
    <w:rsid w:val="00424841"/>
    <w:rsid w:val="00426BA7"/>
    <w:rsid w:val="004276C5"/>
    <w:rsid w:val="00427E85"/>
    <w:rsid w:val="004308FC"/>
    <w:rsid w:val="0043180C"/>
    <w:rsid w:val="00432C9F"/>
    <w:rsid w:val="0043750F"/>
    <w:rsid w:val="0043751E"/>
    <w:rsid w:val="004405AC"/>
    <w:rsid w:val="00440C20"/>
    <w:rsid w:val="00442EE9"/>
    <w:rsid w:val="00445735"/>
    <w:rsid w:val="00445736"/>
    <w:rsid w:val="00447875"/>
    <w:rsid w:val="00450720"/>
    <w:rsid w:val="00451CF5"/>
    <w:rsid w:val="00451DED"/>
    <w:rsid w:val="00451EC4"/>
    <w:rsid w:val="00452F23"/>
    <w:rsid w:val="00453F54"/>
    <w:rsid w:val="00464F08"/>
    <w:rsid w:val="004659E1"/>
    <w:rsid w:val="00466B7B"/>
    <w:rsid w:val="004677B5"/>
    <w:rsid w:val="004752F0"/>
    <w:rsid w:val="004753F1"/>
    <w:rsid w:val="00476C57"/>
    <w:rsid w:val="00476E8D"/>
    <w:rsid w:val="004773F7"/>
    <w:rsid w:val="00480726"/>
    <w:rsid w:val="00484024"/>
    <w:rsid w:val="004860C8"/>
    <w:rsid w:val="004917ED"/>
    <w:rsid w:val="004929A8"/>
    <w:rsid w:val="00494A96"/>
    <w:rsid w:val="00497D24"/>
    <w:rsid w:val="00497DEC"/>
    <w:rsid w:val="004A0583"/>
    <w:rsid w:val="004A06B3"/>
    <w:rsid w:val="004A2E7E"/>
    <w:rsid w:val="004A4872"/>
    <w:rsid w:val="004A49CF"/>
    <w:rsid w:val="004B1472"/>
    <w:rsid w:val="004B3122"/>
    <w:rsid w:val="004B7694"/>
    <w:rsid w:val="004B7999"/>
    <w:rsid w:val="004B799E"/>
    <w:rsid w:val="004B7D6C"/>
    <w:rsid w:val="004C13C1"/>
    <w:rsid w:val="004C1B82"/>
    <w:rsid w:val="004C37F7"/>
    <w:rsid w:val="004C491E"/>
    <w:rsid w:val="004C4F9C"/>
    <w:rsid w:val="004C7C8B"/>
    <w:rsid w:val="004D0501"/>
    <w:rsid w:val="004D1438"/>
    <w:rsid w:val="004D1558"/>
    <w:rsid w:val="004D27A7"/>
    <w:rsid w:val="004D5AB5"/>
    <w:rsid w:val="004E0ABE"/>
    <w:rsid w:val="004E4890"/>
    <w:rsid w:val="004E4925"/>
    <w:rsid w:val="004E57CC"/>
    <w:rsid w:val="004E66D1"/>
    <w:rsid w:val="004E72E5"/>
    <w:rsid w:val="004F0D49"/>
    <w:rsid w:val="004F1FD1"/>
    <w:rsid w:val="004F2821"/>
    <w:rsid w:val="004F491E"/>
    <w:rsid w:val="004F4C42"/>
    <w:rsid w:val="004F4E4C"/>
    <w:rsid w:val="004F5AEC"/>
    <w:rsid w:val="004F5D42"/>
    <w:rsid w:val="004F5EE5"/>
    <w:rsid w:val="00502706"/>
    <w:rsid w:val="005055E2"/>
    <w:rsid w:val="00511AC0"/>
    <w:rsid w:val="00514E60"/>
    <w:rsid w:val="0051696D"/>
    <w:rsid w:val="005174CA"/>
    <w:rsid w:val="00520DAA"/>
    <w:rsid w:val="0052117B"/>
    <w:rsid w:val="005213E1"/>
    <w:rsid w:val="005246E0"/>
    <w:rsid w:val="00524A2C"/>
    <w:rsid w:val="005343B9"/>
    <w:rsid w:val="00534516"/>
    <w:rsid w:val="0053683C"/>
    <w:rsid w:val="00537743"/>
    <w:rsid w:val="00541A2D"/>
    <w:rsid w:val="00545E64"/>
    <w:rsid w:val="0054718B"/>
    <w:rsid w:val="00551AE0"/>
    <w:rsid w:val="005522F5"/>
    <w:rsid w:val="00553089"/>
    <w:rsid w:val="005533EC"/>
    <w:rsid w:val="00555CE0"/>
    <w:rsid w:val="00556FD3"/>
    <w:rsid w:val="005614C2"/>
    <w:rsid w:val="005624F6"/>
    <w:rsid w:val="00563BF6"/>
    <w:rsid w:val="005676B8"/>
    <w:rsid w:val="00567978"/>
    <w:rsid w:val="00567F9A"/>
    <w:rsid w:val="0057047C"/>
    <w:rsid w:val="0057095D"/>
    <w:rsid w:val="0057146C"/>
    <w:rsid w:val="005726F3"/>
    <w:rsid w:val="00572C41"/>
    <w:rsid w:val="005740BD"/>
    <w:rsid w:val="0057455D"/>
    <w:rsid w:val="005750A5"/>
    <w:rsid w:val="00575E0B"/>
    <w:rsid w:val="0057697F"/>
    <w:rsid w:val="00580FDF"/>
    <w:rsid w:val="00581ACD"/>
    <w:rsid w:val="00582502"/>
    <w:rsid w:val="005825EF"/>
    <w:rsid w:val="00582A9D"/>
    <w:rsid w:val="00583826"/>
    <w:rsid w:val="00585A50"/>
    <w:rsid w:val="00587397"/>
    <w:rsid w:val="00590698"/>
    <w:rsid w:val="00591002"/>
    <w:rsid w:val="00593974"/>
    <w:rsid w:val="005941BF"/>
    <w:rsid w:val="00595092"/>
    <w:rsid w:val="005A366C"/>
    <w:rsid w:val="005A625B"/>
    <w:rsid w:val="005A6F0D"/>
    <w:rsid w:val="005B174C"/>
    <w:rsid w:val="005B5586"/>
    <w:rsid w:val="005B5AC0"/>
    <w:rsid w:val="005B6D8E"/>
    <w:rsid w:val="005B76B1"/>
    <w:rsid w:val="005C1949"/>
    <w:rsid w:val="005C1A43"/>
    <w:rsid w:val="005C1BC9"/>
    <w:rsid w:val="005C25C4"/>
    <w:rsid w:val="005C2E4A"/>
    <w:rsid w:val="005C3201"/>
    <w:rsid w:val="005C4251"/>
    <w:rsid w:val="005C4B07"/>
    <w:rsid w:val="005C4D96"/>
    <w:rsid w:val="005C5FAB"/>
    <w:rsid w:val="005C6E66"/>
    <w:rsid w:val="005C7C8E"/>
    <w:rsid w:val="005C7E7E"/>
    <w:rsid w:val="005D16D2"/>
    <w:rsid w:val="005D2CDF"/>
    <w:rsid w:val="005D33C3"/>
    <w:rsid w:val="005D4638"/>
    <w:rsid w:val="005D577B"/>
    <w:rsid w:val="005D5EF0"/>
    <w:rsid w:val="005D7382"/>
    <w:rsid w:val="005E1060"/>
    <w:rsid w:val="005E299F"/>
    <w:rsid w:val="005E4689"/>
    <w:rsid w:val="005E490A"/>
    <w:rsid w:val="005E4E86"/>
    <w:rsid w:val="005E665E"/>
    <w:rsid w:val="005E78FB"/>
    <w:rsid w:val="005F2941"/>
    <w:rsid w:val="005F6901"/>
    <w:rsid w:val="005F7955"/>
    <w:rsid w:val="005F7F40"/>
    <w:rsid w:val="006002A8"/>
    <w:rsid w:val="00600814"/>
    <w:rsid w:val="0060081B"/>
    <w:rsid w:val="00601FE0"/>
    <w:rsid w:val="00606599"/>
    <w:rsid w:val="0060737F"/>
    <w:rsid w:val="00607DE2"/>
    <w:rsid w:val="006104BE"/>
    <w:rsid w:val="006111D9"/>
    <w:rsid w:val="00612411"/>
    <w:rsid w:val="006132E5"/>
    <w:rsid w:val="00615784"/>
    <w:rsid w:val="006200E4"/>
    <w:rsid w:val="00621294"/>
    <w:rsid w:val="00622760"/>
    <w:rsid w:val="00622F12"/>
    <w:rsid w:val="00623264"/>
    <w:rsid w:val="00627D47"/>
    <w:rsid w:val="00627EDF"/>
    <w:rsid w:val="00630622"/>
    <w:rsid w:val="00631CE7"/>
    <w:rsid w:val="006320DE"/>
    <w:rsid w:val="00633567"/>
    <w:rsid w:val="00633B9F"/>
    <w:rsid w:val="006346EC"/>
    <w:rsid w:val="00636198"/>
    <w:rsid w:val="006371BD"/>
    <w:rsid w:val="00641A3E"/>
    <w:rsid w:val="00641E3A"/>
    <w:rsid w:val="00646040"/>
    <w:rsid w:val="006470DA"/>
    <w:rsid w:val="0064771A"/>
    <w:rsid w:val="00650ADC"/>
    <w:rsid w:val="00652EE8"/>
    <w:rsid w:val="00654614"/>
    <w:rsid w:val="0065490A"/>
    <w:rsid w:val="00656CED"/>
    <w:rsid w:val="006625C9"/>
    <w:rsid w:val="00664A5A"/>
    <w:rsid w:val="00666B53"/>
    <w:rsid w:val="006739BA"/>
    <w:rsid w:val="00673CFA"/>
    <w:rsid w:val="006749B9"/>
    <w:rsid w:val="0068026A"/>
    <w:rsid w:val="00684D2C"/>
    <w:rsid w:val="00687216"/>
    <w:rsid w:val="006927F1"/>
    <w:rsid w:val="00692818"/>
    <w:rsid w:val="006957EC"/>
    <w:rsid w:val="00696AB1"/>
    <w:rsid w:val="00696CDF"/>
    <w:rsid w:val="006A1D82"/>
    <w:rsid w:val="006A4D47"/>
    <w:rsid w:val="006A511A"/>
    <w:rsid w:val="006A7C66"/>
    <w:rsid w:val="006B095B"/>
    <w:rsid w:val="006B37DA"/>
    <w:rsid w:val="006B500D"/>
    <w:rsid w:val="006B650E"/>
    <w:rsid w:val="006B67A6"/>
    <w:rsid w:val="006C1D4A"/>
    <w:rsid w:val="006C47BB"/>
    <w:rsid w:val="006C4A21"/>
    <w:rsid w:val="006C50C6"/>
    <w:rsid w:val="006D057F"/>
    <w:rsid w:val="006D2688"/>
    <w:rsid w:val="006D325B"/>
    <w:rsid w:val="006D3B76"/>
    <w:rsid w:val="006D5B96"/>
    <w:rsid w:val="006E0BF5"/>
    <w:rsid w:val="006E0CD3"/>
    <w:rsid w:val="006E2C0D"/>
    <w:rsid w:val="006E34A9"/>
    <w:rsid w:val="006E3611"/>
    <w:rsid w:val="006E49E6"/>
    <w:rsid w:val="006E7FE7"/>
    <w:rsid w:val="006F07F2"/>
    <w:rsid w:val="006F0B8B"/>
    <w:rsid w:val="006F32D4"/>
    <w:rsid w:val="006F46DA"/>
    <w:rsid w:val="006F563E"/>
    <w:rsid w:val="006F7D42"/>
    <w:rsid w:val="007016D2"/>
    <w:rsid w:val="0070274C"/>
    <w:rsid w:val="0070376C"/>
    <w:rsid w:val="00706013"/>
    <w:rsid w:val="00707994"/>
    <w:rsid w:val="00707D0D"/>
    <w:rsid w:val="0071229F"/>
    <w:rsid w:val="00712D52"/>
    <w:rsid w:val="00715C19"/>
    <w:rsid w:val="0072058C"/>
    <w:rsid w:val="00720AE0"/>
    <w:rsid w:val="00721C25"/>
    <w:rsid w:val="0072243E"/>
    <w:rsid w:val="00722936"/>
    <w:rsid w:val="0072445A"/>
    <w:rsid w:val="00726EDE"/>
    <w:rsid w:val="00727C92"/>
    <w:rsid w:val="00727F9C"/>
    <w:rsid w:val="007304F1"/>
    <w:rsid w:val="00732C37"/>
    <w:rsid w:val="007337A7"/>
    <w:rsid w:val="007341A1"/>
    <w:rsid w:val="00734A75"/>
    <w:rsid w:val="00734E72"/>
    <w:rsid w:val="00736EF8"/>
    <w:rsid w:val="007373EF"/>
    <w:rsid w:val="00740584"/>
    <w:rsid w:val="0074521D"/>
    <w:rsid w:val="00745266"/>
    <w:rsid w:val="00746C42"/>
    <w:rsid w:val="00746FFF"/>
    <w:rsid w:val="00752A1F"/>
    <w:rsid w:val="00752AC8"/>
    <w:rsid w:val="007539AD"/>
    <w:rsid w:val="0075464F"/>
    <w:rsid w:val="00757948"/>
    <w:rsid w:val="00761885"/>
    <w:rsid w:val="0076228D"/>
    <w:rsid w:val="00762F2D"/>
    <w:rsid w:val="00763716"/>
    <w:rsid w:val="007638DF"/>
    <w:rsid w:val="00763E93"/>
    <w:rsid w:val="00766ADB"/>
    <w:rsid w:val="00767531"/>
    <w:rsid w:val="00770BAA"/>
    <w:rsid w:val="00773A32"/>
    <w:rsid w:val="00773DE4"/>
    <w:rsid w:val="0077414E"/>
    <w:rsid w:val="00776EF7"/>
    <w:rsid w:val="00777F1D"/>
    <w:rsid w:val="00782066"/>
    <w:rsid w:val="007827DC"/>
    <w:rsid w:val="0078332B"/>
    <w:rsid w:val="00784002"/>
    <w:rsid w:val="00784249"/>
    <w:rsid w:val="007855D7"/>
    <w:rsid w:val="00786401"/>
    <w:rsid w:val="00787567"/>
    <w:rsid w:val="00791062"/>
    <w:rsid w:val="0079115B"/>
    <w:rsid w:val="00791E56"/>
    <w:rsid w:val="007923C7"/>
    <w:rsid w:val="00792959"/>
    <w:rsid w:val="00796050"/>
    <w:rsid w:val="00797199"/>
    <w:rsid w:val="00797D3A"/>
    <w:rsid w:val="007A0AF4"/>
    <w:rsid w:val="007A101B"/>
    <w:rsid w:val="007A1894"/>
    <w:rsid w:val="007A2877"/>
    <w:rsid w:val="007A36A5"/>
    <w:rsid w:val="007B02CA"/>
    <w:rsid w:val="007B211F"/>
    <w:rsid w:val="007B363F"/>
    <w:rsid w:val="007B3CA0"/>
    <w:rsid w:val="007B4646"/>
    <w:rsid w:val="007B52E1"/>
    <w:rsid w:val="007B5C35"/>
    <w:rsid w:val="007C0A6A"/>
    <w:rsid w:val="007C4AC5"/>
    <w:rsid w:val="007C79AD"/>
    <w:rsid w:val="007D2FD4"/>
    <w:rsid w:val="007D4D55"/>
    <w:rsid w:val="007D51D4"/>
    <w:rsid w:val="007D73C8"/>
    <w:rsid w:val="007E09D6"/>
    <w:rsid w:val="007E4685"/>
    <w:rsid w:val="007E58C1"/>
    <w:rsid w:val="007E6987"/>
    <w:rsid w:val="007E7D7E"/>
    <w:rsid w:val="007F0A44"/>
    <w:rsid w:val="007F0E79"/>
    <w:rsid w:val="007F1CA3"/>
    <w:rsid w:val="007F2EA6"/>
    <w:rsid w:val="007F2FA3"/>
    <w:rsid w:val="00800373"/>
    <w:rsid w:val="00804135"/>
    <w:rsid w:val="00804E68"/>
    <w:rsid w:val="00805568"/>
    <w:rsid w:val="00806021"/>
    <w:rsid w:val="00806E10"/>
    <w:rsid w:val="00806F5A"/>
    <w:rsid w:val="008070BB"/>
    <w:rsid w:val="00810EC6"/>
    <w:rsid w:val="008121EB"/>
    <w:rsid w:val="00813A00"/>
    <w:rsid w:val="00815B24"/>
    <w:rsid w:val="008178E3"/>
    <w:rsid w:val="00820169"/>
    <w:rsid w:val="00820237"/>
    <w:rsid w:val="008231FE"/>
    <w:rsid w:val="008262E3"/>
    <w:rsid w:val="00827302"/>
    <w:rsid w:val="008306EF"/>
    <w:rsid w:val="00832834"/>
    <w:rsid w:val="00833029"/>
    <w:rsid w:val="008331DE"/>
    <w:rsid w:val="0083378C"/>
    <w:rsid w:val="00833CF2"/>
    <w:rsid w:val="008363E2"/>
    <w:rsid w:val="00837E84"/>
    <w:rsid w:val="00840646"/>
    <w:rsid w:val="00841E4E"/>
    <w:rsid w:val="00842463"/>
    <w:rsid w:val="008441D4"/>
    <w:rsid w:val="008446B7"/>
    <w:rsid w:val="008511FB"/>
    <w:rsid w:val="0085450B"/>
    <w:rsid w:val="00857869"/>
    <w:rsid w:val="0086057E"/>
    <w:rsid w:val="00860D55"/>
    <w:rsid w:val="008624BB"/>
    <w:rsid w:val="0086598B"/>
    <w:rsid w:val="00866B6E"/>
    <w:rsid w:val="0086720C"/>
    <w:rsid w:val="008703AF"/>
    <w:rsid w:val="00872276"/>
    <w:rsid w:val="00872ACD"/>
    <w:rsid w:val="008735DC"/>
    <w:rsid w:val="00877BD0"/>
    <w:rsid w:val="008907CC"/>
    <w:rsid w:val="00891B7C"/>
    <w:rsid w:val="00891F41"/>
    <w:rsid w:val="008927C4"/>
    <w:rsid w:val="00896D5D"/>
    <w:rsid w:val="008A158A"/>
    <w:rsid w:val="008A1BDB"/>
    <w:rsid w:val="008A345E"/>
    <w:rsid w:val="008B1A65"/>
    <w:rsid w:val="008B2429"/>
    <w:rsid w:val="008B37FC"/>
    <w:rsid w:val="008B45E8"/>
    <w:rsid w:val="008B49FE"/>
    <w:rsid w:val="008B4F6C"/>
    <w:rsid w:val="008B787B"/>
    <w:rsid w:val="008C0DD2"/>
    <w:rsid w:val="008C2DA4"/>
    <w:rsid w:val="008C4406"/>
    <w:rsid w:val="008D36CF"/>
    <w:rsid w:val="008D41D8"/>
    <w:rsid w:val="008D435C"/>
    <w:rsid w:val="008D51E9"/>
    <w:rsid w:val="008D5709"/>
    <w:rsid w:val="008D5710"/>
    <w:rsid w:val="008D59D8"/>
    <w:rsid w:val="008D6533"/>
    <w:rsid w:val="008D7713"/>
    <w:rsid w:val="008E0343"/>
    <w:rsid w:val="008E09CE"/>
    <w:rsid w:val="008E2702"/>
    <w:rsid w:val="008E3475"/>
    <w:rsid w:val="008E5E3E"/>
    <w:rsid w:val="008F0335"/>
    <w:rsid w:val="008F17C6"/>
    <w:rsid w:val="008F27A5"/>
    <w:rsid w:val="008F59FE"/>
    <w:rsid w:val="008F6319"/>
    <w:rsid w:val="008F7117"/>
    <w:rsid w:val="008F784F"/>
    <w:rsid w:val="009000DC"/>
    <w:rsid w:val="0090061F"/>
    <w:rsid w:val="00907130"/>
    <w:rsid w:val="00910B85"/>
    <w:rsid w:val="00910F9A"/>
    <w:rsid w:val="009115ED"/>
    <w:rsid w:val="009137A3"/>
    <w:rsid w:val="00914022"/>
    <w:rsid w:val="009144F9"/>
    <w:rsid w:val="00915E38"/>
    <w:rsid w:val="00917092"/>
    <w:rsid w:val="0092080B"/>
    <w:rsid w:val="009229E6"/>
    <w:rsid w:val="00925004"/>
    <w:rsid w:val="00926C65"/>
    <w:rsid w:val="00927683"/>
    <w:rsid w:val="00927A65"/>
    <w:rsid w:val="00930521"/>
    <w:rsid w:val="00932A3D"/>
    <w:rsid w:val="00933510"/>
    <w:rsid w:val="009369F9"/>
    <w:rsid w:val="009374DA"/>
    <w:rsid w:val="00940AA4"/>
    <w:rsid w:val="009418CE"/>
    <w:rsid w:val="00941B78"/>
    <w:rsid w:val="00945AC9"/>
    <w:rsid w:val="00945D52"/>
    <w:rsid w:val="009470E0"/>
    <w:rsid w:val="009506BE"/>
    <w:rsid w:val="00951118"/>
    <w:rsid w:val="00953BC4"/>
    <w:rsid w:val="00954291"/>
    <w:rsid w:val="0095571B"/>
    <w:rsid w:val="00963260"/>
    <w:rsid w:val="0096691F"/>
    <w:rsid w:val="009672C6"/>
    <w:rsid w:val="00967A5E"/>
    <w:rsid w:val="00972910"/>
    <w:rsid w:val="00973ACF"/>
    <w:rsid w:val="009746F6"/>
    <w:rsid w:val="00974CA1"/>
    <w:rsid w:val="00976C4B"/>
    <w:rsid w:val="00976EDB"/>
    <w:rsid w:val="009807E8"/>
    <w:rsid w:val="00982926"/>
    <w:rsid w:val="0098452D"/>
    <w:rsid w:val="009847D6"/>
    <w:rsid w:val="0098520B"/>
    <w:rsid w:val="009866BE"/>
    <w:rsid w:val="009901D1"/>
    <w:rsid w:val="009920B1"/>
    <w:rsid w:val="00992543"/>
    <w:rsid w:val="00992873"/>
    <w:rsid w:val="0099294D"/>
    <w:rsid w:val="009945B8"/>
    <w:rsid w:val="0099527F"/>
    <w:rsid w:val="00995BC3"/>
    <w:rsid w:val="00996E4D"/>
    <w:rsid w:val="009A0B9B"/>
    <w:rsid w:val="009A12EE"/>
    <w:rsid w:val="009A1D5D"/>
    <w:rsid w:val="009A4092"/>
    <w:rsid w:val="009A4829"/>
    <w:rsid w:val="009A6A91"/>
    <w:rsid w:val="009A71D9"/>
    <w:rsid w:val="009A733E"/>
    <w:rsid w:val="009A7377"/>
    <w:rsid w:val="009A754A"/>
    <w:rsid w:val="009B1091"/>
    <w:rsid w:val="009B1445"/>
    <w:rsid w:val="009B1A97"/>
    <w:rsid w:val="009B1DC5"/>
    <w:rsid w:val="009B5E97"/>
    <w:rsid w:val="009C30A9"/>
    <w:rsid w:val="009C35B8"/>
    <w:rsid w:val="009C42BB"/>
    <w:rsid w:val="009C4595"/>
    <w:rsid w:val="009C51CA"/>
    <w:rsid w:val="009C52C0"/>
    <w:rsid w:val="009D082D"/>
    <w:rsid w:val="009D3B2A"/>
    <w:rsid w:val="009D43A0"/>
    <w:rsid w:val="009D730F"/>
    <w:rsid w:val="009E091E"/>
    <w:rsid w:val="009E0FD2"/>
    <w:rsid w:val="009E1A5C"/>
    <w:rsid w:val="009E2784"/>
    <w:rsid w:val="009E7F17"/>
    <w:rsid w:val="009F2A01"/>
    <w:rsid w:val="009F374F"/>
    <w:rsid w:val="009F3C8A"/>
    <w:rsid w:val="009F3D70"/>
    <w:rsid w:val="009F68D6"/>
    <w:rsid w:val="009F7DA0"/>
    <w:rsid w:val="00A00ABA"/>
    <w:rsid w:val="00A01D7B"/>
    <w:rsid w:val="00A025C5"/>
    <w:rsid w:val="00A02F52"/>
    <w:rsid w:val="00A03927"/>
    <w:rsid w:val="00A05471"/>
    <w:rsid w:val="00A05E92"/>
    <w:rsid w:val="00A0772E"/>
    <w:rsid w:val="00A12922"/>
    <w:rsid w:val="00A13D7F"/>
    <w:rsid w:val="00A156A0"/>
    <w:rsid w:val="00A15721"/>
    <w:rsid w:val="00A20B36"/>
    <w:rsid w:val="00A20FDF"/>
    <w:rsid w:val="00A2232C"/>
    <w:rsid w:val="00A2252B"/>
    <w:rsid w:val="00A266FD"/>
    <w:rsid w:val="00A30497"/>
    <w:rsid w:val="00A30CDD"/>
    <w:rsid w:val="00A31053"/>
    <w:rsid w:val="00A323E6"/>
    <w:rsid w:val="00A3349B"/>
    <w:rsid w:val="00A36AF1"/>
    <w:rsid w:val="00A36E56"/>
    <w:rsid w:val="00A37061"/>
    <w:rsid w:val="00A427A9"/>
    <w:rsid w:val="00A42886"/>
    <w:rsid w:val="00A42C22"/>
    <w:rsid w:val="00A5133A"/>
    <w:rsid w:val="00A5227A"/>
    <w:rsid w:val="00A53FC3"/>
    <w:rsid w:val="00A541AF"/>
    <w:rsid w:val="00A54D93"/>
    <w:rsid w:val="00A55B87"/>
    <w:rsid w:val="00A55FAC"/>
    <w:rsid w:val="00A56ABD"/>
    <w:rsid w:val="00A57854"/>
    <w:rsid w:val="00A6001C"/>
    <w:rsid w:val="00A60197"/>
    <w:rsid w:val="00A614FA"/>
    <w:rsid w:val="00A640AF"/>
    <w:rsid w:val="00A64D1A"/>
    <w:rsid w:val="00A65B82"/>
    <w:rsid w:val="00A665D3"/>
    <w:rsid w:val="00A6698C"/>
    <w:rsid w:val="00A70480"/>
    <w:rsid w:val="00A70767"/>
    <w:rsid w:val="00A72B96"/>
    <w:rsid w:val="00A7342D"/>
    <w:rsid w:val="00A77632"/>
    <w:rsid w:val="00A81BC0"/>
    <w:rsid w:val="00A834EA"/>
    <w:rsid w:val="00A83752"/>
    <w:rsid w:val="00A83B1E"/>
    <w:rsid w:val="00A851E7"/>
    <w:rsid w:val="00A85D4F"/>
    <w:rsid w:val="00A86ED5"/>
    <w:rsid w:val="00A86F5F"/>
    <w:rsid w:val="00A92F29"/>
    <w:rsid w:val="00A93941"/>
    <w:rsid w:val="00A94830"/>
    <w:rsid w:val="00A94C26"/>
    <w:rsid w:val="00A9513E"/>
    <w:rsid w:val="00A965CA"/>
    <w:rsid w:val="00A96BFD"/>
    <w:rsid w:val="00A979AD"/>
    <w:rsid w:val="00A97DA0"/>
    <w:rsid w:val="00AA09D0"/>
    <w:rsid w:val="00AA1A6F"/>
    <w:rsid w:val="00AA713E"/>
    <w:rsid w:val="00AB046A"/>
    <w:rsid w:val="00AB0B50"/>
    <w:rsid w:val="00AB2141"/>
    <w:rsid w:val="00AB38A6"/>
    <w:rsid w:val="00AB396F"/>
    <w:rsid w:val="00AB4036"/>
    <w:rsid w:val="00AB4440"/>
    <w:rsid w:val="00AB49B3"/>
    <w:rsid w:val="00AC05EB"/>
    <w:rsid w:val="00AC1E6A"/>
    <w:rsid w:val="00AC47B8"/>
    <w:rsid w:val="00AC7622"/>
    <w:rsid w:val="00AD1D2C"/>
    <w:rsid w:val="00AD35FD"/>
    <w:rsid w:val="00AD5546"/>
    <w:rsid w:val="00AD73D6"/>
    <w:rsid w:val="00AE0EE6"/>
    <w:rsid w:val="00AE2447"/>
    <w:rsid w:val="00AE3FAE"/>
    <w:rsid w:val="00AE5615"/>
    <w:rsid w:val="00AE64C8"/>
    <w:rsid w:val="00AE66DA"/>
    <w:rsid w:val="00AE69F5"/>
    <w:rsid w:val="00AF4CB0"/>
    <w:rsid w:val="00AF58FF"/>
    <w:rsid w:val="00AF5A6D"/>
    <w:rsid w:val="00AF70FA"/>
    <w:rsid w:val="00AF7118"/>
    <w:rsid w:val="00AF78F2"/>
    <w:rsid w:val="00AF7C51"/>
    <w:rsid w:val="00B011F9"/>
    <w:rsid w:val="00B016EF"/>
    <w:rsid w:val="00B03486"/>
    <w:rsid w:val="00B04F5A"/>
    <w:rsid w:val="00B0504A"/>
    <w:rsid w:val="00B05227"/>
    <w:rsid w:val="00B0523A"/>
    <w:rsid w:val="00B06321"/>
    <w:rsid w:val="00B069ED"/>
    <w:rsid w:val="00B06B39"/>
    <w:rsid w:val="00B07994"/>
    <w:rsid w:val="00B07DED"/>
    <w:rsid w:val="00B12DE3"/>
    <w:rsid w:val="00B14030"/>
    <w:rsid w:val="00B14A2F"/>
    <w:rsid w:val="00B14CE7"/>
    <w:rsid w:val="00B150FF"/>
    <w:rsid w:val="00B16C9F"/>
    <w:rsid w:val="00B26149"/>
    <w:rsid w:val="00B27DCE"/>
    <w:rsid w:val="00B31907"/>
    <w:rsid w:val="00B328E5"/>
    <w:rsid w:val="00B32E00"/>
    <w:rsid w:val="00B351B2"/>
    <w:rsid w:val="00B358A4"/>
    <w:rsid w:val="00B35C78"/>
    <w:rsid w:val="00B378F7"/>
    <w:rsid w:val="00B40599"/>
    <w:rsid w:val="00B4098C"/>
    <w:rsid w:val="00B42941"/>
    <w:rsid w:val="00B4438A"/>
    <w:rsid w:val="00B45A2A"/>
    <w:rsid w:val="00B4630A"/>
    <w:rsid w:val="00B46AD1"/>
    <w:rsid w:val="00B5099E"/>
    <w:rsid w:val="00B531C7"/>
    <w:rsid w:val="00B56C5B"/>
    <w:rsid w:val="00B57A4D"/>
    <w:rsid w:val="00B606AB"/>
    <w:rsid w:val="00B61EEE"/>
    <w:rsid w:val="00B65254"/>
    <w:rsid w:val="00B662EA"/>
    <w:rsid w:val="00B67688"/>
    <w:rsid w:val="00B725E1"/>
    <w:rsid w:val="00B72D74"/>
    <w:rsid w:val="00B740F9"/>
    <w:rsid w:val="00B755CC"/>
    <w:rsid w:val="00B76372"/>
    <w:rsid w:val="00B7719D"/>
    <w:rsid w:val="00B803B2"/>
    <w:rsid w:val="00B82380"/>
    <w:rsid w:val="00B82BA2"/>
    <w:rsid w:val="00B82BAF"/>
    <w:rsid w:val="00B8374A"/>
    <w:rsid w:val="00B840DE"/>
    <w:rsid w:val="00B85663"/>
    <w:rsid w:val="00B86583"/>
    <w:rsid w:val="00B90BC5"/>
    <w:rsid w:val="00B9155B"/>
    <w:rsid w:val="00B93699"/>
    <w:rsid w:val="00B94146"/>
    <w:rsid w:val="00B950C7"/>
    <w:rsid w:val="00B962B2"/>
    <w:rsid w:val="00B96926"/>
    <w:rsid w:val="00B97989"/>
    <w:rsid w:val="00B97DBD"/>
    <w:rsid w:val="00BA0968"/>
    <w:rsid w:val="00BA1B7C"/>
    <w:rsid w:val="00BA1C22"/>
    <w:rsid w:val="00BA369B"/>
    <w:rsid w:val="00BA3E1B"/>
    <w:rsid w:val="00BA4140"/>
    <w:rsid w:val="00BB2B04"/>
    <w:rsid w:val="00BB4CB2"/>
    <w:rsid w:val="00BB5812"/>
    <w:rsid w:val="00BB6777"/>
    <w:rsid w:val="00BC059F"/>
    <w:rsid w:val="00BC24D9"/>
    <w:rsid w:val="00BC279A"/>
    <w:rsid w:val="00BC3C77"/>
    <w:rsid w:val="00BC50FE"/>
    <w:rsid w:val="00BC601C"/>
    <w:rsid w:val="00BC627B"/>
    <w:rsid w:val="00BD0083"/>
    <w:rsid w:val="00BD00F2"/>
    <w:rsid w:val="00BD1734"/>
    <w:rsid w:val="00BD28AD"/>
    <w:rsid w:val="00BD2E64"/>
    <w:rsid w:val="00BD37BF"/>
    <w:rsid w:val="00BD4FAC"/>
    <w:rsid w:val="00BD5480"/>
    <w:rsid w:val="00BD591B"/>
    <w:rsid w:val="00BD59E6"/>
    <w:rsid w:val="00BD5F53"/>
    <w:rsid w:val="00BD6282"/>
    <w:rsid w:val="00BD7625"/>
    <w:rsid w:val="00BE0326"/>
    <w:rsid w:val="00BE048C"/>
    <w:rsid w:val="00BE1293"/>
    <w:rsid w:val="00BE19A1"/>
    <w:rsid w:val="00BE1B86"/>
    <w:rsid w:val="00BE3B83"/>
    <w:rsid w:val="00BE5033"/>
    <w:rsid w:val="00BE5C1F"/>
    <w:rsid w:val="00BE7C53"/>
    <w:rsid w:val="00BF14AB"/>
    <w:rsid w:val="00BF4BE5"/>
    <w:rsid w:val="00BF5740"/>
    <w:rsid w:val="00BF798F"/>
    <w:rsid w:val="00C01DBD"/>
    <w:rsid w:val="00C02C4A"/>
    <w:rsid w:val="00C05C97"/>
    <w:rsid w:val="00C061BB"/>
    <w:rsid w:val="00C06245"/>
    <w:rsid w:val="00C10890"/>
    <w:rsid w:val="00C10CAE"/>
    <w:rsid w:val="00C12DF4"/>
    <w:rsid w:val="00C151AD"/>
    <w:rsid w:val="00C160A7"/>
    <w:rsid w:val="00C21994"/>
    <w:rsid w:val="00C264AE"/>
    <w:rsid w:val="00C32799"/>
    <w:rsid w:val="00C3348A"/>
    <w:rsid w:val="00C36EC0"/>
    <w:rsid w:val="00C37342"/>
    <w:rsid w:val="00C375D4"/>
    <w:rsid w:val="00C43A1F"/>
    <w:rsid w:val="00C43E4F"/>
    <w:rsid w:val="00C446A1"/>
    <w:rsid w:val="00C45229"/>
    <w:rsid w:val="00C46D79"/>
    <w:rsid w:val="00C506BD"/>
    <w:rsid w:val="00C50DD7"/>
    <w:rsid w:val="00C51493"/>
    <w:rsid w:val="00C52089"/>
    <w:rsid w:val="00C53BC0"/>
    <w:rsid w:val="00C53C0C"/>
    <w:rsid w:val="00C53CAA"/>
    <w:rsid w:val="00C550B9"/>
    <w:rsid w:val="00C56CBF"/>
    <w:rsid w:val="00C57103"/>
    <w:rsid w:val="00C61AB9"/>
    <w:rsid w:val="00C63827"/>
    <w:rsid w:val="00C65AA1"/>
    <w:rsid w:val="00C65F9E"/>
    <w:rsid w:val="00C670E7"/>
    <w:rsid w:val="00C6755E"/>
    <w:rsid w:val="00C70FC5"/>
    <w:rsid w:val="00C72A78"/>
    <w:rsid w:val="00C75409"/>
    <w:rsid w:val="00C83977"/>
    <w:rsid w:val="00C84437"/>
    <w:rsid w:val="00C85178"/>
    <w:rsid w:val="00C909A6"/>
    <w:rsid w:val="00C957A2"/>
    <w:rsid w:val="00C9594A"/>
    <w:rsid w:val="00CA0D8D"/>
    <w:rsid w:val="00CA13FD"/>
    <w:rsid w:val="00CA26AA"/>
    <w:rsid w:val="00CA3D97"/>
    <w:rsid w:val="00CA7306"/>
    <w:rsid w:val="00CA7B4D"/>
    <w:rsid w:val="00CA7FFA"/>
    <w:rsid w:val="00CB10CB"/>
    <w:rsid w:val="00CB1579"/>
    <w:rsid w:val="00CB2323"/>
    <w:rsid w:val="00CB2E45"/>
    <w:rsid w:val="00CB51DA"/>
    <w:rsid w:val="00CB58DA"/>
    <w:rsid w:val="00CB7043"/>
    <w:rsid w:val="00CC016C"/>
    <w:rsid w:val="00CC0848"/>
    <w:rsid w:val="00CC4922"/>
    <w:rsid w:val="00CC5907"/>
    <w:rsid w:val="00CC6B31"/>
    <w:rsid w:val="00CD0AF0"/>
    <w:rsid w:val="00CD1313"/>
    <w:rsid w:val="00CD1D75"/>
    <w:rsid w:val="00CD43F1"/>
    <w:rsid w:val="00CD4FED"/>
    <w:rsid w:val="00CE01A7"/>
    <w:rsid w:val="00CE0318"/>
    <w:rsid w:val="00CE142F"/>
    <w:rsid w:val="00CE3583"/>
    <w:rsid w:val="00CE4C11"/>
    <w:rsid w:val="00CE503B"/>
    <w:rsid w:val="00CE6EA1"/>
    <w:rsid w:val="00CE7514"/>
    <w:rsid w:val="00D014DB"/>
    <w:rsid w:val="00D016BD"/>
    <w:rsid w:val="00D01796"/>
    <w:rsid w:val="00D036D1"/>
    <w:rsid w:val="00D0763E"/>
    <w:rsid w:val="00D1201D"/>
    <w:rsid w:val="00D1261B"/>
    <w:rsid w:val="00D14914"/>
    <w:rsid w:val="00D15AEE"/>
    <w:rsid w:val="00D16149"/>
    <w:rsid w:val="00D164D3"/>
    <w:rsid w:val="00D16815"/>
    <w:rsid w:val="00D16E3E"/>
    <w:rsid w:val="00D20390"/>
    <w:rsid w:val="00D20EE3"/>
    <w:rsid w:val="00D24E15"/>
    <w:rsid w:val="00D252E5"/>
    <w:rsid w:val="00D253F0"/>
    <w:rsid w:val="00D256E5"/>
    <w:rsid w:val="00D25A2D"/>
    <w:rsid w:val="00D27A5D"/>
    <w:rsid w:val="00D31769"/>
    <w:rsid w:val="00D33719"/>
    <w:rsid w:val="00D33C80"/>
    <w:rsid w:val="00D33F9D"/>
    <w:rsid w:val="00D34375"/>
    <w:rsid w:val="00D37844"/>
    <w:rsid w:val="00D41A54"/>
    <w:rsid w:val="00D41EE1"/>
    <w:rsid w:val="00D4227C"/>
    <w:rsid w:val="00D422FE"/>
    <w:rsid w:val="00D43543"/>
    <w:rsid w:val="00D43AB1"/>
    <w:rsid w:val="00D467D8"/>
    <w:rsid w:val="00D50FA2"/>
    <w:rsid w:val="00D526F0"/>
    <w:rsid w:val="00D544D8"/>
    <w:rsid w:val="00D602D4"/>
    <w:rsid w:val="00D61CAC"/>
    <w:rsid w:val="00D61DBD"/>
    <w:rsid w:val="00D6344B"/>
    <w:rsid w:val="00D64A33"/>
    <w:rsid w:val="00D715BC"/>
    <w:rsid w:val="00D71CB8"/>
    <w:rsid w:val="00D71EBE"/>
    <w:rsid w:val="00D73D11"/>
    <w:rsid w:val="00D756CD"/>
    <w:rsid w:val="00D77969"/>
    <w:rsid w:val="00D8023F"/>
    <w:rsid w:val="00D808F1"/>
    <w:rsid w:val="00D867C9"/>
    <w:rsid w:val="00D86F12"/>
    <w:rsid w:val="00D90102"/>
    <w:rsid w:val="00D96779"/>
    <w:rsid w:val="00DA14BF"/>
    <w:rsid w:val="00DA220A"/>
    <w:rsid w:val="00DA44B2"/>
    <w:rsid w:val="00DA4A8B"/>
    <w:rsid w:val="00DA6E85"/>
    <w:rsid w:val="00DB04EC"/>
    <w:rsid w:val="00DB276D"/>
    <w:rsid w:val="00DB4647"/>
    <w:rsid w:val="00DB4ACA"/>
    <w:rsid w:val="00DB5FF7"/>
    <w:rsid w:val="00DB632D"/>
    <w:rsid w:val="00DC0859"/>
    <w:rsid w:val="00DC30C3"/>
    <w:rsid w:val="00DC5E0F"/>
    <w:rsid w:val="00DC5F9A"/>
    <w:rsid w:val="00DC61CA"/>
    <w:rsid w:val="00DD0184"/>
    <w:rsid w:val="00DD161A"/>
    <w:rsid w:val="00DD1C65"/>
    <w:rsid w:val="00DD22D5"/>
    <w:rsid w:val="00DD52BD"/>
    <w:rsid w:val="00DD62B9"/>
    <w:rsid w:val="00DD6AF5"/>
    <w:rsid w:val="00DD762E"/>
    <w:rsid w:val="00DE1391"/>
    <w:rsid w:val="00DE22A3"/>
    <w:rsid w:val="00DE3F24"/>
    <w:rsid w:val="00DE5A25"/>
    <w:rsid w:val="00DF0BC2"/>
    <w:rsid w:val="00DF1161"/>
    <w:rsid w:val="00DF2AEC"/>
    <w:rsid w:val="00DF474B"/>
    <w:rsid w:val="00DF491C"/>
    <w:rsid w:val="00E04C70"/>
    <w:rsid w:val="00E112FF"/>
    <w:rsid w:val="00E1149E"/>
    <w:rsid w:val="00E13314"/>
    <w:rsid w:val="00E20A16"/>
    <w:rsid w:val="00E25C90"/>
    <w:rsid w:val="00E27ACC"/>
    <w:rsid w:val="00E31760"/>
    <w:rsid w:val="00E31D06"/>
    <w:rsid w:val="00E3228D"/>
    <w:rsid w:val="00E3261D"/>
    <w:rsid w:val="00E36175"/>
    <w:rsid w:val="00E37086"/>
    <w:rsid w:val="00E41A11"/>
    <w:rsid w:val="00E41B21"/>
    <w:rsid w:val="00E43812"/>
    <w:rsid w:val="00E43C93"/>
    <w:rsid w:val="00E44B2C"/>
    <w:rsid w:val="00E4777B"/>
    <w:rsid w:val="00E51525"/>
    <w:rsid w:val="00E53085"/>
    <w:rsid w:val="00E57744"/>
    <w:rsid w:val="00E61FF7"/>
    <w:rsid w:val="00E628BB"/>
    <w:rsid w:val="00E62CFA"/>
    <w:rsid w:val="00E632DF"/>
    <w:rsid w:val="00E64BCF"/>
    <w:rsid w:val="00E67DF7"/>
    <w:rsid w:val="00E67FF3"/>
    <w:rsid w:val="00E7167F"/>
    <w:rsid w:val="00E73F1D"/>
    <w:rsid w:val="00E7510C"/>
    <w:rsid w:val="00E76FBD"/>
    <w:rsid w:val="00E82E24"/>
    <w:rsid w:val="00E8315B"/>
    <w:rsid w:val="00E8533B"/>
    <w:rsid w:val="00E85ABD"/>
    <w:rsid w:val="00E92DF3"/>
    <w:rsid w:val="00E9464C"/>
    <w:rsid w:val="00E96CE7"/>
    <w:rsid w:val="00E97001"/>
    <w:rsid w:val="00EA012F"/>
    <w:rsid w:val="00EA26AE"/>
    <w:rsid w:val="00EA31CD"/>
    <w:rsid w:val="00EA50D3"/>
    <w:rsid w:val="00EB096D"/>
    <w:rsid w:val="00EB10BF"/>
    <w:rsid w:val="00EB45A3"/>
    <w:rsid w:val="00EB488C"/>
    <w:rsid w:val="00EB57A1"/>
    <w:rsid w:val="00EB73F9"/>
    <w:rsid w:val="00EC121E"/>
    <w:rsid w:val="00EC15D2"/>
    <w:rsid w:val="00EC1D15"/>
    <w:rsid w:val="00EC35CB"/>
    <w:rsid w:val="00EC51DA"/>
    <w:rsid w:val="00EC538B"/>
    <w:rsid w:val="00ED0017"/>
    <w:rsid w:val="00ED079C"/>
    <w:rsid w:val="00ED1562"/>
    <w:rsid w:val="00ED1C09"/>
    <w:rsid w:val="00ED2EA3"/>
    <w:rsid w:val="00ED3DB6"/>
    <w:rsid w:val="00ED3F80"/>
    <w:rsid w:val="00ED50E2"/>
    <w:rsid w:val="00ED757B"/>
    <w:rsid w:val="00ED7FEF"/>
    <w:rsid w:val="00EE0284"/>
    <w:rsid w:val="00EE06BE"/>
    <w:rsid w:val="00EE06E0"/>
    <w:rsid w:val="00EE3EFC"/>
    <w:rsid w:val="00EE7724"/>
    <w:rsid w:val="00EF3A2A"/>
    <w:rsid w:val="00EF3A90"/>
    <w:rsid w:val="00EF48B4"/>
    <w:rsid w:val="00EF54EB"/>
    <w:rsid w:val="00EF584C"/>
    <w:rsid w:val="00F034DC"/>
    <w:rsid w:val="00F0457A"/>
    <w:rsid w:val="00F10015"/>
    <w:rsid w:val="00F1228E"/>
    <w:rsid w:val="00F20D83"/>
    <w:rsid w:val="00F20E58"/>
    <w:rsid w:val="00F219B6"/>
    <w:rsid w:val="00F22495"/>
    <w:rsid w:val="00F232D9"/>
    <w:rsid w:val="00F23404"/>
    <w:rsid w:val="00F240D4"/>
    <w:rsid w:val="00F2503B"/>
    <w:rsid w:val="00F27E4C"/>
    <w:rsid w:val="00F27FFD"/>
    <w:rsid w:val="00F32DE7"/>
    <w:rsid w:val="00F34FCD"/>
    <w:rsid w:val="00F37E98"/>
    <w:rsid w:val="00F40FC6"/>
    <w:rsid w:val="00F43E3B"/>
    <w:rsid w:val="00F443AE"/>
    <w:rsid w:val="00F45C88"/>
    <w:rsid w:val="00F469CA"/>
    <w:rsid w:val="00F47C4A"/>
    <w:rsid w:val="00F50A4D"/>
    <w:rsid w:val="00F53325"/>
    <w:rsid w:val="00F539CE"/>
    <w:rsid w:val="00F54B64"/>
    <w:rsid w:val="00F54DFD"/>
    <w:rsid w:val="00F5691F"/>
    <w:rsid w:val="00F56BFD"/>
    <w:rsid w:val="00F5712C"/>
    <w:rsid w:val="00F60FED"/>
    <w:rsid w:val="00F619B0"/>
    <w:rsid w:val="00F61D25"/>
    <w:rsid w:val="00F64C51"/>
    <w:rsid w:val="00F738E9"/>
    <w:rsid w:val="00F7674E"/>
    <w:rsid w:val="00F769D2"/>
    <w:rsid w:val="00F77FD2"/>
    <w:rsid w:val="00F81EDD"/>
    <w:rsid w:val="00F82572"/>
    <w:rsid w:val="00F82D5B"/>
    <w:rsid w:val="00F83104"/>
    <w:rsid w:val="00F84368"/>
    <w:rsid w:val="00F85430"/>
    <w:rsid w:val="00F85E71"/>
    <w:rsid w:val="00F86B15"/>
    <w:rsid w:val="00F8718A"/>
    <w:rsid w:val="00F910CE"/>
    <w:rsid w:val="00F91FB2"/>
    <w:rsid w:val="00F92414"/>
    <w:rsid w:val="00F9286A"/>
    <w:rsid w:val="00F94D9F"/>
    <w:rsid w:val="00F96230"/>
    <w:rsid w:val="00F97757"/>
    <w:rsid w:val="00FA09AF"/>
    <w:rsid w:val="00FA0A8D"/>
    <w:rsid w:val="00FA2AA9"/>
    <w:rsid w:val="00FA3E3A"/>
    <w:rsid w:val="00FA4281"/>
    <w:rsid w:val="00FA61F5"/>
    <w:rsid w:val="00FA69B4"/>
    <w:rsid w:val="00FA6D1A"/>
    <w:rsid w:val="00FB0E54"/>
    <w:rsid w:val="00FB2089"/>
    <w:rsid w:val="00FB50E1"/>
    <w:rsid w:val="00FB5C1E"/>
    <w:rsid w:val="00FB6C3B"/>
    <w:rsid w:val="00FC02C6"/>
    <w:rsid w:val="00FC1AF7"/>
    <w:rsid w:val="00FC283A"/>
    <w:rsid w:val="00FC7E92"/>
    <w:rsid w:val="00FD5DDC"/>
    <w:rsid w:val="00FD66CA"/>
    <w:rsid w:val="00FE2A4E"/>
    <w:rsid w:val="00FE4C66"/>
    <w:rsid w:val="00FE5CE4"/>
    <w:rsid w:val="00FE686A"/>
    <w:rsid w:val="00FF36C4"/>
    <w:rsid w:val="00FF3F5D"/>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35F9"/>
  <w15:chartTrackingRefBased/>
  <w15:docId w15:val="{94ECB437-023E-5844-A2A7-AF1CD37F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DA"/>
    <w:rPr>
      <w:rFonts w:ascii="Times New Roman" w:eastAsia="Times New Roman" w:hAnsi="Times New Roman" w:cs="Times New Roman"/>
    </w:rPr>
  </w:style>
  <w:style w:type="paragraph" w:styleId="Heading1">
    <w:name w:val="heading 1"/>
    <w:basedOn w:val="Normal"/>
    <w:next w:val="Normal"/>
    <w:link w:val="Heading1Char"/>
    <w:qFormat/>
    <w:rsid w:val="00B6525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5F7F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0D8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4DFD"/>
    <w:rPr>
      <w:sz w:val="20"/>
      <w:szCs w:val="20"/>
    </w:rPr>
  </w:style>
  <w:style w:type="character" w:customStyle="1" w:styleId="FootnoteTextChar">
    <w:name w:val="Footnote Text Char"/>
    <w:basedOn w:val="DefaultParagraphFont"/>
    <w:link w:val="FootnoteText"/>
    <w:uiPriority w:val="99"/>
    <w:rsid w:val="001B4DFD"/>
    <w:rPr>
      <w:sz w:val="20"/>
      <w:szCs w:val="20"/>
    </w:rPr>
  </w:style>
  <w:style w:type="character" w:styleId="FootnoteReference">
    <w:name w:val="footnote reference"/>
    <w:basedOn w:val="DefaultParagraphFont"/>
    <w:uiPriority w:val="99"/>
    <w:unhideWhenUsed/>
    <w:rsid w:val="001B4DFD"/>
    <w:rPr>
      <w:vertAlign w:val="superscript"/>
    </w:rPr>
  </w:style>
  <w:style w:type="character" w:styleId="Hyperlink">
    <w:name w:val="Hyperlink"/>
    <w:basedOn w:val="DefaultParagraphFont"/>
    <w:uiPriority w:val="99"/>
    <w:unhideWhenUsed/>
    <w:rsid w:val="00511AC0"/>
    <w:rPr>
      <w:color w:val="0563C1" w:themeColor="hyperlink"/>
      <w:u w:val="single"/>
    </w:rPr>
  </w:style>
  <w:style w:type="character" w:styleId="UnresolvedMention">
    <w:name w:val="Unresolved Mention"/>
    <w:basedOn w:val="DefaultParagraphFont"/>
    <w:uiPriority w:val="99"/>
    <w:semiHidden/>
    <w:unhideWhenUsed/>
    <w:rsid w:val="00511AC0"/>
    <w:rPr>
      <w:color w:val="605E5C"/>
      <w:shd w:val="clear" w:color="auto" w:fill="E1DFDD"/>
    </w:rPr>
  </w:style>
  <w:style w:type="character" w:styleId="Emphasis">
    <w:name w:val="Emphasis"/>
    <w:basedOn w:val="DefaultParagraphFont"/>
    <w:uiPriority w:val="20"/>
    <w:qFormat/>
    <w:rsid w:val="004E4890"/>
    <w:rPr>
      <w:i/>
      <w:iCs/>
    </w:rPr>
  </w:style>
  <w:style w:type="paragraph" w:styleId="ListParagraph">
    <w:name w:val="List Paragraph"/>
    <w:basedOn w:val="Normal"/>
    <w:uiPriority w:val="34"/>
    <w:qFormat/>
    <w:rsid w:val="00B06321"/>
    <w:pPr>
      <w:ind w:left="720"/>
      <w:contextualSpacing/>
    </w:pPr>
  </w:style>
  <w:style w:type="paragraph" w:styleId="Footer">
    <w:name w:val="footer"/>
    <w:basedOn w:val="Normal"/>
    <w:link w:val="FooterChar"/>
    <w:uiPriority w:val="99"/>
    <w:unhideWhenUsed/>
    <w:rsid w:val="00FB6C3B"/>
    <w:pPr>
      <w:tabs>
        <w:tab w:val="center" w:pos="4680"/>
        <w:tab w:val="right" w:pos="9360"/>
      </w:tabs>
    </w:pPr>
  </w:style>
  <w:style w:type="character" w:customStyle="1" w:styleId="FooterChar">
    <w:name w:val="Footer Char"/>
    <w:basedOn w:val="DefaultParagraphFont"/>
    <w:link w:val="Footer"/>
    <w:uiPriority w:val="99"/>
    <w:rsid w:val="00FB6C3B"/>
    <w:rPr>
      <w:sz w:val="22"/>
      <w:szCs w:val="22"/>
    </w:rPr>
  </w:style>
  <w:style w:type="character" w:styleId="PageNumber">
    <w:name w:val="page number"/>
    <w:basedOn w:val="DefaultParagraphFont"/>
    <w:uiPriority w:val="99"/>
    <w:semiHidden/>
    <w:unhideWhenUsed/>
    <w:rsid w:val="00FB6C3B"/>
  </w:style>
  <w:style w:type="character" w:customStyle="1" w:styleId="apple-converted-space">
    <w:name w:val="apple-converted-space"/>
    <w:basedOn w:val="DefaultParagraphFont"/>
    <w:rsid w:val="00E04C70"/>
  </w:style>
  <w:style w:type="paragraph" w:styleId="Revision">
    <w:name w:val="Revision"/>
    <w:hidden/>
    <w:uiPriority w:val="99"/>
    <w:semiHidden/>
    <w:rsid w:val="00B4630A"/>
    <w:rPr>
      <w:sz w:val="22"/>
      <w:szCs w:val="22"/>
    </w:rPr>
  </w:style>
  <w:style w:type="paragraph" w:customStyle="1" w:styleId="Default">
    <w:name w:val="Default"/>
    <w:rsid w:val="00FC7E92"/>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E43812"/>
  </w:style>
  <w:style w:type="paragraph" w:customStyle="1" w:styleId="has-text-align-center">
    <w:name w:val="has-text-align-center"/>
    <w:basedOn w:val="Normal"/>
    <w:rsid w:val="003F1E10"/>
    <w:pPr>
      <w:spacing w:before="100" w:beforeAutospacing="1" w:after="100" w:afterAutospacing="1"/>
    </w:pPr>
  </w:style>
  <w:style w:type="character" w:customStyle="1" w:styleId="coconcept4349">
    <w:name w:val="co_concept_43_49"/>
    <w:basedOn w:val="DefaultParagraphFont"/>
    <w:rsid w:val="00391775"/>
  </w:style>
  <w:style w:type="character" w:customStyle="1" w:styleId="coconcept5158">
    <w:name w:val="co_concept_51_58"/>
    <w:basedOn w:val="DefaultParagraphFont"/>
    <w:rsid w:val="00391775"/>
  </w:style>
  <w:style w:type="character" w:customStyle="1" w:styleId="coconcept4650">
    <w:name w:val="co_concept_46_50"/>
    <w:basedOn w:val="DefaultParagraphFont"/>
    <w:rsid w:val="00D867C9"/>
  </w:style>
  <w:style w:type="character" w:customStyle="1" w:styleId="coconcept5257">
    <w:name w:val="co_concept_52_57"/>
    <w:basedOn w:val="DefaultParagraphFont"/>
    <w:rsid w:val="00D867C9"/>
  </w:style>
  <w:style w:type="paragraph" w:styleId="NoSpacing">
    <w:name w:val="No Spacing"/>
    <w:link w:val="NoSpacingChar"/>
    <w:uiPriority w:val="1"/>
    <w:qFormat/>
    <w:rsid w:val="00CC016C"/>
    <w:rPr>
      <w:rFonts w:ascii="Times New Roman" w:eastAsia="Times New Roman" w:hAnsi="Times New Roman" w:cs="Times New Roman"/>
    </w:rPr>
  </w:style>
  <w:style w:type="character" w:styleId="Strong">
    <w:name w:val="Strong"/>
    <w:basedOn w:val="DefaultParagraphFont"/>
    <w:uiPriority w:val="22"/>
    <w:qFormat/>
    <w:rsid w:val="00007335"/>
    <w:rPr>
      <w:b/>
      <w:bCs/>
    </w:rPr>
  </w:style>
  <w:style w:type="paragraph" w:customStyle="1" w:styleId="casepara">
    <w:name w:val="casepara"/>
    <w:basedOn w:val="Normal"/>
    <w:rsid w:val="00041F82"/>
    <w:pPr>
      <w:spacing w:before="100" w:beforeAutospacing="1" w:after="100" w:afterAutospacing="1"/>
    </w:pPr>
  </w:style>
  <w:style w:type="character" w:customStyle="1" w:styleId="coconcept2838">
    <w:name w:val="co_concept_28_38"/>
    <w:basedOn w:val="DefaultParagraphFont"/>
    <w:rsid w:val="005C7E7E"/>
  </w:style>
  <w:style w:type="character" w:customStyle="1" w:styleId="coconcept14">
    <w:name w:val="co_concept_1_4"/>
    <w:basedOn w:val="DefaultParagraphFont"/>
    <w:rsid w:val="003434F4"/>
  </w:style>
  <w:style w:type="character" w:customStyle="1" w:styleId="coconcept715">
    <w:name w:val="co_concept_7_15"/>
    <w:basedOn w:val="DefaultParagraphFont"/>
    <w:rsid w:val="003434F4"/>
  </w:style>
  <w:style w:type="character" w:customStyle="1" w:styleId="coconcept1719">
    <w:name w:val="co_concept_17_19"/>
    <w:basedOn w:val="DefaultParagraphFont"/>
    <w:rsid w:val="003434F4"/>
  </w:style>
  <w:style w:type="character" w:customStyle="1" w:styleId="coconcept718">
    <w:name w:val="co_concept_7_18"/>
    <w:basedOn w:val="DefaultParagraphFont"/>
    <w:rsid w:val="00606599"/>
  </w:style>
  <w:style w:type="character" w:customStyle="1" w:styleId="coconcept1825">
    <w:name w:val="co_concept_18_25"/>
    <w:basedOn w:val="DefaultParagraphFont"/>
    <w:rsid w:val="004860C8"/>
  </w:style>
  <w:style w:type="character" w:customStyle="1" w:styleId="coconcept716">
    <w:name w:val="co_concept_7_16"/>
    <w:basedOn w:val="DefaultParagraphFont"/>
    <w:rsid w:val="004860C8"/>
  </w:style>
  <w:style w:type="character" w:customStyle="1" w:styleId="Heading1Char">
    <w:name w:val="Heading 1 Char"/>
    <w:basedOn w:val="DefaultParagraphFont"/>
    <w:link w:val="Heading1"/>
    <w:rsid w:val="00B65254"/>
    <w:rPr>
      <w:rFonts w:ascii="Times New Roman" w:eastAsia="Times New Roman" w:hAnsi="Times New Roman" w:cs="Times New Roman"/>
      <w:b/>
      <w:spacing w:val="-3"/>
      <w:sz w:val="25"/>
      <w:szCs w:val="20"/>
      <w:u w:val="single"/>
    </w:rPr>
  </w:style>
  <w:style w:type="paragraph" w:styleId="Header">
    <w:name w:val="header"/>
    <w:basedOn w:val="Normal"/>
    <w:link w:val="HeaderChar"/>
    <w:uiPriority w:val="99"/>
    <w:unhideWhenUsed/>
    <w:rsid w:val="003D40C5"/>
    <w:pPr>
      <w:tabs>
        <w:tab w:val="center" w:pos="4680"/>
        <w:tab w:val="right" w:pos="9360"/>
      </w:tabs>
    </w:pPr>
  </w:style>
  <w:style w:type="character" w:customStyle="1" w:styleId="HeaderChar">
    <w:name w:val="Header Char"/>
    <w:basedOn w:val="DefaultParagraphFont"/>
    <w:link w:val="Header"/>
    <w:uiPriority w:val="99"/>
    <w:rsid w:val="003D40C5"/>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AB046A"/>
    <w:rPr>
      <w:rFonts w:ascii="Times New Roman" w:eastAsia="Times New Roman" w:hAnsi="Times New Roman" w:cs="Times New Roman"/>
    </w:rPr>
  </w:style>
  <w:style w:type="character" w:customStyle="1" w:styleId="coconcept914">
    <w:name w:val="co_concept_9_14"/>
    <w:basedOn w:val="DefaultParagraphFont"/>
    <w:rsid w:val="006B37DA"/>
  </w:style>
  <w:style w:type="character" w:customStyle="1" w:styleId="coconcept2124">
    <w:name w:val="co_concept_21_24"/>
    <w:basedOn w:val="DefaultParagraphFont"/>
    <w:rsid w:val="006B37DA"/>
  </w:style>
  <w:style w:type="character" w:customStyle="1" w:styleId="coconcept2629">
    <w:name w:val="co_concept_26_29"/>
    <w:basedOn w:val="DefaultParagraphFont"/>
    <w:rsid w:val="006B37DA"/>
  </w:style>
  <w:style w:type="character" w:customStyle="1" w:styleId="costarpage">
    <w:name w:val="co_starpage"/>
    <w:basedOn w:val="DefaultParagraphFont"/>
    <w:rsid w:val="0006163F"/>
  </w:style>
  <w:style w:type="character" w:customStyle="1" w:styleId="coconcept1723">
    <w:name w:val="co_concept_17_23"/>
    <w:basedOn w:val="DefaultParagraphFont"/>
    <w:rsid w:val="00BA4140"/>
  </w:style>
  <w:style w:type="character" w:customStyle="1" w:styleId="coconcept2527">
    <w:name w:val="co_concept_25_27"/>
    <w:basedOn w:val="DefaultParagraphFont"/>
    <w:rsid w:val="00BA4140"/>
  </w:style>
  <w:style w:type="character" w:styleId="CommentReference">
    <w:name w:val="annotation reference"/>
    <w:basedOn w:val="DefaultParagraphFont"/>
    <w:uiPriority w:val="99"/>
    <w:semiHidden/>
    <w:unhideWhenUsed/>
    <w:rsid w:val="00C02C4A"/>
    <w:rPr>
      <w:sz w:val="16"/>
      <w:szCs w:val="16"/>
    </w:rPr>
  </w:style>
  <w:style w:type="paragraph" w:styleId="CommentText">
    <w:name w:val="annotation text"/>
    <w:basedOn w:val="Normal"/>
    <w:link w:val="CommentTextChar"/>
    <w:uiPriority w:val="99"/>
    <w:unhideWhenUsed/>
    <w:rsid w:val="00C02C4A"/>
    <w:rPr>
      <w:sz w:val="20"/>
      <w:szCs w:val="20"/>
    </w:rPr>
  </w:style>
  <w:style w:type="character" w:customStyle="1" w:styleId="CommentTextChar">
    <w:name w:val="Comment Text Char"/>
    <w:basedOn w:val="DefaultParagraphFont"/>
    <w:link w:val="CommentText"/>
    <w:uiPriority w:val="99"/>
    <w:rsid w:val="00C02C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2C4A"/>
    <w:rPr>
      <w:b/>
      <w:bCs/>
    </w:rPr>
  </w:style>
  <w:style w:type="character" w:customStyle="1" w:styleId="CommentSubjectChar">
    <w:name w:val="Comment Subject Char"/>
    <w:basedOn w:val="CommentTextChar"/>
    <w:link w:val="CommentSubject"/>
    <w:uiPriority w:val="99"/>
    <w:semiHidden/>
    <w:rsid w:val="00C02C4A"/>
    <w:rPr>
      <w:rFonts w:ascii="Times New Roman" w:eastAsia="Times New Roman" w:hAnsi="Times New Roman" w:cs="Times New Roman"/>
      <w:b/>
      <w:bCs/>
      <w:sz w:val="20"/>
      <w:szCs w:val="20"/>
    </w:rPr>
  </w:style>
  <w:style w:type="paragraph" w:customStyle="1" w:styleId="p1">
    <w:name w:val="p1"/>
    <w:basedOn w:val="Normal"/>
    <w:rsid w:val="00B531C7"/>
    <w:rPr>
      <w:color w:val="000000"/>
      <w:sz w:val="18"/>
      <w:szCs w:val="18"/>
    </w:rPr>
  </w:style>
  <w:style w:type="character" w:customStyle="1" w:styleId="coconcept2025">
    <w:name w:val="co_concept_20_25"/>
    <w:basedOn w:val="DefaultParagraphFont"/>
    <w:rsid w:val="00FB0E54"/>
  </w:style>
  <w:style w:type="character" w:customStyle="1" w:styleId="coconcept1621">
    <w:name w:val="co_concept_16_21"/>
    <w:basedOn w:val="DefaultParagraphFont"/>
    <w:rsid w:val="00FB0E54"/>
  </w:style>
  <w:style w:type="character" w:customStyle="1" w:styleId="coconcept714">
    <w:name w:val="co_concept_7_14"/>
    <w:basedOn w:val="DefaultParagraphFont"/>
    <w:rsid w:val="00FB0E54"/>
  </w:style>
  <w:style w:type="character" w:customStyle="1" w:styleId="coconcept2631">
    <w:name w:val="co_concept_26_31"/>
    <w:basedOn w:val="DefaultParagraphFont"/>
    <w:rsid w:val="00FB0E54"/>
  </w:style>
  <w:style w:type="character" w:customStyle="1" w:styleId="coconcept1219">
    <w:name w:val="co_concept_12_19"/>
    <w:basedOn w:val="DefaultParagraphFont"/>
    <w:rsid w:val="005825EF"/>
  </w:style>
  <w:style w:type="character" w:customStyle="1" w:styleId="coconcept110">
    <w:name w:val="co_concept_1_10"/>
    <w:basedOn w:val="DefaultParagraphFont"/>
    <w:rsid w:val="005825EF"/>
  </w:style>
  <w:style w:type="character" w:customStyle="1" w:styleId="coconcept2628">
    <w:name w:val="co_concept_26_28"/>
    <w:basedOn w:val="DefaultParagraphFont"/>
    <w:rsid w:val="005825EF"/>
  </w:style>
  <w:style w:type="character" w:customStyle="1" w:styleId="coconcept3033">
    <w:name w:val="co_concept_30_33"/>
    <w:basedOn w:val="DefaultParagraphFont"/>
    <w:rsid w:val="005825EF"/>
  </w:style>
  <w:style w:type="character" w:customStyle="1" w:styleId="coconcept3235">
    <w:name w:val="co_concept_32_35"/>
    <w:basedOn w:val="DefaultParagraphFont"/>
    <w:rsid w:val="005825EF"/>
  </w:style>
  <w:style w:type="character" w:customStyle="1" w:styleId="coconcept2225">
    <w:name w:val="co_concept_22_25"/>
    <w:basedOn w:val="DefaultParagraphFont"/>
    <w:rsid w:val="005825EF"/>
  </w:style>
  <w:style w:type="character" w:customStyle="1" w:styleId="coconcept2729">
    <w:name w:val="co_concept_27_29"/>
    <w:basedOn w:val="DefaultParagraphFont"/>
    <w:rsid w:val="005825EF"/>
  </w:style>
  <w:style w:type="character" w:customStyle="1" w:styleId="Heading3Char">
    <w:name w:val="Heading 3 Char"/>
    <w:basedOn w:val="DefaultParagraphFont"/>
    <w:link w:val="Heading3"/>
    <w:uiPriority w:val="9"/>
    <w:rsid w:val="00CA0D8D"/>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5F7F4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03">
      <w:bodyDiv w:val="1"/>
      <w:marLeft w:val="0"/>
      <w:marRight w:val="0"/>
      <w:marTop w:val="0"/>
      <w:marBottom w:val="0"/>
      <w:divBdr>
        <w:top w:val="none" w:sz="0" w:space="0" w:color="auto"/>
        <w:left w:val="none" w:sz="0" w:space="0" w:color="auto"/>
        <w:bottom w:val="none" w:sz="0" w:space="0" w:color="auto"/>
        <w:right w:val="none" w:sz="0" w:space="0" w:color="auto"/>
      </w:divBdr>
      <w:divsChild>
        <w:div w:id="683558701">
          <w:marLeft w:val="0"/>
          <w:marRight w:val="0"/>
          <w:marTop w:val="0"/>
          <w:marBottom w:val="0"/>
          <w:divBdr>
            <w:top w:val="none" w:sz="0" w:space="0" w:color="auto"/>
            <w:left w:val="none" w:sz="0" w:space="0" w:color="auto"/>
            <w:bottom w:val="none" w:sz="0" w:space="0" w:color="auto"/>
            <w:right w:val="none" w:sz="0" w:space="0" w:color="auto"/>
          </w:divBdr>
        </w:div>
        <w:div w:id="917593438">
          <w:marLeft w:val="0"/>
          <w:marRight w:val="0"/>
          <w:marTop w:val="0"/>
          <w:marBottom w:val="0"/>
          <w:divBdr>
            <w:top w:val="none" w:sz="0" w:space="0" w:color="auto"/>
            <w:left w:val="none" w:sz="0" w:space="0" w:color="auto"/>
            <w:bottom w:val="none" w:sz="0" w:space="0" w:color="auto"/>
            <w:right w:val="none" w:sz="0" w:space="0" w:color="auto"/>
          </w:divBdr>
        </w:div>
        <w:div w:id="1718236448">
          <w:marLeft w:val="0"/>
          <w:marRight w:val="0"/>
          <w:marTop w:val="0"/>
          <w:marBottom w:val="0"/>
          <w:divBdr>
            <w:top w:val="none" w:sz="0" w:space="0" w:color="auto"/>
            <w:left w:val="none" w:sz="0" w:space="0" w:color="auto"/>
            <w:bottom w:val="none" w:sz="0" w:space="0" w:color="auto"/>
            <w:right w:val="none" w:sz="0" w:space="0" w:color="auto"/>
          </w:divBdr>
        </w:div>
      </w:divsChild>
    </w:div>
    <w:div w:id="17901116">
      <w:bodyDiv w:val="1"/>
      <w:marLeft w:val="0"/>
      <w:marRight w:val="0"/>
      <w:marTop w:val="0"/>
      <w:marBottom w:val="0"/>
      <w:divBdr>
        <w:top w:val="none" w:sz="0" w:space="0" w:color="auto"/>
        <w:left w:val="none" w:sz="0" w:space="0" w:color="auto"/>
        <w:bottom w:val="none" w:sz="0" w:space="0" w:color="auto"/>
        <w:right w:val="none" w:sz="0" w:space="0" w:color="auto"/>
      </w:divBdr>
      <w:divsChild>
        <w:div w:id="1507163778">
          <w:marLeft w:val="0"/>
          <w:marRight w:val="0"/>
          <w:marTop w:val="0"/>
          <w:marBottom w:val="0"/>
          <w:divBdr>
            <w:top w:val="none" w:sz="0" w:space="0" w:color="auto"/>
            <w:left w:val="none" w:sz="0" w:space="0" w:color="auto"/>
            <w:bottom w:val="none" w:sz="0" w:space="0" w:color="auto"/>
            <w:right w:val="none" w:sz="0" w:space="0" w:color="auto"/>
          </w:divBdr>
        </w:div>
        <w:div w:id="1819296793">
          <w:marLeft w:val="0"/>
          <w:marRight w:val="0"/>
          <w:marTop w:val="0"/>
          <w:marBottom w:val="0"/>
          <w:divBdr>
            <w:top w:val="none" w:sz="0" w:space="0" w:color="auto"/>
            <w:left w:val="none" w:sz="0" w:space="0" w:color="auto"/>
            <w:bottom w:val="none" w:sz="0" w:space="0" w:color="auto"/>
            <w:right w:val="none" w:sz="0" w:space="0" w:color="auto"/>
          </w:divBdr>
        </w:div>
      </w:divsChild>
    </w:div>
    <w:div w:id="118960285">
      <w:bodyDiv w:val="1"/>
      <w:marLeft w:val="0"/>
      <w:marRight w:val="0"/>
      <w:marTop w:val="0"/>
      <w:marBottom w:val="0"/>
      <w:divBdr>
        <w:top w:val="none" w:sz="0" w:space="0" w:color="auto"/>
        <w:left w:val="none" w:sz="0" w:space="0" w:color="auto"/>
        <w:bottom w:val="none" w:sz="0" w:space="0" w:color="auto"/>
        <w:right w:val="none" w:sz="0" w:space="0" w:color="auto"/>
      </w:divBdr>
    </w:div>
    <w:div w:id="341278029">
      <w:bodyDiv w:val="1"/>
      <w:marLeft w:val="0"/>
      <w:marRight w:val="0"/>
      <w:marTop w:val="0"/>
      <w:marBottom w:val="0"/>
      <w:divBdr>
        <w:top w:val="none" w:sz="0" w:space="0" w:color="auto"/>
        <w:left w:val="none" w:sz="0" w:space="0" w:color="auto"/>
        <w:bottom w:val="none" w:sz="0" w:space="0" w:color="auto"/>
        <w:right w:val="none" w:sz="0" w:space="0" w:color="auto"/>
      </w:divBdr>
      <w:divsChild>
        <w:div w:id="1227648011">
          <w:marLeft w:val="0"/>
          <w:marRight w:val="0"/>
          <w:marTop w:val="0"/>
          <w:marBottom w:val="0"/>
          <w:divBdr>
            <w:top w:val="none" w:sz="0" w:space="0" w:color="auto"/>
            <w:left w:val="none" w:sz="0" w:space="0" w:color="auto"/>
            <w:bottom w:val="none" w:sz="0" w:space="0" w:color="auto"/>
            <w:right w:val="none" w:sz="0" w:space="0" w:color="auto"/>
          </w:divBdr>
        </w:div>
      </w:divsChild>
    </w:div>
    <w:div w:id="373163749">
      <w:bodyDiv w:val="1"/>
      <w:marLeft w:val="0"/>
      <w:marRight w:val="0"/>
      <w:marTop w:val="0"/>
      <w:marBottom w:val="0"/>
      <w:divBdr>
        <w:top w:val="none" w:sz="0" w:space="0" w:color="auto"/>
        <w:left w:val="none" w:sz="0" w:space="0" w:color="auto"/>
        <w:bottom w:val="none" w:sz="0" w:space="0" w:color="auto"/>
        <w:right w:val="none" w:sz="0" w:space="0" w:color="auto"/>
      </w:divBdr>
      <w:divsChild>
        <w:div w:id="1284191513">
          <w:marLeft w:val="0"/>
          <w:marRight w:val="0"/>
          <w:marTop w:val="0"/>
          <w:marBottom w:val="0"/>
          <w:divBdr>
            <w:top w:val="none" w:sz="0" w:space="0" w:color="3D3D3D"/>
            <w:left w:val="none" w:sz="0" w:space="0" w:color="3D3D3D"/>
            <w:bottom w:val="none" w:sz="0" w:space="0" w:color="3D3D3D"/>
            <w:right w:val="none" w:sz="0" w:space="0" w:color="3D3D3D"/>
          </w:divBdr>
          <w:divsChild>
            <w:div w:id="369380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231367">
      <w:bodyDiv w:val="1"/>
      <w:marLeft w:val="0"/>
      <w:marRight w:val="0"/>
      <w:marTop w:val="0"/>
      <w:marBottom w:val="0"/>
      <w:divBdr>
        <w:top w:val="none" w:sz="0" w:space="0" w:color="auto"/>
        <w:left w:val="none" w:sz="0" w:space="0" w:color="auto"/>
        <w:bottom w:val="none" w:sz="0" w:space="0" w:color="auto"/>
        <w:right w:val="none" w:sz="0" w:space="0" w:color="auto"/>
      </w:divBdr>
      <w:divsChild>
        <w:div w:id="139685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81437">
      <w:bodyDiv w:val="1"/>
      <w:marLeft w:val="0"/>
      <w:marRight w:val="0"/>
      <w:marTop w:val="0"/>
      <w:marBottom w:val="0"/>
      <w:divBdr>
        <w:top w:val="none" w:sz="0" w:space="0" w:color="auto"/>
        <w:left w:val="none" w:sz="0" w:space="0" w:color="auto"/>
        <w:bottom w:val="none" w:sz="0" w:space="0" w:color="auto"/>
        <w:right w:val="none" w:sz="0" w:space="0" w:color="auto"/>
      </w:divBdr>
    </w:div>
    <w:div w:id="1115176848">
      <w:bodyDiv w:val="1"/>
      <w:marLeft w:val="0"/>
      <w:marRight w:val="0"/>
      <w:marTop w:val="0"/>
      <w:marBottom w:val="0"/>
      <w:divBdr>
        <w:top w:val="none" w:sz="0" w:space="0" w:color="auto"/>
        <w:left w:val="none" w:sz="0" w:space="0" w:color="auto"/>
        <w:bottom w:val="none" w:sz="0" w:space="0" w:color="auto"/>
        <w:right w:val="none" w:sz="0" w:space="0" w:color="auto"/>
      </w:divBdr>
      <w:divsChild>
        <w:div w:id="213524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867592">
      <w:bodyDiv w:val="1"/>
      <w:marLeft w:val="0"/>
      <w:marRight w:val="0"/>
      <w:marTop w:val="0"/>
      <w:marBottom w:val="0"/>
      <w:divBdr>
        <w:top w:val="none" w:sz="0" w:space="0" w:color="auto"/>
        <w:left w:val="none" w:sz="0" w:space="0" w:color="auto"/>
        <w:bottom w:val="none" w:sz="0" w:space="0" w:color="auto"/>
        <w:right w:val="none" w:sz="0" w:space="0" w:color="auto"/>
      </w:divBdr>
      <w:divsChild>
        <w:div w:id="534778863">
          <w:marLeft w:val="0"/>
          <w:marRight w:val="0"/>
          <w:marTop w:val="0"/>
          <w:marBottom w:val="0"/>
          <w:divBdr>
            <w:top w:val="none" w:sz="0" w:space="0" w:color="auto"/>
            <w:left w:val="none" w:sz="0" w:space="0" w:color="auto"/>
            <w:bottom w:val="none" w:sz="0" w:space="0" w:color="auto"/>
            <w:right w:val="none" w:sz="0" w:space="0" w:color="auto"/>
          </w:divBdr>
        </w:div>
        <w:div w:id="1165589401">
          <w:marLeft w:val="0"/>
          <w:marRight w:val="0"/>
          <w:marTop w:val="0"/>
          <w:marBottom w:val="0"/>
          <w:divBdr>
            <w:top w:val="none" w:sz="0" w:space="0" w:color="auto"/>
            <w:left w:val="none" w:sz="0" w:space="0" w:color="auto"/>
            <w:bottom w:val="none" w:sz="0" w:space="0" w:color="auto"/>
            <w:right w:val="none" w:sz="0" w:space="0" w:color="auto"/>
          </w:divBdr>
        </w:div>
        <w:div w:id="1852716373">
          <w:marLeft w:val="0"/>
          <w:marRight w:val="0"/>
          <w:marTop w:val="0"/>
          <w:marBottom w:val="0"/>
          <w:divBdr>
            <w:top w:val="none" w:sz="0" w:space="0" w:color="auto"/>
            <w:left w:val="none" w:sz="0" w:space="0" w:color="auto"/>
            <w:bottom w:val="none" w:sz="0" w:space="0" w:color="auto"/>
            <w:right w:val="none" w:sz="0" w:space="0" w:color="auto"/>
          </w:divBdr>
        </w:div>
      </w:divsChild>
    </w:div>
    <w:div w:id="1536238361">
      <w:bodyDiv w:val="1"/>
      <w:marLeft w:val="0"/>
      <w:marRight w:val="0"/>
      <w:marTop w:val="0"/>
      <w:marBottom w:val="0"/>
      <w:divBdr>
        <w:top w:val="none" w:sz="0" w:space="0" w:color="auto"/>
        <w:left w:val="none" w:sz="0" w:space="0" w:color="auto"/>
        <w:bottom w:val="none" w:sz="0" w:space="0" w:color="auto"/>
        <w:right w:val="none" w:sz="0" w:space="0" w:color="auto"/>
      </w:divBdr>
    </w:div>
    <w:div w:id="1616791448">
      <w:bodyDiv w:val="1"/>
      <w:marLeft w:val="0"/>
      <w:marRight w:val="0"/>
      <w:marTop w:val="0"/>
      <w:marBottom w:val="0"/>
      <w:divBdr>
        <w:top w:val="none" w:sz="0" w:space="0" w:color="auto"/>
        <w:left w:val="none" w:sz="0" w:space="0" w:color="auto"/>
        <w:bottom w:val="none" w:sz="0" w:space="0" w:color="auto"/>
        <w:right w:val="none" w:sz="0" w:space="0" w:color="auto"/>
      </w:divBdr>
      <w:divsChild>
        <w:div w:id="701318522">
          <w:marLeft w:val="0"/>
          <w:marRight w:val="0"/>
          <w:marTop w:val="0"/>
          <w:marBottom w:val="0"/>
          <w:divBdr>
            <w:top w:val="none" w:sz="0" w:space="0" w:color="auto"/>
            <w:left w:val="none" w:sz="0" w:space="0" w:color="auto"/>
            <w:bottom w:val="none" w:sz="0" w:space="0" w:color="auto"/>
            <w:right w:val="none" w:sz="0" w:space="0" w:color="auto"/>
          </w:divBdr>
        </w:div>
        <w:div w:id="1344012731">
          <w:marLeft w:val="0"/>
          <w:marRight w:val="0"/>
          <w:marTop w:val="0"/>
          <w:marBottom w:val="0"/>
          <w:divBdr>
            <w:top w:val="none" w:sz="0" w:space="0" w:color="auto"/>
            <w:left w:val="none" w:sz="0" w:space="0" w:color="auto"/>
            <w:bottom w:val="none" w:sz="0" w:space="0" w:color="auto"/>
            <w:right w:val="none" w:sz="0" w:space="0" w:color="auto"/>
          </w:divBdr>
        </w:div>
        <w:div w:id="2034258478">
          <w:marLeft w:val="0"/>
          <w:marRight w:val="0"/>
          <w:marTop w:val="0"/>
          <w:marBottom w:val="0"/>
          <w:divBdr>
            <w:top w:val="none" w:sz="0" w:space="0" w:color="auto"/>
            <w:left w:val="none" w:sz="0" w:space="0" w:color="auto"/>
            <w:bottom w:val="none" w:sz="0" w:space="0" w:color="auto"/>
            <w:right w:val="none" w:sz="0" w:space="0" w:color="auto"/>
          </w:divBdr>
        </w:div>
      </w:divsChild>
    </w:div>
    <w:div w:id="1650861484">
      <w:bodyDiv w:val="1"/>
      <w:marLeft w:val="0"/>
      <w:marRight w:val="0"/>
      <w:marTop w:val="0"/>
      <w:marBottom w:val="0"/>
      <w:divBdr>
        <w:top w:val="none" w:sz="0" w:space="0" w:color="auto"/>
        <w:left w:val="none" w:sz="0" w:space="0" w:color="auto"/>
        <w:bottom w:val="none" w:sz="0" w:space="0" w:color="auto"/>
        <w:right w:val="none" w:sz="0" w:space="0" w:color="auto"/>
      </w:divBdr>
    </w:div>
    <w:div w:id="1676808826">
      <w:bodyDiv w:val="1"/>
      <w:marLeft w:val="0"/>
      <w:marRight w:val="0"/>
      <w:marTop w:val="0"/>
      <w:marBottom w:val="0"/>
      <w:divBdr>
        <w:top w:val="none" w:sz="0" w:space="0" w:color="auto"/>
        <w:left w:val="none" w:sz="0" w:space="0" w:color="auto"/>
        <w:bottom w:val="none" w:sz="0" w:space="0" w:color="auto"/>
        <w:right w:val="none" w:sz="0" w:space="0" w:color="auto"/>
      </w:divBdr>
      <w:divsChild>
        <w:div w:id="80639380">
          <w:marLeft w:val="0"/>
          <w:marRight w:val="0"/>
          <w:marTop w:val="0"/>
          <w:marBottom w:val="0"/>
          <w:divBdr>
            <w:top w:val="none" w:sz="0" w:space="0" w:color="3D3D3D"/>
            <w:left w:val="none" w:sz="0" w:space="0" w:color="3D3D3D"/>
            <w:bottom w:val="none" w:sz="0" w:space="0" w:color="3D3D3D"/>
            <w:right w:val="none" w:sz="0" w:space="0" w:color="3D3D3D"/>
          </w:divBdr>
          <w:divsChild>
            <w:div w:id="18711409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9853520">
      <w:bodyDiv w:val="1"/>
      <w:marLeft w:val="0"/>
      <w:marRight w:val="0"/>
      <w:marTop w:val="0"/>
      <w:marBottom w:val="0"/>
      <w:divBdr>
        <w:top w:val="none" w:sz="0" w:space="0" w:color="auto"/>
        <w:left w:val="none" w:sz="0" w:space="0" w:color="auto"/>
        <w:bottom w:val="none" w:sz="0" w:space="0" w:color="auto"/>
        <w:right w:val="none" w:sz="0" w:space="0" w:color="auto"/>
      </w:divBdr>
      <w:divsChild>
        <w:div w:id="102671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bsea-due-process-hearing-request-fo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2C211-72DB-7C44-A403-81D723B33ECA}">
  <ds:schemaRefs>
    <ds:schemaRef ds:uri="http://schemas.openxmlformats.org/officeDocument/2006/bibliography"/>
  </ds:schemaRefs>
</ds:datastoreItem>
</file>

<file path=customXml/itemProps2.xml><?xml version="1.0" encoding="utf-8"?>
<ds:datastoreItem xmlns:ds="http://schemas.openxmlformats.org/officeDocument/2006/customXml" ds:itemID="{2B0E6DC4-EC5B-42DD-B7D2-96BF766D4A63}">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7C830C5F-2124-4EEF-B97E-52ACAD1EAE04}">
  <ds:schemaRefs>
    <ds:schemaRef ds:uri="http://schemas.microsoft.com/sharepoint/v3/contenttype/forms"/>
  </ds:schemaRefs>
</ds:datastoreItem>
</file>

<file path=customXml/itemProps4.xml><?xml version="1.0" encoding="utf-8"?>
<ds:datastoreItem xmlns:ds="http://schemas.openxmlformats.org/officeDocument/2006/customXml" ds:itemID="{2E147A56-A9F7-44B6-AB3B-FEFB0686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7656</Words>
  <Characters>43643</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2025-12-09T12:49:00Z</cp:lastPrinted>
  <dcterms:created xsi:type="dcterms:W3CDTF">2025-12-09T16:53:00Z</dcterms:created>
  <dcterms:modified xsi:type="dcterms:W3CDTF">2025-12-09T16:53:00Z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