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B7FA" w14:textId="77777777" w:rsidR="00E54083" w:rsidRPr="001B3770" w:rsidRDefault="00E54083" w:rsidP="00D6127B">
      <w:pPr>
        <w:jc w:val="center"/>
        <w:rPr>
          <w:rFonts w:ascii="Aptos" w:hAnsi="Aptos"/>
          <w:b/>
          <w:color w:val="000000" w:themeColor="text1"/>
        </w:rPr>
      </w:pPr>
    </w:p>
    <w:p w14:paraId="68C5C43D" w14:textId="1A63DA05" w:rsidR="00E54083" w:rsidRPr="00DA0B06" w:rsidRDefault="00DA0B06" w:rsidP="00D6127B">
      <w:pPr>
        <w:pStyle w:val="Heading1"/>
        <w:spacing w:before="0"/>
        <w:jc w:val="center"/>
        <w:rPr>
          <w:rFonts w:ascii="Aptos" w:hAnsi="Aptos"/>
          <w:b/>
          <w:bCs/>
          <w:color w:val="000000" w:themeColor="text1"/>
          <w:sz w:val="24"/>
          <w:szCs w:val="24"/>
        </w:rPr>
      </w:pPr>
      <w:r w:rsidRPr="00DA0B06">
        <w:rPr>
          <w:rFonts w:ascii="Aptos" w:hAnsi="Aptos"/>
          <w:b/>
          <w:bCs/>
          <w:color w:val="000000" w:themeColor="text1"/>
          <w:sz w:val="24"/>
          <w:szCs w:val="24"/>
        </w:rPr>
        <w:t>COMMONWEALTH OF MASSACHUSETTS</w:t>
      </w:r>
    </w:p>
    <w:p w14:paraId="060650E0" w14:textId="77777777" w:rsidR="00E54083" w:rsidRPr="001B3770" w:rsidRDefault="00E54083" w:rsidP="00D6127B">
      <w:pPr>
        <w:jc w:val="center"/>
        <w:rPr>
          <w:rFonts w:ascii="Aptos" w:hAnsi="Aptos"/>
          <w:b/>
          <w:color w:val="000000" w:themeColor="text1"/>
        </w:rPr>
      </w:pPr>
      <w:r w:rsidRPr="001B3770">
        <w:rPr>
          <w:rFonts w:ascii="Aptos" w:hAnsi="Aptos"/>
          <w:b/>
          <w:color w:val="000000" w:themeColor="text1"/>
        </w:rPr>
        <w:t>DIVISION OF ADMINISTRATIVE LAW APPEALS</w:t>
      </w:r>
    </w:p>
    <w:p w14:paraId="3B594664" w14:textId="77777777" w:rsidR="00E54083" w:rsidRPr="001B3770" w:rsidRDefault="00E54083" w:rsidP="00D6127B">
      <w:pPr>
        <w:jc w:val="center"/>
        <w:rPr>
          <w:rFonts w:ascii="Aptos" w:hAnsi="Aptos"/>
          <w:b/>
          <w:color w:val="000000" w:themeColor="text1"/>
        </w:rPr>
      </w:pPr>
      <w:r w:rsidRPr="001B3770">
        <w:rPr>
          <w:rFonts w:ascii="Aptos" w:hAnsi="Aptos"/>
          <w:b/>
          <w:color w:val="000000" w:themeColor="text1"/>
        </w:rPr>
        <w:t>BUREAU OF SPECIAL EDUCATION APPEALS</w:t>
      </w:r>
    </w:p>
    <w:p w14:paraId="6AEE39D3" w14:textId="77777777" w:rsidR="00E54083" w:rsidRPr="001B3770" w:rsidRDefault="00E54083" w:rsidP="00D6127B">
      <w:pPr>
        <w:rPr>
          <w:rFonts w:ascii="Aptos" w:hAnsi="Aptos"/>
          <w:b/>
          <w:color w:val="000000" w:themeColor="text1"/>
        </w:rPr>
      </w:pPr>
    </w:p>
    <w:p w14:paraId="502D4924" w14:textId="2CCCD0FE" w:rsidR="00E54083" w:rsidRPr="001B3770" w:rsidRDefault="00E54083" w:rsidP="00D6127B">
      <w:pPr>
        <w:rPr>
          <w:rFonts w:ascii="Aptos" w:hAnsi="Aptos"/>
          <w:b/>
          <w:bCs/>
          <w:color w:val="000000" w:themeColor="text1"/>
        </w:rPr>
      </w:pPr>
      <w:r w:rsidRPr="001B3770">
        <w:rPr>
          <w:rFonts w:ascii="Aptos" w:hAnsi="Aptos"/>
          <w:b/>
          <w:bCs/>
          <w:color w:val="000000" w:themeColor="text1"/>
        </w:rPr>
        <w:t xml:space="preserve">In Re: Student v. </w:t>
      </w:r>
      <w:r w:rsidR="00D54D4C" w:rsidRPr="001B3770">
        <w:rPr>
          <w:rFonts w:ascii="Aptos" w:hAnsi="Aptos"/>
          <w:b/>
          <w:bCs/>
          <w:color w:val="000000" w:themeColor="text1"/>
        </w:rPr>
        <w:t>Arlington Public Schools</w:t>
      </w:r>
      <w:r w:rsidRPr="001B3770">
        <w:rPr>
          <w:rFonts w:ascii="Aptos" w:hAnsi="Aptos"/>
          <w:b/>
          <w:bCs/>
          <w:color w:val="000000" w:themeColor="text1"/>
        </w:rPr>
        <w:tab/>
      </w:r>
      <w:r w:rsidRPr="001B3770">
        <w:rPr>
          <w:rFonts w:ascii="Aptos" w:hAnsi="Aptos"/>
          <w:b/>
          <w:bCs/>
          <w:color w:val="000000" w:themeColor="text1"/>
        </w:rPr>
        <w:tab/>
      </w:r>
      <w:r w:rsidRPr="001B3770">
        <w:rPr>
          <w:rFonts w:ascii="Aptos" w:hAnsi="Aptos"/>
          <w:b/>
          <w:bCs/>
          <w:color w:val="000000" w:themeColor="text1"/>
        </w:rPr>
        <w:tab/>
      </w:r>
      <w:r w:rsidR="00AE4BD7" w:rsidRPr="001B3770">
        <w:rPr>
          <w:rFonts w:ascii="Aptos" w:hAnsi="Aptos"/>
          <w:b/>
          <w:bCs/>
          <w:color w:val="000000" w:themeColor="text1"/>
        </w:rPr>
        <w:tab/>
      </w:r>
      <w:r w:rsidR="00D54D4C" w:rsidRPr="001B3770">
        <w:rPr>
          <w:rFonts w:ascii="Aptos" w:hAnsi="Aptos"/>
          <w:b/>
          <w:bCs/>
          <w:color w:val="000000" w:themeColor="text1"/>
        </w:rPr>
        <w:t>BSEA # 26063</w:t>
      </w:r>
      <w:r w:rsidR="001E281B">
        <w:rPr>
          <w:rFonts w:ascii="Aptos" w:hAnsi="Aptos"/>
          <w:b/>
          <w:bCs/>
          <w:color w:val="000000" w:themeColor="text1"/>
        </w:rPr>
        <w:t>0</w:t>
      </w:r>
      <w:r w:rsidR="00D54D4C" w:rsidRPr="001B3770">
        <w:rPr>
          <w:rFonts w:ascii="Aptos" w:hAnsi="Aptos"/>
          <w:b/>
          <w:bCs/>
          <w:color w:val="000000" w:themeColor="text1"/>
        </w:rPr>
        <w:t>5</w:t>
      </w:r>
      <w:r w:rsidRPr="001B3770">
        <w:rPr>
          <w:rFonts w:ascii="Aptos" w:hAnsi="Aptos"/>
          <w:b/>
          <w:bCs/>
          <w:color w:val="000000" w:themeColor="text1"/>
        </w:rPr>
        <w:tab/>
      </w:r>
    </w:p>
    <w:p w14:paraId="745BBCB9" w14:textId="77777777" w:rsidR="00E54083" w:rsidRPr="001B3770" w:rsidRDefault="00E54083" w:rsidP="00D6127B">
      <w:pPr>
        <w:jc w:val="center"/>
        <w:rPr>
          <w:rFonts w:ascii="Aptos" w:hAnsi="Aptos"/>
          <w:b/>
          <w:bCs/>
          <w:color w:val="000000" w:themeColor="text1"/>
        </w:rPr>
      </w:pPr>
    </w:p>
    <w:p w14:paraId="7E63EC74" w14:textId="0AA6A6FF" w:rsidR="00E54083" w:rsidRPr="001B3770" w:rsidRDefault="00AC7469" w:rsidP="00D6127B">
      <w:pPr>
        <w:jc w:val="center"/>
        <w:rPr>
          <w:rFonts w:ascii="Aptos" w:hAnsi="Aptos"/>
          <w:b/>
          <w:color w:val="000000" w:themeColor="text1"/>
          <w:u w:val="single"/>
        </w:rPr>
      </w:pPr>
      <w:r w:rsidRPr="001B3770">
        <w:rPr>
          <w:rFonts w:ascii="Aptos" w:hAnsi="Aptos"/>
          <w:b/>
          <w:bCs/>
          <w:color w:val="000000" w:themeColor="text1"/>
          <w:u w:val="single"/>
        </w:rPr>
        <w:t xml:space="preserve">RULING ON </w:t>
      </w:r>
      <w:r w:rsidR="00D54D4C" w:rsidRPr="001B3770">
        <w:rPr>
          <w:rFonts w:ascii="Aptos" w:hAnsi="Aptos"/>
          <w:b/>
          <w:bCs/>
          <w:color w:val="000000" w:themeColor="text1"/>
          <w:u w:val="single"/>
        </w:rPr>
        <w:t xml:space="preserve">ARLINGTON PUBLIC SCHOOLS’ </w:t>
      </w:r>
      <w:r w:rsidR="00D846D3" w:rsidRPr="001B3770">
        <w:rPr>
          <w:rFonts w:ascii="Aptos" w:hAnsi="Aptos"/>
          <w:b/>
          <w:bCs/>
          <w:color w:val="000000" w:themeColor="text1"/>
          <w:u w:val="single"/>
        </w:rPr>
        <w:t xml:space="preserve">SECOND </w:t>
      </w:r>
      <w:r w:rsidR="00D54D4C" w:rsidRPr="001B3770">
        <w:rPr>
          <w:rFonts w:ascii="Aptos" w:hAnsi="Aptos"/>
          <w:b/>
          <w:bCs/>
          <w:color w:val="000000" w:themeColor="text1"/>
          <w:u w:val="single"/>
        </w:rPr>
        <w:t xml:space="preserve">MOTION TO </w:t>
      </w:r>
      <w:r w:rsidR="00C4348E" w:rsidRPr="001B3770">
        <w:rPr>
          <w:rFonts w:ascii="Aptos" w:hAnsi="Aptos"/>
          <w:b/>
          <w:bCs/>
          <w:color w:val="000000" w:themeColor="text1"/>
          <w:u w:val="single"/>
        </w:rPr>
        <w:t>DISMISS</w:t>
      </w:r>
      <w:r w:rsidR="00BD5602">
        <w:rPr>
          <w:rFonts w:ascii="Aptos" w:hAnsi="Aptos"/>
          <w:b/>
          <w:bCs/>
          <w:color w:val="000000" w:themeColor="text1"/>
          <w:u w:val="single"/>
        </w:rPr>
        <w:t xml:space="preserve"> AND ARLINGTON</w:t>
      </w:r>
      <w:r w:rsidR="001B6ABA" w:rsidRPr="001B3770">
        <w:rPr>
          <w:rFonts w:ascii="Aptos" w:hAnsi="Aptos"/>
          <w:b/>
          <w:bCs/>
          <w:color w:val="000000" w:themeColor="text1"/>
          <w:u w:val="single"/>
        </w:rPr>
        <w:t xml:space="preserve"> </w:t>
      </w:r>
      <w:r w:rsidR="00BD5602" w:rsidRPr="001B3770">
        <w:rPr>
          <w:rFonts w:ascii="Aptos" w:hAnsi="Aptos"/>
          <w:b/>
          <w:bCs/>
          <w:color w:val="000000" w:themeColor="text1"/>
          <w:u w:val="single"/>
        </w:rPr>
        <w:t>PUBLIC SCHOOLS’</w:t>
      </w:r>
      <w:r w:rsidR="00BD5602">
        <w:rPr>
          <w:rFonts w:ascii="Aptos" w:hAnsi="Aptos"/>
          <w:b/>
          <w:bCs/>
          <w:color w:val="000000" w:themeColor="text1"/>
          <w:u w:val="single"/>
        </w:rPr>
        <w:t xml:space="preserve"> MOTION FOR SUMMARY JUDGMENT</w:t>
      </w:r>
    </w:p>
    <w:p w14:paraId="588D9D58" w14:textId="77777777" w:rsidR="00D54D4C" w:rsidRPr="001B3770" w:rsidRDefault="00D54D4C" w:rsidP="00D6127B">
      <w:pPr>
        <w:rPr>
          <w:rFonts w:ascii="Aptos" w:hAnsi="Aptos"/>
          <w:color w:val="000000" w:themeColor="text1"/>
        </w:rPr>
      </w:pPr>
    </w:p>
    <w:p w14:paraId="624E0F09" w14:textId="131D4DAF" w:rsidR="00686B78" w:rsidRPr="001B3770" w:rsidRDefault="00D54D4C" w:rsidP="00D6127B">
      <w:pPr>
        <w:rPr>
          <w:rFonts w:ascii="Aptos" w:hAnsi="Aptos"/>
          <w:bCs/>
          <w:color w:val="000000" w:themeColor="text1"/>
        </w:rPr>
      </w:pPr>
      <w:r w:rsidRPr="001B3770">
        <w:rPr>
          <w:rFonts w:ascii="Aptos" w:hAnsi="Aptos"/>
          <w:color w:val="000000" w:themeColor="text1"/>
        </w:rPr>
        <w:t>On December 9, 2025, Parent</w:t>
      </w:r>
      <w:r w:rsidR="003B262F" w:rsidRPr="001B3770">
        <w:rPr>
          <w:rFonts w:ascii="Aptos" w:hAnsi="Aptos"/>
          <w:color w:val="000000" w:themeColor="text1"/>
        </w:rPr>
        <w:t xml:space="preserve">, who is </w:t>
      </w:r>
      <w:r w:rsidR="003B262F" w:rsidRPr="001B3770">
        <w:rPr>
          <w:rFonts w:ascii="Aptos" w:hAnsi="Aptos"/>
          <w:i/>
          <w:iCs/>
          <w:color w:val="000000" w:themeColor="text1"/>
        </w:rPr>
        <w:t>pro se</w:t>
      </w:r>
      <w:r w:rsidR="003B262F" w:rsidRPr="001B3770">
        <w:rPr>
          <w:rFonts w:ascii="Aptos" w:hAnsi="Aptos"/>
          <w:color w:val="000000" w:themeColor="text1"/>
        </w:rPr>
        <w:t xml:space="preserve">, </w:t>
      </w:r>
      <w:r w:rsidRPr="001B3770">
        <w:rPr>
          <w:rFonts w:ascii="Aptos" w:hAnsi="Aptos"/>
          <w:color w:val="000000" w:themeColor="text1"/>
        </w:rPr>
        <w:t xml:space="preserve">filed a Hearing Request </w:t>
      </w:r>
      <w:r w:rsidR="003B262F" w:rsidRPr="001B3770">
        <w:rPr>
          <w:rFonts w:ascii="Aptos" w:hAnsi="Aptos"/>
          <w:color w:val="000000" w:themeColor="text1"/>
        </w:rPr>
        <w:t xml:space="preserve">with the Bureau of Special Education Appeals (“BSEA”) </w:t>
      </w:r>
      <w:r w:rsidRPr="001B3770">
        <w:rPr>
          <w:rFonts w:ascii="Aptos" w:hAnsi="Aptos"/>
          <w:color w:val="000000" w:themeColor="text1"/>
        </w:rPr>
        <w:t>alleging</w:t>
      </w:r>
      <w:r w:rsidR="00B33EA8" w:rsidRPr="001B3770">
        <w:rPr>
          <w:rFonts w:ascii="Aptos" w:hAnsi="Aptos"/>
          <w:color w:val="000000" w:themeColor="text1"/>
        </w:rPr>
        <w:t xml:space="preserve"> </w:t>
      </w:r>
      <w:r w:rsidRPr="001B3770">
        <w:rPr>
          <w:rFonts w:ascii="Aptos" w:hAnsi="Aptos"/>
          <w:color w:val="000000" w:themeColor="text1"/>
        </w:rPr>
        <w:t>that the Arlington Public Schools (Arlington or the District) failed</w:t>
      </w:r>
      <w:r w:rsidR="004154DF" w:rsidRPr="001B3770">
        <w:rPr>
          <w:rFonts w:ascii="Aptos" w:hAnsi="Aptos"/>
          <w:color w:val="000000" w:themeColor="text1"/>
        </w:rPr>
        <w:t>:</w:t>
      </w:r>
      <w:r w:rsidRPr="001B3770">
        <w:rPr>
          <w:rFonts w:ascii="Aptos" w:hAnsi="Aptos"/>
          <w:color w:val="000000" w:themeColor="text1"/>
        </w:rPr>
        <w:t xml:space="preserve"> </w:t>
      </w:r>
      <w:r w:rsidR="00CA571C" w:rsidRPr="001B3770">
        <w:rPr>
          <w:rFonts w:ascii="Aptos" w:hAnsi="Aptos"/>
          <w:color w:val="000000" w:themeColor="text1"/>
        </w:rPr>
        <w:t xml:space="preserve">to </w:t>
      </w:r>
      <w:r w:rsidRPr="001B3770">
        <w:rPr>
          <w:rFonts w:ascii="Aptos" w:hAnsi="Aptos"/>
          <w:color w:val="000000" w:themeColor="text1"/>
        </w:rPr>
        <w:t xml:space="preserve">conduct a manifestation determination review </w:t>
      </w:r>
      <w:r w:rsidR="009F290F" w:rsidRPr="001B3770">
        <w:rPr>
          <w:rFonts w:ascii="Aptos" w:hAnsi="Aptos"/>
          <w:color w:val="000000" w:themeColor="text1"/>
        </w:rPr>
        <w:t xml:space="preserve">(MDR) </w:t>
      </w:r>
      <w:r w:rsidRPr="001B3770">
        <w:rPr>
          <w:rFonts w:ascii="Aptos" w:hAnsi="Aptos"/>
          <w:color w:val="000000" w:themeColor="text1"/>
        </w:rPr>
        <w:t xml:space="preserve">prior to </w:t>
      </w:r>
      <w:r w:rsidR="009F290F" w:rsidRPr="001B3770">
        <w:rPr>
          <w:rFonts w:ascii="Aptos" w:hAnsi="Aptos"/>
          <w:color w:val="000000" w:themeColor="text1"/>
        </w:rPr>
        <w:t>Student’s</w:t>
      </w:r>
      <w:r w:rsidRPr="001B3770">
        <w:rPr>
          <w:rFonts w:ascii="Aptos" w:hAnsi="Aptos"/>
          <w:color w:val="000000" w:themeColor="text1"/>
        </w:rPr>
        <w:t xml:space="preserve"> removal from school</w:t>
      </w:r>
      <w:r w:rsidR="00B33EA8" w:rsidRPr="001B3770">
        <w:rPr>
          <w:rFonts w:ascii="Aptos" w:hAnsi="Aptos"/>
          <w:color w:val="000000" w:themeColor="text1"/>
        </w:rPr>
        <w:t xml:space="preserve">; to provide Student with his IEP and proper supports; to provide Student with educational services during removals; </w:t>
      </w:r>
      <w:r w:rsidR="009F290F" w:rsidRPr="001B3770">
        <w:rPr>
          <w:rFonts w:ascii="Aptos" w:hAnsi="Aptos"/>
          <w:color w:val="000000" w:themeColor="text1"/>
        </w:rPr>
        <w:t>and to convene a Team meeting in response to disciplinary removals and changing educational needs.</w:t>
      </w:r>
      <w:r w:rsidR="00FE1929" w:rsidRPr="00FE1929">
        <w:rPr>
          <w:rFonts w:ascii="Aptos" w:hAnsi="Aptos"/>
          <w:color w:val="000000" w:themeColor="text1"/>
        </w:rPr>
        <w:t xml:space="preserve"> </w:t>
      </w:r>
      <w:r w:rsidR="00BD00D4">
        <w:rPr>
          <w:rFonts w:ascii="Aptos" w:hAnsi="Aptos"/>
          <w:color w:val="000000" w:themeColor="text1"/>
        </w:rPr>
        <w:t xml:space="preserve"> </w:t>
      </w:r>
      <w:r w:rsidR="00211893" w:rsidRPr="001B3770">
        <w:rPr>
          <w:rFonts w:ascii="Aptos" w:hAnsi="Aptos"/>
          <w:bCs/>
          <w:color w:val="000000" w:themeColor="text1"/>
        </w:rPr>
        <w:t>O</w:t>
      </w:r>
      <w:r w:rsidR="00F13A64" w:rsidRPr="001B3770">
        <w:rPr>
          <w:rFonts w:ascii="Aptos" w:hAnsi="Aptos"/>
          <w:bCs/>
          <w:color w:val="000000" w:themeColor="text1"/>
        </w:rPr>
        <w:t xml:space="preserve">n December 16, 2025, Arlington filed Arlington Public Schools’ </w:t>
      </w:r>
      <w:r w:rsidR="00F13A64" w:rsidRPr="001B3770">
        <w:rPr>
          <w:rFonts w:ascii="Aptos" w:hAnsi="Aptos"/>
          <w:bCs/>
          <w:i/>
          <w:iCs/>
          <w:color w:val="000000" w:themeColor="text1"/>
        </w:rPr>
        <w:t>Motion to Dismiss</w:t>
      </w:r>
      <w:r w:rsidR="003B262F" w:rsidRPr="001B3770">
        <w:rPr>
          <w:rFonts w:ascii="Aptos" w:hAnsi="Aptos"/>
          <w:bCs/>
          <w:i/>
          <w:iCs/>
          <w:color w:val="000000" w:themeColor="text1"/>
        </w:rPr>
        <w:t xml:space="preserve"> First Claim of </w:t>
      </w:r>
      <w:r w:rsidR="00E90201" w:rsidRPr="001B3770">
        <w:rPr>
          <w:rFonts w:ascii="Aptos" w:hAnsi="Aptos"/>
          <w:bCs/>
          <w:i/>
          <w:iCs/>
          <w:color w:val="000000" w:themeColor="text1"/>
        </w:rPr>
        <w:t>Initial Hearing Request</w:t>
      </w:r>
      <w:r w:rsidR="00F13A64" w:rsidRPr="001B3770">
        <w:rPr>
          <w:rFonts w:ascii="Aptos" w:hAnsi="Aptos"/>
          <w:bCs/>
          <w:color w:val="000000" w:themeColor="text1"/>
        </w:rPr>
        <w:t>.</w:t>
      </w:r>
      <w:r w:rsidR="00552063" w:rsidRPr="001B3770">
        <w:rPr>
          <w:rStyle w:val="FootnoteReference"/>
          <w:rFonts w:ascii="Aptos" w:hAnsi="Aptos"/>
          <w:bCs/>
          <w:color w:val="000000" w:themeColor="text1"/>
        </w:rPr>
        <w:footnoteReference w:id="1"/>
      </w:r>
      <w:r w:rsidR="00F13A64" w:rsidRPr="001B3770">
        <w:rPr>
          <w:rFonts w:ascii="Aptos" w:hAnsi="Aptos"/>
          <w:bCs/>
          <w:color w:val="000000" w:themeColor="text1"/>
        </w:rPr>
        <w:t xml:space="preserve"> Specifically, the District moved to dismiss Parent’s first allegation</w:t>
      </w:r>
      <w:r w:rsidR="00610FBA" w:rsidRPr="001B3770">
        <w:rPr>
          <w:rFonts w:ascii="Aptos" w:hAnsi="Aptos"/>
          <w:bCs/>
          <w:color w:val="000000" w:themeColor="text1"/>
        </w:rPr>
        <w:t xml:space="preserve"> for</w:t>
      </w:r>
      <w:r w:rsidR="00F13A64" w:rsidRPr="001B3770">
        <w:rPr>
          <w:rFonts w:ascii="Aptos" w:hAnsi="Aptos"/>
          <w:bCs/>
          <w:color w:val="000000" w:themeColor="text1"/>
        </w:rPr>
        <w:t xml:space="preserve"> fail</w:t>
      </w:r>
      <w:r w:rsidR="00610FBA" w:rsidRPr="001B3770">
        <w:rPr>
          <w:rFonts w:ascii="Aptos" w:hAnsi="Aptos"/>
          <w:bCs/>
          <w:color w:val="000000" w:themeColor="text1"/>
        </w:rPr>
        <w:t>ure</w:t>
      </w:r>
      <w:r w:rsidR="00F13A64" w:rsidRPr="001B3770">
        <w:rPr>
          <w:rFonts w:ascii="Aptos" w:hAnsi="Aptos"/>
          <w:bCs/>
          <w:color w:val="000000" w:themeColor="text1"/>
        </w:rPr>
        <w:t xml:space="preserve"> to state a claim</w:t>
      </w:r>
      <w:r w:rsidR="00211893" w:rsidRPr="001B3770">
        <w:rPr>
          <w:rFonts w:ascii="Aptos" w:hAnsi="Aptos"/>
          <w:bCs/>
          <w:color w:val="000000" w:themeColor="text1"/>
        </w:rPr>
        <w:t xml:space="preserve">, asserting that </w:t>
      </w:r>
      <w:r w:rsidR="00F13A64" w:rsidRPr="001B3770">
        <w:rPr>
          <w:rFonts w:ascii="Aptos" w:hAnsi="Aptos"/>
          <w:bCs/>
          <w:color w:val="000000" w:themeColor="text1"/>
        </w:rPr>
        <w:t xml:space="preserve">Student was suspended for only two school days during the current school year, which does not constitute a change of placement under state or federal law and therefore does not trigger a manifestation determination. </w:t>
      </w:r>
      <w:r w:rsidR="00552063" w:rsidRPr="001B3770">
        <w:rPr>
          <w:rFonts w:ascii="Aptos" w:hAnsi="Aptos"/>
          <w:bCs/>
          <w:color w:val="000000" w:themeColor="text1"/>
        </w:rPr>
        <w:t xml:space="preserve"> </w:t>
      </w:r>
    </w:p>
    <w:p w14:paraId="7A1BDB65" w14:textId="77777777" w:rsidR="003B262F" w:rsidRPr="001B3770" w:rsidRDefault="003B262F" w:rsidP="00D6127B">
      <w:pPr>
        <w:rPr>
          <w:rFonts w:ascii="Aptos" w:hAnsi="Aptos"/>
          <w:bCs/>
          <w:color w:val="000000" w:themeColor="text1"/>
        </w:rPr>
      </w:pPr>
    </w:p>
    <w:p w14:paraId="771E5227" w14:textId="4D720793" w:rsidR="003B262F" w:rsidRDefault="003B262F" w:rsidP="00D6127B">
      <w:pPr>
        <w:rPr>
          <w:rFonts w:ascii="Aptos" w:hAnsi="Aptos"/>
          <w:color w:val="000000" w:themeColor="text1"/>
        </w:rPr>
      </w:pPr>
      <w:r w:rsidRPr="001B3770">
        <w:rPr>
          <w:rFonts w:ascii="Aptos" w:hAnsi="Aptos"/>
          <w:bCs/>
          <w:color w:val="000000" w:themeColor="text1"/>
        </w:rPr>
        <w:t>On December 18, 2025, Parent filed an Amended Hearing Request with the BSEA</w:t>
      </w:r>
      <w:r w:rsidRPr="001B3770">
        <w:rPr>
          <w:rFonts w:ascii="Aptos" w:hAnsi="Aptos"/>
          <w:color w:val="000000" w:themeColor="text1"/>
        </w:rPr>
        <w:t>, asserting that the “core issue” of her complaint is an alleged “safety crisis” involving an administrator’s repeated use of a racial slur toward Student during an emotional crisis and the District’s failure to implement effective protections, corrective actions, and a safe return plan.  Also on December 18, 2025, Arlington moved to dismiss Parent’s Amended Hearing</w:t>
      </w:r>
      <w:r w:rsidR="00C227F7">
        <w:rPr>
          <w:rFonts w:ascii="Aptos" w:hAnsi="Aptos"/>
          <w:color w:val="000000" w:themeColor="text1"/>
        </w:rPr>
        <w:t xml:space="preserve"> </w:t>
      </w:r>
      <w:r w:rsidRPr="001B3770">
        <w:rPr>
          <w:rFonts w:ascii="Aptos" w:hAnsi="Aptos"/>
          <w:color w:val="000000" w:themeColor="text1"/>
        </w:rPr>
        <w:t>Request, pursuant to BSEA Hearing Rules I(E) and I(G), because Parent ha</w:t>
      </w:r>
      <w:r w:rsidR="004B0993" w:rsidRPr="001B3770">
        <w:rPr>
          <w:rFonts w:ascii="Aptos" w:hAnsi="Aptos"/>
          <w:color w:val="000000" w:themeColor="text1"/>
        </w:rPr>
        <w:t>d</w:t>
      </w:r>
      <w:r w:rsidRPr="001B3770">
        <w:rPr>
          <w:rFonts w:ascii="Aptos" w:hAnsi="Aptos"/>
          <w:color w:val="000000" w:themeColor="text1"/>
        </w:rPr>
        <w:t xml:space="preserve"> failed to state claims within the jurisdiction of the BSEA and ha</w:t>
      </w:r>
      <w:r w:rsidR="00D94780" w:rsidRPr="001B3770">
        <w:rPr>
          <w:rFonts w:ascii="Aptos" w:hAnsi="Aptos"/>
          <w:color w:val="000000" w:themeColor="text1"/>
        </w:rPr>
        <w:t>d</w:t>
      </w:r>
      <w:r w:rsidRPr="001B3770">
        <w:rPr>
          <w:rFonts w:ascii="Aptos" w:hAnsi="Aptos"/>
          <w:color w:val="000000" w:themeColor="text1"/>
        </w:rPr>
        <w:t xml:space="preserve"> failed to plead sufficient facts to support any claims over which the BSEA has jurisdiction (</w:t>
      </w:r>
      <w:r w:rsidRPr="001B3770">
        <w:rPr>
          <w:rFonts w:ascii="Aptos" w:hAnsi="Aptos"/>
          <w:i/>
          <w:iCs/>
          <w:color w:val="000000" w:themeColor="text1"/>
        </w:rPr>
        <w:t xml:space="preserve">Motion To Dismiss Amended Hearing Request In </w:t>
      </w:r>
      <w:r w:rsidR="00E90201" w:rsidRPr="001B3770">
        <w:rPr>
          <w:rFonts w:ascii="Aptos" w:hAnsi="Aptos"/>
          <w:i/>
          <w:iCs/>
          <w:color w:val="000000" w:themeColor="text1"/>
        </w:rPr>
        <w:t>Its</w:t>
      </w:r>
      <w:r w:rsidRPr="001B3770">
        <w:rPr>
          <w:rFonts w:ascii="Aptos" w:hAnsi="Aptos"/>
          <w:i/>
          <w:iCs/>
          <w:color w:val="000000" w:themeColor="text1"/>
        </w:rPr>
        <w:t xml:space="preserve"> Entirety</w:t>
      </w:r>
      <w:r w:rsidR="006353F3" w:rsidRPr="001B3770">
        <w:rPr>
          <w:rFonts w:ascii="Aptos" w:hAnsi="Aptos"/>
          <w:i/>
          <w:iCs/>
          <w:color w:val="000000" w:themeColor="text1"/>
        </w:rPr>
        <w:t>/Sufficiency Challenge</w:t>
      </w:r>
      <w:r w:rsidRPr="001B3770">
        <w:rPr>
          <w:rFonts w:ascii="Aptos" w:hAnsi="Aptos"/>
          <w:color w:val="000000" w:themeColor="text1"/>
        </w:rPr>
        <w:t>).</w:t>
      </w:r>
      <w:r w:rsidR="00D357B5" w:rsidRPr="001B3770">
        <w:rPr>
          <w:rFonts w:ascii="Aptos" w:hAnsi="Aptos"/>
          <w:color w:val="000000" w:themeColor="text1"/>
        </w:rPr>
        <w:t xml:space="preserve"> Specifically, Arlington </w:t>
      </w:r>
      <w:r w:rsidR="006353F3" w:rsidRPr="001B3770">
        <w:rPr>
          <w:rFonts w:ascii="Aptos" w:hAnsi="Aptos"/>
          <w:color w:val="000000" w:themeColor="text1"/>
        </w:rPr>
        <w:t xml:space="preserve">asserted </w:t>
      </w:r>
      <w:r w:rsidR="00D357B5" w:rsidRPr="001B3770">
        <w:rPr>
          <w:rFonts w:ascii="Aptos" w:hAnsi="Aptos"/>
          <w:color w:val="000000" w:themeColor="text1"/>
        </w:rPr>
        <w:t>that the BSEA does not have jurisdiction over claims sounding in general student discipline, school safety, staff misconduct, or alleged civil rights violations, including allegations of discrimination or harassment based on race. Moreover, a hearing request must set forth sufficient facts to state a claim within the BSEA’s jurisdiction, and conclusory statements, generalized allegations, or references to non-IDEA issues are insufficient to confer jurisdiction or warrant a hearing.</w:t>
      </w:r>
    </w:p>
    <w:p w14:paraId="79742A55" w14:textId="77777777" w:rsidR="003851B2" w:rsidRPr="001B3770" w:rsidRDefault="003851B2" w:rsidP="00D6127B">
      <w:pPr>
        <w:rPr>
          <w:rFonts w:ascii="Aptos" w:hAnsi="Aptos"/>
          <w:color w:val="000000" w:themeColor="text1"/>
        </w:rPr>
      </w:pPr>
    </w:p>
    <w:p w14:paraId="7B1EE4A5" w14:textId="0E5D2315" w:rsidR="00686B78" w:rsidRPr="001B3770" w:rsidRDefault="00D846D3" w:rsidP="00D6127B">
      <w:pPr>
        <w:pStyle w:val="NormalWeb"/>
        <w:spacing w:before="0" w:beforeAutospacing="0" w:after="0" w:afterAutospacing="0"/>
        <w:rPr>
          <w:rFonts w:ascii="Aptos" w:hAnsi="Aptos"/>
          <w:color w:val="000000" w:themeColor="text1"/>
        </w:rPr>
      </w:pPr>
      <w:r w:rsidRPr="001B3770">
        <w:rPr>
          <w:rFonts w:ascii="Aptos" w:hAnsi="Aptos"/>
          <w:color w:val="000000" w:themeColor="text1"/>
        </w:rPr>
        <w:t xml:space="preserve">On </w:t>
      </w:r>
      <w:r w:rsidR="004A258F" w:rsidRPr="001B3770">
        <w:rPr>
          <w:rFonts w:ascii="Aptos" w:hAnsi="Aptos"/>
          <w:color w:val="000000" w:themeColor="text1"/>
        </w:rPr>
        <w:t>January</w:t>
      </w:r>
      <w:r w:rsidRPr="001B3770">
        <w:rPr>
          <w:rFonts w:ascii="Aptos" w:hAnsi="Aptos"/>
          <w:color w:val="000000" w:themeColor="text1"/>
        </w:rPr>
        <w:t xml:space="preserve"> 6, 2026</w:t>
      </w:r>
      <w:r w:rsidR="004A258F" w:rsidRPr="001B3770">
        <w:rPr>
          <w:rFonts w:ascii="Aptos" w:hAnsi="Aptos"/>
          <w:color w:val="000000" w:themeColor="text1"/>
        </w:rPr>
        <w:t xml:space="preserve">, </w:t>
      </w:r>
      <w:r w:rsidR="00E550FB">
        <w:rPr>
          <w:rFonts w:ascii="Aptos" w:hAnsi="Aptos"/>
          <w:color w:val="000000" w:themeColor="text1"/>
        </w:rPr>
        <w:t>a</w:t>
      </w:r>
      <w:r w:rsidR="00E550FB" w:rsidRPr="001B3770">
        <w:rPr>
          <w:rFonts w:ascii="Aptos" w:hAnsi="Aptos"/>
          <w:color w:val="000000" w:themeColor="text1"/>
        </w:rPr>
        <w:t xml:space="preserve"> </w:t>
      </w:r>
      <w:r w:rsidR="004A258F" w:rsidRPr="00FB14A3">
        <w:rPr>
          <w:rFonts w:ascii="Aptos" w:hAnsi="Aptos"/>
          <w:i/>
          <w:iCs/>
          <w:color w:val="000000" w:themeColor="text1"/>
        </w:rPr>
        <w:t xml:space="preserve">Ruling </w:t>
      </w:r>
      <w:r w:rsidR="00E550FB" w:rsidRPr="00FB14A3">
        <w:rPr>
          <w:rFonts w:ascii="Aptos" w:hAnsi="Aptos"/>
          <w:i/>
          <w:iCs/>
          <w:color w:val="000000" w:themeColor="text1"/>
        </w:rPr>
        <w:t>o</w:t>
      </w:r>
      <w:r w:rsidR="004A258F" w:rsidRPr="00FB14A3">
        <w:rPr>
          <w:rFonts w:ascii="Aptos" w:hAnsi="Aptos"/>
          <w:i/>
          <w:iCs/>
          <w:color w:val="000000" w:themeColor="text1"/>
        </w:rPr>
        <w:t xml:space="preserve">n Arlington Public Schools’ Motion </w:t>
      </w:r>
      <w:r w:rsidR="00E550FB" w:rsidRPr="00FB14A3">
        <w:rPr>
          <w:rFonts w:ascii="Aptos" w:hAnsi="Aptos"/>
          <w:i/>
          <w:iCs/>
          <w:color w:val="000000" w:themeColor="text1"/>
        </w:rPr>
        <w:t>t</w:t>
      </w:r>
      <w:r w:rsidR="004A258F" w:rsidRPr="00FB14A3">
        <w:rPr>
          <w:rFonts w:ascii="Aptos" w:hAnsi="Aptos"/>
          <w:i/>
          <w:iCs/>
          <w:color w:val="000000" w:themeColor="text1"/>
        </w:rPr>
        <w:t xml:space="preserve">o Dismiss First Claim </w:t>
      </w:r>
      <w:r w:rsidR="00E550FB" w:rsidRPr="00FB14A3">
        <w:rPr>
          <w:rFonts w:ascii="Aptos" w:hAnsi="Aptos"/>
          <w:i/>
          <w:iCs/>
          <w:color w:val="000000" w:themeColor="text1"/>
        </w:rPr>
        <w:t>o</w:t>
      </w:r>
      <w:r w:rsidR="004A258F" w:rsidRPr="00FB14A3">
        <w:rPr>
          <w:rFonts w:ascii="Aptos" w:hAnsi="Aptos"/>
          <w:i/>
          <w:iCs/>
          <w:color w:val="000000" w:themeColor="text1"/>
        </w:rPr>
        <w:t xml:space="preserve">f Initial Hearing Request </w:t>
      </w:r>
      <w:r w:rsidR="00E550FB" w:rsidRPr="00FB14A3">
        <w:rPr>
          <w:rFonts w:ascii="Aptos" w:hAnsi="Aptos"/>
          <w:i/>
          <w:iCs/>
          <w:color w:val="000000" w:themeColor="text1"/>
        </w:rPr>
        <w:t>a</w:t>
      </w:r>
      <w:r w:rsidR="004A258F" w:rsidRPr="00FB14A3">
        <w:rPr>
          <w:rFonts w:ascii="Aptos" w:hAnsi="Aptos"/>
          <w:i/>
          <w:iCs/>
          <w:color w:val="000000" w:themeColor="text1"/>
        </w:rPr>
        <w:t xml:space="preserve">nd Motion </w:t>
      </w:r>
      <w:r w:rsidR="00E550FB" w:rsidRPr="00FB14A3">
        <w:rPr>
          <w:rFonts w:ascii="Aptos" w:hAnsi="Aptos"/>
          <w:i/>
          <w:iCs/>
          <w:color w:val="000000" w:themeColor="text1"/>
        </w:rPr>
        <w:t>t</w:t>
      </w:r>
      <w:r w:rsidR="004A258F" w:rsidRPr="00FB14A3">
        <w:rPr>
          <w:rFonts w:ascii="Aptos" w:hAnsi="Aptos"/>
          <w:i/>
          <w:iCs/>
          <w:color w:val="000000" w:themeColor="text1"/>
        </w:rPr>
        <w:t>o Dismiss Amended Hearing Request</w:t>
      </w:r>
      <w:r w:rsidR="004A258F" w:rsidRPr="001B3770">
        <w:rPr>
          <w:rFonts w:ascii="Aptos" w:hAnsi="Aptos"/>
          <w:color w:val="000000" w:themeColor="text1"/>
        </w:rPr>
        <w:t xml:space="preserve"> was</w:t>
      </w:r>
      <w:r w:rsidRPr="001B3770">
        <w:rPr>
          <w:rFonts w:ascii="Aptos" w:hAnsi="Aptos"/>
          <w:bCs/>
          <w:color w:val="000000" w:themeColor="text1"/>
        </w:rPr>
        <w:t xml:space="preserve"> </w:t>
      </w:r>
      <w:r w:rsidR="004A258F" w:rsidRPr="001B3770">
        <w:rPr>
          <w:rFonts w:ascii="Aptos" w:hAnsi="Aptos"/>
          <w:bCs/>
          <w:color w:val="000000" w:themeColor="text1"/>
        </w:rPr>
        <w:t>allowed</w:t>
      </w:r>
      <w:r w:rsidRPr="001B3770">
        <w:rPr>
          <w:rFonts w:ascii="Aptos" w:hAnsi="Aptos"/>
          <w:bCs/>
          <w:color w:val="000000" w:themeColor="text1"/>
        </w:rPr>
        <w:t xml:space="preserve"> with </w:t>
      </w:r>
      <w:r w:rsidRPr="001B3770">
        <w:rPr>
          <w:rFonts w:ascii="Aptos" w:hAnsi="Aptos"/>
          <w:bCs/>
          <w:color w:val="000000" w:themeColor="text1"/>
        </w:rPr>
        <w:lastRenderedPageBreak/>
        <w:t xml:space="preserve">respect to general school safety or policy considerations </w:t>
      </w:r>
      <w:r w:rsidR="00FC6EAF">
        <w:rPr>
          <w:rFonts w:ascii="Aptos" w:hAnsi="Aptos"/>
          <w:color w:val="000000" w:themeColor="text1"/>
        </w:rPr>
        <w:t xml:space="preserve">and as </w:t>
      </w:r>
      <w:r w:rsidR="000156A1">
        <w:rPr>
          <w:rFonts w:ascii="Aptos" w:hAnsi="Aptos"/>
          <w:color w:val="000000" w:themeColor="text1"/>
        </w:rPr>
        <w:t>to</w:t>
      </w:r>
      <w:r w:rsidR="000156A1" w:rsidRPr="001B3770">
        <w:rPr>
          <w:rFonts w:ascii="Aptos" w:hAnsi="Aptos"/>
          <w:color w:val="000000" w:themeColor="text1"/>
        </w:rPr>
        <w:t xml:space="preserve"> Parent’s</w:t>
      </w:r>
      <w:r w:rsidR="00FC6EAF" w:rsidRPr="001B3770">
        <w:rPr>
          <w:rFonts w:ascii="Aptos" w:hAnsi="Aptos"/>
          <w:color w:val="000000" w:themeColor="text1"/>
        </w:rPr>
        <w:t xml:space="preserve"> claim relating to whether the District “failed to conduct a manifestation determination review (MDR) prior to Student’s removal from schoo</w:t>
      </w:r>
      <w:r w:rsidR="0023482B">
        <w:rPr>
          <w:rFonts w:ascii="Aptos" w:hAnsi="Aptos"/>
          <w:color w:val="000000" w:themeColor="text1"/>
        </w:rPr>
        <w:t>l</w:t>
      </w:r>
      <w:r w:rsidR="00FC6EAF" w:rsidRPr="001B3770">
        <w:rPr>
          <w:rFonts w:ascii="Aptos" w:hAnsi="Aptos"/>
          <w:color w:val="000000" w:themeColor="text1"/>
        </w:rPr>
        <w:t>”</w:t>
      </w:r>
      <w:r w:rsidR="0023482B">
        <w:rPr>
          <w:rFonts w:ascii="Aptos" w:hAnsi="Aptos"/>
          <w:color w:val="000000" w:themeColor="text1"/>
        </w:rPr>
        <w:t xml:space="preserve">, </w:t>
      </w:r>
      <w:r w:rsidRPr="001B3770">
        <w:rPr>
          <w:rFonts w:ascii="Aptos" w:hAnsi="Aptos"/>
          <w:bCs/>
          <w:color w:val="000000" w:themeColor="text1"/>
        </w:rPr>
        <w:t xml:space="preserve">but </w:t>
      </w:r>
      <w:r w:rsidR="00620246" w:rsidRPr="001B3770">
        <w:rPr>
          <w:rFonts w:ascii="Aptos" w:hAnsi="Aptos"/>
          <w:bCs/>
          <w:color w:val="000000" w:themeColor="text1"/>
        </w:rPr>
        <w:t>denied</w:t>
      </w:r>
      <w:r w:rsidRPr="001B3770">
        <w:rPr>
          <w:rFonts w:ascii="Aptos" w:hAnsi="Aptos"/>
          <w:bCs/>
          <w:color w:val="000000" w:themeColor="text1"/>
        </w:rPr>
        <w:t xml:space="preserve"> insofar as the Amended Hearing Request </w:t>
      </w:r>
      <w:r w:rsidRPr="001B3770">
        <w:rPr>
          <w:rFonts w:ascii="Aptos" w:hAnsi="Aptos"/>
          <w:color w:val="000000" w:themeColor="text1"/>
        </w:rPr>
        <w:t>implicates disciplinary response or exclusion involving Student’s right to a FAPE</w:t>
      </w:r>
      <w:r w:rsidR="00620246" w:rsidRPr="001B3770">
        <w:rPr>
          <w:rFonts w:ascii="Aptos" w:hAnsi="Aptos"/>
          <w:color w:val="000000" w:themeColor="text1"/>
        </w:rPr>
        <w:t>.</w:t>
      </w:r>
      <w:r w:rsidR="00E4777C">
        <w:rPr>
          <w:rFonts w:ascii="Aptos" w:hAnsi="Aptos"/>
          <w:color w:val="000000" w:themeColor="text1"/>
        </w:rPr>
        <w:t xml:space="preserve"> </w:t>
      </w:r>
    </w:p>
    <w:p w14:paraId="6E4C7075" w14:textId="77777777" w:rsidR="00E550FB" w:rsidRDefault="00E550FB" w:rsidP="00D6127B">
      <w:pPr>
        <w:pStyle w:val="NormalWeb"/>
        <w:spacing w:before="0" w:beforeAutospacing="0" w:after="0" w:afterAutospacing="0"/>
        <w:rPr>
          <w:rFonts w:ascii="Aptos" w:hAnsi="Aptos"/>
          <w:color w:val="000000" w:themeColor="text1"/>
        </w:rPr>
      </w:pPr>
    </w:p>
    <w:p w14:paraId="3230A02F" w14:textId="1E8BA52D" w:rsidR="00D920FF" w:rsidRPr="001B3770" w:rsidRDefault="00D920FF" w:rsidP="00D6127B">
      <w:pPr>
        <w:pStyle w:val="NormalWeb"/>
        <w:spacing w:before="0" w:beforeAutospacing="0" w:after="0" w:afterAutospacing="0"/>
        <w:rPr>
          <w:rFonts w:ascii="Aptos" w:hAnsi="Aptos"/>
          <w:color w:val="000000" w:themeColor="text1"/>
        </w:rPr>
      </w:pPr>
      <w:r w:rsidRPr="001B3770">
        <w:rPr>
          <w:rFonts w:ascii="Aptos" w:hAnsi="Aptos"/>
          <w:color w:val="000000" w:themeColor="text1"/>
        </w:rPr>
        <w:t>On January 30, 2026, in response to Arlington’s request, I issued an Order clarifying the remaining issues for hearing as follows:</w:t>
      </w:r>
      <w:r w:rsidR="00A8493B" w:rsidRPr="001B3770">
        <w:rPr>
          <w:rFonts w:ascii="Aptos" w:hAnsi="Aptos"/>
          <w:color w:val="000000" w:themeColor="text1"/>
        </w:rPr>
        <w:t xml:space="preserve"> </w:t>
      </w:r>
    </w:p>
    <w:p w14:paraId="6C9AC2FD" w14:textId="2AEEAB4B" w:rsidR="00A8493B" w:rsidRPr="001B3770" w:rsidRDefault="00A8493B" w:rsidP="00D6127B">
      <w:pPr>
        <w:pStyle w:val="ListParagraph"/>
        <w:numPr>
          <w:ilvl w:val="0"/>
          <w:numId w:val="16"/>
        </w:numPr>
        <w:rPr>
          <w:rFonts w:ascii="Aptos" w:hAnsi="Aptos"/>
          <w:color w:val="000000" w:themeColor="text1"/>
        </w:rPr>
      </w:pPr>
      <w:r w:rsidRPr="001B3770">
        <w:rPr>
          <w:rFonts w:ascii="Aptos" w:hAnsi="Aptos"/>
          <w:color w:val="000000" w:themeColor="text1"/>
        </w:rPr>
        <w:t xml:space="preserve">Whether Student’s IEP was implemented during the time before his disciplinary incident in </w:t>
      </w:r>
      <w:r w:rsidR="00125E1D" w:rsidRPr="001B3770">
        <w:rPr>
          <w:rFonts w:ascii="Aptos" w:hAnsi="Aptos"/>
          <w:color w:val="000000" w:themeColor="text1"/>
        </w:rPr>
        <w:t>[November]</w:t>
      </w:r>
      <w:r w:rsidRPr="001B3770">
        <w:rPr>
          <w:rFonts w:ascii="Aptos" w:hAnsi="Aptos"/>
          <w:color w:val="000000" w:themeColor="text1"/>
        </w:rPr>
        <w:t xml:space="preserve"> </w:t>
      </w:r>
      <w:r w:rsidR="00427300" w:rsidRPr="001B3770">
        <w:rPr>
          <w:rStyle w:val="FootnoteReference"/>
          <w:rFonts w:ascii="Aptos" w:hAnsi="Aptos"/>
          <w:color w:val="000000" w:themeColor="text1"/>
        </w:rPr>
        <w:footnoteReference w:id="2"/>
      </w:r>
      <w:r w:rsidRPr="001B3770">
        <w:rPr>
          <w:rFonts w:ascii="Aptos" w:hAnsi="Aptos"/>
          <w:color w:val="000000" w:themeColor="text1"/>
        </w:rPr>
        <w:t xml:space="preserve">2025? </w:t>
      </w:r>
    </w:p>
    <w:p w14:paraId="08374A57" w14:textId="3ED73C5C" w:rsidR="00A8493B" w:rsidRPr="001B3770" w:rsidRDefault="00A8493B" w:rsidP="00D6127B">
      <w:pPr>
        <w:pStyle w:val="ListParagraph"/>
        <w:numPr>
          <w:ilvl w:val="0"/>
          <w:numId w:val="16"/>
        </w:numPr>
        <w:rPr>
          <w:rFonts w:ascii="Aptos" w:hAnsi="Aptos"/>
          <w:color w:val="000000" w:themeColor="text1"/>
        </w:rPr>
      </w:pPr>
      <w:r w:rsidRPr="001B3770">
        <w:rPr>
          <w:rFonts w:ascii="Aptos" w:hAnsi="Aptos"/>
          <w:color w:val="000000" w:themeColor="text1"/>
        </w:rPr>
        <w:t xml:space="preserve">Whether the disciplinary response to Student’s disciplinary incident in </w:t>
      </w:r>
      <w:r w:rsidR="00125E1D" w:rsidRPr="001B3770">
        <w:rPr>
          <w:rFonts w:ascii="Aptos" w:hAnsi="Aptos"/>
          <w:color w:val="000000" w:themeColor="text1"/>
        </w:rPr>
        <w:t>[November]</w:t>
      </w:r>
      <w:r w:rsidRPr="001B3770">
        <w:rPr>
          <w:rFonts w:ascii="Aptos" w:hAnsi="Aptos"/>
          <w:color w:val="000000" w:themeColor="text1"/>
        </w:rPr>
        <w:t xml:space="preserve"> 2025 denied Student a free appropriate public education FAPE?</w:t>
      </w:r>
    </w:p>
    <w:p w14:paraId="57DDA1F3" w14:textId="549D0716" w:rsidR="00A8493B" w:rsidRPr="001B3770" w:rsidRDefault="00A8493B" w:rsidP="00D6127B">
      <w:pPr>
        <w:pStyle w:val="ListParagraph"/>
        <w:numPr>
          <w:ilvl w:val="0"/>
          <w:numId w:val="16"/>
        </w:numPr>
        <w:rPr>
          <w:rFonts w:ascii="Aptos" w:hAnsi="Aptos"/>
          <w:color w:val="000000" w:themeColor="text1"/>
        </w:rPr>
      </w:pPr>
      <w:r w:rsidRPr="001B3770">
        <w:rPr>
          <w:rFonts w:ascii="Aptos" w:hAnsi="Aptos"/>
          <w:color w:val="000000" w:themeColor="text1"/>
        </w:rPr>
        <w:t>Whether the District failed to convene a Team meeting in response to Student’s disciplinary removal and changing educational needs, and, if so, whether Student was denied a FAPE as a result?</w:t>
      </w:r>
    </w:p>
    <w:p w14:paraId="3C9FB3D1" w14:textId="77777777" w:rsidR="00FB14A3" w:rsidRDefault="00FB14A3" w:rsidP="00D6127B">
      <w:pPr>
        <w:pStyle w:val="NormalWeb"/>
        <w:spacing w:before="0" w:beforeAutospacing="0" w:after="0" w:afterAutospacing="0"/>
        <w:rPr>
          <w:rFonts w:ascii="Aptos" w:hAnsi="Aptos"/>
          <w:color w:val="000000"/>
        </w:rPr>
      </w:pPr>
    </w:p>
    <w:p w14:paraId="40DF5954" w14:textId="133F638F" w:rsidR="00164D67" w:rsidRPr="00FC5492" w:rsidRDefault="00D920FF" w:rsidP="00D6127B">
      <w:pPr>
        <w:pStyle w:val="NormalWeb"/>
        <w:spacing w:before="0" w:beforeAutospacing="0" w:after="0" w:afterAutospacing="0"/>
        <w:rPr>
          <w:rFonts w:ascii="Aptos" w:hAnsi="Aptos"/>
          <w:color w:val="000000"/>
        </w:rPr>
      </w:pPr>
      <w:r w:rsidRPr="001B3770">
        <w:rPr>
          <w:rFonts w:ascii="Aptos" w:hAnsi="Aptos"/>
          <w:color w:val="000000"/>
        </w:rPr>
        <w:t xml:space="preserve">On January 30, 2026, </w:t>
      </w:r>
      <w:r w:rsidR="00164D67" w:rsidRPr="001B3770">
        <w:rPr>
          <w:rFonts w:ascii="Aptos" w:hAnsi="Aptos"/>
          <w:color w:val="000000"/>
        </w:rPr>
        <w:t>Arlington move</w:t>
      </w:r>
      <w:r w:rsidRPr="001B3770">
        <w:rPr>
          <w:rFonts w:ascii="Aptos" w:hAnsi="Aptos"/>
          <w:color w:val="000000"/>
        </w:rPr>
        <w:t>d</w:t>
      </w:r>
      <w:r w:rsidR="00164D67" w:rsidRPr="001B3770">
        <w:rPr>
          <w:rFonts w:ascii="Aptos" w:hAnsi="Aptos"/>
          <w:color w:val="000000"/>
        </w:rPr>
        <w:t xml:space="preserve"> to dismiss </w:t>
      </w:r>
      <w:r w:rsidR="00E550FB">
        <w:rPr>
          <w:rFonts w:ascii="Aptos" w:hAnsi="Aptos"/>
          <w:color w:val="000000"/>
        </w:rPr>
        <w:t>the second and third issues identified in the January 30, 2026 Order</w:t>
      </w:r>
      <w:r w:rsidR="00316214">
        <w:rPr>
          <w:rFonts w:ascii="Aptos" w:hAnsi="Aptos"/>
          <w:color w:val="000000"/>
        </w:rPr>
        <w:t xml:space="preserve"> </w:t>
      </w:r>
      <w:r w:rsidR="00316214" w:rsidRPr="00176F39">
        <w:rPr>
          <w:rFonts w:ascii="Aptos" w:hAnsi="Aptos"/>
          <w:i/>
          <w:iCs/>
          <w:color w:val="000000"/>
        </w:rPr>
        <w:t>supra</w:t>
      </w:r>
      <w:r w:rsidR="00E550FB">
        <w:rPr>
          <w:rFonts w:ascii="Aptos" w:hAnsi="Aptos"/>
          <w:color w:val="000000"/>
        </w:rPr>
        <w:t xml:space="preserve"> </w:t>
      </w:r>
      <w:r w:rsidR="00164D67" w:rsidRPr="001B3770">
        <w:rPr>
          <w:rFonts w:ascii="Aptos" w:hAnsi="Aptos"/>
          <w:color w:val="000000"/>
        </w:rPr>
        <w:t>on the grounds that the Parent</w:t>
      </w:r>
      <w:r w:rsidR="00125E1D" w:rsidRPr="001B3770">
        <w:rPr>
          <w:rFonts w:ascii="Aptos" w:hAnsi="Aptos"/>
          <w:color w:val="000000"/>
        </w:rPr>
        <w:t xml:space="preserve"> </w:t>
      </w:r>
      <w:r w:rsidR="00164D67" w:rsidRPr="001B3770">
        <w:rPr>
          <w:rFonts w:ascii="Aptos" w:hAnsi="Aptos"/>
          <w:color w:val="000000"/>
        </w:rPr>
        <w:t>has failed to state a claim upon which relief may be granted and/or that the claims are moot</w:t>
      </w:r>
      <w:r w:rsidR="00125E1D" w:rsidRPr="001B3770">
        <w:rPr>
          <w:rFonts w:ascii="Aptos" w:hAnsi="Aptos"/>
          <w:color w:val="000000"/>
        </w:rPr>
        <w:t xml:space="preserve"> (</w:t>
      </w:r>
      <w:r w:rsidR="00125E1D" w:rsidRPr="001B3770">
        <w:rPr>
          <w:rFonts w:ascii="Aptos" w:hAnsi="Aptos"/>
          <w:i/>
          <w:iCs/>
          <w:color w:val="000000"/>
        </w:rPr>
        <w:t>Arlington’s Second Motion to Dismiss</w:t>
      </w:r>
      <w:r w:rsidR="00FC5492">
        <w:rPr>
          <w:rFonts w:ascii="Aptos" w:hAnsi="Aptos"/>
          <w:i/>
          <w:iCs/>
          <w:color w:val="000000"/>
        </w:rPr>
        <w:t xml:space="preserve"> </w:t>
      </w:r>
      <w:r w:rsidR="00FC5492">
        <w:rPr>
          <w:rFonts w:ascii="Aptos" w:hAnsi="Aptos"/>
          <w:color w:val="000000"/>
        </w:rPr>
        <w:t xml:space="preserve">or </w:t>
      </w:r>
      <w:r w:rsidR="00FC5492">
        <w:rPr>
          <w:rFonts w:ascii="Aptos" w:hAnsi="Aptos"/>
          <w:i/>
          <w:iCs/>
          <w:color w:val="000000"/>
        </w:rPr>
        <w:t>Motion</w:t>
      </w:r>
      <w:r w:rsidR="00125E1D" w:rsidRPr="001B3770">
        <w:rPr>
          <w:rFonts w:ascii="Aptos" w:hAnsi="Aptos"/>
          <w:color w:val="000000"/>
        </w:rPr>
        <w:t>)</w:t>
      </w:r>
      <w:r w:rsidR="00164D67" w:rsidRPr="001B3770">
        <w:rPr>
          <w:rFonts w:ascii="Aptos" w:hAnsi="Aptos"/>
          <w:color w:val="000000"/>
        </w:rPr>
        <w:t xml:space="preserve">. </w:t>
      </w:r>
      <w:r w:rsidR="00413E14" w:rsidRPr="001B3770">
        <w:rPr>
          <w:rFonts w:ascii="Aptos" w:hAnsi="Aptos"/>
          <w:color w:val="000000"/>
        </w:rPr>
        <w:t xml:space="preserve">Arlington argued that </w:t>
      </w:r>
      <w:r w:rsidR="00164D67" w:rsidRPr="001B3770">
        <w:rPr>
          <w:rFonts w:ascii="Aptos" w:hAnsi="Aptos"/>
          <w:color w:val="000000"/>
        </w:rPr>
        <w:t>the undisputed facts demonstrate that Student was not denied a free appropriate public education</w:t>
      </w:r>
      <w:r w:rsidR="00413E14" w:rsidRPr="001B3770">
        <w:rPr>
          <w:rFonts w:ascii="Aptos" w:hAnsi="Aptos"/>
          <w:color w:val="000000"/>
        </w:rPr>
        <w:t xml:space="preserve"> </w:t>
      </w:r>
      <w:r w:rsidR="00164D67" w:rsidRPr="001B3770">
        <w:rPr>
          <w:rFonts w:ascii="Aptos" w:hAnsi="Aptos"/>
          <w:color w:val="000000"/>
        </w:rPr>
        <w:t>(FAPE), and that the District complied with all applicable procedural and substantive requirements under</w:t>
      </w:r>
      <w:r w:rsidR="00413E14" w:rsidRPr="001B3770">
        <w:rPr>
          <w:rFonts w:ascii="Aptos" w:hAnsi="Aptos"/>
          <w:color w:val="000000"/>
        </w:rPr>
        <w:t xml:space="preserve"> </w:t>
      </w:r>
      <w:r w:rsidR="00164D67" w:rsidRPr="001B3770">
        <w:rPr>
          <w:rFonts w:ascii="Aptos" w:hAnsi="Aptos"/>
          <w:color w:val="000000"/>
        </w:rPr>
        <w:t>the Individuals with Disabilities Education Act (IDEA) and Massachusetts special education law.</w:t>
      </w:r>
    </w:p>
    <w:p w14:paraId="6F288DAE" w14:textId="77777777" w:rsidR="00E550FB" w:rsidRDefault="00E550FB" w:rsidP="00D6127B">
      <w:pPr>
        <w:autoSpaceDE w:val="0"/>
        <w:autoSpaceDN w:val="0"/>
        <w:adjustRightInd w:val="0"/>
        <w:rPr>
          <w:rFonts w:ascii="Aptos" w:hAnsi="Aptos"/>
          <w:color w:val="000000"/>
        </w:rPr>
      </w:pPr>
    </w:p>
    <w:p w14:paraId="2837C4FF" w14:textId="7E5FA429" w:rsidR="00265422" w:rsidRPr="001B3770" w:rsidRDefault="00265422" w:rsidP="00D6127B">
      <w:pPr>
        <w:autoSpaceDE w:val="0"/>
        <w:autoSpaceDN w:val="0"/>
        <w:adjustRightInd w:val="0"/>
        <w:rPr>
          <w:rFonts w:ascii="Aptos" w:eastAsiaTheme="minorHAnsi" w:hAnsi="Aptos"/>
        </w:rPr>
      </w:pPr>
      <w:r w:rsidRPr="001B3770">
        <w:rPr>
          <w:rFonts w:ascii="Aptos" w:hAnsi="Aptos"/>
          <w:color w:val="000000"/>
        </w:rPr>
        <w:t>On February 6, 2026, Arlington filed, in support of it</w:t>
      </w:r>
      <w:r w:rsidR="00BF5F47">
        <w:rPr>
          <w:rFonts w:ascii="Aptos" w:hAnsi="Aptos"/>
          <w:color w:val="000000"/>
        </w:rPr>
        <w:t>s</w:t>
      </w:r>
      <w:r w:rsidRPr="001B3770">
        <w:rPr>
          <w:rFonts w:ascii="Aptos" w:hAnsi="Aptos"/>
          <w:color w:val="000000"/>
        </w:rPr>
        <w:t xml:space="preserve"> </w:t>
      </w:r>
      <w:r w:rsidR="00CA0C41" w:rsidRPr="00176F39">
        <w:rPr>
          <w:rFonts w:ascii="Aptos" w:hAnsi="Aptos"/>
          <w:i/>
          <w:iCs/>
          <w:color w:val="000000"/>
        </w:rPr>
        <w:t xml:space="preserve">Second </w:t>
      </w:r>
      <w:r w:rsidRPr="00176F39">
        <w:rPr>
          <w:rFonts w:ascii="Aptos" w:hAnsi="Aptos"/>
          <w:i/>
          <w:iCs/>
          <w:color w:val="000000"/>
        </w:rPr>
        <w:t>Motion</w:t>
      </w:r>
      <w:r w:rsidR="007E39FB" w:rsidRPr="00176F39">
        <w:rPr>
          <w:rFonts w:ascii="Aptos" w:hAnsi="Aptos"/>
          <w:i/>
          <w:iCs/>
          <w:color w:val="000000"/>
        </w:rPr>
        <w:t xml:space="preserve"> to Dismiss</w:t>
      </w:r>
      <w:r w:rsidR="00BF5F47">
        <w:rPr>
          <w:rFonts w:ascii="Aptos" w:hAnsi="Aptos"/>
          <w:color w:val="000000"/>
        </w:rPr>
        <w:t>,</w:t>
      </w:r>
      <w:r w:rsidR="000156A1">
        <w:rPr>
          <w:rFonts w:ascii="Aptos" w:hAnsi="Aptos"/>
          <w:color w:val="000000"/>
        </w:rPr>
        <w:t xml:space="preserve"> </w:t>
      </w:r>
      <w:r w:rsidR="007E39FB" w:rsidRPr="001B3770">
        <w:rPr>
          <w:rFonts w:ascii="Aptos" w:hAnsi="Aptos"/>
          <w:color w:val="000000"/>
        </w:rPr>
        <w:t xml:space="preserve">the Department of Elementary and Secondary Education’s </w:t>
      </w:r>
      <w:r w:rsidR="0005397F">
        <w:rPr>
          <w:rFonts w:ascii="Aptos" w:hAnsi="Aptos"/>
          <w:color w:val="000000"/>
        </w:rPr>
        <w:t xml:space="preserve">(DESE) </w:t>
      </w:r>
      <w:r w:rsidRPr="00F62514">
        <w:rPr>
          <w:rFonts w:ascii="Aptos" w:eastAsiaTheme="minorHAnsi" w:hAnsi="Aptos"/>
          <w:i/>
          <w:iCs/>
        </w:rPr>
        <w:t>Determination Letter for Allegations Not Before the BSEA</w:t>
      </w:r>
      <w:r w:rsidR="00BF5F47">
        <w:rPr>
          <w:rFonts w:ascii="Aptos" w:eastAsiaTheme="minorHAnsi" w:hAnsi="Aptos"/>
        </w:rPr>
        <w:t xml:space="preserve"> </w:t>
      </w:r>
      <w:r w:rsidR="0036738B" w:rsidRPr="001B3770">
        <w:rPr>
          <w:rFonts w:ascii="Aptos" w:hAnsi="Aptos"/>
          <w:color w:val="000000"/>
        </w:rPr>
        <w:t>(P</w:t>
      </w:r>
      <w:r w:rsidRPr="001B3770">
        <w:rPr>
          <w:rFonts w:ascii="Aptos" w:hAnsi="Aptos"/>
          <w:color w:val="000000"/>
        </w:rPr>
        <w:t xml:space="preserve">RS </w:t>
      </w:r>
      <w:r w:rsidRPr="001B3770">
        <w:rPr>
          <w:rFonts w:ascii="Aptos" w:eastAsiaTheme="minorHAnsi" w:hAnsi="Aptos"/>
        </w:rPr>
        <w:t>Re: PRS Intake 14938</w:t>
      </w:r>
      <w:r w:rsidR="0036738B" w:rsidRPr="001B3770">
        <w:rPr>
          <w:rFonts w:ascii="Aptos" w:eastAsiaTheme="minorHAnsi" w:hAnsi="Aptos"/>
        </w:rPr>
        <w:t>)</w:t>
      </w:r>
      <w:r w:rsidR="005D273E" w:rsidRPr="001B3770">
        <w:rPr>
          <w:rFonts w:ascii="Aptos" w:eastAsiaTheme="minorHAnsi" w:hAnsi="Aptos"/>
        </w:rPr>
        <w:t xml:space="preserve"> issued on February 6, 2026</w:t>
      </w:r>
      <w:r w:rsidR="00A963C5" w:rsidRPr="001B3770">
        <w:rPr>
          <w:rFonts w:ascii="Aptos" w:eastAsiaTheme="minorHAnsi" w:hAnsi="Aptos"/>
        </w:rPr>
        <w:t xml:space="preserve"> </w:t>
      </w:r>
      <w:r w:rsidR="00FC5492">
        <w:rPr>
          <w:rFonts w:ascii="Aptos" w:eastAsiaTheme="minorHAnsi" w:hAnsi="Aptos"/>
        </w:rPr>
        <w:t>(</w:t>
      </w:r>
      <w:r w:rsidR="00FC5492" w:rsidRPr="00F62514">
        <w:rPr>
          <w:rFonts w:ascii="Aptos" w:eastAsiaTheme="minorHAnsi" w:hAnsi="Aptos"/>
          <w:i/>
          <w:iCs/>
        </w:rPr>
        <w:t>Determination Letter</w:t>
      </w:r>
      <w:r w:rsidR="00FC5492">
        <w:rPr>
          <w:rFonts w:ascii="Aptos" w:eastAsiaTheme="minorHAnsi" w:hAnsi="Aptos"/>
        </w:rPr>
        <w:t>)</w:t>
      </w:r>
      <w:r w:rsidR="00244682">
        <w:rPr>
          <w:rFonts w:ascii="Aptos" w:eastAsiaTheme="minorHAnsi" w:hAnsi="Aptos"/>
        </w:rPr>
        <w:t>,</w:t>
      </w:r>
      <w:r w:rsidR="00FC5492">
        <w:rPr>
          <w:rFonts w:ascii="Aptos" w:eastAsiaTheme="minorHAnsi" w:hAnsi="Aptos"/>
        </w:rPr>
        <w:t xml:space="preserve"> </w:t>
      </w:r>
      <w:r w:rsidR="00A963C5" w:rsidRPr="001B3770">
        <w:rPr>
          <w:rFonts w:ascii="Aptos" w:eastAsiaTheme="minorHAnsi" w:hAnsi="Aptos"/>
        </w:rPr>
        <w:t xml:space="preserve">in which PRS concluded that </w:t>
      </w:r>
      <w:r w:rsidR="00B5044E" w:rsidRPr="001B3770">
        <w:rPr>
          <w:rFonts w:ascii="Aptos" w:eastAsiaTheme="minorHAnsi" w:hAnsi="Aptos"/>
        </w:rPr>
        <w:t>t</w:t>
      </w:r>
      <w:r w:rsidR="00A963C5" w:rsidRPr="001B3770">
        <w:rPr>
          <w:rFonts w:ascii="Aptos" w:eastAsiaTheme="minorHAnsi" w:hAnsi="Aptos"/>
        </w:rPr>
        <w:t>he District was not obligated to conduct a bullying</w:t>
      </w:r>
      <w:r w:rsidR="00FC5492">
        <w:rPr>
          <w:rFonts w:ascii="Aptos" w:eastAsiaTheme="minorHAnsi" w:hAnsi="Aptos"/>
        </w:rPr>
        <w:t xml:space="preserve"> </w:t>
      </w:r>
      <w:r w:rsidR="00A963C5" w:rsidRPr="001B3770">
        <w:rPr>
          <w:rFonts w:ascii="Aptos" w:eastAsiaTheme="minorHAnsi" w:hAnsi="Aptos"/>
        </w:rPr>
        <w:t>investigation in this matter</w:t>
      </w:r>
      <w:r w:rsidR="00167E83" w:rsidRPr="001B3770">
        <w:rPr>
          <w:rFonts w:ascii="Aptos" w:eastAsiaTheme="minorHAnsi" w:hAnsi="Aptos"/>
        </w:rPr>
        <w:t xml:space="preserve">; </w:t>
      </w:r>
      <w:r w:rsidR="00B5044E" w:rsidRPr="001B3770">
        <w:rPr>
          <w:rFonts w:ascii="Aptos" w:eastAsiaTheme="minorHAnsi" w:hAnsi="Aptos"/>
        </w:rPr>
        <w:t>that t</w:t>
      </w:r>
      <w:r w:rsidR="00167E83" w:rsidRPr="001B3770">
        <w:rPr>
          <w:rFonts w:ascii="Aptos" w:eastAsiaTheme="minorHAnsi" w:hAnsi="Aptos"/>
        </w:rPr>
        <w:t>he District met its obligations under Title VI of the Civil</w:t>
      </w:r>
      <w:r w:rsidR="00FC5492">
        <w:rPr>
          <w:rFonts w:ascii="Aptos" w:eastAsiaTheme="minorHAnsi" w:hAnsi="Aptos"/>
        </w:rPr>
        <w:t xml:space="preserve"> </w:t>
      </w:r>
      <w:r w:rsidR="00167E83" w:rsidRPr="001B3770">
        <w:rPr>
          <w:rFonts w:ascii="Aptos" w:eastAsiaTheme="minorHAnsi" w:hAnsi="Aptos"/>
        </w:rPr>
        <w:t>Rights Act of 1964 and 603 CMR 26.00 in response to the Dean’s use of “the N-word</w:t>
      </w:r>
      <w:r w:rsidR="00B5044E" w:rsidRPr="001B3770">
        <w:rPr>
          <w:rFonts w:ascii="Aptos" w:eastAsiaTheme="minorHAnsi" w:hAnsi="Aptos"/>
        </w:rPr>
        <w:t>”;</w:t>
      </w:r>
      <w:r w:rsidR="00167E83" w:rsidRPr="001B3770">
        <w:rPr>
          <w:rFonts w:ascii="Aptos" w:eastAsiaTheme="minorHAnsi" w:hAnsi="Aptos"/>
        </w:rPr>
        <w:t xml:space="preserve"> </w:t>
      </w:r>
      <w:r w:rsidR="00B5044E" w:rsidRPr="001B3770">
        <w:rPr>
          <w:rFonts w:ascii="Aptos" w:eastAsiaTheme="minorHAnsi" w:hAnsi="Aptos"/>
        </w:rPr>
        <w:t>that t</w:t>
      </w:r>
      <w:r w:rsidR="00167E83" w:rsidRPr="001B3770">
        <w:rPr>
          <w:rFonts w:ascii="Aptos" w:eastAsiaTheme="minorHAnsi" w:hAnsi="Aptos"/>
        </w:rPr>
        <w:t>he District provided copies of Student’s disciplinary</w:t>
      </w:r>
      <w:r w:rsidR="00B5044E" w:rsidRPr="001B3770">
        <w:rPr>
          <w:rFonts w:ascii="Aptos" w:eastAsiaTheme="minorHAnsi" w:hAnsi="Aptos"/>
        </w:rPr>
        <w:t xml:space="preserve"> </w:t>
      </w:r>
      <w:r w:rsidR="00167E83" w:rsidRPr="001B3770">
        <w:rPr>
          <w:rFonts w:ascii="Aptos" w:eastAsiaTheme="minorHAnsi" w:hAnsi="Aptos"/>
        </w:rPr>
        <w:t xml:space="preserve">record and invited </w:t>
      </w:r>
      <w:r w:rsidR="00B5044E" w:rsidRPr="001B3770">
        <w:rPr>
          <w:rFonts w:ascii="Aptos" w:eastAsiaTheme="minorHAnsi" w:hAnsi="Aptos"/>
        </w:rPr>
        <w:t xml:space="preserve">[Parent] </w:t>
      </w:r>
      <w:r w:rsidR="00167E83" w:rsidRPr="001B3770">
        <w:rPr>
          <w:rFonts w:ascii="Aptos" w:eastAsiaTheme="minorHAnsi" w:hAnsi="Aptos"/>
        </w:rPr>
        <w:t xml:space="preserve">to review video footage within </w:t>
      </w:r>
      <w:r w:rsidR="00B5044E" w:rsidRPr="001B3770">
        <w:rPr>
          <w:rFonts w:ascii="Aptos" w:eastAsiaTheme="minorHAnsi" w:hAnsi="Aptos"/>
        </w:rPr>
        <w:t xml:space="preserve">the </w:t>
      </w:r>
      <w:r w:rsidR="00167E83" w:rsidRPr="001B3770">
        <w:rPr>
          <w:rFonts w:ascii="Aptos" w:eastAsiaTheme="minorHAnsi" w:hAnsi="Aptos"/>
        </w:rPr>
        <w:t xml:space="preserve">required time frame; </w:t>
      </w:r>
      <w:r w:rsidR="00FC5492">
        <w:rPr>
          <w:rFonts w:ascii="Aptos" w:eastAsiaTheme="minorHAnsi" w:hAnsi="Aptos"/>
        </w:rPr>
        <w:t xml:space="preserve">and </w:t>
      </w:r>
      <w:r w:rsidR="00B5044E" w:rsidRPr="001B3770">
        <w:rPr>
          <w:rFonts w:ascii="Aptos" w:eastAsiaTheme="minorHAnsi" w:hAnsi="Aptos"/>
        </w:rPr>
        <w:t>that t</w:t>
      </w:r>
      <w:r w:rsidR="00234A85" w:rsidRPr="001B3770">
        <w:rPr>
          <w:rFonts w:ascii="Aptos" w:eastAsiaTheme="minorHAnsi" w:hAnsi="Aptos"/>
        </w:rPr>
        <w:t xml:space="preserve">he District provided Student and </w:t>
      </w:r>
      <w:r w:rsidR="00B5044E" w:rsidRPr="001B3770">
        <w:rPr>
          <w:rFonts w:ascii="Aptos" w:eastAsiaTheme="minorHAnsi" w:hAnsi="Aptos"/>
        </w:rPr>
        <w:t>[Parent]</w:t>
      </w:r>
      <w:r w:rsidR="00D6127B">
        <w:rPr>
          <w:rFonts w:ascii="Aptos" w:eastAsiaTheme="minorHAnsi" w:hAnsi="Aptos"/>
        </w:rPr>
        <w:t xml:space="preserve"> </w:t>
      </w:r>
      <w:r w:rsidR="00234A85" w:rsidRPr="001B3770">
        <w:rPr>
          <w:rFonts w:ascii="Aptos" w:eastAsiaTheme="minorHAnsi" w:hAnsi="Aptos"/>
        </w:rPr>
        <w:t>with due process rights under Massachusetts disciplinary laws for the emergency</w:t>
      </w:r>
      <w:r w:rsidR="00B5044E" w:rsidRPr="001B3770">
        <w:rPr>
          <w:rFonts w:ascii="Aptos" w:eastAsiaTheme="minorHAnsi" w:hAnsi="Aptos"/>
        </w:rPr>
        <w:t xml:space="preserve"> </w:t>
      </w:r>
      <w:r w:rsidR="00234A85" w:rsidRPr="001B3770">
        <w:rPr>
          <w:rFonts w:ascii="Aptos" w:eastAsiaTheme="minorHAnsi" w:hAnsi="Aptos"/>
        </w:rPr>
        <w:t>removal issued to Student on November 13, 2025.</w:t>
      </w:r>
      <w:r w:rsidR="00BF5F47">
        <w:rPr>
          <w:rStyle w:val="FootnoteReference"/>
          <w:rFonts w:ascii="Aptos" w:eastAsiaTheme="minorHAnsi" w:hAnsi="Aptos"/>
        </w:rPr>
        <w:footnoteReference w:id="3"/>
      </w:r>
      <w:r w:rsidR="00E10BD2" w:rsidRPr="001B3770">
        <w:rPr>
          <w:rFonts w:ascii="Aptos" w:eastAsiaTheme="minorHAnsi" w:hAnsi="Aptos"/>
        </w:rPr>
        <w:t xml:space="preserve"> </w:t>
      </w:r>
    </w:p>
    <w:p w14:paraId="60088333" w14:textId="77777777" w:rsidR="00234A85" w:rsidRPr="001B3770" w:rsidRDefault="00234A85" w:rsidP="00D6127B">
      <w:pPr>
        <w:autoSpaceDE w:val="0"/>
        <w:autoSpaceDN w:val="0"/>
        <w:adjustRightInd w:val="0"/>
        <w:rPr>
          <w:rFonts w:ascii="Aptos" w:eastAsiaTheme="minorHAnsi" w:hAnsi="Aptos"/>
        </w:rPr>
      </w:pPr>
    </w:p>
    <w:p w14:paraId="544FFDDE" w14:textId="062EE375" w:rsidR="008F49E4" w:rsidRPr="001B3770" w:rsidRDefault="008F49E4" w:rsidP="00D6127B">
      <w:pPr>
        <w:rPr>
          <w:rFonts w:ascii="Aptos" w:hAnsi="Aptos"/>
          <w:color w:val="000000"/>
        </w:rPr>
      </w:pPr>
    </w:p>
    <w:p w14:paraId="4A9D9BDE" w14:textId="32CDBE85" w:rsidR="00B04444" w:rsidRPr="001B3770" w:rsidRDefault="008F49E4" w:rsidP="00D6127B">
      <w:pPr>
        <w:rPr>
          <w:rFonts w:ascii="Aptos" w:hAnsi="Aptos"/>
          <w:color w:val="212121"/>
        </w:rPr>
      </w:pPr>
      <w:r w:rsidRPr="001B3770">
        <w:rPr>
          <w:rFonts w:ascii="Aptos" w:hAnsi="Aptos"/>
          <w:color w:val="000000"/>
        </w:rPr>
        <w:lastRenderedPageBreak/>
        <w:t xml:space="preserve">On </w:t>
      </w:r>
      <w:r w:rsidR="004F68FE">
        <w:rPr>
          <w:rFonts w:ascii="Aptos" w:hAnsi="Aptos"/>
          <w:color w:val="000000"/>
        </w:rPr>
        <w:t>February 9, 2026</w:t>
      </w:r>
      <w:r w:rsidRPr="001B3770">
        <w:rPr>
          <w:rFonts w:ascii="Aptos" w:hAnsi="Aptos"/>
          <w:color w:val="000000"/>
        </w:rPr>
        <w:t>, P</w:t>
      </w:r>
      <w:r w:rsidR="00B04444" w:rsidRPr="001B3770">
        <w:rPr>
          <w:rFonts w:ascii="Aptos" w:hAnsi="Aptos"/>
          <w:color w:val="000000"/>
        </w:rPr>
        <w:t>a</w:t>
      </w:r>
      <w:r w:rsidRPr="001B3770">
        <w:rPr>
          <w:rFonts w:ascii="Aptos" w:hAnsi="Aptos"/>
          <w:color w:val="000000"/>
        </w:rPr>
        <w:t>rent responded</w:t>
      </w:r>
      <w:r w:rsidR="005328C5" w:rsidRPr="001B3770">
        <w:rPr>
          <w:rFonts w:ascii="Aptos" w:hAnsi="Aptos"/>
          <w:color w:val="000000"/>
        </w:rPr>
        <w:t xml:space="preserve"> vi</w:t>
      </w:r>
      <w:r w:rsidR="00B04444" w:rsidRPr="001B3770">
        <w:rPr>
          <w:rFonts w:ascii="Aptos" w:hAnsi="Aptos"/>
          <w:color w:val="000000"/>
        </w:rPr>
        <w:t>a</w:t>
      </w:r>
      <w:r w:rsidR="005328C5" w:rsidRPr="001B3770">
        <w:rPr>
          <w:rFonts w:ascii="Aptos" w:hAnsi="Aptos"/>
          <w:color w:val="000000"/>
        </w:rPr>
        <w:t xml:space="preserve"> email</w:t>
      </w:r>
      <w:r w:rsidRPr="001B3770">
        <w:rPr>
          <w:rFonts w:ascii="Aptos" w:hAnsi="Aptos"/>
          <w:color w:val="000000"/>
        </w:rPr>
        <w:t>,</w:t>
      </w:r>
      <w:r w:rsidR="005328C5" w:rsidRPr="001B3770">
        <w:rPr>
          <w:rFonts w:ascii="Aptos" w:hAnsi="Aptos"/>
          <w:color w:val="000000"/>
        </w:rPr>
        <w:t xml:space="preserve"> </w:t>
      </w:r>
      <w:r w:rsidR="00B04444" w:rsidRPr="001B3770">
        <w:rPr>
          <w:rFonts w:ascii="Aptos" w:hAnsi="Aptos"/>
          <w:color w:val="000000"/>
        </w:rPr>
        <w:t xml:space="preserve">opposing </w:t>
      </w:r>
      <w:r w:rsidR="005328C5" w:rsidRPr="001B3770">
        <w:rPr>
          <w:rFonts w:ascii="Aptos" w:hAnsi="Aptos"/>
          <w:color w:val="212121"/>
        </w:rPr>
        <w:t xml:space="preserve">the </w:t>
      </w:r>
      <w:r w:rsidR="005328C5" w:rsidRPr="00F62514">
        <w:rPr>
          <w:rFonts w:ascii="Aptos" w:hAnsi="Aptos"/>
          <w:i/>
          <w:iCs/>
          <w:color w:val="212121"/>
        </w:rPr>
        <w:t>Motion</w:t>
      </w:r>
      <w:r w:rsidR="005328C5" w:rsidRPr="001B3770">
        <w:rPr>
          <w:rFonts w:ascii="Aptos" w:hAnsi="Aptos"/>
          <w:color w:val="212121"/>
        </w:rPr>
        <w:t xml:space="preserve"> and request</w:t>
      </w:r>
      <w:r w:rsidR="00B04444" w:rsidRPr="001B3770">
        <w:rPr>
          <w:rFonts w:ascii="Aptos" w:hAnsi="Aptos"/>
          <w:color w:val="212121"/>
        </w:rPr>
        <w:t>ing</w:t>
      </w:r>
      <w:r w:rsidR="005328C5" w:rsidRPr="001B3770">
        <w:rPr>
          <w:rFonts w:ascii="Aptos" w:hAnsi="Aptos"/>
          <w:color w:val="212121"/>
        </w:rPr>
        <w:t xml:space="preserve"> that this matter proceed to hearing.</w:t>
      </w:r>
      <w:r w:rsidR="00B04444" w:rsidRPr="001B3770">
        <w:rPr>
          <w:rFonts w:ascii="Aptos" w:hAnsi="Aptos"/>
          <w:color w:val="212121"/>
        </w:rPr>
        <w:t xml:space="preserve"> In support of her objection, Parent stated as follows:</w:t>
      </w:r>
      <w:r w:rsidR="005328C5" w:rsidRPr="001B3770">
        <w:rPr>
          <w:rFonts w:ascii="Aptos" w:hAnsi="Aptos"/>
          <w:color w:val="212121"/>
        </w:rPr>
        <w:br/>
      </w:r>
    </w:p>
    <w:p w14:paraId="2EC5BD11" w14:textId="326F3DFC" w:rsidR="00D6127B" w:rsidRPr="00122152" w:rsidRDefault="00B04444" w:rsidP="00122152">
      <w:pPr>
        <w:ind w:left="1440"/>
        <w:rPr>
          <w:rFonts w:ascii="Aptos" w:hAnsi="Aptos"/>
          <w:color w:val="000000"/>
        </w:rPr>
      </w:pPr>
      <w:r w:rsidRPr="001B3770">
        <w:rPr>
          <w:rFonts w:ascii="Aptos" w:hAnsi="Aptos"/>
          <w:color w:val="212121"/>
        </w:rPr>
        <w:t>“</w:t>
      </w:r>
      <w:r w:rsidR="005328C5" w:rsidRPr="001B3770">
        <w:rPr>
          <w:rFonts w:ascii="Aptos" w:hAnsi="Aptos"/>
          <w:color w:val="212121"/>
        </w:rPr>
        <w:t>The District has not demonstrated that the issues are resolved or moot.</w:t>
      </w:r>
      <w:r w:rsidR="005328C5" w:rsidRPr="001B3770">
        <w:rPr>
          <w:rStyle w:val="apple-converted-space"/>
          <w:rFonts w:ascii="Aptos" w:hAnsi="Aptos"/>
          <w:color w:val="212121"/>
        </w:rPr>
        <w:t> </w:t>
      </w:r>
      <w:r w:rsidR="005328C5" w:rsidRPr="001B3770">
        <w:rPr>
          <w:rFonts w:ascii="Aptos" w:hAnsi="Aptos"/>
          <w:color w:val="212121"/>
        </w:rPr>
        <w:br/>
        <w:t>The District’s motion does not rely on an adjudication of the issues on the merits. Instead, it suggests that meetings, discussions, or prior actions render the remaining issues inappropriate for hearing. That assertion is incorrect.</w:t>
      </w:r>
      <w:r w:rsidR="005328C5" w:rsidRPr="001B3770">
        <w:rPr>
          <w:rFonts w:ascii="Aptos" w:hAnsi="Aptos"/>
          <w:color w:val="212121"/>
        </w:rPr>
        <w:br/>
      </w:r>
      <w:r w:rsidR="005328C5" w:rsidRPr="001B3770">
        <w:rPr>
          <w:rFonts w:ascii="Aptos" w:hAnsi="Aptos"/>
          <w:color w:val="212121"/>
        </w:rPr>
        <w:br/>
        <w:t>No Hearing Officer has issued findings regarding whether the District:</w:t>
      </w:r>
      <w:r w:rsidR="005328C5" w:rsidRPr="001B3770">
        <w:rPr>
          <w:rFonts w:ascii="Aptos" w:hAnsi="Aptos"/>
          <w:color w:val="212121"/>
        </w:rPr>
        <w:br/>
        <w:t xml:space="preserve">- failed to implement </w:t>
      </w:r>
      <w:r w:rsidR="00EF7301">
        <w:rPr>
          <w:rFonts w:ascii="Aptos" w:hAnsi="Aptos"/>
          <w:color w:val="212121"/>
        </w:rPr>
        <w:t xml:space="preserve">[Student’s] </w:t>
      </w:r>
      <w:r w:rsidR="005328C5" w:rsidRPr="001B3770">
        <w:rPr>
          <w:rFonts w:ascii="Aptos" w:hAnsi="Aptos"/>
          <w:color w:val="212121"/>
        </w:rPr>
        <w:t>IEP on November 13, 2025;</w:t>
      </w:r>
      <w:r w:rsidR="005328C5" w:rsidRPr="001B3770">
        <w:rPr>
          <w:rFonts w:ascii="Aptos" w:hAnsi="Aptos"/>
          <w:color w:val="212121"/>
        </w:rPr>
        <w:br/>
        <w:t>- failed to provide required de-escalation and support strategies;</w:t>
      </w:r>
      <w:r w:rsidR="005328C5" w:rsidRPr="001B3770">
        <w:rPr>
          <w:rFonts w:ascii="Aptos" w:hAnsi="Aptos"/>
          <w:color w:val="212121"/>
        </w:rPr>
        <w:br/>
        <w:t xml:space="preserve">- improperly disciplined </w:t>
      </w:r>
      <w:r w:rsidR="00EF7301">
        <w:rPr>
          <w:rFonts w:ascii="Aptos" w:hAnsi="Aptos"/>
          <w:color w:val="212121"/>
        </w:rPr>
        <w:t xml:space="preserve">[Student’s] </w:t>
      </w:r>
      <w:r w:rsidR="005328C5" w:rsidRPr="001B3770">
        <w:rPr>
          <w:rFonts w:ascii="Aptos" w:hAnsi="Aptos"/>
          <w:color w:val="212121"/>
        </w:rPr>
        <w:t>for disability-related behavior;</w:t>
      </w:r>
      <w:r w:rsidR="005328C5" w:rsidRPr="001B3770">
        <w:rPr>
          <w:rFonts w:ascii="Aptos" w:hAnsi="Aptos"/>
          <w:color w:val="212121"/>
        </w:rPr>
        <w:br/>
        <w:t>- or imposed an emergency removal that failed to meet the substantive requirements of 603 CMR 53.07.</w:t>
      </w:r>
      <w:r w:rsidR="005328C5" w:rsidRPr="001B3770">
        <w:rPr>
          <w:rFonts w:ascii="Aptos" w:hAnsi="Aptos"/>
          <w:color w:val="212121"/>
        </w:rPr>
        <w:br/>
      </w:r>
      <w:r w:rsidR="005328C5" w:rsidRPr="001B3770">
        <w:rPr>
          <w:rFonts w:ascii="Aptos" w:hAnsi="Aptos"/>
          <w:color w:val="212121"/>
        </w:rPr>
        <w:br/>
        <w:t>These are material issues of fact and law that remain unresolved.</w:t>
      </w:r>
      <w:r w:rsidR="005328C5" w:rsidRPr="001B3770">
        <w:rPr>
          <w:rFonts w:ascii="Aptos" w:hAnsi="Aptos"/>
          <w:color w:val="212121"/>
        </w:rPr>
        <w:br/>
      </w:r>
      <w:r w:rsidR="005328C5" w:rsidRPr="001B3770">
        <w:rPr>
          <w:rFonts w:ascii="Aptos" w:hAnsi="Aptos"/>
          <w:color w:val="212121"/>
        </w:rPr>
        <w:br/>
        <w:t>Informal meetings do not substitute for IDEA due process.</w:t>
      </w:r>
      <w:r w:rsidR="005328C5" w:rsidRPr="001B3770">
        <w:rPr>
          <w:rStyle w:val="apple-converted-space"/>
          <w:rFonts w:ascii="Aptos" w:hAnsi="Aptos"/>
          <w:color w:val="212121"/>
        </w:rPr>
        <w:t> </w:t>
      </w:r>
      <w:r w:rsidR="005328C5" w:rsidRPr="001B3770">
        <w:rPr>
          <w:rFonts w:ascii="Aptos" w:hAnsi="Aptos"/>
          <w:color w:val="212121"/>
        </w:rPr>
        <w:br/>
        <w:t>While resolution meetings and conferences are an important part of the IDEA process, they do not eliminate a parent’s right to a due process hearing unless the parent affirmatively withdraws the hearing request or the issues are resolved through a binding agreement. Neither has occurred here.</w:t>
      </w:r>
      <w:r w:rsidR="005328C5" w:rsidRPr="001B3770">
        <w:rPr>
          <w:rFonts w:ascii="Aptos" w:hAnsi="Aptos"/>
          <w:color w:val="212121"/>
        </w:rPr>
        <w:br/>
      </w:r>
      <w:r w:rsidR="005328C5" w:rsidRPr="001B3770">
        <w:rPr>
          <w:rStyle w:val="apple-converted-space"/>
          <w:rFonts w:ascii="Aptos" w:hAnsi="Aptos"/>
          <w:color w:val="212121"/>
        </w:rPr>
        <w:t> </w:t>
      </w:r>
      <w:r w:rsidR="005328C5" w:rsidRPr="001B3770">
        <w:rPr>
          <w:rFonts w:ascii="Aptos" w:hAnsi="Aptos"/>
          <w:color w:val="212121"/>
        </w:rPr>
        <w:br/>
      </w:r>
      <w:r w:rsidR="00736138" w:rsidRPr="001B3770">
        <w:rPr>
          <w:rFonts w:ascii="Aptos" w:hAnsi="Aptos"/>
          <w:color w:val="212121"/>
        </w:rPr>
        <w:t xml:space="preserve">… </w:t>
      </w:r>
      <w:r w:rsidR="005328C5" w:rsidRPr="001B3770">
        <w:rPr>
          <w:rFonts w:ascii="Aptos" w:hAnsi="Aptos"/>
          <w:color w:val="212121"/>
        </w:rPr>
        <w:t>I seek determinations regarding denial of a Free Appropriate Public Education (FAPE), proper implementation of the IEP, and appropriate corrective and compensatory relief. This relief cannot be granted through informal discussions and has not been granted to date.</w:t>
      </w:r>
      <w:r w:rsidR="00736138" w:rsidRPr="001B3770">
        <w:rPr>
          <w:rFonts w:ascii="Aptos" w:hAnsi="Aptos"/>
          <w:color w:val="212121"/>
        </w:rPr>
        <w:t>”</w:t>
      </w:r>
      <w:r w:rsidR="008F49E4" w:rsidRPr="001B3770">
        <w:rPr>
          <w:rFonts w:ascii="Aptos" w:hAnsi="Aptos"/>
          <w:color w:val="000000"/>
        </w:rPr>
        <w:t xml:space="preserve"> </w:t>
      </w:r>
    </w:p>
    <w:p w14:paraId="3D6E2DD1" w14:textId="3629C550" w:rsidR="00383CD7" w:rsidRDefault="008C1E25" w:rsidP="00D9015B">
      <w:pPr>
        <w:pStyle w:val="NormalWeb"/>
        <w:rPr>
          <w:rFonts w:ascii="Aptos" w:hAnsi="Aptos"/>
          <w:color w:val="000000" w:themeColor="text1"/>
        </w:rPr>
      </w:pPr>
      <w:r>
        <w:rPr>
          <w:rFonts w:ascii="Aptos" w:hAnsi="Aptos"/>
          <w:color w:val="000000" w:themeColor="text1"/>
        </w:rPr>
        <w:t xml:space="preserve">On </w:t>
      </w:r>
      <w:r w:rsidR="00913C45">
        <w:rPr>
          <w:rFonts w:ascii="Aptos" w:hAnsi="Aptos"/>
          <w:color w:val="000000" w:themeColor="text1"/>
        </w:rPr>
        <w:t xml:space="preserve">February 10, 2026, Arlington filed its </w:t>
      </w:r>
      <w:r w:rsidR="00913C45" w:rsidRPr="00176F39">
        <w:rPr>
          <w:rFonts w:ascii="Aptos" w:hAnsi="Aptos"/>
          <w:i/>
          <w:iCs/>
          <w:color w:val="000000" w:themeColor="text1"/>
        </w:rPr>
        <w:t>Motion for Summary Judgment</w:t>
      </w:r>
      <w:r w:rsidR="0042410A">
        <w:rPr>
          <w:rStyle w:val="FootnoteReference"/>
          <w:rFonts w:ascii="Aptos" w:hAnsi="Aptos"/>
          <w:color w:val="000000" w:themeColor="text1"/>
        </w:rPr>
        <w:footnoteReference w:id="4"/>
      </w:r>
      <w:r w:rsidR="00913C45">
        <w:rPr>
          <w:rFonts w:ascii="Aptos" w:hAnsi="Aptos"/>
          <w:color w:val="000000" w:themeColor="text1"/>
        </w:rPr>
        <w:t>, asserting that t</w:t>
      </w:r>
      <w:r w:rsidR="00913C45" w:rsidRPr="00913C45">
        <w:rPr>
          <w:rFonts w:ascii="Aptos" w:hAnsi="Aptos"/>
          <w:color w:val="000000" w:themeColor="text1"/>
        </w:rPr>
        <w:t xml:space="preserve">here are no genuine disputes of material fact as to the issues </w:t>
      </w:r>
      <w:r w:rsidR="00913C45">
        <w:rPr>
          <w:rFonts w:ascii="Aptos" w:hAnsi="Aptos"/>
          <w:color w:val="000000" w:themeColor="text1"/>
        </w:rPr>
        <w:t>for hearing, since t</w:t>
      </w:r>
      <w:r w:rsidR="00913C45" w:rsidRPr="00913C45">
        <w:rPr>
          <w:rFonts w:ascii="Aptos" w:hAnsi="Aptos"/>
          <w:color w:val="000000" w:themeColor="text1"/>
        </w:rPr>
        <w:t xml:space="preserve">he </w:t>
      </w:r>
      <w:r w:rsidR="00913C45">
        <w:rPr>
          <w:rFonts w:ascii="Aptos" w:hAnsi="Aptos"/>
          <w:color w:val="000000" w:themeColor="text1"/>
        </w:rPr>
        <w:t xml:space="preserve">undisputed </w:t>
      </w:r>
      <w:r w:rsidR="00913C45" w:rsidRPr="00913C45">
        <w:rPr>
          <w:rFonts w:ascii="Aptos" w:hAnsi="Aptos"/>
          <w:color w:val="000000" w:themeColor="text1"/>
        </w:rPr>
        <w:t>facts establish that the Student’s IEP was implemented prior to November 2025, that the District’s</w:t>
      </w:r>
      <w:r w:rsidR="00D9015B">
        <w:rPr>
          <w:rFonts w:ascii="Aptos" w:hAnsi="Aptos"/>
          <w:color w:val="000000" w:themeColor="text1"/>
        </w:rPr>
        <w:t xml:space="preserve"> </w:t>
      </w:r>
      <w:r w:rsidR="00913C45" w:rsidRPr="00913C45">
        <w:rPr>
          <w:rFonts w:ascii="Aptos" w:hAnsi="Aptos"/>
          <w:color w:val="000000" w:themeColor="text1"/>
        </w:rPr>
        <w:t>disciplinary response did not deny the Student a FAPE, and that the District did not commit a procedural or</w:t>
      </w:r>
      <w:r w:rsidR="00D9015B">
        <w:rPr>
          <w:rFonts w:ascii="Aptos" w:hAnsi="Aptos"/>
          <w:color w:val="000000" w:themeColor="text1"/>
        </w:rPr>
        <w:t xml:space="preserve"> </w:t>
      </w:r>
      <w:r w:rsidR="00913C45" w:rsidRPr="00913C45">
        <w:rPr>
          <w:rFonts w:ascii="Aptos" w:hAnsi="Aptos"/>
          <w:color w:val="000000" w:themeColor="text1"/>
        </w:rPr>
        <w:t>substantive violation resulting in a denial of FAPE.</w:t>
      </w:r>
      <w:r w:rsidR="00D9015B">
        <w:rPr>
          <w:rFonts w:ascii="Aptos" w:hAnsi="Aptos"/>
          <w:color w:val="000000" w:themeColor="text1"/>
        </w:rPr>
        <w:t xml:space="preserve"> As such, </w:t>
      </w:r>
      <w:r w:rsidR="00913C45" w:rsidRPr="00913C45">
        <w:rPr>
          <w:rFonts w:ascii="Aptos" w:hAnsi="Aptos"/>
          <w:color w:val="000000" w:themeColor="text1"/>
        </w:rPr>
        <w:t>summary judgment</w:t>
      </w:r>
      <w:r w:rsidR="00D9015B">
        <w:rPr>
          <w:rFonts w:ascii="Aptos" w:hAnsi="Aptos"/>
          <w:color w:val="000000" w:themeColor="text1"/>
        </w:rPr>
        <w:t xml:space="preserve"> should be issued </w:t>
      </w:r>
      <w:r w:rsidR="00913C45" w:rsidRPr="00913C45">
        <w:rPr>
          <w:rFonts w:ascii="Aptos" w:hAnsi="Aptos"/>
          <w:color w:val="000000" w:themeColor="text1"/>
        </w:rPr>
        <w:t xml:space="preserve">in its favor on Issues 1, 2, and 3 identified for hearing and </w:t>
      </w:r>
      <w:r w:rsidR="00B30E60">
        <w:rPr>
          <w:rFonts w:ascii="Aptos" w:hAnsi="Aptos"/>
          <w:color w:val="000000" w:themeColor="text1"/>
        </w:rPr>
        <w:t xml:space="preserve">those </w:t>
      </w:r>
      <w:r w:rsidR="00EF4E73">
        <w:rPr>
          <w:rFonts w:ascii="Aptos" w:hAnsi="Aptos"/>
          <w:color w:val="000000" w:themeColor="text1"/>
        </w:rPr>
        <w:t xml:space="preserve">issues should be </w:t>
      </w:r>
      <w:r w:rsidR="00913C45" w:rsidRPr="00913C45">
        <w:rPr>
          <w:rFonts w:ascii="Aptos" w:hAnsi="Aptos"/>
          <w:color w:val="000000" w:themeColor="text1"/>
        </w:rPr>
        <w:t>dismiss</w:t>
      </w:r>
      <w:r w:rsidR="00EF4E73">
        <w:rPr>
          <w:rFonts w:ascii="Aptos" w:hAnsi="Aptos"/>
          <w:color w:val="000000" w:themeColor="text1"/>
        </w:rPr>
        <w:t>ed</w:t>
      </w:r>
      <w:r w:rsidR="00913C45" w:rsidRPr="00913C45">
        <w:rPr>
          <w:rFonts w:ascii="Aptos" w:hAnsi="Aptos"/>
          <w:color w:val="000000" w:themeColor="text1"/>
        </w:rPr>
        <w:t xml:space="preserve"> with prejudice.</w:t>
      </w:r>
      <w:r w:rsidR="00330B12">
        <w:rPr>
          <w:rStyle w:val="FootnoteReference"/>
          <w:rFonts w:ascii="Aptos" w:hAnsi="Aptos"/>
          <w:color w:val="000000" w:themeColor="text1"/>
        </w:rPr>
        <w:footnoteReference w:id="5"/>
      </w:r>
    </w:p>
    <w:p w14:paraId="546AB477" w14:textId="77BAC2AE" w:rsidR="00E1723C" w:rsidRPr="00E1723C" w:rsidRDefault="00F8185D" w:rsidP="00E1723C">
      <w:pPr>
        <w:pStyle w:val="NormalWeb"/>
        <w:rPr>
          <w:rFonts w:ascii="Aptos" w:hAnsi="Aptos"/>
          <w:color w:val="000000" w:themeColor="text1"/>
        </w:rPr>
      </w:pPr>
      <w:r>
        <w:rPr>
          <w:rFonts w:ascii="Aptos" w:hAnsi="Aptos"/>
          <w:color w:val="000000" w:themeColor="text1"/>
        </w:rPr>
        <w:lastRenderedPageBreak/>
        <w:t>On</w:t>
      </w:r>
      <w:r w:rsidR="00122152">
        <w:rPr>
          <w:rFonts w:ascii="Aptos" w:hAnsi="Aptos"/>
          <w:color w:val="000000" w:themeColor="text1"/>
        </w:rPr>
        <w:t xml:space="preserve"> </w:t>
      </w:r>
      <w:r w:rsidR="005260FA">
        <w:rPr>
          <w:rFonts w:ascii="Aptos" w:hAnsi="Aptos"/>
          <w:color w:val="000000" w:themeColor="text1"/>
        </w:rPr>
        <w:t>February</w:t>
      </w:r>
      <w:r w:rsidR="00122152">
        <w:rPr>
          <w:rFonts w:ascii="Aptos" w:hAnsi="Aptos"/>
          <w:color w:val="000000" w:themeColor="text1"/>
        </w:rPr>
        <w:t>17, 2026</w:t>
      </w:r>
      <w:r>
        <w:rPr>
          <w:rFonts w:ascii="Aptos" w:hAnsi="Aptos"/>
          <w:color w:val="000000" w:themeColor="text1"/>
        </w:rPr>
        <w:t xml:space="preserve">, Parent </w:t>
      </w:r>
      <w:r w:rsidR="00122152">
        <w:rPr>
          <w:rFonts w:ascii="Aptos" w:hAnsi="Aptos"/>
          <w:color w:val="000000" w:themeColor="text1"/>
        </w:rPr>
        <w:t xml:space="preserve">responded via email </w:t>
      </w:r>
      <w:r w:rsidR="00E1723C">
        <w:rPr>
          <w:rFonts w:ascii="Aptos" w:hAnsi="Aptos"/>
          <w:color w:val="000000" w:themeColor="text1"/>
        </w:rPr>
        <w:t xml:space="preserve">that </w:t>
      </w:r>
      <w:r w:rsidR="00E1723C" w:rsidRPr="00E1723C">
        <w:rPr>
          <w:rFonts w:ascii="Aptos" w:hAnsi="Aptos"/>
          <w:color w:val="000000" w:themeColor="text1"/>
        </w:rPr>
        <w:t xml:space="preserve">the District’s summary judgment materials contain </w:t>
      </w:r>
      <w:r w:rsidR="00E73DEA">
        <w:rPr>
          <w:rFonts w:ascii="Aptos" w:hAnsi="Aptos"/>
          <w:color w:val="000000" w:themeColor="text1"/>
        </w:rPr>
        <w:t>“</w:t>
      </w:r>
      <w:r w:rsidR="00E1723C" w:rsidRPr="00E1723C">
        <w:rPr>
          <w:rFonts w:ascii="Aptos" w:hAnsi="Aptos"/>
          <w:color w:val="000000" w:themeColor="text1"/>
        </w:rPr>
        <w:t>inaccuracies and misleading statements.</w:t>
      </w:r>
      <w:r w:rsidR="00E73DEA">
        <w:rPr>
          <w:rFonts w:ascii="Aptos" w:hAnsi="Aptos"/>
          <w:color w:val="000000" w:themeColor="text1"/>
        </w:rPr>
        <w:t>” Parent</w:t>
      </w:r>
      <w:r w:rsidR="00E1723C" w:rsidRPr="00E1723C">
        <w:rPr>
          <w:rFonts w:ascii="Aptos" w:hAnsi="Aptos"/>
          <w:color w:val="000000" w:themeColor="text1"/>
        </w:rPr>
        <w:t xml:space="preserve"> assert</w:t>
      </w:r>
      <w:r w:rsidR="00E73DEA">
        <w:rPr>
          <w:rFonts w:ascii="Aptos" w:hAnsi="Aptos"/>
          <w:color w:val="000000" w:themeColor="text1"/>
        </w:rPr>
        <w:t>ed</w:t>
      </w:r>
      <w:r w:rsidR="00E1723C" w:rsidRPr="00E1723C">
        <w:rPr>
          <w:rFonts w:ascii="Aptos" w:hAnsi="Aptos"/>
          <w:color w:val="000000" w:themeColor="text1"/>
        </w:rPr>
        <w:t xml:space="preserve"> that </w:t>
      </w:r>
      <w:r w:rsidR="00E73DEA">
        <w:rPr>
          <w:rFonts w:ascii="Aptos" w:hAnsi="Aptos"/>
          <w:color w:val="000000" w:themeColor="text1"/>
        </w:rPr>
        <w:t>S</w:t>
      </w:r>
      <w:r w:rsidR="00E1723C" w:rsidRPr="00E1723C">
        <w:rPr>
          <w:rFonts w:ascii="Aptos" w:hAnsi="Aptos"/>
          <w:color w:val="000000" w:themeColor="text1"/>
        </w:rPr>
        <w:t>tudent’s IEP was not effectively implemented before the November 13, 2025 incident, as evidenced by ongoing social, behavioral, attendance, and academic struggles that interfered with progress toward IEP goals.</w:t>
      </w:r>
      <w:r w:rsidR="00285422">
        <w:rPr>
          <w:rFonts w:ascii="Aptos" w:hAnsi="Aptos"/>
          <w:color w:val="000000" w:themeColor="text1"/>
        </w:rPr>
        <w:t xml:space="preserve"> Parent also </w:t>
      </w:r>
      <w:r w:rsidR="00E1723C" w:rsidRPr="00E1723C">
        <w:rPr>
          <w:rFonts w:ascii="Aptos" w:hAnsi="Aptos"/>
          <w:color w:val="000000" w:themeColor="text1"/>
        </w:rPr>
        <w:t>contend</w:t>
      </w:r>
      <w:r w:rsidR="00285422">
        <w:rPr>
          <w:rFonts w:ascii="Aptos" w:hAnsi="Aptos"/>
          <w:color w:val="000000" w:themeColor="text1"/>
        </w:rPr>
        <w:t>ed that</w:t>
      </w:r>
      <w:r w:rsidR="00E1723C" w:rsidRPr="00E1723C">
        <w:rPr>
          <w:rFonts w:ascii="Aptos" w:hAnsi="Aptos"/>
          <w:color w:val="000000" w:themeColor="text1"/>
        </w:rPr>
        <w:t xml:space="preserve"> the District’s disciplinary response to the November 2025 incident denied </w:t>
      </w:r>
      <w:r w:rsidR="00285422">
        <w:rPr>
          <w:rFonts w:ascii="Aptos" w:hAnsi="Aptos"/>
          <w:color w:val="000000" w:themeColor="text1"/>
        </w:rPr>
        <w:t>S</w:t>
      </w:r>
      <w:r w:rsidR="00E1723C" w:rsidRPr="00E1723C">
        <w:rPr>
          <w:rFonts w:ascii="Aptos" w:hAnsi="Aptos"/>
          <w:color w:val="000000" w:themeColor="text1"/>
        </w:rPr>
        <w:t>tudent a FAPE because he was removed from school during an emotional crisis without proper implementation of IEP protocols</w:t>
      </w:r>
      <w:r w:rsidR="005C22F1">
        <w:rPr>
          <w:rFonts w:ascii="Aptos" w:hAnsi="Aptos"/>
          <w:color w:val="000000" w:themeColor="text1"/>
        </w:rPr>
        <w:t xml:space="preserve"> and </w:t>
      </w:r>
      <w:r w:rsidR="00E1723C" w:rsidRPr="00E1723C">
        <w:rPr>
          <w:rFonts w:ascii="Aptos" w:hAnsi="Aptos"/>
          <w:color w:val="000000" w:themeColor="text1"/>
        </w:rPr>
        <w:t xml:space="preserve">the District failed to convene a timely team meeting despite </w:t>
      </w:r>
      <w:r w:rsidR="00D24F25">
        <w:rPr>
          <w:rFonts w:ascii="Aptos" w:hAnsi="Aptos"/>
          <w:color w:val="000000" w:themeColor="text1"/>
        </w:rPr>
        <w:t>prior</w:t>
      </w:r>
      <w:r w:rsidR="00E1723C" w:rsidRPr="00E1723C">
        <w:rPr>
          <w:rFonts w:ascii="Aptos" w:hAnsi="Aptos"/>
          <w:color w:val="000000" w:themeColor="text1"/>
        </w:rPr>
        <w:t xml:space="preserve"> requests for additional supports due to the student’s difficulties early in the school year.</w:t>
      </w:r>
      <w:r w:rsidR="003F3A2E">
        <w:rPr>
          <w:rStyle w:val="FootnoteReference"/>
          <w:rFonts w:ascii="Aptos" w:hAnsi="Aptos"/>
          <w:color w:val="000000" w:themeColor="text1"/>
        </w:rPr>
        <w:footnoteReference w:id="6"/>
      </w:r>
      <w:r w:rsidR="005C22F1">
        <w:rPr>
          <w:rFonts w:ascii="Aptos" w:hAnsi="Aptos"/>
          <w:color w:val="000000" w:themeColor="text1"/>
        </w:rPr>
        <w:t xml:space="preserve"> </w:t>
      </w:r>
    </w:p>
    <w:p w14:paraId="1833BBA6" w14:textId="4D6F2F16" w:rsidR="0070458D" w:rsidRDefault="00686B78" w:rsidP="00D6127B">
      <w:pPr>
        <w:pStyle w:val="NormalWeb"/>
        <w:spacing w:before="0" w:beforeAutospacing="0" w:after="0" w:afterAutospacing="0"/>
        <w:rPr>
          <w:rFonts w:ascii="Aptos" w:hAnsi="Aptos"/>
          <w:color w:val="000000" w:themeColor="text1"/>
        </w:rPr>
      </w:pPr>
      <w:r w:rsidRPr="001B3770">
        <w:rPr>
          <w:rFonts w:ascii="Aptos" w:hAnsi="Aptos"/>
          <w:color w:val="000000" w:themeColor="text1"/>
        </w:rPr>
        <w:t>B</w:t>
      </w:r>
      <w:r w:rsidR="009F290F" w:rsidRPr="001B3770">
        <w:rPr>
          <w:rFonts w:ascii="Aptos" w:hAnsi="Aptos"/>
          <w:color w:val="000000" w:themeColor="text1"/>
        </w:rPr>
        <w:t xml:space="preserve">ecause neither </w:t>
      </w:r>
      <w:r w:rsidR="001B6ABA" w:rsidRPr="001B3770">
        <w:rPr>
          <w:rFonts w:ascii="Aptos" w:hAnsi="Aptos"/>
          <w:color w:val="000000" w:themeColor="text1"/>
        </w:rPr>
        <w:t xml:space="preserve">party requested </w:t>
      </w:r>
      <w:r w:rsidR="00164D67" w:rsidRPr="001B3770">
        <w:rPr>
          <w:rFonts w:ascii="Aptos" w:hAnsi="Aptos"/>
          <w:color w:val="000000" w:themeColor="text1"/>
        </w:rPr>
        <w:t xml:space="preserve">a </w:t>
      </w:r>
      <w:r w:rsidR="00EF7301">
        <w:rPr>
          <w:rFonts w:ascii="Aptos" w:hAnsi="Aptos"/>
          <w:color w:val="000000" w:themeColor="text1"/>
        </w:rPr>
        <w:t xml:space="preserve">hearing on the </w:t>
      </w:r>
      <w:r w:rsidR="00EF7301">
        <w:rPr>
          <w:rFonts w:ascii="Aptos" w:hAnsi="Aptos"/>
          <w:i/>
          <w:iCs/>
          <w:color w:val="000000" w:themeColor="text1"/>
        </w:rPr>
        <w:t>Motion</w:t>
      </w:r>
      <w:r w:rsidR="00164D67" w:rsidRPr="001B3770">
        <w:rPr>
          <w:rFonts w:ascii="Aptos" w:hAnsi="Aptos"/>
          <w:color w:val="000000" w:themeColor="text1"/>
        </w:rPr>
        <w:t xml:space="preserve">, and neither </w:t>
      </w:r>
      <w:r w:rsidR="009F290F" w:rsidRPr="001B3770">
        <w:rPr>
          <w:rFonts w:ascii="Aptos" w:hAnsi="Aptos"/>
          <w:color w:val="000000" w:themeColor="text1"/>
        </w:rPr>
        <w:t>testimony nor oral argument would advance the Hearing Officer's understanding of the issues involved, this Ruling is issued without a hearing, pursuant to Bureau of Special Education Appeals Hearing Rule VI(D). </w:t>
      </w:r>
    </w:p>
    <w:p w14:paraId="34CD2481" w14:textId="77777777" w:rsidR="007D2CC5" w:rsidRDefault="007D2CC5" w:rsidP="00D6127B">
      <w:pPr>
        <w:pStyle w:val="NormalWeb"/>
        <w:spacing w:before="0" w:beforeAutospacing="0" w:after="0" w:afterAutospacing="0"/>
        <w:rPr>
          <w:rFonts w:ascii="Aptos" w:hAnsi="Aptos"/>
          <w:color w:val="000000" w:themeColor="text1"/>
        </w:rPr>
      </w:pPr>
    </w:p>
    <w:p w14:paraId="01A24172" w14:textId="06A251DC" w:rsidR="007D2CC5" w:rsidRPr="001B3770" w:rsidRDefault="007D2CC5" w:rsidP="00D6127B">
      <w:pPr>
        <w:pStyle w:val="NormalWeb"/>
        <w:spacing w:before="0" w:beforeAutospacing="0" w:after="0" w:afterAutospacing="0"/>
        <w:rPr>
          <w:rFonts w:ascii="Aptos" w:hAnsi="Aptos"/>
          <w:color w:val="000000"/>
        </w:rPr>
      </w:pPr>
      <w:r w:rsidRPr="00CF3FA0">
        <w:rPr>
          <w:rFonts w:ascii="Aptos" w:hAnsi="Aptos"/>
          <w:b/>
          <w:bCs/>
          <w:color w:val="000000" w:themeColor="text1"/>
        </w:rPr>
        <w:t>RELEVANT FACTS</w:t>
      </w:r>
      <w:r>
        <w:rPr>
          <w:rFonts w:ascii="Aptos" w:hAnsi="Aptos"/>
          <w:color w:val="000000" w:themeColor="text1"/>
        </w:rPr>
        <w:t>:</w:t>
      </w:r>
      <w:r>
        <w:rPr>
          <w:rStyle w:val="FootnoteReference"/>
          <w:rFonts w:ascii="Aptos" w:hAnsi="Aptos"/>
          <w:b/>
          <w:bCs/>
          <w:color w:val="000000" w:themeColor="text1"/>
        </w:rPr>
        <w:footnoteReference w:id="7"/>
      </w:r>
    </w:p>
    <w:p w14:paraId="6E1E85F4" w14:textId="77777777" w:rsidR="00D6127B" w:rsidRDefault="00D6127B" w:rsidP="00D6127B">
      <w:pPr>
        <w:rPr>
          <w:rFonts w:ascii="Aptos" w:hAnsi="Aptos"/>
          <w:b/>
          <w:bCs/>
          <w:color w:val="000000" w:themeColor="text1"/>
        </w:rPr>
      </w:pPr>
    </w:p>
    <w:p w14:paraId="27225F51" w14:textId="6B165A74" w:rsidR="003C4EC7" w:rsidRDefault="002D6AEE" w:rsidP="003C4EC7">
      <w:pPr>
        <w:pStyle w:val="ListParagraph"/>
        <w:numPr>
          <w:ilvl w:val="0"/>
          <w:numId w:val="20"/>
        </w:numPr>
        <w:rPr>
          <w:rFonts w:ascii="Aptos" w:hAnsi="Aptos"/>
          <w:color w:val="000000" w:themeColor="text1"/>
        </w:rPr>
      </w:pPr>
      <w:r w:rsidRPr="004A013F">
        <w:rPr>
          <w:rFonts w:ascii="Aptos" w:hAnsi="Aptos"/>
          <w:color w:val="000000" w:themeColor="text1"/>
        </w:rPr>
        <w:t xml:space="preserve"> Student </w:t>
      </w:r>
      <w:r w:rsidR="004A013F">
        <w:rPr>
          <w:rFonts w:ascii="Aptos" w:hAnsi="Aptos"/>
          <w:color w:val="000000" w:themeColor="text1"/>
        </w:rPr>
        <w:t>is</w:t>
      </w:r>
      <w:r w:rsidRPr="004A013F">
        <w:rPr>
          <w:rFonts w:ascii="Aptos" w:hAnsi="Aptos"/>
          <w:color w:val="000000" w:themeColor="text1"/>
        </w:rPr>
        <w:t xml:space="preserve"> eligible for special</w:t>
      </w:r>
      <w:r w:rsidR="004A013F">
        <w:rPr>
          <w:rFonts w:ascii="Aptos" w:hAnsi="Aptos"/>
          <w:color w:val="000000" w:themeColor="text1"/>
        </w:rPr>
        <w:t xml:space="preserve"> </w:t>
      </w:r>
      <w:r w:rsidRPr="004A013F">
        <w:rPr>
          <w:rFonts w:ascii="Aptos" w:hAnsi="Aptos"/>
          <w:color w:val="000000" w:themeColor="text1"/>
        </w:rPr>
        <w:t xml:space="preserve">education services pursuant </w:t>
      </w:r>
      <w:r w:rsidR="004A013F">
        <w:rPr>
          <w:rFonts w:ascii="Aptos" w:hAnsi="Aptos"/>
          <w:color w:val="000000" w:themeColor="text1"/>
        </w:rPr>
        <w:t xml:space="preserve">to </w:t>
      </w:r>
      <w:r w:rsidRPr="004A013F">
        <w:rPr>
          <w:rFonts w:ascii="Aptos" w:hAnsi="Aptos"/>
          <w:color w:val="000000" w:themeColor="text1"/>
        </w:rPr>
        <w:t>a fully accepted IEP, dated 04/9/25 – 04/8/26</w:t>
      </w:r>
      <w:r w:rsidRPr="002D6AEE">
        <w:rPr>
          <w:rFonts w:ascii="Aptos" w:hAnsi="Aptos"/>
          <w:color w:val="000000" w:themeColor="text1"/>
        </w:rPr>
        <w:t xml:space="preserve">. </w:t>
      </w:r>
      <w:r w:rsidR="00793C9F">
        <w:rPr>
          <w:rFonts w:ascii="Aptos" w:hAnsi="Aptos"/>
          <w:color w:val="000000" w:themeColor="text1"/>
        </w:rPr>
        <w:t xml:space="preserve"> (District Exhibit)</w:t>
      </w:r>
    </w:p>
    <w:p w14:paraId="04C8DAD0" w14:textId="52CB7223" w:rsidR="00D7754F" w:rsidRPr="00653F74" w:rsidRDefault="00206FAE" w:rsidP="00653F74">
      <w:pPr>
        <w:pStyle w:val="ListParagraph"/>
        <w:numPr>
          <w:ilvl w:val="0"/>
          <w:numId w:val="20"/>
        </w:numPr>
        <w:rPr>
          <w:rFonts w:ascii="Aptos" w:hAnsi="Aptos"/>
          <w:color w:val="000000" w:themeColor="text1"/>
        </w:rPr>
      </w:pPr>
      <w:r w:rsidRPr="00206FAE">
        <w:rPr>
          <w:rFonts w:ascii="Aptos" w:hAnsi="Aptos"/>
          <w:color w:val="000000" w:themeColor="text1"/>
        </w:rPr>
        <w:t>On November 13, 2025, Student was involved in a disciplinary incident at school.</w:t>
      </w:r>
      <w:r w:rsidR="00FE5D44">
        <w:rPr>
          <w:rFonts w:ascii="Aptos" w:hAnsi="Aptos"/>
          <w:color w:val="000000" w:themeColor="text1"/>
        </w:rPr>
        <w:t xml:space="preserve"> </w:t>
      </w:r>
      <w:r w:rsidR="00FA06AF">
        <w:rPr>
          <w:rFonts w:ascii="Aptos" w:hAnsi="Aptos"/>
          <w:color w:val="000000" w:themeColor="text1"/>
        </w:rPr>
        <w:t>(Determination Letter)</w:t>
      </w:r>
    </w:p>
    <w:p w14:paraId="68FADD59" w14:textId="61E69C54" w:rsidR="00605145" w:rsidRDefault="00CA7CA3" w:rsidP="00605145">
      <w:pPr>
        <w:pStyle w:val="ListParagraph"/>
        <w:numPr>
          <w:ilvl w:val="0"/>
          <w:numId w:val="20"/>
        </w:numPr>
        <w:rPr>
          <w:rFonts w:ascii="Aptos" w:hAnsi="Aptos"/>
          <w:color w:val="000000" w:themeColor="text1"/>
        </w:rPr>
      </w:pPr>
      <w:r>
        <w:rPr>
          <w:rFonts w:ascii="Aptos" w:hAnsi="Aptos"/>
          <w:color w:val="000000" w:themeColor="text1"/>
        </w:rPr>
        <w:t>Student was removed from school</w:t>
      </w:r>
      <w:r w:rsidR="00BC68CD">
        <w:rPr>
          <w:rFonts w:ascii="Aptos" w:hAnsi="Aptos"/>
          <w:color w:val="000000" w:themeColor="text1"/>
        </w:rPr>
        <w:t xml:space="preserve"> on an emergency basis</w:t>
      </w:r>
      <w:r w:rsidR="00605145">
        <w:rPr>
          <w:rFonts w:ascii="Aptos" w:hAnsi="Aptos"/>
          <w:color w:val="000000" w:themeColor="text1"/>
        </w:rPr>
        <w:t xml:space="preserve"> from November 14 to November 17, 2025. </w:t>
      </w:r>
      <w:r w:rsidR="00FE5D44">
        <w:rPr>
          <w:rFonts w:ascii="Aptos" w:hAnsi="Aptos"/>
          <w:color w:val="000000" w:themeColor="text1"/>
        </w:rPr>
        <w:t>(</w:t>
      </w:r>
      <w:r>
        <w:rPr>
          <w:rFonts w:ascii="Aptos" w:hAnsi="Aptos"/>
          <w:color w:val="000000" w:themeColor="text1"/>
        </w:rPr>
        <w:t>Determination Letter</w:t>
      </w:r>
      <w:r w:rsidR="00FE5D44">
        <w:rPr>
          <w:rFonts w:ascii="Aptos" w:hAnsi="Aptos"/>
          <w:color w:val="000000" w:themeColor="text1"/>
        </w:rPr>
        <w:t>)</w:t>
      </w:r>
      <w:r>
        <w:rPr>
          <w:rFonts w:ascii="Aptos" w:hAnsi="Aptos"/>
          <w:color w:val="000000" w:themeColor="text1"/>
        </w:rPr>
        <w:t xml:space="preserve"> </w:t>
      </w:r>
    </w:p>
    <w:p w14:paraId="5D537B92" w14:textId="66C2AA3E" w:rsidR="00062B90" w:rsidRPr="00AF4B73" w:rsidRDefault="00062B90" w:rsidP="00605145">
      <w:pPr>
        <w:pStyle w:val="ListParagraph"/>
        <w:numPr>
          <w:ilvl w:val="0"/>
          <w:numId w:val="20"/>
        </w:numPr>
        <w:rPr>
          <w:rFonts w:ascii="Aptos" w:hAnsi="Aptos"/>
          <w:color w:val="000000" w:themeColor="text1"/>
        </w:rPr>
      </w:pPr>
      <w:r>
        <w:rPr>
          <w:rFonts w:ascii="Aptos" w:hAnsi="Aptos"/>
          <w:color w:val="000000" w:themeColor="text1"/>
        </w:rPr>
        <w:t xml:space="preserve">According to Parent, </w:t>
      </w:r>
      <w:r w:rsidRPr="00AF4B73">
        <w:rPr>
          <w:rFonts w:ascii="Aptos" w:hAnsi="Aptos"/>
          <w:color w:val="212121"/>
        </w:rPr>
        <w:t>the District “improperly disciplined [Student] for disability-related behavior</w:t>
      </w:r>
      <w:r w:rsidR="00FA06AF" w:rsidRPr="00AF4B73">
        <w:rPr>
          <w:rFonts w:ascii="Aptos" w:hAnsi="Aptos"/>
          <w:color w:val="212121"/>
        </w:rPr>
        <w:t>” and</w:t>
      </w:r>
      <w:r w:rsidRPr="00AF4B73">
        <w:rPr>
          <w:rFonts w:ascii="Aptos" w:hAnsi="Aptos"/>
          <w:color w:val="212121"/>
        </w:rPr>
        <w:t xml:space="preserve"> </w:t>
      </w:r>
      <w:r w:rsidR="00FA06AF" w:rsidRPr="00AF4B73">
        <w:rPr>
          <w:rFonts w:ascii="Aptos" w:hAnsi="Aptos"/>
          <w:color w:val="212121"/>
        </w:rPr>
        <w:t>“</w:t>
      </w:r>
      <w:r w:rsidRPr="00AF4B73">
        <w:rPr>
          <w:rFonts w:ascii="Aptos" w:hAnsi="Aptos"/>
          <w:color w:val="212121"/>
        </w:rPr>
        <w:t xml:space="preserve">imposed an emergency removal that failed to meet the </w:t>
      </w:r>
      <w:r w:rsidRPr="00AF4B73">
        <w:rPr>
          <w:rFonts w:ascii="Aptos" w:hAnsi="Aptos"/>
          <w:color w:val="212121"/>
        </w:rPr>
        <w:lastRenderedPageBreak/>
        <w:t>substantive requirements of 603 CMR 53.07.</w:t>
      </w:r>
      <w:r w:rsidR="00FA06AF" w:rsidRPr="00AF4B73">
        <w:rPr>
          <w:rFonts w:ascii="Aptos" w:hAnsi="Aptos"/>
          <w:color w:val="212121"/>
        </w:rPr>
        <w:t>”</w:t>
      </w:r>
      <w:r w:rsidR="001B7501" w:rsidRPr="00AF4B73">
        <w:rPr>
          <w:rStyle w:val="FootnoteReference"/>
          <w:rFonts w:ascii="Aptos" w:hAnsi="Aptos"/>
          <w:color w:val="212121"/>
        </w:rPr>
        <w:footnoteReference w:id="8"/>
      </w:r>
      <w:r w:rsidR="00FA06AF" w:rsidRPr="00AF4B73">
        <w:rPr>
          <w:rFonts w:ascii="Aptos" w:hAnsi="Aptos"/>
          <w:color w:val="212121"/>
        </w:rPr>
        <w:t xml:space="preserve"> (Parent’s Email Response to Motion to Dismiss)</w:t>
      </w:r>
    </w:p>
    <w:p w14:paraId="0D5A9165" w14:textId="3EC42EC1" w:rsidR="007B6A44" w:rsidRPr="007B6A44" w:rsidRDefault="007B6A44" w:rsidP="007B6A44">
      <w:pPr>
        <w:pStyle w:val="ListParagraph"/>
        <w:numPr>
          <w:ilvl w:val="0"/>
          <w:numId w:val="20"/>
        </w:numPr>
        <w:rPr>
          <w:rFonts w:ascii="Aptos" w:hAnsi="Aptos"/>
          <w:color w:val="000000" w:themeColor="text1"/>
        </w:rPr>
      </w:pPr>
      <w:r>
        <w:rPr>
          <w:rFonts w:ascii="Aptos" w:hAnsi="Aptos"/>
          <w:color w:val="000000" w:themeColor="text1"/>
        </w:rPr>
        <w:t xml:space="preserve">On November 14, 2025, </w:t>
      </w:r>
      <w:r w:rsidRPr="008F0747">
        <w:rPr>
          <w:rFonts w:ascii="Aptos" w:hAnsi="Aptos"/>
          <w:color w:val="000000" w:themeColor="text1"/>
        </w:rPr>
        <w:t>the District scheduled an IEP Team meeting</w:t>
      </w:r>
      <w:r>
        <w:rPr>
          <w:rFonts w:ascii="Aptos" w:hAnsi="Aptos"/>
          <w:color w:val="000000" w:themeColor="text1"/>
        </w:rPr>
        <w:t xml:space="preserve"> which took place on </w:t>
      </w:r>
      <w:r w:rsidRPr="008F0747">
        <w:rPr>
          <w:rFonts w:ascii="Aptos" w:hAnsi="Aptos"/>
          <w:color w:val="000000" w:themeColor="text1"/>
        </w:rPr>
        <w:t>November 25, 2025, at which time the Team reviewed  Student’s needs</w:t>
      </w:r>
      <w:r>
        <w:rPr>
          <w:rFonts w:ascii="Aptos" w:hAnsi="Aptos"/>
          <w:color w:val="000000" w:themeColor="text1"/>
        </w:rPr>
        <w:t xml:space="preserve"> </w:t>
      </w:r>
      <w:r w:rsidRPr="008F0747">
        <w:rPr>
          <w:rFonts w:ascii="Aptos" w:hAnsi="Aptos"/>
          <w:color w:val="000000" w:themeColor="text1"/>
        </w:rPr>
        <w:t>and considered whether any changes to  Student’s program or services were</w:t>
      </w:r>
      <w:r>
        <w:rPr>
          <w:rFonts w:ascii="Aptos" w:hAnsi="Aptos"/>
          <w:color w:val="000000" w:themeColor="text1"/>
        </w:rPr>
        <w:t xml:space="preserve"> </w:t>
      </w:r>
      <w:r w:rsidRPr="008F0747">
        <w:rPr>
          <w:rFonts w:ascii="Aptos" w:hAnsi="Aptos"/>
          <w:color w:val="000000" w:themeColor="text1"/>
        </w:rPr>
        <w:t xml:space="preserve">necessary. </w:t>
      </w:r>
      <w:r>
        <w:rPr>
          <w:rFonts w:ascii="Aptos" w:hAnsi="Aptos"/>
          <w:color w:val="000000" w:themeColor="text1"/>
        </w:rPr>
        <w:t>(District Exhibit)</w:t>
      </w:r>
    </w:p>
    <w:p w14:paraId="46DC44AA" w14:textId="3483EB04" w:rsidR="00375BDD" w:rsidRPr="007B6A44" w:rsidRDefault="00605145" w:rsidP="007B6A44">
      <w:pPr>
        <w:pStyle w:val="ListParagraph"/>
        <w:numPr>
          <w:ilvl w:val="0"/>
          <w:numId w:val="20"/>
        </w:numPr>
        <w:rPr>
          <w:rFonts w:ascii="Aptos" w:eastAsiaTheme="minorHAnsi" w:hAnsi="Aptos"/>
        </w:rPr>
      </w:pPr>
      <w:r>
        <w:rPr>
          <w:rFonts w:ascii="Aptos" w:hAnsi="Aptos"/>
          <w:color w:val="000000" w:themeColor="text1"/>
        </w:rPr>
        <w:t xml:space="preserve">A suspension hearing was held on </w:t>
      </w:r>
      <w:r w:rsidR="00CA7CA3" w:rsidRPr="00605145">
        <w:rPr>
          <w:rFonts w:ascii="Aptos" w:eastAsiaTheme="minorHAnsi" w:hAnsi="Aptos"/>
        </w:rPr>
        <w:t xml:space="preserve">November 17, </w:t>
      </w:r>
      <w:r>
        <w:rPr>
          <w:rFonts w:ascii="Aptos" w:eastAsiaTheme="minorHAnsi" w:hAnsi="Aptos"/>
        </w:rPr>
        <w:t xml:space="preserve">and </w:t>
      </w:r>
      <w:r w:rsidR="00CA7CA3" w:rsidRPr="00605145">
        <w:rPr>
          <w:rFonts w:ascii="Aptos" w:eastAsiaTheme="minorHAnsi" w:hAnsi="Aptos"/>
        </w:rPr>
        <w:t xml:space="preserve">the Principal sent </w:t>
      </w:r>
      <w:r>
        <w:rPr>
          <w:rFonts w:ascii="Aptos" w:eastAsiaTheme="minorHAnsi" w:hAnsi="Aptos"/>
        </w:rPr>
        <w:t xml:space="preserve">Student  </w:t>
      </w:r>
      <w:r w:rsidR="00CA7CA3" w:rsidRPr="00605145">
        <w:rPr>
          <w:rFonts w:ascii="Aptos" w:eastAsiaTheme="minorHAnsi" w:hAnsi="Aptos"/>
        </w:rPr>
        <w:t xml:space="preserve">a Short-Term Suspension Notice on </w:t>
      </w:r>
      <w:r w:rsidRPr="00605145">
        <w:rPr>
          <w:rFonts w:ascii="Aptos" w:eastAsiaTheme="minorHAnsi" w:hAnsi="Aptos"/>
        </w:rPr>
        <w:t>the same day</w:t>
      </w:r>
      <w:r w:rsidR="007B6A44">
        <w:rPr>
          <w:rFonts w:ascii="Aptos" w:eastAsiaTheme="minorHAnsi" w:hAnsi="Aptos"/>
        </w:rPr>
        <w:t>,</w:t>
      </w:r>
      <w:r>
        <w:rPr>
          <w:rFonts w:ascii="Aptos" w:eastAsiaTheme="minorHAnsi" w:hAnsi="Aptos"/>
        </w:rPr>
        <w:t xml:space="preserve"> indicat</w:t>
      </w:r>
      <w:r w:rsidR="00231D86">
        <w:rPr>
          <w:rFonts w:ascii="Aptos" w:eastAsiaTheme="minorHAnsi" w:hAnsi="Aptos"/>
        </w:rPr>
        <w:t>ing</w:t>
      </w:r>
      <w:r>
        <w:rPr>
          <w:rFonts w:ascii="Aptos" w:eastAsiaTheme="minorHAnsi" w:hAnsi="Aptos"/>
        </w:rPr>
        <w:t xml:space="preserve"> </w:t>
      </w:r>
      <w:r w:rsidR="00CA7CA3" w:rsidRPr="00605145">
        <w:rPr>
          <w:rFonts w:ascii="Aptos" w:eastAsiaTheme="minorHAnsi" w:hAnsi="Aptos"/>
        </w:rPr>
        <w:t>t</w:t>
      </w:r>
      <w:r>
        <w:rPr>
          <w:rFonts w:ascii="Aptos" w:eastAsiaTheme="minorHAnsi" w:hAnsi="Aptos"/>
        </w:rPr>
        <w:t>hat the</w:t>
      </w:r>
      <w:r w:rsidR="00CA7CA3" w:rsidRPr="00605145">
        <w:rPr>
          <w:rFonts w:ascii="Aptos" w:eastAsiaTheme="minorHAnsi" w:hAnsi="Aptos"/>
        </w:rPr>
        <w:t xml:space="preserve"> violations warranted a</w:t>
      </w:r>
      <w:r>
        <w:rPr>
          <w:rFonts w:ascii="Aptos" w:eastAsiaTheme="minorHAnsi" w:hAnsi="Aptos"/>
        </w:rPr>
        <w:t xml:space="preserve"> </w:t>
      </w:r>
      <w:r w:rsidR="00CA7CA3" w:rsidRPr="00605145">
        <w:rPr>
          <w:rFonts w:ascii="Aptos" w:eastAsiaTheme="minorHAnsi" w:hAnsi="Aptos"/>
        </w:rPr>
        <w:t>two-day suspension</w:t>
      </w:r>
      <w:r w:rsidR="007B6A44">
        <w:rPr>
          <w:rFonts w:ascii="Aptos" w:eastAsiaTheme="minorHAnsi" w:hAnsi="Aptos"/>
        </w:rPr>
        <w:t>,</w:t>
      </w:r>
      <w:r w:rsidR="00CA7CA3" w:rsidRPr="00605145">
        <w:rPr>
          <w:rFonts w:ascii="Aptos" w:eastAsiaTheme="minorHAnsi" w:hAnsi="Aptos"/>
        </w:rPr>
        <w:t xml:space="preserve"> which w</w:t>
      </w:r>
      <w:r w:rsidR="007B6A44">
        <w:rPr>
          <w:rFonts w:ascii="Aptos" w:eastAsiaTheme="minorHAnsi" w:hAnsi="Aptos"/>
        </w:rPr>
        <w:t>as</w:t>
      </w:r>
      <w:r w:rsidR="00CA7CA3" w:rsidRPr="00605145">
        <w:rPr>
          <w:rFonts w:ascii="Aptos" w:eastAsiaTheme="minorHAnsi" w:hAnsi="Aptos"/>
        </w:rPr>
        <w:t xml:space="preserve"> satisfied by the days Student</w:t>
      </w:r>
      <w:r w:rsidR="007B6A44">
        <w:rPr>
          <w:rFonts w:ascii="Aptos" w:eastAsiaTheme="minorHAnsi" w:hAnsi="Aptos"/>
        </w:rPr>
        <w:t xml:space="preserve"> had</w:t>
      </w:r>
      <w:r w:rsidR="00CA7CA3" w:rsidRPr="00605145">
        <w:rPr>
          <w:rFonts w:ascii="Aptos" w:eastAsiaTheme="minorHAnsi" w:hAnsi="Aptos"/>
        </w:rPr>
        <w:t xml:space="preserve"> already served</w:t>
      </w:r>
      <w:r w:rsidR="007B6A44">
        <w:rPr>
          <w:rFonts w:ascii="Aptos" w:eastAsiaTheme="minorHAnsi" w:hAnsi="Aptos"/>
        </w:rPr>
        <w:t>.</w:t>
      </w:r>
      <w:r w:rsidR="00206FAE" w:rsidRPr="007B6A44">
        <w:rPr>
          <w:rFonts w:ascii="Aptos" w:hAnsi="Aptos"/>
          <w:color w:val="000000" w:themeColor="text1"/>
        </w:rPr>
        <w:t xml:space="preserve"> </w:t>
      </w:r>
      <w:r w:rsidR="008F0747" w:rsidRPr="007B6A44">
        <w:rPr>
          <w:rFonts w:ascii="Aptos" w:hAnsi="Aptos"/>
          <w:color w:val="000000" w:themeColor="text1"/>
        </w:rPr>
        <w:t>(Determination Letter)</w:t>
      </w:r>
    </w:p>
    <w:p w14:paraId="4C985F37" w14:textId="77777777" w:rsidR="007B6A44" w:rsidRPr="007B6A44" w:rsidRDefault="007B6A44" w:rsidP="007B6A44">
      <w:pPr>
        <w:pStyle w:val="ListParagraph"/>
        <w:rPr>
          <w:rFonts w:ascii="Aptos" w:eastAsiaTheme="minorHAnsi" w:hAnsi="Aptos"/>
        </w:rPr>
      </w:pPr>
    </w:p>
    <w:p w14:paraId="303C751B" w14:textId="72F2F7EF" w:rsidR="0070458D" w:rsidRPr="001B3770" w:rsidRDefault="0070458D" w:rsidP="00D6127B">
      <w:pPr>
        <w:rPr>
          <w:rFonts w:ascii="Aptos" w:hAnsi="Aptos"/>
          <w:b/>
          <w:bCs/>
          <w:color w:val="000000" w:themeColor="text1"/>
        </w:rPr>
      </w:pPr>
      <w:r w:rsidRPr="001B3770">
        <w:rPr>
          <w:rFonts w:ascii="Aptos" w:hAnsi="Aptos"/>
          <w:b/>
          <w:bCs/>
          <w:color w:val="000000" w:themeColor="text1"/>
        </w:rPr>
        <w:t xml:space="preserve">LEGAL </w:t>
      </w:r>
      <w:r w:rsidR="000D376B" w:rsidRPr="001B3770">
        <w:rPr>
          <w:rFonts w:ascii="Aptos" w:hAnsi="Aptos"/>
          <w:b/>
          <w:bCs/>
          <w:color w:val="000000" w:themeColor="text1"/>
        </w:rPr>
        <w:t>STANDARDS</w:t>
      </w:r>
      <w:r w:rsidR="00686B78" w:rsidRPr="001B3770">
        <w:rPr>
          <w:rFonts w:ascii="Aptos" w:hAnsi="Aptos"/>
          <w:b/>
          <w:bCs/>
          <w:color w:val="000000" w:themeColor="text1"/>
        </w:rPr>
        <w:t xml:space="preserve"> AND APPLICATION OF LEGAL STANDARDS</w:t>
      </w:r>
      <w:r w:rsidRPr="001B3770">
        <w:rPr>
          <w:rFonts w:ascii="Aptos" w:hAnsi="Aptos"/>
          <w:b/>
          <w:bCs/>
          <w:color w:val="000000" w:themeColor="text1"/>
        </w:rPr>
        <w:t>:</w:t>
      </w:r>
    </w:p>
    <w:p w14:paraId="738E6454" w14:textId="77777777" w:rsidR="00E90201" w:rsidRPr="001B3770" w:rsidRDefault="00E90201" w:rsidP="00D6127B">
      <w:pPr>
        <w:rPr>
          <w:rFonts w:ascii="Aptos" w:hAnsi="Aptos"/>
          <w:b/>
          <w:bCs/>
          <w:color w:val="000000" w:themeColor="text1"/>
        </w:rPr>
      </w:pPr>
    </w:p>
    <w:p w14:paraId="6A440881" w14:textId="1F0EDB5D" w:rsidR="00D357B5" w:rsidRPr="001B3770" w:rsidRDefault="00D357B5" w:rsidP="00D6127B">
      <w:pPr>
        <w:rPr>
          <w:rFonts w:ascii="Aptos" w:hAnsi="Aptos"/>
          <w:color w:val="000000" w:themeColor="text1"/>
        </w:rPr>
      </w:pPr>
      <w:r w:rsidRPr="001B3770">
        <w:rPr>
          <w:rFonts w:ascii="Aptos" w:hAnsi="Aptos"/>
          <w:color w:val="000000" w:themeColor="text1"/>
        </w:rPr>
        <w:t xml:space="preserve">In applying the legal standards set out </w:t>
      </w:r>
      <w:r w:rsidR="006353F3" w:rsidRPr="00176F39">
        <w:rPr>
          <w:rFonts w:ascii="Aptos" w:hAnsi="Aptos"/>
          <w:i/>
          <w:iCs/>
          <w:color w:val="000000" w:themeColor="text1"/>
        </w:rPr>
        <w:t>infra</w:t>
      </w:r>
      <w:r w:rsidRPr="00176F39">
        <w:rPr>
          <w:rFonts w:ascii="Aptos" w:hAnsi="Aptos"/>
          <w:i/>
          <w:iCs/>
          <w:color w:val="000000" w:themeColor="text1"/>
        </w:rPr>
        <w:t xml:space="preserve"> </w:t>
      </w:r>
      <w:r w:rsidRPr="001B3770">
        <w:rPr>
          <w:rFonts w:ascii="Aptos" w:hAnsi="Aptos"/>
          <w:color w:val="000000" w:themeColor="text1"/>
        </w:rPr>
        <w:t xml:space="preserve">to </w:t>
      </w:r>
      <w:r w:rsidR="006353F3" w:rsidRPr="001B3770">
        <w:rPr>
          <w:rFonts w:ascii="Aptos" w:hAnsi="Aptos"/>
          <w:color w:val="000000" w:themeColor="text1"/>
        </w:rPr>
        <w:t xml:space="preserve">the </w:t>
      </w:r>
      <w:r w:rsidRPr="001B3770">
        <w:rPr>
          <w:rFonts w:ascii="Aptos" w:hAnsi="Aptos"/>
          <w:color w:val="000000" w:themeColor="text1"/>
        </w:rPr>
        <w:t xml:space="preserve">instant matter, I bear in mind that complaints filed by </w:t>
      </w:r>
      <w:r w:rsidRPr="00176F39">
        <w:rPr>
          <w:rFonts w:ascii="Aptos" w:hAnsi="Aptos"/>
          <w:i/>
          <w:iCs/>
          <w:color w:val="000000" w:themeColor="text1"/>
        </w:rPr>
        <w:t>pro se</w:t>
      </w:r>
      <w:r w:rsidRPr="001B3770">
        <w:rPr>
          <w:rFonts w:ascii="Aptos" w:hAnsi="Aptos"/>
          <w:color w:val="000000" w:themeColor="text1"/>
        </w:rPr>
        <w:t xml:space="preserve"> parties, as in the instant matter, are to be construed liberally.</w:t>
      </w:r>
      <w:r w:rsidRPr="001B3770">
        <w:rPr>
          <w:rStyle w:val="FootnoteReference"/>
          <w:rFonts w:ascii="Aptos" w:hAnsi="Aptos"/>
          <w:color w:val="000000" w:themeColor="text1"/>
        </w:rPr>
        <w:footnoteReference w:id="9"/>
      </w:r>
      <w:r w:rsidRPr="001B3770">
        <w:rPr>
          <w:rFonts w:ascii="Aptos" w:hAnsi="Aptos"/>
          <w:color w:val="000000" w:themeColor="text1"/>
        </w:rPr>
        <w:t xml:space="preserve"> As explained by the First Circuit Court of Appeals, “[t]he policy behind affording pro se plaintiffs liberal interpretation is that if they present sufficient facts [to state a claim], the Court may intuit the correct cause of action, even if it was imperfectly pled.”</w:t>
      </w:r>
      <w:r w:rsidR="00313A19" w:rsidRPr="001B3770">
        <w:rPr>
          <w:rStyle w:val="FootnoteReference"/>
          <w:rFonts w:ascii="Aptos" w:hAnsi="Aptos"/>
          <w:color w:val="000000" w:themeColor="text1"/>
        </w:rPr>
        <w:footnoteReference w:id="10"/>
      </w:r>
      <w:r w:rsidR="00313A19" w:rsidRPr="001B3770">
        <w:rPr>
          <w:rFonts w:ascii="Aptos" w:hAnsi="Aptos"/>
          <w:color w:val="000000" w:themeColor="text1"/>
        </w:rPr>
        <w:t xml:space="preserve"> </w:t>
      </w:r>
      <w:r w:rsidRPr="001B3770">
        <w:rPr>
          <w:rFonts w:ascii="Aptos" w:hAnsi="Aptos"/>
          <w:color w:val="000000" w:themeColor="text1"/>
        </w:rPr>
        <w:t>This principle aligns with “[o]ur judicial system [, which] zealously guards the attempts of pro se litigants on their own behalf” while not ignoring the need for compliance with procedural and substantive law.</w:t>
      </w:r>
      <w:r w:rsidR="00313A19" w:rsidRPr="001B3770">
        <w:rPr>
          <w:rStyle w:val="FootnoteReference"/>
          <w:rFonts w:ascii="Aptos" w:hAnsi="Aptos"/>
          <w:color w:val="000000" w:themeColor="text1"/>
        </w:rPr>
        <w:footnoteReference w:id="11"/>
      </w:r>
    </w:p>
    <w:p w14:paraId="05640A60" w14:textId="77777777" w:rsidR="00313A19" w:rsidRPr="001B3770" w:rsidRDefault="00313A19" w:rsidP="00D6127B">
      <w:pPr>
        <w:rPr>
          <w:rFonts w:ascii="Aptos" w:hAnsi="Aptos"/>
          <w:color w:val="000000" w:themeColor="text1"/>
        </w:rPr>
      </w:pPr>
    </w:p>
    <w:p w14:paraId="2653189C" w14:textId="77777777" w:rsidR="00E90201" w:rsidRPr="001B3770" w:rsidRDefault="00E90201" w:rsidP="00D6127B">
      <w:pPr>
        <w:pStyle w:val="ListParagraph"/>
        <w:numPr>
          <w:ilvl w:val="1"/>
          <w:numId w:val="14"/>
        </w:numPr>
        <w:tabs>
          <w:tab w:val="left" w:pos="2792"/>
        </w:tabs>
        <w:rPr>
          <w:rFonts w:ascii="Aptos" w:hAnsi="Aptos" w:cs="Apple Chancery"/>
          <w:i/>
          <w:iCs/>
          <w:color w:val="000000" w:themeColor="text1"/>
        </w:rPr>
      </w:pPr>
      <w:r w:rsidRPr="001B3770">
        <w:rPr>
          <w:rFonts w:ascii="Aptos" w:hAnsi="Aptos" w:cs="Apple Chancery"/>
          <w:i/>
          <w:iCs/>
          <w:color w:val="000000" w:themeColor="text1"/>
        </w:rPr>
        <w:t>Legal Standards:</w:t>
      </w:r>
    </w:p>
    <w:p w14:paraId="5CE3D5BD" w14:textId="77777777" w:rsidR="00E90201" w:rsidRPr="001B3770" w:rsidRDefault="00E90201" w:rsidP="00D6127B">
      <w:pPr>
        <w:pStyle w:val="ListParagraph"/>
        <w:tabs>
          <w:tab w:val="left" w:pos="2792"/>
        </w:tabs>
        <w:ind w:left="1440"/>
        <w:rPr>
          <w:rFonts w:ascii="Aptos" w:hAnsi="Aptos" w:cs="Apple Chancery"/>
          <w:i/>
          <w:iCs/>
          <w:color w:val="000000" w:themeColor="text1"/>
        </w:rPr>
      </w:pPr>
    </w:p>
    <w:p w14:paraId="21139E2B" w14:textId="07427E21" w:rsidR="005F3E94" w:rsidRPr="001B3770" w:rsidRDefault="005F3E94" w:rsidP="00CE627C">
      <w:pPr>
        <w:pStyle w:val="Default"/>
        <w:numPr>
          <w:ilvl w:val="2"/>
          <w:numId w:val="14"/>
        </w:numPr>
        <w:rPr>
          <w:rFonts w:ascii="Aptos" w:hAnsi="Aptos" w:cs="Times New Roman"/>
          <w:bCs/>
          <w:i/>
          <w:iCs/>
          <w:color w:val="000000" w:themeColor="text1"/>
        </w:rPr>
      </w:pPr>
      <w:r w:rsidRPr="001B3770">
        <w:rPr>
          <w:rFonts w:ascii="Aptos" w:hAnsi="Aptos" w:cs="Times New Roman"/>
          <w:bCs/>
          <w:i/>
          <w:iCs/>
          <w:color w:val="000000" w:themeColor="text1"/>
        </w:rPr>
        <w:t>Summary Judgment</w:t>
      </w:r>
    </w:p>
    <w:p w14:paraId="08A7A759" w14:textId="77777777" w:rsidR="005F3E94" w:rsidRPr="001B3770" w:rsidRDefault="005F3E94" w:rsidP="005F3E94">
      <w:pPr>
        <w:pStyle w:val="Default"/>
        <w:rPr>
          <w:rFonts w:ascii="Aptos" w:hAnsi="Aptos" w:cs="Times New Roman"/>
          <w:bCs/>
          <w:color w:val="000000" w:themeColor="text1"/>
        </w:rPr>
      </w:pPr>
    </w:p>
    <w:p w14:paraId="22CBBF00" w14:textId="0BB7DFFB" w:rsidR="005F3E94" w:rsidRPr="001B3770" w:rsidRDefault="005F3E94" w:rsidP="005F3E94">
      <w:pPr>
        <w:pStyle w:val="Default"/>
        <w:rPr>
          <w:rFonts w:ascii="Aptos" w:hAnsi="Aptos"/>
          <w:bCs/>
          <w:color w:val="000000" w:themeColor="text1"/>
        </w:rPr>
      </w:pPr>
      <w:r w:rsidRPr="001B3770">
        <w:rPr>
          <w:rFonts w:ascii="Aptos" w:hAnsi="Aptos"/>
          <w:bCs/>
          <w:color w:val="000000" w:themeColor="text1"/>
        </w:rPr>
        <w:t xml:space="preserve">Unlike a Motion to Dismiss, which requires the fact-finder to </w:t>
      </w:r>
      <w:proofErr w:type="gramStart"/>
      <w:r w:rsidRPr="001B3770">
        <w:rPr>
          <w:rFonts w:ascii="Aptos" w:hAnsi="Aptos"/>
          <w:bCs/>
          <w:color w:val="000000" w:themeColor="text1"/>
        </w:rPr>
        <w:t>make a determination</w:t>
      </w:r>
      <w:proofErr w:type="gramEnd"/>
      <w:r w:rsidRPr="001B3770">
        <w:rPr>
          <w:rFonts w:ascii="Aptos" w:hAnsi="Aptos"/>
          <w:bCs/>
          <w:color w:val="000000" w:themeColor="text1"/>
        </w:rPr>
        <w:t xml:space="preserve"> based on a complaint or Hearing Request alone, evaluation of a Motion for Summary Judgment permits the fact-finder to go beyond the pleadings to assess evidence. Pursuant to 801 CMR 1.01(7)(h), summary decision may be granted when there is “no genuine issue of fact relating to all or part of a claim or defense and [the moving party] is entitled to prevail as a matter of law.”</w:t>
      </w:r>
      <w:r w:rsidRPr="001B3770">
        <w:rPr>
          <w:rStyle w:val="FootnoteReference"/>
          <w:rFonts w:ascii="Aptos" w:hAnsi="Aptos"/>
          <w:bCs/>
          <w:color w:val="000000" w:themeColor="text1"/>
        </w:rPr>
        <w:footnoteReference w:id="12"/>
      </w:r>
      <w:r w:rsidRPr="001B3770">
        <w:rPr>
          <w:rFonts w:ascii="Aptos" w:hAnsi="Aptos"/>
          <w:bCs/>
          <w:color w:val="000000" w:themeColor="text1"/>
        </w:rPr>
        <w:t xml:space="preserve"> In determining whether to grant summary judgment, BSEA hearing officers are guided by Rule 56 of the Federal and Massachusetts Rules of Civil Procedure, which provides that summary judgment may be granted only if the “pleadings, depositions, answers to interrogatories and admissions on file, together with the affidavits, if any, show </w:t>
      </w:r>
      <w:r w:rsidRPr="001B3770">
        <w:rPr>
          <w:rFonts w:ascii="Aptos" w:hAnsi="Aptos"/>
          <w:bCs/>
          <w:color w:val="000000" w:themeColor="text1"/>
        </w:rPr>
        <w:lastRenderedPageBreak/>
        <w:t>that there are no genuine issues as to any material fact and that the moving party is entitled to judgment as a matter of law.”</w:t>
      </w:r>
      <w:r w:rsidRPr="001B3770">
        <w:rPr>
          <w:rStyle w:val="FootnoteReference"/>
          <w:rFonts w:ascii="Aptos" w:hAnsi="Aptos"/>
          <w:bCs/>
          <w:color w:val="000000" w:themeColor="text1"/>
        </w:rPr>
        <w:footnoteReference w:id="13"/>
      </w:r>
      <w:r w:rsidRPr="001B3770">
        <w:rPr>
          <w:rFonts w:ascii="Aptos" w:hAnsi="Aptos"/>
          <w:bCs/>
          <w:color w:val="000000" w:themeColor="text1"/>
        </w:rPr>
        <w:t xml:space="preserve"> A genuine dispute as to a material fact exists if a fact that “carries with it the potential to affect the outcome of the suit” is disputed such that “a reasonable [fact-finder] could resolve the point in the favor of the non-moving party.”</w:t>
      </w:r>
      <w:r w:rsidRPr="001B3770">
        <w:rPr>
          <w:rStyle w:val="FootnoteReference"/>
          <w:rFonts w:ascii="Aptos" w:hAnsi="Aptos"/>
          <w:bCs/>
          <w:color w:val="000000" w:themeColor="text1"/>
        </w:rPr>
        <w:footnoteReference w:id="14"/>
      </w:r>
      <w:r w:rsidRPr="001B3770">
        <w:rPr>
          <w:rFonts w:ascii="Aptos" w:hAnsi="Aptos"/>
          <w:bCs/>
          <w:color w:val="000000" w:themeColor="text1"/>
        </w:rPr>
        <w:t xml:space="preserve"> “As to materiality, the substantive law will identify which facts are material. Only disputes over facts that might affect the outcome of the suit under the governing law will properly preclude the entry of summary judgment. Factual disputes that are irrelevant or unnecessary will not be counted.”</w:t>
      </w:r>
      <w:r w:rsidRPr="001B3770">
        <w:rPr>
          <w:rStyle w:val="FootnoteReference"/>
          <w:rFonts w:ascii="Aptos" w:hAnsi="Aptos"/>
          <w:bCs/>
          <w:color w:val="000000" w:themeColor="text1"/>
        </w:rPr>
        <w:footnoteReference w:id="15"/>
      </w:r>
    </w:p>
    <w:p w14:paraId="7D6B2948" w14:textId="77777777" w:rsidR="005F3E94" w:rsidRPr="001B3770" w:rsidRDefault="005F3E94" w:rsidP="005F3E94">
      <w:pPr>
        <w:pStyle w:val="Default"/>
        <w:rPr>
          <w:rFonts w:ascii="Aptos" w:hAnsi="Aptos"/>
          <w:bCs/>
          <w:color w:val="000000" w:themeColor="text1"/>
        </w:rPr>
      </w:pPr>
    </w:p>
    <w:p w14:paraId="131B9789" w14:textId="77777777" w:rsidR="005F3E94" w:rsidRPr="001B3770" w:rsidRDefault="005F3E94" w:rsidP="005F3E94">
      <w:pPr>
        <w:pStyle w:val="Default"/>
        <w:rPr>
          <w:rFonts w:ascii="Aptos" w:hAnsi="Aptos"/>
          <w:bCs/>
          <w:color w:val="000000" w:themeColor="text1"/>
        </w:rPr>
      </w:pPr>
      <w:r w:rsidRPr="001B3770">
        <w:rPr>
          <w:rFonts w:ascii="Aptos" w:hAnsi="Aptos"/>
          <w:bCs/>
          <w:color w:val="000000" w:themeColor="text1"/>
        </w:rPr>
        <w:t>The moving party bears the burden of proof, and all evidence and inferences must be viewed in the light most favorable to the party opposing summary judgment.</w:t>
      </w:r>
      <w:r w:rsidRPr="001B3770">
        <w:rPr>
          <w:rStyle w:val="FootnoteReference"/>
          <w:rFonts w:ascii="Aptos" w:hAnsi="Aptos"/>
          <w:bCs/>
          <w:color w:val="000000" w:themeColor="text1"/>
        </w:rPr>
        <w:footnoteReference w:id="16"/>
      </w:r>
    </w:p>
    <w:p w14:paraId="6D377EBF" w14:textId="741D9C3B" w:rsidR="005F3E94" w:rsidRPr="00467D2A" w:rsidRDefault="005F3E94" w:rsidP="005F3E94">
      <w:pPr>
        <w:pStyle w:val="Default"/>
        <w:rPr>
          <w:rFonts w:ascii="Aptos" w:hAnsi="Aptos"/>
          <w:bCs/>
          <w:color w:val="000000" w:themeColor="text1"/>
        </w:rPr>
      </w:pPr>
      <w:r w:rsidRPr="001B3770">
        <w:rPr>
          <w:rFonts w:ascii="Aptos" w:hAnsi="Aptos"/>
          <w:bCs/>
          <w:color w:val="000000" w:themeColor="text1"/>
        </w:rPr>
        <w:t>In response to a motion for summary judgment, the opposing party “must set forth specific facts showing that there is a genuine issue for trial.”</w:t>
      </w:r>
      <w:r w:rsidRPr="001B3770">
        <w:rPr>
          <w:rStyle w:val="FootnoteReference"/>
          <w:rFonts w:ascii="Aptos" w:hAnsi="Aptos"/>
          <w:bCs/>
          <w:color w:val="000000" w:themeColor="text1"/>
        </w:rPr>
        <w:footnoteReference w:id="17"/>
      </w:r>
      <w:r w:rsidRPr="001B3770">
        <w:rPr>
          <w:rFonts w:ascii="Aptos" w:hAnsi="Aptos"/>
          <w:bCs/>
          <w:color w:val="000000" w:themeColor="text1"/>
        </w:rPr>
        <w:t xml:space="preserve"> To survive this motion and proceed to hearing, the adverse party must show that there is “sufficient evidence” in its favor that the fact finder could decide for it.</w:t>
      </w:r>
      <w:r w:rsidRPr="001B3770">
        <w:rPr>
          <w:rStyle w:val="FootnoteReference"/>
          <w:rFonts w:ascii="Aptos" w:hAnsi="Aptos"/>
          <w:bCs/>
          <w:color w:val="000000" w:themeColor="text1"/>
        </w:rPr>
        <w:footnoteReference w:id="18"/>
      </w:r>
      <w:r w:rsidRPr="001B3770">
        <w:rPr>
          <w:rFonts w:ascii="Aptos" w:hAnsi="Aptos"/>
          <w:bCs/>
          <w:color w:val="000000" w:themeColor="text1"/>
        </w:rPr>
        <w:t xml:space="preserve"> In other words, the evidence presented by the non-moving party “must have substance in the sense that it [demonstrates] differing versions of the truth which a factfinder must resolve at an ensuing trial.”</w:t>
      </w:r>
      <w:r w:rsidRPr="001B3770">
        <w:rPr>
          <w:rStyle w:val="FootnoteReference"/>
          <w:rFonts w:ascii="Aptos" w:hAnsi="Aptos"/>
          <w:bCs/>
          <w:color w:val="000000" w:themeColor="text1"/>
        </w:rPr>
        <w:footnoteReference w:id="19"/>
      </w:r>
      <w:r w:rsidRPr="001B3770">
        <w:rPr>
          <w:rFonts w:ascii="Aptos" w:hAnsi="Aptos"/>
          <w:bCs/>
          <w:color w:val="000000" w:themeColor="text1"/>
        </w:rPr>
        <w:t xml:space="preserve"> The non-moving party’s evidence will not suffice if it is comprised merely of “conclusory allegations, improbable inferences, and unsupported speculation.”</w:t>
      </w:r>
      <w:r w:rsidRPr="001B3770">
        <w:rPr>
          <w:rStyle w:val="FootnoteReference"/>
          <w:rFonts w:ascii="Aptos" w:hAnsi="Aptos"/>
          <w:bCs/>
          <w:color w:val="000000" w:themeColor="text1"/>
        </w:rPr>
        <w:footnoteReference w:id="20"/>
      </w:r>
    </w:p>
    <w:p w14:paraId="5387F01E" w14:textId="77777777" w:rsidR="005F3E94" w:rsidRDefault="005F3E94" w:rsidP="00CE627C">
      <w:pPr>
        <w:pStyle w:val="ListParagraph"/>
        <w:tabs>
          <w:tab w:val="left" w:pos="2792"/>
        </w:tabs>
        <w:ind w:left="2160"/>
        <w:rPr>
          <w:rFonts w:ascii="Aptos" w:hAnsi="Aptos" w:cs="Apple Chancery"/>
          <w:i/>
          <w:iCs/>
          <w:color w:val="000000" w:themeColor="text1"/>
        </w:rPr>
      </w:pPr>
    </w:p>
    <w:p w14:paraId="2B8B8EED" w14:textId="2B255DB0" w:rsidR="00E90201" w:rsidRPr="001B3770" w:rsidRDefault="00E90201" w:rsidP="00D6127B">
      <w:pPr>
        <w:pStyle w:val="ListParagraph"/>
        <w:numPr>
          <w:ilvl w:val="2"/>
          <w:numId w:val="14"/>
        </w:numPr>
        <w:tabs>
          <w:tab w:val="left" w:pos="2792"/>
        </w:tabs>
        <w:rPr>
          <w:rFonts w:ascii="Aptos" w:hAnsi="Aptos" w:cs="Apple Chancery"/>
          <w:i/>
          <w:iCs/>
          <w:color w:val="000000" w:themeColor="text1"/>
        </w:rPr>
      </w:pPr>
      <w:r w:rsidRPr="001B3770">
        <w:rPr>
          <w:rFonts w:ascii="Aptos" w:hAnsi="Aptos" w:cs="Apple Chancery"/>
          <w:i/>
          <w:iCs/>
          <w:color w:val="000000" w:themeColor="text1"/>
        </w:rPr>
        <w:t>Motion to Dismiss</w:t>
      </w:r>
    </w:p>
    <w:p w14:paraId="23F6D6B7" w14:textId="77777777" w:rsidR="00E90201" w:rsidRPr="001B3770" w:rsidRDefault="00E90201" w:rsidP="00D6127B">
      <w:pPr>
        <w:tabs>
          <w:tab w:val="left" w:pos="2792"/>
        </w:tabs>
        <w:ind w:left="1080"/>
        <w:rPr>
          <w:rFonts w:ascii="Aptos" w:hAnsi="Aptos" w:cs="Apple Chancery"/>
          <w:color w:val="000000" w:themeColor="text1"/>
        </w:rPr>
      </w:pPr>
    </w:p>
    <w:p w14:paraId="4F98024C" w14:textId="6633129A" w:rsidR="00E90201" w:rsidRPr="001B3770" w:rsidRDefault="00E90201" w:rsidP="00D6127B">
      <w:pPr>
        <w:tabs>
          <w:tab w:val="left" w:pos="2792"/>
        </w:tabs>
        <w:rPr>
          <w:rFonts w:ascii="Aptos" w:hAnsi="Aptos" w:cs="Apple Chancery"/>
          <w:color w:val="000000" w:themeColor="text1"/>
        </w:rPr>
      </w:pPr>
      <w:r w:rsidRPr="001B3770">
        <w:rPr>
          <w:rFonts w:ascii="Aptos" w:hAnsi="Aptos" w:cs="Apple Chancery"/>
          <w:color w:val="000000" w:themeColor="text1"/>
        </w:rPr>
        <w:t xml:space="preserve">Pursuant to </w:t>
      </w:r>
      <w:r w:rsidRPr="001B3770">
        <w:rPr>
          <w:rFonts w:ascii="Aptos" w:hAnsi="Aptos" w:cs="Apple Chancery"/>
          <w:i/>
          <w:iCs/>
          <w:color w:val="000000" w:themeColor="text1"/>
        </w:rPr>
        <w:t>Hearing Rule XVI</w:t>
      </w:r>
      <w:r w:rsidR="008F6DB1">
        <w:rPr>
          <w:rFonts w:ascii="Aptos" w:hAnsi="Aptos" w:cs="Apple Chancery"/>
          <w:i/>
          <w:iCs/>
          <w:color w:val="000000" w:themeColor="text1"/>
        </w:rPr>
        <w:t>(</w:t>
      </w:r>
      <w:r w:rsidRPr="001B3770">
        <w:rPr>
          <w:rFonts w:ascii="Aptos" w:hAnsi="Aptos" w:cs="Apple Chancery"/>
          <w:i/>
          <w:iCs/>
          <w:color w:val="000000" w:themeColor="text1"/>
        </w:rPr>
        <w:t>A</w:t>
      </w:r>
      <w:r w:rsidR="008F6DB1">
        <w:rPr>
          <w:rFonts w:ascii="Aptos" w:hAnsi="Aptos" w:cs="Apple Chancery"/>
          <w:i/>
          <w:iCs/>
          <w:color w:val="000000" w:themeColor="text1"/>
        </w:rPr>
        <w:t>)</w:t>
      </w:r>
      <w:r w:rsidRPr="001B3770">
        <w:rPr>
          <w:rFonts w:ascii="Aptos" w:hAnsi="Aptos" w:cs="Apple Chancery"/>
          <w:i/>
          <w:iCs/>
          <w:color w:val="000000" w:themeColor="text1"/>
        </w:rPr>
        <w:t xml:space="preserve"> and </w:t>
      </w:r>
      <w:r w:rsidR="008F6DB1">
        <w:rPr>
          <w:rFonts w:ascii="Aptos" w:hAnsi="Aptos" w:cs="Apple Chancery"/>
          <w:i/>
          <w:iCs/>
          <w:color w:val="000000" w:themeColor="text1"/>
        </w:rPr>
        <w:t>(</w:t>
      </w:r>
      <w:r w:rsidRPr="001B3770">
        <w:rPr>
          <w:rFonts w:ascii="Aptos" w:hAnsi="Aptos" w:cs="Apple Chancery"/>
          <w:i/>
          <w:iCs/>
          <w:color w:val="000000" w:themeColor="text1"/>
        </w:rPr>
        <w:t>B</w:t>
      </w:r>
      <w:r w:rsidR="008F6DB1">
        <w:rPr>
          <w:rFonts w:ascii="Aptos" w:hAnsi="Aptos" w:cs="Apple Chancery"/>
          <w:i/>
          <w:iCs/>
          <w:color w:val="000000" w:themeColor="text1"/>
        </w:rPr>
        <w:t>)</w:t>
      </w:r>
      <w:r w:rsidR="00A30E6C">
        <w:rPr>
          <w:rFonts w:ascii="Aptos" w:hAnsi="Aptos" w:cs="Apple Chancery"/>
          <w:i/>
          <w:iCs/>
          <w:color w:val="000000" w:themeColor="text1"/>
        </w:rPr>
        <w:t xml:space="preserve"> of the Hearing Rules</w:t>
      </w:r>
      <w:r w:rsidR="004A15E1">
        <w:rPr>
          <w:rFonts w:ascii="Aptos" w:hAnsi="Aptos" w:cs="Apple Chancery"/>
          <w:color w:val="000000" w:themeColor="text1"/>
        </w:rPr>
        <w:t xml:space="preserve"> </w:t>
      </w:r>
      <w:r w:rsidRPr="001B3770">
        <w:rPr>
          <w:rFonts w:ascii="Aptos" w:hAnsi="Aptos" w:cs="Apple Chancery"/>
          <w:color w:val="000000" w:themeColor="text1"/>
        </w:rPr>
        <w:t xml:space="preserve">and 801 CMR 1.01(7)(g)(3), a hearing officer may allow a motion to dismiss if the party requesting the hearing fails to state a claim upon which relief can be granted. These rules are analogous to Rule 12(b)(6) of the </w:t>
      </w:r>
      <w:r w:rsidRPr="001B3770">
        <w:rPr>
          <w:rFonts w:ascii="Aptos" w:hAnsi="Aptos" w:cs="Apple Chancery"/>
          <w:i/>
          <w:iCs/>
          <w:color w:val="000000" w:themeColor="text1"/>
        </w:rPr>
        <w:t>Federal Rules of Civil Procedure</w:t>
      </w:r>
      <w:r w:rsidRPr="001B3770">
        <w:rPr>
          <w:rFonts w:ascii="Aptos" w:hAnsi="Aptos" w:cs="Apple Chancery"/>
          <w:color w:val="000000" w:themeColor="text1"/>
        </w:rPr>
        <w:t>.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1B3770">
        <w:rPr>
          <w:rStyle w:val="FootnoteReference"/>
          <w:rFonts w:ascii="Aptos" w:hAnsi="Aptos" w:cs="Apple Chancery"/>
          <w:color w:val="000000" w:themeColor="text1"/>
        </w:rPr>
        <w:footnoteReference w:id="21"/>
      </w:r>
      <w:r w:rsidRPr="001B3770">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1B3770">
        <w:rPr>
          <w:rStyle w:val="FootnoteReference"/>
          <w:rFonts w:ascii="Aptos" w:hAnsi="Aptos" w:cs="Apple Chancery"/>
          <w:color w:val="000000" w:themeColor="text1"/>
        </w:rPr>
        <w:footnoteReference w:id="22"/>
      </w:r>
      <w:r w:rsidRPr="001B3770">
        <w:rPr>
          <w:rFonts w:ascii="Aptos" w:hAnsi="Aptos" w:cs="Apple Chancery"/>
          <w:color w:val="000000" w:themeColor="text1"/>
        </w:rPr>
        <w:t xml:space="preserve"> These “[f]actual allegations must be enough to raise a right to relief above the speculative level.”</w:t>
      </w:r>
      <w:r w:rsidRPr="001B3770">
        <w:rPr>
          <w:rStyle w:val="FootnoteReference"/>
          <w:rFonts w:ascii="Aptos" w:hAnsi="Aptos" w:cs="Apple Chancery"/>
          <w:color w:val="000000" w:themeColor="text1"/>
        </w:rPr>
        <w:footnoteReference w:id="23"/>
      </w:r>
    </w:p>
    <w:p w14:paraId="159CF2F5" w14:textId="77777777" w:rsidR="00E90201" w:rsidRPr="001B3770" w:rsidRDefault="00E90201" w:rsidP="00D6127B">
      <w:pPr>
        <w:tabs>
          <w:tab w:val="left" w:pos="2792"/>
        </w:tabs>
        <w:rPr>
          <w:rFonts w:ascii="Aptos" w:hAnsi="Aptos" w:cs="Apple Chancery"/>
          <w:color w:val="000000" w:themeColor="text1"/>
        </w:rPr>
      </w:pPr>
    </w:p>
    <w:p w14:paraId="41215036" w14:textId="77777777" w:rsidR="00E90201" w:rsidRPr="001B3770" w:rsidRDefault="00E90201" w:rsidP="00D6127B">
      <w:pPr>
        <w:pStyle w:val="ListParagraph"/>
        <w:numPr>
          <w:ilvl w:val="2"/>
          <w:numId w:val="14"/>
        </w:numPr>
        <w:tabs>
          <w:tab w:val="left" w:pos="2792"/>
        </w:tabs>
        <w:rPr>
          <w:rFonts w:ascii="Aptos" w:eastAsiaTheme="minorHAnsi" w:hAnsi="Aptos"/>
          <w:i/>
          <w:iCs/>
          <w:color w:val="000000" w:themeColor="text1"/>
        </w:rPr>
      </w:pPr>
      <w:r w:rsidRPr="001B3770">
        <w:rPr>
          <w:rFonts w:ascii="Aptos" w:eastAsiaTheme="minorHAnsi" w:hAnsi="Aptos"/>
          <w:i/>
          <w:iCs/>
          <w:color w:val="000000" w:themeColor="text1"/>
        </w:rPr>
        <w:t>Jurisdiction of the BSEA</w:t>
      </w:r>
    </w:p>
    <w:p w14:paraId="360EEBBA" w14:textId="77777777" w:rsidR="00E90201" w:rsidRPr="001B3770" w:rsidRDefault="00E90201" w:rsidP="00D6127B">
      <w:pPr>
        <w:tabs>
          <w:tab w:val="left" w:pos="2792"/>
        </w:tabs>
        <w:rPr>
          <w:rFonts w:ascii="Aptos" w:hAnsi="Aptos"/>
          <w:color w:val="000000" w:themeColor="text1"/>
        </w:rPr>
      </w:pPr>
    </w:p>
    <w:p w14:paraId="75761CAD" w14:textId="77777777" w:rsidR="00E90201" w:rsidRPr="001B3770" w:rsidRDefault="00E90201" w:rsidP="00D6127B">
      <w:pPr>
        <w:tabs>
          <w:tab w:val="left" w:pos="2792"/>
        </w:tabs>
        <w:rPr>
          <w:rFonts w:ascii="Aptos" w:hAnsi="Aptos"/>
          <w:color w:val="000000" w:themeColor="text1"/>
        </w:rPr>
      </w:pPr>
      <w:r w:rsidRPr="001B3770">
        <w:rPr>
          <w:rFonts w:ascii="Aptos" w:hAnsi="Aptos"/>
          <w:color w:val="000000" w:themeColor="text1"/>
        </w:rPr>
        <w:t>20 U.S.C. § 1415(b)(6) grants the BSEA jurisdiction over timely complaints filed by a parent/guardian or a school district "with respect to any matter relating to the identification, evaluation, or educational placement of the child, or the provision of a free appropriate public education to such child."</w:t>
      </w:r>
      <w:r w:rsidRPr="001B3770">
        <w:rPr>
          <w:rStyle w:val="FootnoteReference"/>
          <w:rFonts w:ascii="Aptos" w:hAnsi="Aptos"/>
          <w:color w:val="000000" w:themeColor="text1"/>
        </w:rPr>
        <w:footnoteReference w:id="24"/>
      </w:r>
      <w:r w:rsidRPr="001B3770">
        <w:rPr>
          <w:rFonts w:ascii="Aptos" w:hAnsi="Aptos"/>
          <w:color w:val="000000" w:themeColor="text1"/>
        </w:rPr>
        <w:t xml:space="preserve">  In Massachusetts, a parent or a school district, "may request mediation and/or a hearing at any time on any matter</w:t>
      </w:r>
      <w:r w:rsidRPr="001B3770">
        <w:rPr>
          <w:rStyle w:val="FootnoteReference"/>
          <w:rFonts w:ascii="Aptos" w:hAnsi="Aptos"/>
          <w:color w:val="000000" w:themeColor="text1"/>
        </w:rPr>
        <w:footnoteReference w:id="25"/>
      </w:r>
      <w:r w:rsidRPr="001B3770">
        <w:rPr>
          <w:rFonts w:ascii="Aptos" w:hAnsi="Aptos"/>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1B3770">
        <w:rPr>
          <w:rStyle w:val="FootnoteReference"/>
          <w:rFonts w:ascii="Aptos" w:hAnsi="Aptos"/>
          <w:color w:val="000000" w:themeColor="text1"/>
        </w:rPr>
        <w:footnoteReference w:id="26"/>
      </w:r>
      <w:r w:rsidRPr="001B3770">
        <w:rPr>
          <w:rFonts w:ascii="Aptos" w:hAnsi="Aptos"/>
          <w:color w:val="000000" w:themeColor="text1"/>
        </w:rPr>
        <w:t xml:space="preserve"> Nevertheless, it is well established that matters that come before the BSEA must involve a live or current dispute between the Parties.</w:t>
      </w:r>
      <w:r w:rsidRPr="001B3770">
        <w:rPr>
          <w:rStyle w:val="FootnoteReference"/>
          <w:rFonts w:ascii="Aptos" w:hAnsi="Aptos"/>
          <w:color w:val="000000" w:themeColor="text1"/>
        </w:rPr>
        <w:footnoteReference w:id="27"/>
      </w:r>
      <w:r w:rsidRPr="001B3770">
        <w:rPr>
          <w:rFonts w:ascii="Aptos" w:hAnsi="Aptos"/>
          <w:color w:val="000000" w:themeColor="text1"/>
        </w:rPr>
        <w:t xml:space="preserve"> In addition,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1B3770">
        <w:rPr>
          <w:rStyle w:val="FootnoteReference"/>
          <w:rFonts w:ascii="Aptos" w:hAnsi="Aptos"/>
          <w:color w:val="000000" w:themeColor="text1"/>
        </w:rPr>
        <w:footnoteReference w:id="28"/>
      </w:r>
      <w:r w:rsidRPr="001B3770">
        <w:rPr>
          <w:rFonts w:ascii="Aptos" w:hAnsi="Aptos"/>
          <w:color w:val="000000" w:themeColor="text1"/>
        </w:rPr>
        <w:t xml:space="preserve"> </w:t>
      </w:r>
    </w:p>
    <w:p w14:paraId="6AF79CAA" w14:textId="77777777" w:rsidR="00E90201" w:rsidRPr="001B3770" w:rsidRDefault="00E90201" w:rsidP="00D6127B">
      <w:pPr>
        <w:tabs>
          <w:tab w:val="left" w:pos="2792"/>
        </w:tabs>
        <w:rPr>
          <w:rFonts w:ascii="Aptos" w:hAnsi="Aptos"/>
          <w:color w:val="000000" w:themeColor="text1"/>
        </w:rPr>
      </w:pPr>
    </w:p>
    <w:p w14:paraId="70BBEC5C" w14:textId="393CA20D" w:rsidR="003B262F" w:rsidRPr="001B3770" w:rsidRDefault="008B1AC9" w:rsidP="00D6127B">
      <w:pPr>
        <w:pStyle w:val="Default"/>
        <w:numPr>
          <w:ilvl w:val="1"/>
          <w:numId w:val="14"/>
        </w:numPr>
        <w:rPr>
          <w:rFonts w:ascii="Aptos" w:hAnsi="Aptos" w:cs="Times New Roman"/>
          <w:bCs/>
          <w:i/>
          <w:iCs/>
          <w:color w:val="000000" w:themeColor="text1"/>
        </w:rPr>
      </w:pPr>
      <w:r w:rsidRPr="001B3770">
        <w:rPr>
          <w:rFonts w:ascii="Aptos" w:hAnsi="Aptos" w:cs="Times New Roman"/>
          <w:bCs/>
          <w:i/>
          <w:iCs/>
          <w:color w:val="000000" w:themeColor="text1"/>
        </w:rPr>
        <w:t xml:space="preserve">Application of Legal Standards  </w:t>
      </w:r>
    </w:p>
    <w:p w14:paraId="1B9AE30B" w14:textId="77777777" w:rsidR="000C2F53" w:rsidRDefault="000C2F53" w:rsidP="00D6127B">
      <w:pPr>
        <w:pStyle w:val="NormalWeb"/>
        <w:spacing w:before="0" w:beforeAutospacing="0" w:after="0" w:afterAutospacing="0"/>
        <w:rPr>
          <w:rFonts w:ascii="Aptos" w:hAnsi="Aptos"/>
          <w:color w:val="000000"/>
        </w:rPr>
      </w:pPr>
    </w:p>
    <w:p w14:paraId="1D36FFE1" w14:textId="5D3AA608" w:rsidR="002E2486" w:rsidRPr="0005727C" w:rsidRDefault="002E2486" w:rsidP="00240934">
      <w:pPr>
        <w:pStyle w:val="ListParagraph"/>
        <w:numPr>
          <w:ilvl w:val="2"/>
          <w:numId w:val="14"/>
        </w:numPr>
        <w:rPr>
          <w:rFonts w:ascii="Aptos" w:hAnsi="Aptos"/>
          <w:color w:val="000000" w:themeColor="text1"/>
          <w:u w:val="single"/>
        </w:rPr>
      </w:pPr>
      <w:r w:rsidRPr="0005727C">
        <w:rPr>
          <w:rFonts w:ascii="Aptos" w:hAnsi="Aptos"/>
          <w:color w:val="000000"/>
          <w:u w:val="single"/>
        </w:rPr>
        <w:t>Summary Judgment is DENIED as to Issue #1</w:t>
      </w:r>
      <w:r w:rsidR="004E4FE7">
        <w:rPr>
          <w:rStyle w:val="FootnoteReference"/>
          <w:rFonts w:ascii="Aptos" w:hAnsi="Aptos"/>
          <w:color w:val="000000"/>
          <w:u w:val="single"/>
        </w:rPr>
        <w:footnoteReference w:id="29"/>
      </w:r>
      <w:r w:rsidR="002221F4" w:rsidRPr="0005727C">
        <w:rPr>
          <w:rFonts w:ascii="Aptos" w:hAnsi="Aptos"/>
          <w:color w:val="000000" w:themeColor="text1"/>
          <w:u w:val="single"/>
        </w:rPr>
        <w:t>.</w:t>
      </w:r>
      <w:r w:rsidRPr="0005727C">
        <w:rPr>
          <w:rFonts w:ascii="Aptos" w:hAnsi="Aptos"/>
          <w:color w:val="000000" w:themeColor="text1"/>
          <w:u w:val="single"/>
        </w:rPr>
        <w:t xml:space="preserve"> </w:t>
      </w:r>
    </w:p>
    <w:p w14:paraId="7AA549B0" w14:textId="77777777" w:rsidR="00240934" w:rsidRDefault="00240934" w:rsidP="00240934">
      <w:pPr>
        <w:rPr>
          <w:rFonts w:ascii="Aptos" w:hAnsi="Aptos"/>
          <w:color w:val="000000" w:themeColor="text1"/>
        </w:rPr>
      </w:pPr>
    </w:p>
    <w:p w14:paraId="03A9FA25" w14:textId="056B3B32" w:rsidR="00653F74" w:rsidRPr="00B42506" w:rsidRDefault="00653F74" w:rsidP="00B42506">
      <w:pPr>
        <w:rPr>
          <w:rFonts w:ascii="Aptos" w:hAnsi="Aptos"/>
          <w:color w:val="000000" w:themeColor="text1"/>
        </w:rPr>
      </w:pPr>
      <w:r w:rsidRPr="00B42506">
        <w:rPr>
          <w:rStyle w:val="apple-converted-space"/>
          <w:rFonts w:ascii="Aptos" w:hAnsi="Aptos"/>
          <w:color w:val="212121"/>
        </w:rPr>
        <w:t>According to Parent, Arlington </w:t>
      </w:r>
      <w:r w:rsidRPr="00B42506">
        <w:rPr>
          <w:rFonts w:ascii="Aptos" w:hAnsi="Aptos"/>
          <w:color w:val="212121"/>
        </w:rPr>
        <w:t xml:space="preserve">failed to implement Student’s IEP on November 13, 2025 by failing “to provide required de-escalation and support strategies.” </w:t>
      </w:r>
      <w:r w:rsidR="00B42506">
        <w:rPr>
          <w:rFonts w:ascii="Aptos" w:hAnsi="Aptos"/>
          <w:color w:val="212121"/>
        </w:rPr>
        <w:t xml:space="preserve">The District asserts that the IEP was fully implemented.  </w:t>
      </w:r>
      <w:r w:rsidR="00CA2686">
        <w:rPr>
          <w:rFonts w:ascii="Aptos" w:hAnsi="Aptos"/>
          <w:color w:val="212121"/>
        </w:rPr>
        <w:t>Because</w:t>
      </w:r>
      <w:r w:rsidR="00A04D06">
        <w:rPr>
          <w:rFonts w:ascii="Aptos" w:hAnsi="Aptos"/>
          <w:color w:val="212121"/>
        </w:rPr>
        <w:t xml:space="preserve"> </w:t>
      </w:r>
      <w:r w:rsidR="00E7492B">
        <w:rPr>
          <w:rFonts w:ascii="Aptos" w:hAnsi="Aptos"/>
          <w:bCs/>
          <w:color w:val="000000" w:themeColor="text1"/>
        </w:rPr>
        <w:t>a</w:t>
      </w:r>
      <w:r w:rsidR="00E7492B" w:rsidRPr="001B3770">
        <w:rPr>
          <w:rFonts w:ascii="Aptos" w:hAnsi="Aptos"/>
          <w:bCs/>
          <w:color w:val="000000" w:themeColor="text1"/>
        </w:rPr>
        <w:t xml:space="preserve"> genuine dispute as to a material fact exists</w:t>
      </w:r>
      <w:r w:rsidR="00E7492B" w:rsidRPr="001B3770">
        <w:rPr>
          <w:rStyle w:val="FootnoteReference"/>
          <w:rFonts w:ascii="Aptos" w:hAnsi="Aptos"/>
          <w:bCs/>
          <w:color w:val="000000" w:themeColor="text1"/>
        </w:rPr>
        <w:footnoteReference w:id="30"/>
      </w:r>
      <w:r w:rsidR="00E7492B">
        <w:rPr>
          <w:rFonts w:ascii="Aptos" w:hAnsi="Aptos"/>
          <w:bCs/>
          <w:color w:val="000000" w:themeColor="text1"/>
        </w:rPr>
        <w:t xml:space="preserve"> with respect to the issue of implementation, su</w:t>
      </w:r>
      <w:r w:rsidR="00B67263">
        <w:rPr>
          <w:rFonts w:ascii="Aptos" w:hAnsi="Aptos"/>
          <w:bCs/>
          <w:color w:val="000000" w:themeColor="text1"/>
        </w:rPr>
        <w:t>mma</w:t>
      </w:r>
      <w:r w:rsidR="00E7492B">
        <w:rPr>
          <w:rFonts w:ascii="Aptos" w:hAnsi="Aptos"/>
          <w:bCs/>
          <w:color w:val="000000" w:themeColor="text1"/>
        </w:rPr>
        <w:t xml:space="preserve">ry judgment </w:t>
      </w:r>
      <w:r w:rsidR="00B67263">
        <w:rPr>
          <w:rFonts w:ascii="Aptos" w:hAnsi="Aptos"/>
          <w:bCs/>
          <w:color w:val="000000" w:themeColor="text1"/>
        </w:rPr>
        <w:t xml:space="preserve"> in favor of the District</w:t>
      </w:r>
      <w:r w:rsidR="00A205DA">
        <w:rPr>
          <w:rFonts w:ascii="Aptos" w:hAnsi="Aptos"/>
          <w:bCs/>
          <w:color w:val="000000" w:themeColor="text1"/>
        </w:rPr>
        <w:t xml:space="preserve"> is not </w:t>
      </w:r>
      <w:proofErr w:type="gramStart"/>
      <w:r w:rsidR="00A205DA">
        <w:rPr>
          <w:rFonts w:ascii="Aptos" w:hAnsi="Aptos"/>
          <w:bCs/>
          <w:color w:val="000000" w:themeColor="text1"/>
        </w:rPr>
        <w:t>supported</w:t>
      </w:r>
      <w:r w:rsidR="00B67263">
        <w:rPr>
          <w:rFonts w:ascii="Aptos" w:hAnsi="Aptos"/>
          <w:bCs/>
          <w:color w:val="000000" w:themeColor="text1"/>
        </w:rPr>
        <w:t>, and</w:t>
      </w:r>
      <w:proofErr w:type="gramEnd"/>
      <w:r w:rsidR="00B67263">
        <w:rPr>
          <w:rFonts w:ascii="Aptos" w:hAnsi="Aptos"/>
          <w:bCs/>
          <w:color w:val="000000" w:themeColor="text1"/>
        </w:rPr>
        <w:t xml:space="preserve">  is DENIED as to Issue #1.</w:t>
      </w:r>
      <w:r w:rsidR="00CA2686">
        <w:rPr>
          <w:rStyle w:val="FootnoteReference"/>
          <w:rFonts w:ascii="Aptos" w:hAnsi="Aptos"/>
          <w:bCs/>
          <w:color w:val="000000" w:themeColor="text1"/>
        </w:rPr>
        <w:footnoteReference w:id="31"/>
      </w:r>
    </w:p>
    <w:p w14:paraId="274B2EE9" w14:textId="77777777" w:rsidR="00240934" w:rsidRPr="00240934" w:rsidRDefault="00240934" w:rsidP="00240934">
      <w:pPr>
        <w:rPr>
          <w:rFonts w:ascii="Aptos" w:hAnsi="Aptos"/>
          <w:color w:val="000000" w:themeColor="text1"/>
        </w:rPr>
      </w:pPr>
    </w:p>
    <w:p w14:paraId="620310C3" w14:textId="096982C8" w:rsidR="002E2486" w:rsidRPr="004A1D75" w:rsidRDefault="002221F4" w:rsidP="00240934">
      <w:pPr>
        <w:pStyle w:val="ListParagraph"/>
        <w:numPr>
          <w:ilvl w:val="2"/>
          <w:numId w:val="14"/>
        </w:numPr>
        <w:rPr>
          <w:rFonts w:ascii="Aptos" w:hAnsi="Aptos"/>
          <w:color w:val="000000" w:themeColor="text1"/>
          <w:u w:val="single"/>
        </w:rPr>
      </w:pPr>
      <w:r w:rsidRPr="004A1D75">
        <w:rPr>
          <w:rFonts w:ascii="Aptos" w:hAnsi="Aptos"/>
          <w:color w:val="000000" w:themeColor="text1"/>
          <w:u w:val="single"/>
        </w:rPr>
        <w:t>Summary Judgment is ALLOWED in the District’s Favor as to Issue # 2</w:t>
      </w:r>
      <w:r w:rsidR="001F4A41">
        <w:rPr>
          <w:rFonts w:ascii="Aptos" w:hAnsi="Aptos"/>
          <w:color w:val="000000" w:themeColor="text1"/>
          <w:u w:val="single"/>
        </w:rPr>
        <w:t>.</w:t>
      </w:r>
      <w:r w:rsidR="001F4A41">
        <w:rPr>
          <w:rStyle w:val="FootnoteReference"/>
          <w:rFonts w:ascii="Aptos" w:hAnsi="Aptos"/>
          <w:color w:val="000000" w:themeColor="text1"/>
          <w:u w:val="single"/>
        </w:rPr>
        <w:footnoteReference w:id="32"/>
      </w:r>
      <w:r w:rsidRPr="004A1D75">
        <w:rPr>
          <w:rFonts w:ascii="Aptos" w:hAnsi="Aptos"/>
          <w:color w:val="000000" w:themeColor="text1"/>
          <w:u w:val="single"/>
        </w:rPr>
        <w:t xml:space="preserve"> </w:t>
      </w:r>
    </w:p>
    <w:p w14:paraId="6A5B3F19" w14:textId="77777777" w:rsidR="00240934" w:rsidRDefault="00240934" w:rsidP="00240934">
      <w:pPr>
        <w:rPr>
          <w:rFonts w:ascii="Aptos" w:hAnsi="Aptos"/>
          <w:color w:val="000000" w:themeColor="text1"/>
        </w:rPr>
      </w:pPr>
    </w:p>
    <w:p w14:paraId="0365A4B1" w14:textId="77777777" w:rsidR="00D644B4" w:rsidRPr="001B3770" w:rsidRDefault="00D644B4" w:rsidP="00D644B4">
      <w:pPr>
        <w:pStyle w:val="NormalWeb"/>
        <w:spacing w:before="0" w:beforeAutospacing="0" w:after="0" w:afterAutospacing="0"/>
        <w:rPr>
          <w:rFonts w:ascii="Aptos" w:hAnsi="Aptos"/>
          <w:color w:val="000000"/>
        </w:rPr>
      </w:pPr>
      <w:r w:rsidRPr="001B3770">
        <w:rPr>
          <w:rFonts w:ascii="Aptos" w:hAnsi="Aptos"/>
          <w:color w:val="000000"/>
        </w:rPr>
        <w:t>A change in placement occurs when the removal is for more than 10 consecutive school days; or the child has been subjected to a series of removals that constitute a pattern because the series of removals totals more than 10 school days</w:t>
      </w:r>
      <w:r w:rsidRPr="001B3770">
        <w:rPr>
          <w:rFonts w:ascii="Aptos" w:hAnsi="Aptos"/>
          <w:i/>
          <w:iCs/>
          <w:color w:val="000000"/>
        </w:rPr>
        <w:t xml:space="preserve"> in a school year</w:t>
      </w:r>
      <w:r w:rsidRPr="001B3770">
        <w:rPr>
          <w:rFonts w:ascii="Aptos" w:hAnsi="Aptos"/>
          <w:color w:val="000000"/>
        </w:rPr>
        <w:t>; because the child's behavior is substantially similar to the child's behavior in previous incidents that resulted in the series of removals; and because of such additional factors as the length of each removal, the total amount of time the child has been removed, and the proximity of the removals to one another.</w:t>
      </w:r>
      <w:r w:rsidRPr="001B3770">
        <w:rPr>
          <w:rStyle w:val="FootnoteReference"/>
          <w:rFonts w:ascii="Aptos" w:hAnsi="Aptos"/>
          <w:color w:val="000000"/>
        </w:rPr>
        <w:footnoteReference w:id="33"/>
      </w:r>
      <w:r w:rsidRPr="001B3770">
        <w:rPr>
          <w:rFonts w:ascii="Aptos" w:hAnsi="Aptos"/>
          <w:color w:val="000000"/>
        </w:rPr>
        <w:t xml:space="preserve">  Pursuant to 34 CFR 300.530(b)(2), after a child with a disability has been removed from his current placement for 10 school days in the same school year, during any subsequent days of removal, the public agency must provide services to the extent required under 34 CFR 300.530(d)</w:t>
      </w:r>
      <w:r>
        <w:rPr>
          <w:rStyle w:val="FootnoteReference"/>
          <w:rFonts w:ascii="Aptos" w:hAnsi="Aptos"/>
          <w:color w:val="000000"/>
        </w:rPr>
        <w:footnoteReference w:id="34"/>
      </w:r>
      <w:r w:rsidRPr="001B3770">
        <w:rPr>
          <w:rFonts w:ascii="Aptos" w:hAnsi="Aptos"/>
          <w:color w:val="000000"/>
        </w:rPr>
        <w:t xml:space="preserve">. </w:t>
      </w:r>
      <w:r>
        <w:rPr>
          <w:rFonts w:ascii="Aptos" w:hAnsi="Aptos"/>
        </w:rPr>
        <w:t xml:space="preserve">However, 34 CFR 300.530(d)(3) provides that for students with disabilities removed for 10 school days or less in a school year, a school district is only required to provide services during the removal “… if it provides services to a child without disabilities who is similarly removed”. In Massachusetts, </w:t>
      </w:r>
      <w:r>
        <w:rPr>
          <w:rFonts w:ascii="Aptos" w:hAnsi="Aptos"/>
          <w:color w:val="000000"/>
        </w:rPr>
        <w:t>p</w:t>
      </w:r>
      <w:r w:rsidRPr="001B3770">
        <w:rPr>
          <w:rFonts w:ascii="Aptos" w:hAnsi="Aptos"/>
          <w:color w:val="000000"/>
        </w:rPr>
        <w:t xml:space="preserve">ursuant to 603 CMR 53.13(1), any student who is serving an in-school suspension, short-term suspension, long-term suspension, or expulsion shall have the opportunity to earn credits, as applicable, make up assignments, tests, papers, and other school work as needed to make academic progress during the period of his or her removal from the classroom or school.  </w:t>
      </w:r>
    </w:p>
    <w:p w14:paraId="01C1D06D" w14:textId="77777777" w:rsidR="00D644B4" w:rsidRDefault="00D644B4" w:rsidP="00240934">
      <w:pPr>
        <w:pStyle w:val="NormalWeb"/>
        <w:spacing w:before="0" w:beforeAutospacing="0" w:after="0" w:afterAutospacing="0"/>
        <w:rPr>
          <w:rFonts w:ascii="Aptos" w:hAnsi="Aptos"/>
          <w:color w:val="000000"/>
        </w:rPr>
      </w:pPr>
    </w:p>
    <w:p w14:paraId="22DF300C" w14:textId="7DCAA103" w:rsidR="00240934" w:rsidRPr="001B3770" w:rsidRDefault="00782499" w:rsidP="00240934">
      <w:pPr>
        <w:pStyle w:val="NormalWeb"/>
        <w:spacing w:before="0" w:beforeAutospacing="0" w:after="0" w:afterAutospacing="0"/>
        <w:rPr>
          <w:rFonts w:ascii="Aptos" w:hAnsi="Aptos"/>
          <w:color w:val="000000"/>
        </w:rPr>
      </w:pPr>
      <w:r>
        <w:rPr>
          <w:rFonts w:ascii="Aptos" w:hAnsi="Aptos"/>
          <w:color w:val="000000"/>
        </w:rPr>
        <w:t>There is no dispute as to the following material facts relevant to the issue</w:t>
      </w:r>
      <w:r w:rsidR="00DF61BC">
        <w:rPr>
          <w:rFonts w:ascii="Aptos" w:hAnsi="Aptos"/>
          <w:color w:val="000000"/>
        </w:rPr>
        <w:t xml:space="preserve"> of</w:t>
      </w:r>
      <w:r>
        <w:rPr>
          <w:rFonts w:ascii="Aptos" w:hAnsi="Aptos"/>
          <w:color w:val="000000"/>
        </w:rPr>
        <w:t xml:space="preserve"> </w:t>
      </w:r>
      <w:r w:rsidR="001A0DFD">
        <w:rPr>
          <w:rFonts w:ascii="Aptos" w:hAnsi="Aptos"/>
          <w:color w:val="000000" w:themeColor="text1"/>
        </w:rPr>
        <w:t>w</w:t>
      </w:r>
      <w:r w:rsidR="001A0DFD" w:rsidRPr="001B3770">
        <w:rPr>
          <w:rFonts w:ascii="Aptos" w:hAnsi="Aptos"/>
          <w:color w:val="000000" w:themeColor="text1"/>
        </w:rPr>
        <w:t xml:space="preserve">hether the disciplinary response to Student’s disciplinary incident in November 2025 denied Student a </w:t>
      </w:r>
      <w:r w:rsidR="001A0DFD">
        <w:rPr>
          <w:rFonts w:ascii="Aptos" w:hAnsi="Aptos"/>
          <w:color w:val="000000" w:themeColor="text1"/>
        </w:rPr>
        <w:t>FAPE</w:t>
      </w:r>
      <w:r w:rsidR="001362DC">
        <w:rPr>
          <w:rFonts w:ascii="Aptos" w:hAnsi="Aptos"/>
          <w:color w:val="000000"/>
        </w:rPr>
        <w:t xml:space="preserve">: 1) The </w:t>
      </w:r>
      <w:r w:rsidR="00240934" w:rsidRPr="001B3770">
        <w:rPr>
          <w:rFonts w:ascii="Aptos" w:hAnsi="Aptos"/>
          <w:color w:val="000000"/>
        </w:rPr>
        <w:t>District issued a two-day emergency removal pursuant to applicable disciplinary authority</w:t>
      </w:r>
      <w:r w:rsidR="00A17AD0">
        <w:rPr>
          <w:rFonts w:ascii="Aptos" w:hAnsi="Aptos"/>
          <w:color w:val="000000"/>
        </w:rPr>
        <w:t>;</w:t>
      </w:r>
      <w:r w:rsidR="00240934" w:rsidRPr="001B3770">
        <w:rPr>
          <w:rFonts w:ascii="Aptos" w:hAnsi="Aptos"/>
          <w:color w:val="000000"/>
        </w:rPr>
        <w:t xml:space="preserve"> </w:t>
      </w:r>
      <w:r w:rsidR="001362DC">
        <w:rPr>
          <w:rFonts w:ascii="Aptos" w:hAnsi="Aptos"/>
          <w:color w:val="000000"/>
        </w:rPr>
        <w:t xml:space="preserve">2) </w:t>
      </w:r>
      <w:r w:rsidR="00240934" w:rsidRPr="001B3770">
        <w:rPr>
          <w:rFonts w:ascii="Aptos" w:hAnsi="Aptos"/>
          <w:color w:val="000000"/>
        </w:rPr>
        <w:t>Student was not subjected to a removal exceeding ten school days</w:t>
      </w:r>
      <w:r w:rsidR="00A17AD0">
        <w:rPr>
          <w:rFonts w:ascii="Aptos" w:hAnsi="Aptos"/>
          <w:color w:val="000000"/>
        </w:rPr>
        <w:t xml:space="preserve">; 3) </w:t>
      </w:r>
      <w:r w:rsidR="00A17AD0" w:rsidRPr="001B3770">
        <w:rPr>
          <w:rFonts w:ascii="Aptos" w:hAnsi="Aptos"/>
          <w:color w:val="000000"/>
        </w:rPr>
        <w:t>Parent has not alleged that Student was not provided the opportunity to earn credits, as applicable, make up assignments, tests, papers, and other school work as needed to make academic progress</w:t>
      </w:r>
      <w:r w:rsidR="00A17AD0">
        <w:rPr>
          <w:rFonts w:ascii="Aptos" w:hAnsi="Aptos"/>
          <w:color w:val="000000"/>
        </w:rPr>
        <w:t>;</w:t>
      </w:r>
      <w:r w:rsidR="00B9613E">
        <w:rPr>
          <w:rFonts w:ascii="Aptos" w:hAnsi="Aptos"/>
          <w:color w:val="000000"/>
        </w:rPr>
        <w:t xml:space="preserve"> and</w:t>
      </w:r>
      <w:r w:rsidR="00A17AD0">
        <w:rPr>
          <w:rFonts w:ascii="Aptos" w:hAnsi="Aptos"/>
          <w:color w:val="000000"/>
        </w:rPr>
        <w:t xml:space="preserve"> 4) Student had not had any other suspension days this school year prior to his two-day suspension in November 2025</w:t>
      </w:r>
      <w:r w:rsidR="00B9613E">
        <w:rPr>
          <w:rFonts w:ascii="Aptos" w:hAnsi="Aptos"/>
          <w:color w:val="000000"/>
        </w:rPr>
        <w:t>.</w:t>
      </w:r>
      <w:r w:rsidR="00A17AD0" w:rsidRPr="001B3770">
        <w:rPr>
          <w:rFonts w:ascii="Aptos" w:hAnsi="Aptos"/>
          <w:color w:val="000000"/>
        </w:rPr>
        <w:t xml:space="preserve"> </w:t>
      </w:r>
      <w:r w:rsidR="00A17AD0">
        <w:rPr>
          <w:rFonts w:ascii="Aptos" w:hAnsi="Aptos"/>
          <w:color w:val="000000"/>
        </w:rPr>
        <w:t>A</w:t>
      </w:r>
      <w:r w:rsidR="00B9613E">
        <w:rPr>
          <w:rFonts w:ascii="Aptos" w:hAnsi="Aptos"/>
          <w:color w:val="000000"/>
        </w:rPr>
        <w:t>s such, A</w:t>
      </w:r>
      <w:r w:rsidR="00A17AD0">
        <w:rPr>
          <w:rFonts w:ascii="Aptos" w:hAnsi="Aptos"/>
          <w:color w:val="000000"/>
        </w:rPr>
        <w:t>rlington was not required to provide Student with any other educational services during that period of suspension.</w:t>
      </w:r>
      <w:r w:rsidR="00A17AD0">
        <w:rPr>
          <w:rStyle w:val="FootnoteReference"/>
          <w:rFonts w:ascii="Aptos" w:hAnsi="Aptos"/>
          <w:color w:val="000000"/>
        </w:rPr>
        <w:footnoteReference w:id="35"/>
      </w:r>
      <w:r w:rsidR="00A17AD0">
        <w:rPr>
          <w:rFonts w:ascii="Aptos" w:hAnsi="Aptos"/>
          <w:color w:val="000000"/>
        </w:rPr>
        <w:t xml:space="preserve">   </w:t>
      </w:r>
    </w:p>
    <w:p w14:paraId="616443C9" w14:textId="77777777" w:rsidR="00240934" w:rsidRDefault="00240934" w:rsidP="00240934">
      <w:pPr>
        <w:pStyle w:val="NormalWeb"/>
        <w:spacing w:before="0" w:beforeAutospacing="0" w:after="0" w:afterAutospacing="0"/>
        <w:rPr>
          <w:rFonts w:ascii="Aptos" w:hAnsi="Aptos"/>
          <w:color w:val="000000"/>
        </w:rPr>
      </w:pPr>
    </w:p>
    <w:p w14:paraId="5E896AFB" w14:textId="6841D32A" w:rsidR="00240934" w:rsidRPr="001B3770" w:rsidRDefault="00BC52F8" w:rsidP="00240934">
      <w:pPr>
        <w:pStyle w:val="NormalWeb"/>
        <w:spacing w:before="0" w:beforeAutospacing="0" w:after="0" w:afterAutospacing="0"/>
        <w:rPr>
          <w:rFonts w:ascii="Aptos" w:hAnsi="Aptos"/>
          <w:color w:val="000000"/>
        </w:rPr>
      </w:pPr>
      <w:r>
        <w:rPr>
          <w:rFonts w:ascii="Aptos" w:hAnsi="Aptos"/>
          <w:color w:val="000000"/>
        </w:rPr>
        <w:t>S</w:t>
      </w:r>
      <w:r w:rsidR="00D644B4">
        <w:rPr>
          <w:rFonts w:ascii="Aptos" w:hAnsi="Aptos"/>
          <w:color w:val="000000"/>
        </w:rPr>
        <w:t>ummary judgment in favor of the District is</w:t>
      </w:r>
      <w:r>
        <w:rPr>
          <w:rFonts w:ascii="Aptos" w:hAnsi="Aptos"/>
          <w:color w:val="000000"/>
        </w:rPr>
        <w:t xml:space="preserve"> therefore</w:t>
      </w:r>
      <w:r w:rsidR="00D644B4">
        <w:rPr>
          <w:rFonts w:ascii="Aptos" w:hAnsi="Aptos"/>
          <w:color w:val="000000"/>
        </w:rPr>
        <w:t xml:space="preserve"> </w:t>
      </w:r>
      <w:r w:rsidR="00312A08">
        <w:rPr>
          <w:rFonts w:ascii="Aptos" w:hAnsi="Aptos"/>
          <w:color w:val="000000"/>
        </w:rPr>
        <w:t>supported</w:t>
      </w:r>
      <w:r w:rsidR="00D644B4">
        <w:rPr>
          <w:rFonts w:ascii="Aptos" w:hAnsi="Aptos"/>
          <w:color w:val="000000"/>
        </w:rPr>
        <w:t xml:space="preserve"> on Issue #2.  </w:t>
      </w:r>
    </w:p>
    <w:p w14:paraId="4C70EA74" w14:textId="77777777" w:rsidR="00240934" w:rsidRPr="00240934" w:rsidRDefault="00240934" w:rsidP="00240934">
      <w:pPr>
        <w:rPr>
          <w:rFonts w:ascii="Aptos" w:hAnsi="Aptos"/>
          <w:color w:val="000000" w:themeColor="text1"/>
        </w:rPr>
      </w:pPr>
    </w:p>
    <w:p w14:paraId="2AA6E142" w14:textId="7E957AF7" w:rsidR="002E2486" w:rsidRPr="006D00A0" w:rsidRDefault="00643546" w:rsidP="00240934">
      <w:pPr>
        <w:pStyle w:val="ListParagraph"/>
        <w:numPr>
          <w:ilvl w:val="2"/>
          <w:numId w:val="14"/>
        </w:numPr>
        <w:rPr>
          <w:rFonts w:ascii="Aptos" w:hAnsi="Aptos"/>
          <w:color w:val="000000" w:themeColor="text1"/>
          <w:u w:val="single"/>
        </w:rPr>
      </w:pPr>
      <w:r w:rsidRPr="006D00A0">
        <w:rPr>
          <w:rFonts w:ascii="Aptos" w:hAnsi="Aptos"/>
          <w:color w:val="000000" w:themeColor="text1"/>
          <w:u w:val="single"/>
        </w:rPr>
        <w:t>Issue # 3</w:t>
      </w:r>
      <w:r w:rsidR="001F4A41">
        <w:rPr>
          <w:rStyle w:val="FootnoteReference"/>
          <w:rFonts w:ascii="Aptos" w:hAnsi="Aptos"/>
          <w:color w:val="000000" w:themeColor="text1"/>
          <w:u w:val="single"/>
        </w:rPr>
        <w:footnoteReference w:id="36"/>
      </w:r>
      <w:r w:rsidRPr="006D00A0">
        <w:rPr>
          <w:rFonts w:ascii="Aptos" w:hAnsi="Aptos"/>
          <w:color w:val="000000" w:themeColor="text1"/>
          <w:u w:val="single"/>
        </w:rPr>
        <w:t xml:space="preserve"> Must Be Dismissed As Moot.</w:t>
      </w:r>
    </w:p>
    <w:p w14:paraId="75D27F7D" w14:textId="5F1C6157" w:rsidR="00D617AF" w:rsidRDefault="00D617AF" w:rsidP="00D644B4">
      <w:pPr>
        <w:pStyle w:val="NormalWeb"/>
        <w:spacing w:before="0" w:beforeAutospacing="0" w:after="0" w:afterAutospacing="0"/>
        <w:ind w:left="2160"/>
        <w:rPr>
          <w:rFonts w:ascii="Aptos" w:hAnsi="Aptos"/>
          <w:color w:val="000000"/>
        </w:rPr>
      </w:pPr>
    </w:p>
    <w:p w14:paraId="437DF7C2" w14:textId="6EADC313" w:rsidR="00D90EC1" w:rsidRPr="00206FAE" w:rsidRDefault="009E3B6F" w:rsidP="00D90EC1">
      <w:pPr>
        <w:rPr>
          <w:rFonts w:ascii="Aptos" w:hAnsi="Aptos"/>
          <w:color w:val="000000" w:themeColor="text1"/>
        </w:rPr>
      </w:pPr>
      <w:r w:rsidRPr="001B3770">
        <w:rPr>
          <w:rFonts w:ascii="Aptos" w:hAnsi="Aptos"/>
          <w:color w:val="000000"/>
        </w:rPr>
        <w:t xml:space="preserve">Here, </w:t>
      </w:r>
      <w:r>
        <w:rPr>
          <w:rFonts w:ascii="Aptos" w:hAnsi="Aptos"/>
          <w:color w:val="000000"/>
        </w:rPr>
        <w:t xml:space="preserve">it is undisputed that </w:t>
      </w:r>
      <w:r w:rsidRPr="001B3770">
        <w:rPr>
          <w:rFonts w:ascii="Aptos" w:hAnsi="Aptos"/>
          <w:color w:val="000000"/>
        </w:rPr>
        <w:t xml:space="preserve">the </w:t>
      </w:r>
      <w:r>
        <w:rPr>
          <w:rFonts w:ascii="Aptos" w:hAnsi="Aptos"/>
          <w:color w:val="000000"/>
        </w:rPr>
        <w:t>Team</w:t>
      </w:r>
      <w:r w:rsidRPr="001B3770">
        <w:rPr>
          <w:rFonts w:ascii="Aptos" w:hAnsi="Aptos"/>
          <w:color w:val="000000"/>
        </w:rPr>
        <w:t xml:space="preserve"> </w:t>
      </w:r>
      <w:r>
        <w:rPr>
          <w:rFonts w:ascii="Aptos" w:hAnsi="Aptos"/>
          <w:color w:val="000000"/>
        </w:rPr>
        <w:t xml:space="preserve">did in fact </w:t>
      </w:r>
      <w:r w:rsidRPr="001B3770">
        <w:rPr>
          <w:rFonts w:ascii="Aptos" w:hAnsi="Aptos"/>
          <w:color w:val="000000"/>
        </w:rPr>
        <w:t xml:space="preserve">reconvene </w:t>
      </w:r>
      <w:r w:rsidR="00374996">
        <w:rPr>
          <w:rFonts w:ascii="Aptos" w:hAnsi="Aptos"/>
          <w:color w:val="000000"/>
        </w:rPr>
        <w:t xml:space="preserve">on November 25, 2025, </w:t>
      </w:r>
      <w:r w:rsidRPr="001B3770">
        <w:rPr>
          <w:rFonts w:ascii="Aptos" w:hAnsi="Aptos"/>
          <w:color w:val="000000"/>
        </w:rPr>
        <w:t>following the short-term removal</w:t>
      </w:r>
      <w:r w:rsidR="00374996">
        <w:rPr>
          <w:rFonts w:ascii="Aptos" w:hAnsi="Aptos"/>
          <w:color w:val="000000"/>
        </w:rPr>
        <w:t xml:space="preserve"> which lasted from November 14 to November 17, 2025</w:t>
      </w:r>
      <w:r w:rsidRPr="001B3770">
        <w:rPr>
          <w:rFonts w:ascii="Aptos" w:hAnsi="Aptos"/>
          <w:color w:val="000000"/>
        </w:rPr>
        <w:t>.</w:t>
      </w:r>
      <w:r w:rsidR="004A785E">
        <w:rPr>
          <w:rStyle w:val="FootnoteReference"/>
          <w:rFonts w:ascii="Aptos" w:hAnsi="Aptos"/>
          <w:color w:val="000000"/>
        </w:rPr>
        <w:footnoteReference w:id="37"/>
      </w:r>
      <w:r w:rsidRPr="001B3770">
        <w:rPr>
          <w:rFonts w:ascii="Aptos" w:hAnsi="Aptos"/>
          <w:color w:val="000000"/>
        </w:rPr>
        <w:t xml:space="preserve"> </w:t>
      </w:r>
      <w:r>
        <w:rPr>
          <w:rFonts w:ascii="Aptos" w:hAnsi="Aptos"/>
          <w:color w:val="000000"/>
        </w:rPr>
        <w:t xml:space="preserve">Neither Parent’s </w:t>
      </w:r>
      <w:r w:rsidRPr="001B3770">
        <w:rPr>
          <w:rFonts w:ascii="Aptos" w:hAnsi="Aptos"/>
          <w:color w:val="000000"/>
        </w:rPr>
        <w:t xml:space="preserve">initial complaint </w:t>
      </w:r>
      <w:r>
        <w:rPr>
          <w:rFonts w:ascii="Aptos" w:hAnsi="Aptos"/>
          <w:color w:val="000000"/>
        </w:rPr>
        <w:t>n</w:t>
      </w:r>
      <w:r w:rsidRPr="001B3770">
        <w:rPr>
          <w:rFonts w:ascii="Aptos" w:hAnsi="Aptos"/>
          <w:color w:val="000000"/>
        </w:rPr>
        <w:t xml:space="preserve">or </w:t>
      </w:r>
      <w:r w:rsidR="00374996">
        <w:rPr>
          <w:rFonts w:ascii="Aptos" w:hAnsi="Aptos"/>
          <w:color w:val="000000"/>
        </w:rPr>
        <w:t>her</w:t>
      </w:r>
      <w:r w:rsidRPr="001B3770">
        <w:rPr>
          <w:rFonts w:ascii="Aptos" w:hAnsi="Aptos"/>
          <w:color w:val="000000"/>
        </w:rPr>
        <w:t xml:space="preserve"> amended complaint </w:t>
      </w:r>
      <w:r>
        <w:rPr>
          <w:rFonts w:ascii="Aptos" w:hAnsi="Aptos"/>
          <w:color w:val="000000"/>
        </w:rPr>
        <w:t xml:space="preserve">raises any </w:t>
      </w:r>
      <w:r w:rsidRPr="001B3770">
        <w:rPr>
          <w:rFonts w:ascii="Aptos" w:hAnsi="Aptos"/>
          <w:color w:val="000000"/>
        </w:rPr>
        <w:t xml:space="preserve">substantive claims regarding the appropriateness of Student’s IEP or the appropriateness of </w:t>
      </w:r>
      <w:r>
        <w:rPr>
          <w:rFonts w:ascii="Aptos" w:hAnsi="Aptos"/>
          <w:color w:val="000000"/>
        </w:rPr>
        <w:t xml:space="preserve">the </w:t>
      </w:r>
      <w:r w:rsidRPr="001B3770">
        <w:rPr>
          <w:rFonts w:ascii="Aptos" w:hAnsi="Aptos"/>
          <w:color w:val="000000"/>
        </w:rPr>
        <w:t xml:space="preserve">changes that resulted from the </w:t>
      </w:r>
      <w:r>
        <w:rPr>
          <w:rFonts w:ascii="Aptos" w:hAnsi="Aptos"/>
          <w:color w:val="000000"/>
        </w:rPr>
        <w:t xml:space="preserve">November 25 Team </w:t>
      </w:r>
      <w:r w:rsidRPr="001B3770">
        <w:rPr>
          <w:rFonts w:ascii="Aptos" w:hAnsi="Aptos"/>
          <w:color w:val="000000"/>
        </w:rPr>
        <w:t xml:space="preserve">meeting </w:t>
      </w:r>
      <w:r>
        <w:rPr>
          <w:rFonts w:ascii="Aptos" w:hAnsi="Aptos"/>
          <w:color w:val="000000"/>
        </w:rPr>
        <w:t xml:space="preserve">that followed </w:t>
      </w:r>
      <w:r w:rsidRPr="001B3770">
        <w:rPr>
          <w:rFonts w:ascii="Aptos" w:hAnsi="Aptos"/>
          <w:color w:val="000000"/>
        </w:rPr>
        <w:t xml:space="preserve">the short-term disciplinary removal. </w:t>
      </w:r>
      <w:r w:rsidRPr="001B3770">
        <w:rPr>
          <w:rFonts w:ascii="Aptos" w:hAnsi="Aptos"/>
          <w:color w:val="000000" w:themeColor="text1"/>
        </w:rPr>
        <w:t xml:space="preserve"> </w:t>
      </w:r>
      <w:r w:rsidR="00223687">
        <w:rPr>
          <w:rFonts w:ascii="Aptos" w:hAnsi="Aptos"/>
          <w:color w:val="000000" w:themeColor="text1"/>
        </w:rPr>
        <w:t xml:space="preserve">Because </w:t>
      </w:r>
      <w:r w:rsidRPr="001B3770">
        <w:rPr>
          <w:rFonts w:ascii="Aptos" w:hAnsi="Aptos"/>
          <w:color w:val="000000" w:themeColor="text1"/>
        </w:rPr>
        <w:t xml:space="preserve">a </w:t>
      </w:r>
      <w:r>
        <w:rPr>
          <w:rFonts w:ascii="Aptos" w:hAnsi="Aptos"/>
          <w:color w:val="000000" w:themeColor="text1"/>
        </w:rPr>
        <w:t xml:space="preserve">Team </w:t>
      </w:r>
      <w:r w:rsidRPr="001B3770">
        <w:rPr>
          <w:rFonts w:ascii="Aptos" w:hAnsi="Aptos"/>
          <w:color w:val="000000" w:themeColor="text1"/>
        </w:rPr>
        <w:t xml:space="preserve">meeting did in fact take place </w:t>
      </w:r>
      <w:r w:rsidRPr="001B3770">
        <w:rPr>
          <w:rFonts w:ascii="Aptos" w:hAnsi="Aptos"/>
          <w:color w:val="000000"/>
        </w:rPr>
        <w:t xml:space="preserve">following Student’s disciplinary removal </w:t>
      </w:r>
      <w:r>
        <w:rPr>
          <w:rFonts w:ascii="Aptos" w:hAnsi="Aptos"/>
          <w:color w:val="000000"/>
        </w:rPr>
        <w:t>(</w:t>
      </w:r>
      <w:r w:rsidR="004C03F4">
        <w:rPr>
          <w:rFonts w:ascii="Aptos" w:hAnsi="Aptos"/>
          <w:color w:val="000000"/>
        </w:rPr>
        <w:t>and</w:t>
      </w:r>
      <w:r>
        <w:rPr>
          <w:rFonts w:ascii="Aptos" w:hAnsi="Aptos"/>
          <w:color w:val="000000"/>
        </w:rPr>
        <w:t xml:space="preserve"> Parent </w:t>
      </w:r>
      <w:r w:rsidR="004C03F4">
        <w:rPr>
          <w:rFonts w:ascii="Aptos" w:hAnsi="Aptos"/>
          <w:color w:val="000000"/>
        </w:rPr>
        <w:t xml:space="preserve">has not challenged the resulting changes </w:t>
      </w:r>
      <w:r w:rsidR="00463C81">
        <w:rPr>
          <w:rFonts w:ascii="Aptos" w:hAnsi="Aptos"/>
          <w:color w:val="000000"/>
        </w:rPr>
        <w:t xml:space="preserve">or </w:t>
      </w:r>
      <w:r w:rsidR="004C03F4">
        <w:rPr>
          <w:rFonts w:ascii="Aptos" w:hAnsi="Aptos"/>
          <w:color w:val="000000"/>
        </w:rPr>
        <w:t>absence thereof resulting from said meeting</w:t>
      </w:r>
      <w:r>
        <w:rPr>
          <w:rFonts w:ascii="Aptos" w:hAnsi="Aptos"/>
          <w:color w:val="000000"/>
        </w:rPr>
        <w:t xml:space="preserve">), </w:t>
      </w:r>
      <w:r w:rsidR="006803A1">
        <w:rPr>
          <w:rFonts w:ascii="Aptos" w:hAnsi="Aptos"/>
          <w:color w:val="000000"/>
        </w:rPr>
        <w:t>and because matters</w:t>
      </w:r>
      <w:r w:rsidR="00670429" w:rsidRPr="001B3770">
        <w:rPr>
          <w:rFonts w:ascii="Aptos" w:hAnsi="Aptos"/>
          <w:color w:val="000000" w:themeColor="text1"/>
        </w:rPr>
        <w:t xml:space="preserve"> that come before the BSEA must involve a live or current dispute between the Parties,</w:t>
      </w:r>
      <w:r w:rsidR="00670429" w:rsidRPr="001B3770">
        <w:rPr>
          <w:rStyle w:val="FootnoteReference"/>
          <w:rFonts w:ascii="Aptos" w:hAnsi="Aptos"/>
          <w:color w:val="000000" w:themeColor="text1"/>
        </w:rPr>
        <w:footnoteReference w:id="38"/>
      </w:r>
      <w:r w:rsidR="00670429" w:rsidRPr="001B3770">
        <w:rPr>
          <w:rFonts w:ascii="Aptos" w:hAnsi="Aptos"/>
          <w:color w:val="000000" w:themeColor="text1"/>
        </w:rPr>
        <w:t xml:space="preserve"> </w:t>
      </w:r>
      <w:r w:rsidRPr="001B3770">
        <w:rPr>
          <w:rFonts w:ascii="Aptos" w:hAnsi="Aptos"/>
          <w:color w:val="000000"/>
        </w:rPr>
        <w:t xml:space="preserve">Parent’s </w:t>
      </w:r>
      <w:r>
        <w:rPr>
          <w:rFonts w:ascii="Aptos" w:hAnsi="Aptos"/>
          <w:color w:val="000000"/>
        </w:rPr>
        <w:t xml:space="preserve">third </w:t>
      </w:r>
      <w:r w:rsidRPr="001B3770">
        <w:rPr>
          <w:rFonts w:ascii="Aptos" w:hAnsi="Aptos"/>
          <w:color w:val="000000"/>
        </w:rPr>
        <w:t>claim is moot and must be dismissed with prejudice.</w:t>
      </w:r>
      <w:r w:rsidR="00F62FA0">
        <w:rPr>
          <w:rFonts w:ascii="Aptos" w:hAnsi="Aptos"/>
          <w:color w:val="000000"/>
        </w:rPr>
        <w:t xml:space="preserve">   </w:t>
      </w:r>
    </w:p>
    <w:p w14:paraId="1951D3C2" w14:textId="092B4D4B" w:rsidR="00FC3945" w:rsidRDefault="00FC3945" w:rsidP="00D6127B">
      <w:pPr>
        <w:shd w:val="clear" w:color="auto" w:fill="FFFFFF"/>
        <w:rPr>
          <w:rFonts w:ascii="Aptos" w:hAnsi="Aptos"/>
          <w:b/>
          <w:bCs/>
          <w:color w:val="000000" w:themeColor="text1"/>
        </w:rPr>
      </w:pPr>
    </w:p>
    <w:p w14:paraId="7587FA24" w14:textId="6952674D" w:rsidR="004E5432" w:rsidRPr="001B3770" w:rsidRDefault="004E5432" w:rsidP="00D6127B">
      <w:pPr>
        <w:shd w:val="clear" w:color="auto" w:fill="FFFFFF"/>
        <w:rPr>
          <w:rFonts w:ascii="Aptos" w:hAnsi="Aptos"/>
          <w:color w:val="000000" w:themeColor="text1"/>
        </w:rPr>
      </w:pPr>
      <w:r w:rsidRPr="001B3770">
        <w:rPr>
          <w:rFonts w:ascii="Aptos" w:hAnsi="Aptos"/>
          <w:b/>
          <w:bCs/>
          <w:color w:val="000000" w:themeColor="text1"/>
        </w:rPr>
        <w:t>ORDER:</w:t>
      </w:r>
    </w:p>
    <w:p w14:paraId="7C9430FC" w14:textId="77777777" w:rsidR="004E5432" w:rsidRDefault="004E5432" w:rsidP="00D6127B">
      <w:pPr>
        <w:shd w:val="clear" w:color="auto" w:fill="FFFFFF"/>
        <w:rPr>
          <w:rFonts w:ascii="Aptos" w:hAnsi="Aptos"/>
          <w:color w:val="000000" w:themeColor="text1"/>
        </w:rPr>
      </w:pPr>
    </w:p>
    <w:p w14:paraId="2B783831" w14:textId="77777777" w:rsidR="00AD50C0" w:rsidRPr="00AD50C0" w:rsidRDefault="00AD50C0" w:rsidP="00AD50C0">
      <w:pPr>
        <w:pStyle w:val="Default"/>
        <w:rPr>
          <w:rFonts w:ascii="Aptos" w:hAnsi="Aptos"/>
          <w:bCs/>
          <w:color w:val="000000" w:themeColor="text1"/>
        </w:rPr>
      </w:pPr>
      <w:r w:rsidRPr="00AD50C0">
        <w:rPr>
          <w:rFonts w:ascii="Aptos" w:hAnsi="Aptos"/>
          <w:bCs/>
          <w:color w:val="000000" w:themeColor="text1"/>
        </w:rPr>
        <w:t>Arlington’s Motion for Summary Judgment is </w:t>
      </w:r>
      <w:r w:rsidRPr="00AD50C0">
        <w:rPr>
          <w:rFonts w:ascii="Aptos" w:hAnsi="Aptos"/>
          <w:b/>
          <w:bCs/>
          <w:color w:val="000000" w:themeColor="text1"/>
        </w:rPr>
        <w:t>DENIED</w:t>
      </w:r>
      <w:r w:rsidRPr="00AD50C0">
        <w:rPr>
          <w:rFonts w:ascii="Aptos" w:hAnsi="Aptos"/>
          <w:bCs/>
          <w:color w:val="000000" w:themeColor="text1"/>
        </w:rPr>
        <w:t> as to Parent’s first issue identified in the January 30, 2026 Orders.</w:t>
      </w:r>
    </w:p>
    <w:p w14:paraId="02CBA90B" w14:textId="77777777" w:rsidR="00D56D99" w:rsidRDefault="00D56D99" w:rsidP="00AD50C0">
      <w:pPr>
        <w:pStyle w:val="Default"/>
        <w:rPr>
          <w:rFonts w:ascii="Aptos" w:hAnsi="Aptos"/>
          <w:bCs/>
          <w:color w:val="000000" w:themeColor="text1"/>
        </w:rPr>
      </w:pPr>
    </w:p>
    <w:p w14:paraId="3E108957" w14:textId="63C7CB35" w:rsidR="00AD50C0" w:rsidRPr="00AD50C0" w:rsidRDefault="00AD50C0" w:rsidP="00AD50C0">
      <w:pPr>
        <w:pStyle w:val="Default"/>
        <w:rPr>
          <w:rFonts w:ascii="Aptos" w:hAnsi="Aptos"/>
          <w:bCs/>
          <w:color w:val="000000" w:themeColor="text1"/>
        </w:rPr>
      </w:pPr>
      <w:r w:rsidRPr="00AD50C0">
        <w:rPr>
          <w:rFonts w:ascii="Aptos" w:hAnsi="Aptos"/>
          <w:bCs/>
          <w:color w:val="000000" w:themeColor="text1"/>
        </w:rPr>
        <w:t>Arlington’s Motion for Summary Judgment is </w:t>
      </w:r>
      <w:r w:rsidRPr="00AD50C0">
        <w:rPr>
          <w:rFonts w:ascii="Aptos" w:hAnsi="Aptos"/>
          <w:b/>
          <w:bCs/>
          <w:color w:val="000000" w:themeColor="text1"/>
        </w:rPr>
        <w:t>ALLOWED</w:t>
      </w:r>
      <w:r w:rsidRPr="00AD50C0">
        <w:rPr>
          <w:rFonts w:ascii="Aptos" w:hAnsi="Aptos"/>
          <w:bCs/>
          <w:color w:val="000000" w:themeColor="text1"/>
        </w:rPr>
        <w:t> as to Parent’s second issue identified in the January 30, 2026 Orders.</w:t>
      </w:r>
    </w:p>
    <w:p w14:paraId="4E6A6C41" w14:textId="77777777" w:rsidR="00D56D99" w:rsidRDefault="00D56D99" w:rsidP="00AD50C0">
      <w:pPr>
        <w:pStyle w:val="Default"/>
        <w:rPr>
          <w:rFonts w:ascii="Aptos" w:hAnsi="Aptos"/>
          <w:bCs/>
          <w:color w:val="000000" w:themeColor="text1"/>
        </w:rPr>
      </w:pPr>
    </w:p>
    <w:p w14:paraId="1B71AAC5" w14:textId="485DB80B" w:rsidR="00AD50C0" w:rsidRPr="00AD50C0" w:rsidRDefault="00AD50C0" w:rsidP="00AD50C0">
      <w:pPr>
        <w:pStyle w:val="Default"/>
        <w:rPr>
          <w:rFonts w:ascii="Aptos" w:hAnsi="Aptos"/>
          <w:bCs/>
          <w:color w:val="000000" w:themeColor="text1"/>
        </w:rPr>
      </w:pPr>
      <w:r w:rsidRPr="00AD50C0">
        <w:rPr>
          <w:rFonts w:ascii="Aptos" w:hAnsi="Aptos"/>
          <w:bCs/>
          <w:color w:val="000000" w:themeColor="text1"/>
        </w:rPr>
        <w:t>Arlington’s Second Motion to Dismiss is </w:t>
      </w:r>
      <w:r w:rsidRPr="00AD50C0">
        <w:rPr>
          <w:rFonts w:ascii="Aptos" w:hAnsi="Aptos"/>
          <w:b/>
          <w:bCs/>
          <w:color w:val="000000" w:themeColor="text1"/>
        </w:rPr>
        <w:t>ALLOWED</w:t>
      </w:r>
      <w:r w:rsidRPr="00AD50C0">
        <w:rPr>
          <w:rFonts w:ascii="Aptos" w:hAnsi="Aptos"/>
          <w:bCs/>
          <w:color w:val="000000" w:themeColor="text1"/>
        </w:rPr>
        <w:t> as to the third issue identified in the January 30, 2026 Orders, and that issue is dismissed </w:t>
      </w:r>
      <w:r w:rsidRPr="00AD50C0">
        <w:rPr>
          <w:rFonts w:ascii="Aptos" w:hAnsi="Aptos"/>
          <w:b/>
          <w:bCs/>
          <w:color w:val="000000" w:themeColor="text1"/>
        </w:rPr>
        <w:t>with prejudice</w:t>
      </w:r>
      <w:r w:rsidRPr="00AD50C0">
        <w:rPr>
          <w:rFonts w:ascii="Aptos" w:hAnsi="Aptos"/>
          <w:bCs/>
          <w:color w:val="000000" w:themeColor="text1"/>
        </w:rPr>
        <w:t>.</w:t>
      </w:r>
    </w:p>
    <w:p w14:paraId="2746209C" w14:textId="77777777" w:rsidR="00D56D99" w:rsidRDefault="00D56D99" w:rsidP="00AD50C0">
      <w:pPr>
        <w:pStyle w:val="Default"/>
        <w:rPr>
          <w:rFonts w:ascii="Aptos" w:hAnsi="Aptos"/>
          <w:bCs/>
          <w:color w:val="000000" w:themeColor="text1"/>
        </w:rPr>
      </w:pPr>
    </w:p>
    <w:p w14:paraId="72B10B13" w14:textId="1B21A76A" w:rsidR="00AD50C0" w:rsidRPr="00AD50C0" w:rsidRDefault="00AD50C0" w:rsidP="00AD50C0">
      <w:pPr>
        <w:pStyle w:val="Default"/>
        <w:rPr>
          <w:rFonts w:ascii="Aptos" w:hAnsi="Aptos"/>
          <w:bCs/>
          <w:color w:val="000000" w:themeColor="text1"/>
        </w:rPr>
      </w:pPr>
      <w:r w:rsidRPr="00AD50C0">
        <w:rPr>
          <w:rFonts w:ascii="Aptos" w:hAnsi="Aptos"/>
          <w:bCs/>
          <w:color w:val="000000" w:themeColor="text1"/>
        </w:rPr>
        <w:t xml:space="preserve">Accordingly, the </w:t>
      </w:r>
      <w:r w:rsidR="007B4723">
        <w:rPr>
          <w:rFonts w:ascii="Aptos" w:hAnsi="Aptos"/>
          <w:bCs/>
          <w:color w:val="000000" w:themeColor="text1"/>
        </w:rPr>
        <w:t>sole</w:t>
      </w:r>
      <w:r w:rsidRPr="00AD50C0">
        <w:rPr>
          <w:rFonts w:ascii="Aptos" w:hAnsi="Aptos"/>
          <w:bCs/>
          <w:color w:val="000000" w:themeColor="text1"/>
        </w:rPr>
        <w:t xml:space="preserve"> remaining issue for hearing is whether Student’s IEP was implemented prior to the disciplinary incident in November 2025.</w:t>
      </w:r>
    </w:p>
    <w:p w14:paraId="0CC664F7" w14:textId="752C978D" w:rsidR="004E5432" w:rsidRPr="001B3770" w:rsidRDefault="004E5432" w:rsidP="00D6127B">
      <w:pPr>
        <w:pStyle w:val="Default"/>
        <w:rPr>
          <w:rFonts w:ascii="Aptos" w:hAnsi="Aptos"/>
          <w:bCs/>
          <w:color w:val="000000" w:themeColor="text1"/>
        </w:rPr>
      </w:pPr>
    </w:p>
    <w:p w14:paraId="321C1FF6" w14:textId="77777777" w:rsidR="004E5432" w:rsidRPr="001B3770" w:rsidRDefault="004E5432" w:rsidP="00D6127B">
      <w:pPr>
        <w:shd w:val="clear" w:color="auto" w:fill="FFFFFF"/>
        <w:rPr>
          <w:rFonts w:ascii="Aptos" w:hAnsi="Aptos"/>
          <w:color w:val="000000" w:themeColor="text1"/>
        </w:rPr>
      </w:pPr>
      <w:r w:rsidRPr="001B3770">
        <w:rPr>
          <w:rFonts w:ascii="Aptos" w:hAnsi="Aptos"/>
          <w:color w:val="000000" w:themeColor="text1"/>
        </w:rPr>
        <w:t>By the Hearing Officer:</w:t>
      </w:r>
    </w:p>
    <w:p w14:paraId="7C02FE19" w14:textId="77777777" w:rsidR="004E5432" w:rsidRPr="001B3770" w:rsidRDefault="004E5432" w:rsidP="00D6127B">
      <w:pPr>
        <w:shd w:val="clear" w:color="auto" w:fill="FFFFFF"/>
        <w:rPr>
          <w:rFonts w:ascii="Aptos" w:hAnsi="Aptos"/>
          <w:color w:val="000000" w:themeColor="text1"/>
        </w:rPr>
      </w:pPr>
    </w:p>
    <w:p w14:paraId="19DB0E34" w14:textId="77777777" w:rsidR="004E5432" w:rsidRPr="001B3770" w:rsidRDefault="004E5432" w:rsidP="00D6127B">
      <w:pPr>
        <w:shd w:val="clear" w:color="auto" w:fill="FFFFFF"/>
        <w:rPr>
          <w:rFonts w:ascii="Aptos" w:hAnsi="Aptos"/>
          <w:color w:val="000000" w:themeColor="text1"/>
          <w:u w:val="single"/>
        </w:rPr>
      </w:pPr>
      <w:r w:rsidRPr="001B3770">
        <w:rPr>
          <w:rFonts w:ascii="Aptos" w:hAnsi="Aptos"/>
          <w:color w:val="000000" w:themeColor="text1"/>
          <w:u w:val="single"/>
        </w:rPr>
        <w:t xml:space="preserve">/s/ </w:t>
      </w:r>
      <w:r w:rsidRPr="00176F39">
        <w:rPr>
          <w:rFonts w:ascii="Brush Script MT" w:hAnsi="Brush Script MT"/>
          <w:color w:val="000000" w:themeColor="text1"/>
          <w:sz w:val="32"/>
          <w:szCs w:val="32"/>
          <w:u w:val="single"/>
        </w:rPr>
        <w:t>Alina Kantor Nir</w:t>
      </w:r>
      <w:r w:rsidRPr="001B3770">
        <w:rPr>
          <w:rFonts w:ascii="Aptos" w:hAnsi="Aptos"/>
          <w:color w:val="000000" w:themeColor="text1"/>
          <w:u w:val="single"/>
        </w:rPr>
        <w:t> </w:t>
      </w:r>
    </w:p>
    <w:p w14:paraId="005FC7FE" w14:textId="099C6131" w:rsidR="004E5432" w:rsidRPr="001B3770" w:rsidRDefault="004E5432" w:rsidP="00D6127B">
      <w:pPr>
        <w:shd w:val="clear" w:color="auto" w:fill="FFFFFF"/>
        <w:rPr>
          <w:rFonts w:ascii="Aptos" w:hAnsi="Aptos"/>
          <w:color w:val="000000" w:themeColor="text1"/>
        </w:rPr>
      </w:pPr>
      <w:r w:rsidRPr="001B3770">
        <w:rPr>
          <w:rFonts w:ascii="Aptos" w:hAnsi="Aptos"/>
          <w:color w:val="000000" w:themeColor="text1"/>
        </w:rPr>
        <w:t>Alina Kantor Nir</w:t>
      </w:r>
      <w:r w:rsidRPr="001B3770">
        <w:rPr>
          <w:rFonts w:ascii="Aptos" w:hAnsi="Aptos"/>
          <w:color w:val="000000" w:themeColor="text1"/>
        </w:rPr>
        <w:br/>
        <w:t xml:space="preserve">Dated: </w:t>
      </w:r>
      <w:r w:rsidR="00372323" w:rsidRPr="001B3770">
        <w:rPr>
          <w:rFonts w:ascii="Aptos" w:hAnsi="Aptos"/>
          <w:color w:val="000000" w:themeColor="text1"/>
        </w:rPr>
        <w:t xml:space="preserve"> </w:t>
      </w:r>
      <w:r w:rsidR="00AA602F" w:rsidRPr="001B3770">
        <w:rPr>
          <w:rFonts w:ascii="Aptos" w:hAnsi="Aptos"/>
          <w:color w:val="000000" w:themeColor="text1"/>
        </w:rPr>
        <w:t xml:space="preserve">February </w:t>
      </w:r>
      <w:r w:rsidR="009B1154" w:rsidRPr="001B3770">
        <w:rPr>
          <w:rFonts w:ascii="Aptos" w:hAnsi="Aptos"/>
          <w:color w:val="000000" w:themeColor="text1"/>
        </w:rPr>
        <w:t>1</w:t>
      </w:r>
      <w:r w:rsidR="00B93B89">
        <w:rPr>
          <w:rFonts w:ascii="Aptos" w:hAnsi="Aptos"/>
          <w:color w:val="000000" w:themeColor="text1"/>
        </w:rPr>
        <w:t>8</w:t>
      </w:r>
      <w:r w:rsidR="009922AD" w:rsidRPr="001B3770">
        <w:rPr>
          <w:rFonts w:ascii="Aptos" w:hAnsi="Aptos"/>
          <w:color w:val="000000" w:themeColor="text1"/>
        </w:rPr>
        <w:t>, 2026</w:t>
      </w:r>
    </w:p>
    <w:p w14:paraId="6034F190" w14:textId="6A241034" w:rsidR="009F40AC" w:rsidRPr="001B3770" w:rsidRDefault="009F40AC" w:rsidP="00D6127B">
      <w:pPr>
        <w:rPr>
          <w:rFonts w:ascii="Aptos" w:hAnsi="Aptos"/>
          <w:color w:val="000000" w:themeColor="text1"/>
        </w:rPr>
      </w:pPr>
      <w:r w:rsidRPr="001B3770">
        <w:rPr>
          <w:rFonts w:ascii="Aptos" w:hAnsi="Aptos"/>
          <w:color w:val="000000" w:themeColor="text1"/>
        </w:rPr>
        <w:br w:type="page"/>
      </w:r>
    </w:p>
    <w:p w14:paraId="286ABF0A" w14:textId="77777777" w:rsidR="009F40AC" w:rsidRPr="001B3770" w:rsidRDefault="009F40AC" w:rsidP="00D6127B">
      <w:pPr>
        <w:shd w:val="clear" w:color="auto" w:fill="FFFFFF"/>
        <w:jc w:val="center"/>
        <w:rPr>
          <w:rFonts w:ascii="Aptos" w:hAnsi="Aptos"/>
          <w:b/>
          <w:bCs/>
          <w:color w:val="000000" w:themeColor="text1"/>
        </w:rPr>
      </w:pPr>
      <w:r w:rsidRPr="001B3770">
        <w:rPr>
          <w:rFonts w:ascii="Aptos" w:hAnsi="Aptos"/>
          <w:b/>
          <w:bCs/>
          <w:color w:val="000000" w:themeColor="text1"/>
        </w:rPr>
        <w:lastRenderedPageBreak/>
        <w:t>COMMONWEALTH OF MASSACHUSETTS</w:t>
      </w:r>
    </w:p>
    <w:p w14:paraId="222FA552" w14:textId="77777777" w:rsidR="009F40AC" w:rsidRPr="001B3770" w:rsidRDefault="009F40AC" w:rsidP="00D6127B">
      <w:pPr>
        <w:shd w:val="clear" w:color="auto" w:fill="FFFFFF"/>
        <w:jc w:val="center"/>
        <w:rPr>
          <w:rFonts w:ascii="Aptos" w:hAnsi="Aptos"/>
          <w:b/>
          <w:bCs/>
          <w:color w:val="000000" w:themeColor="text1"/>
        </w:rPr>
      </w:pPr>
      <w:r w:rsidRPr="001B3770">
        <w:rPr>
          <w:rFonts w:ascii="Aptos" w:hAnsi="Aptos"/>
          <w:b/>
          <w:bCs/>
          <w:color w:val="000000" w:themeColor="text1"/>
        </w:rPr>
        <w:t>BUREAU OF SPECIAL EDUCATION APPEALS</w:t>
      </w:r>
    </w:p>
    <w:p w14:paraId="18E60798" w14:textId="77777777" w:rsidR="009F40AC" w:rsidRPr="001B3770" w:rsidRDefault="009F40AC" w:rsidP="00D6127B">
      <w:pPr>
        <w:shd w:val="clear" w:color="auto" w:fill="FFFFFF"/>
        <w:jc w:val="center"/>
        <w:rPr>
          <w:rFonts w:ascii="Aptos" w:hAnsi="Aptos"/>
          <w:b/>
          <w:bCs/>
          <w:color w:val="000000" w:themeColor="text1"/>
          <w:u w:val="single"/>
        </w:rPr>
      </w:pPr>
      <w:r w:rsidRPr="001B3770">
        <w:rPr>
          <w:rFonts w:ascii="Aptos" w:hAnsi="Aptos"/>
          <w:b/>
          <w:bCs/>
          <w:color w:val="000000" w:themeColor="text1"/>
          <w:u w:val="single"/>
        </w:rPr>
        <w:t>EFFECT OF FINAL BSEA ACTIONS AND RIGHTS OF APPEAL</w:t>
      </w:r>
    </w:p>
    <w:p w14:paraId="4BBE0CAA" w14:textId="77777777" w:rsidR="009F40AC" w:rsidRPr="001B3770" w:rsidRDefault="009F40AC" w:rsidP="00D6127B">
      <w:pPr>
        <w:shd w:val="clear" w:color="auto" w:fill="FFFFFF"/>
        <w:rPr>
          <w:rFonts w:ascii="Aptos" w:hAnsi="Aptos"/>
          <w:b/>
          <w:bCs/>
          <w:color w:val="000000" w:themeColor="text1"/>
        </w:rPr>
      </w:pPr>
    </w:p>
    <w:p w14:paraId="54F8A34F"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Effect of BSEA Decision, Dismissal with Prejudice and Allowance of Motion for Summary Judgment</w:t>
      </w:r>
    </w:p>
    <w:p w14:paraId="619DE776"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758B25B" w14:textId="77777777" w:rsidR="0062077C" w:rsidRDefault="0062077C" w:rsidP="00D6127B">
      <w:pPr>
        <w:shd w:val="clear" w:color="auto" w:fill="FFFFFF"/>
        <w:rPr>
          <w:rFonts w:ascii="Aptos" w:hAnsi="Aptos"/>
          <w:color w:val="000000" w:themeColor="text1"/>
        </w:rPr>
      </w:pPr>
    </w:p>
    <w:p w14:paraId="01C58AF0" w14:textId="2C648540"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3AB05FCD" w14:textId="77777777" w:rsidR="0062077C" w:rsidRDefault="0062077C" w:rsidP="00D6127B">
      <w:pPr>
        <w:shd w:val="clear" w:color="auto" w:fill="FFFFFF"/>
        <w:rPr>
          <w:rFonts w:ascii="Aptos" w:hAnsi="Aptos"/>
          <w:color w:val="000000" w:themeColor="text1"/>
        </w:rPr>
      </w:pPr>
    </w:p>
    <w:p w14:paraId="126FD056" w14:textId="446D9315"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2149ACA" w14:textId="77777777" w:rsidR="0062077C" w:rsidRDefault="0062077C" w:rsidP="00D6127B">
      <w:pPr>
        <w:shd w:val="clear" w:color="auto" w:fill="FFFFFF"/>
        <w:rPr>
          <w:rFonts w:ascii="Aptos" w:hAnsi="Aptos"/>
          <w:color w:val="000000" w:themeColor="text1"/>
        </w:rPr>
      </w:pPr>
    </w:p>
    <w:p w14:paraId="66984118" w14:textId="1F71213B"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8FF87AA" w14:textId="77777777" w:rsidR="0062077C" w:rsidRDefault="0062077C" w:rsidP="00D6127B">
      <w:pPr>
        <w:shd w:val="clear" w:color="auto" w:fill="FFFFFF"/>
        <w:rPr>
          <w:rFonts w:ascii="Aptos" w:hAnsi="Aptos"/>
          <w:color w:val="000000" w:themeColor="text1"/>
        </w:rPr>
      </w:pPr>
    </w:p>
    <w:p w14:paraId="7A061BFE" w14:textId="0141810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1B3770">
        <w:rPr>
          <w:rFonts w:ascii="Aptos" w:hAnsi="Aptos"/>
          <w:i/>
          <w:iCs/>
          <w:color w:val="000000" w:themeColor="text1"/>
        </w:rPr>
        <w:t>School Committee of Burlington v. Massachusetts Department of Education</w:t>
      </w:r>
      <w:r w:rsidRPr="001B3770">
        <w:rPr>
          <w:rFonts w:ascii="Aptos" w:hAnsi="Apto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1B3770">
        <w:rPr>
          <w:rFonts w:ascii="Aptos" w:hAnsi="Aptos"/>
          <w:i/>
          <w:iCs/>
          <w:color w:val="000000" w:themeColor="text1"/>
        </w:rPr>
        <w:t>Honig v. Doe</w:t>
      </w:r>
      <w:r w:rsidRPr="001B3770">
        <w:rPr>
          <w:rFonts w:ascii="Aptos" w:hAnsi="Aptos"/>
          <w:color w:val="000000" w:themeColor="text1"/>
        </w:rPr>
        <w:t xml:space="preserve">, 484 U.S. 305 (1988); </w:t>
      </w:r>
      <w:r w:rsidRPr="001B3770">
        <w:rPr>
          <w:rFonts w:ascii="Aptos" w:hAnsi="Aptos"/>
          <w:i/>
          <w:iCs/>
          <w:color w:val="000000" w:themeColor="text1"/>
        </w:rPr>
        <w:t>Doe v. Brookline</w:t>
      </w:r>
      <w:r w:rsidRPr="001B3770">
        <w:rPr>
          <w:rFonts w:ascii="Aptos" w:hAnsi="Aptos"/>
          <w:color w:val="000000" w:themeColor="text1"/>
        </w:rPr>
        <w:t>, 722 F.2d 910 (1</w:t>
      </w:r>
      <w:r w:rsidRPr="001B3770">
        <w:rPr>
          <w:rFonts w:ascii="Aptos" w:hAnsi="Aptos"/>
          <w:color w:val="000000" w:themeColor="text1"/>
          <w:vertAlign w:val="superscript"/>
        </w:rPr>
        <w:t>st</w:t>
      </w:r>
      <w:r w:rsidRPr="001B3770">
        <w:rPr>
          <w:rFonts w:ascii="Aptos" w:hAnsi="Aptos"/>
          <w:color w:val="000000" w:themeColor="text1"/>
        </w:rPr>
        <w:t xml:space="preserve"> Cir. 1983).</w:t>
      </w:r>
    </w:p>
    <w:p w14:paraId="576CDD27" w14:textId="77777777" w:rsidR="009F40AC" w:rsidRPr="001B3770" w:rsidRDefault="009F40AC" w:rsidP="00D6127B">
      <w:pPr>
        <w:shd w:val="clear" w:color="auto" w:fill="FFFFFF"/>
        <w:rPr>
          <w:rFonts w:ascii="Aptos" w:hAnsi="Aptos"/>
          <w:color w:val="000000" w:themeColor="text1"/>
        </w:rPr>
      </w:pPr>
    </w:p>
    <w:p w14:paraId="066D0101"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Compliance</w:t>
      </w:r>
    </w:p>
    <w:p w14:paraId="1ECC430E"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A party contending that a Bureau of Special Education Appeals decision is not being implemented may file a motion with the Bureau of Special Education Appeals contending </w:t>
      </w:r>
      <w:r w:rsidRPr="001B3770">
        <w:rPr>
          <w:rFonts w:ascii="Aptos" w:hAnsi="Aptos"/>
          <w:color w:val="000000" w:themeColor="text1"/>
        </w:rPr>
        <w:lastRenderedPageBreak/>
        <w:t>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1D3532B3" w14:textId="77777777" w:rsidR="009F40AC" w:rsidRPr="001B3770" w:rsidRDefault="009F40AC" w:rsidP="00D6127B">
      <w:pPr>
        <w:shd w:val="clear" w:color="auto" w:fill="FFFFFF"/>
        <w:rPr>
          <w:rFonts w:ascii="Aptos" w:hAnsi="Aptos"/>
          <w:color w:val="000000" w:themeColor="text1"/>
        </w:rPr>
      </w:pPr>
    </w:p>
    <w:p w14:paraId="1CE6C2DD"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Rights of Appeal</w:t>
      </w:r>
    </w:p>
    <w:p w14:paraId="5BCE56D9"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15E6B660"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An appeal of a Bureau decision to state superior court or to federal district court must be filed within ninety (90) days from the date of the decision. 20 U.S.C. s. 1415(i)(2)(B).</w:t>
      </w:r>
    </w:p>
    <w:p w14:paraId="4EEF37CC" w14:textId="77777777" w:rsidR="009F40AC" w:rsidRPr="001B3770" w:rsidRDefault="009F40AC" w:rsidP="00D6127B">
      <w:pPr>
        <w:shd w:val="clear" w:color="auto" w:fill="FFFFFF"/>
        <w:rPr>
          <w:rFonts w:ascii="Aptos" w:hAnsi="Aptos"/>
          <w:color w:val="000000" w:themeColor="text1"/>
        </w:rPr>
      </w:pPr>
    </w:p>
    <w:p w14:paraId="4A3C6C6B"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Confidentiality</w:t>
      </w:r>
    </w:p>
    <w:p w14:paraId="0B182083"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B3770">
        <w:rPr>
          <w:rFonts w:ascii="Aptos" w:hAnsi="Aptos"/>
          <w:i/>
          <w:iCs/>
          <w:color w:val="000000" w:themeColor="text1"/>
        </w:rPr>
        <w:t>Webster Grove School District v. Pulitzer Publishing Company</w:t>
      </w:r>
      <w:r w:rsidRPr="001B3770">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37A3FAB0" w14:textId="77777777" w:rsidR="009F40AC" w:rsidRPr="001B3770" w:rsidRDefault="009F40AC" w:rsidP="00D6127B">
      <w:pPr>
        <w:shd w:val="clear" w:color="auto" w:fill="FFFFFF"/>
        <w:rPr>
          <w:rFonts w:ascii="Aptos" w:hAnsi="Aptos"/>
          <w:color w:val="000000" w:themeColor="text1"/>
        </w:rPr>
      </w:pPr>
    </w:p>
    <w:p w14:paraId="28D4F526" w14:textId="77777777" w:rsidR="009F40AC" w:rsidRPr="001B3770" w:rsidRDefault="009F40AC" w:rsidP="00D6127B">
      <w:pPr>
        <w:shd w:val="clear" w:color="auto" w:fill="FFFFFF"/>
        <w:rPr>
          <w:rFonts w:ascii="Aptos" w:hAnsi="Aptos"/>
          <w:b/>
          <w:bCs/>
          <w:color w:val="000000" w:themeColor="text1"/>
          <w:u w:val="single"/>
        </w:rPr>
      </w:pPr>
      <w:r w:rsidRPr="001B3770">
        <w:rPr>
          <w:rFonts w:ascii="Aptos" w:hAnsi="Aptos"/>
          <w:b/>
          <w:bCs/>
          <w:color w:val="000000" w:themeColor="text1"/>
          <w:u w:val="single"/>
        </w:rPr>
        <w:t>Record of the Hearing</w:t>
      </w:r>
    </w:p>
    <w:p w14:paraId="0CCD8A06" w14:textId="77777777" w:rsidR="009F40AC" w:rsidRPr="001B3770" w:rsidRDefault="009F40AC" w:rsidP="00D6127B">
      <w:pPr>
        <w:shd w:val="clear" w:color="auto" w:fill="FFFFFF"/>
        <w:rPr>
          <w:rFonts w:ascii="Aptos" w:hAnsi="Aptos"/>
          <w:color w:val="000000" w:themeColor="text1"/>
        </w:rPr>
      </w:pPr>
      <w:r w:rsidRPr="001B3770">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4434CC24" w14:textId="77777777" w:rsidR="009F40AC" w:rsidRPr="001B3770" w:rsidRDefault="009F40AC" w:rsidP="00D6127B">
      <w:pPr>
        <w:shd w:val="clear" w:color="auto" w:fill="FFFFFF"/>
        <w:rPr>
          <w:rFonts w:ascii="Aptos" w:hAnsi="Aptos"/>
          <w:color w:val="000000" w:themeColor="text1"/>
        </w:rPr>
      </w:pPr>
    </w:p>
    <w:p w14:paraId="048E9481" w14:textId="77777777" w:rsidR="009F40AC" w:rsidRPr="001B3770" w:rsidRDefault="009F40AC" w:rsidP="00D6127B">
      <w:pPr>
        <w:shd w:val="clear" w:color="auto" w:fill="FFFFFF"/>
        <w:rPr>
          <w:rFonts w:ascii="Aptos" w:hAnsi="Aptos"/>
          <w:color w:val="000000" w:themeColor="text1"/>
        </w:rPr>
      </w:pPr>
    </w:p>
    <w:sectPr w:rsidR="009F40AC" w:rsidRPr="001B377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8536" w14:textId="77777777" w:rsidR="0030345F" w:rsidRDefault="0030345F" w:rsidP="00E54083">
      <w:r>
        <w:separator/>
      </w:r>
    </w:p>
  </w:endnote>
  <w:endnote w:type="continuationSeparator" w:id="0">
    <w:p w14:paraId="78CFDB03" w14:textId="77777777" w:rsidR="0030345F" w:rsidRDefault="0030345F"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ple Chancery">
    <w:altName w:val="APPLE CHANCERY"/>
    <w:charset w:val="B1"/>
    <w:family w:val="script"/>
    <w:pitch w:val="variable"/>
    <w:sig w:usb0="80000867" w:usb1="00000003" w:usb2="00000000" w:usb3="00000000" w:csb0="000001F3"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rsidP="009F6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7200" w14:textId="77777777" w:rsidR="0030345F" w:rsidRDefault="0030345F" w:rsidP="00E54083">
      <w:r>
        <w:separator/>
      </w:r>
    </w:p>
  </w:footnote>
  <w:footnote w:type="continuationSeparator" w:id="0">
    <w:p w14:paraId="175C8D62" w14:textId="77777777" w:rsidR="0030345F" w:rsidRDefault="0030345F" w:rsidP="00E54083">
      <w:r>
        <w:continuationSeparator/>
      </w:r>
    </w:p>
  </w:footnote>
  <w:footnote w:id="1">
    <w:p w14:paraId="726B4B6E" w14:textId="1E733A54" w:rsidR="00552063" w:rsidRPr="001F4A41" w:rsidRDefault="00552063">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Arlington</w:t>
      </w:r>
      <w:r w:rsidR="003B262F" w:rsidRPr="001F4A41">
        <w:rPr>
          <w:rFonts w:ascii="Aptos" w:hAnsi="Aptos"/>
          <w:color w:val="000000" w:themeColor="text1"/>
        </w:rPr>
        <w:t xml:space="preserve"> filed a </w:t>
      </w:r>
      <w:r w:rsidRPr="001F4A41">
        <w:rPr>
          <w:rFonts w:ascii="Aptos" w:hAnsi="Aptos"/>
          <w:color w:val="000000" w:themeColor="text1"/>
        </w:rPr>
        <w:t xml:space="preserve">Sufficiency Challenge </w:t>
      </w:r>
      <w:r w:rsidR="003B262F" w:rsidRPr="001F4A41">
        <w:rPr>
          <w:rFonts w:ascii="Aptos" w:hAnsi="Aptos"/>
          <w:color w:val="000000" w:themeColor="text1"/>
        </w:rPr>
        <w:t>as part of this</w:t>
      </w:r>
      <w:r w:rsidR="00725C08" w:rsidRPr="001F4A41">
        <w:rPr>
          <w:rFonts w:ascii="Aptos" w:hAnsi="Aptos"/>
          <w:color w:val="000000" w:themeColor="text1"/>
        </w:rPr>
        <w:t xml:space="preserve"> December 16, 2025</w:t>
      </w:r>
      <w:r w:rsidR="003B262F" w:rsidRPr="001F4A41">
        <w:rPr>
          <w:rFonts w:ascii="Aptos" w:hAnsi="Aptos"/>
          <w:color w:val="000000" w:themeColor="text1"/>
        </w:rPr>
        <w:t xml:space="preserve"> Motion to Dismiss which </w:t>
      </w:r>
      <w:r w:rsidRPr="001F4A41">
        <w:rPr>
          <w:rFonts w:ascii="Aptos" w:hAnsi="Aptos"/>
          <w:color w:val="000000" w:themeColor="text1"/>
        </w:rPr>
        <w:t>was addressed</w:t>
      </w:r>
      <w:r w:rsidR="0044441A" w:rsidRPr="001F4A41">
        <w:rPr>
          <w:rFonts w:ascii="Aptos" w:hAnsi="Aptos"/>
          <w:color w:val="000000" w:themeColor="text1"/>
        </w:rPr>
        <w:t xml:space="preserve"> separately</w:t>
      </w:r>
      <w:r w:rsidRPr="001F4A41">
        <w:rPr>
          <w:rFonts w:ascii="Aptos" w:hAnsi="Aptos"/>
          <w:color w:val="000000" w:themeColor="text1"/>
        </w:rPr>
        <w:t xml:space="preserve"> by a prior ruling.</w:t>
      </w:r>
    </w:p>
  </w:footnote>
  <w:footnote w:id="2">
    <w:p w14:paraId="212E327E" w14:textId="327E53E5" w:rsidR="00427300" w:rsidRPr="001F4A41" w:rsidRDefault="00427300">
      <w:pPr>
        <w:pStyle w:val="FootnoteText"/>
        <w:rPr>
          <w:rFonts w:ascii="Aptos" w:hAnsi="Aptos"/>
        </w:rPr>
      </w:pPr>
      <w:r w:rsidRPr="001F4A41">
        <w:rPr>
          <w:rStyle w:val="FootnoteReference"/>
          <w:rFonts w:ascii="Aptos" w:hAnsi="Aptos"/>
        </w:rPr>
        <w:footnoteRef/>
      </w:r>
      <w:r w:rsidRPr="001F4A41">
        <w:rPr>
          <w:rFonts w:ascii="Aptos" w:hAnsi="Aptos"/>
        </w:rPr>
        <w:t xml:space="preserve"> My Order dated January 30, 2025 stated, in error, the incident took place in December.</w:t>
      </w:r>
    </w:p>
  </w:footnote>
  <w:footnote w:id="3">
    <w:p w14:paraId="4D263073" w14:textId="210B0BE2" w:rsidR="00BF5F47" w:rsidRPr="001F4A41" w:rsidRDefault="00BF5F47">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00201758" w:rsidRPr="001F4A41">
        <w:rPr>
          <w:rFonts w:ascii="Aptos" w:hAnsi="Aptos"/>
        </w:rPr>
        <w:t>On February 9, 2026, the Hearing Officer emailed the parties to ask whether, in light of the District’s submission, the Motion to Dismiss should be treated as a motion for summary judgment, and to provide the parties with additional time to submit any documents in support of their respective positions. That same day, Parent responded by email opposing the Motion to Dismiss</w:t>
      </w:r>
      <w:r w:rsidR="00E5154F" w:rsidRPr="001F4A41">
        <w:rPr>
          <w:rFonts w:ascii="Aptos" w:hAnsi="Aptos"/>
        </w:rPr>
        <w:t>, framing her response, in part, as an opposition to a summary judgement motion,</w:t>
      </w:r>
      <w:r w:rsidR="00201758" w:rsidRPr="001F4A41">
        <w:rPr>
          <w:rFonts w:ascii="Aptos" w:hAnsi="Aptos"/>
        </w:rPr>
        <w:t xml:space="preserve"> but did not submit any supporting documents. </w:t>
      </w:r>
    </w:p>
  </w:footnote>
  <w:footnote w:id="4">
    <w:p w14:paraId="7A8354E8" w14:textId="095DD680" w:rsidR="0042410A" w:rsidRPr="001F4A41" w:rsidRDefault="0042410A">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00721E9C" w:rsidRPr="001F4A41">
        <w:rPr>
          <w:rFonts w:ascii="Aptos" w:hAnsi="Aptos"/>
        </w:rPr>
        <w:t xml:space="preserve">In support of its </w:t>
      </w:r>
      <w:r w:rsidR="00721E9C" w:rsidRPr="001F4A41">
        <w:rPr>
          <w:rFonts w:ascii="Aptos" w:hAnsi="Aptos"/>
          <w:i/>
          <w:iCs/>
        </w:rPr>
        <w:t>Motion</w:t>
      </w:r>
      <w:r w:rsidR="00721E9C" w:rsidRPr="001F4A41">
        <w:rPr>
          <w:rFonts w:ascii="Aptos" w:hAnsi="Aptos"/>
        </w:rPr>
        <w:t xml:space="preserve">, the District </w:t>
      </w:r>
      <w:r w:rsidR="00D4468F" w:rsidRPr="001F4A41">
        <w:rPr>
          <w:rFonts w:ascii="Aptos" w:hAnsi="Aptos"/>
        </w:rPr>
        <w:t>provided one exhibit consisting of a</w:t>
      </w:r>
      <w:r w:rsidR="004F10E7">
        <w:rPr>
          <w:rFonts w:ascii="Aptos" w:hAnsi="Aptos"/>
        </w:rPr>
        <w:t>n 11/25/2025</w:t>
      </w:r>
      <w:r w:rsidR="00D4468F" w:rsidRPr="001F4A41">
        <w:rPr>
          <w:rFonts w:ascii="Aptos" w:hAnsi="Aptos"/>
        </w:rPr>
        <w:t xml:space="preserve"> Team Meeting summary form</w:t>
      </w:r>
      <w:r w:rsidR="00F4126E" w:rsidRPr="001F4A41">
        <w:rPr>
          <w:rFonts w:ascii="Aptos" w:hAnsi="Aptos"/>
        </w:rPr>
        <w:t xml:space="preserve">, a Meeting Invitation dated 11/14/2025 for the meeting held on 11/25/2025, </w:t>
      </w:r>
      <w:r w:rsidR="0036576F" w:rsidRPr="001F4A41">
        <w:rPr>
          <w:rFonts w:ascii="Aptos" w:hAnsi="Aptos"/>
        </w:rPr>
        <w:t>and the signature</w:t>
      </w:r>
      <w:r w:rsidR="0088768A" w:rsidRPr="001F4A41">
        <w:rPr>
          <w:rFonts w:ascii="Aptos" w:hAnsi="Aptos"/>
        </w:rPr>
        <w:t xml:space="preserve"> </w:t>
      </w:r>
      <w:r w:rsidR="00A1607E" w:rsidRPr="001F4A41">
        <w:rPr>
          <w:rFonts w:ascii="Aptos" w:hAnsi="Aptos"/>
        </w:rPr>
        <w:t xml:space="preserve">page </w:t>
      </w:r>
      <w:r w:rsidR="00F834F2">
        <w:rPr>
          <w:rFonts w:ascii="Aptos" w:hAnsi="Aptos"/>
        </w:rPr>
        <w:t xml:space="preserve">of </w:t>
      </w:r>
      <w:r w:rsidR="00A1607E" w:rsidRPr="001F4A41">
        <w:rPr>
          <w:rFonts w:ascii="Aptos" w:hAnsi="Aptos"/>
        </w:rPr>
        <w:t xml:space="preserve">the </w:t>
      </w:r>
      <w:r w:rsidR="00A1607E" w:rsidRPr="001F4A41">
        <w:rPr>
          <w:rFonts w:ascii="Aptos" w:hAnsi="Aptos"/>
          <w:color w:val="000000" w:themeColor="text1"/>
        </w:rPr>
        <w:t>IEP dated 04/9/25 – 04/8/26</w:t>
      </w:r>
      <w:r w:rsidR="00F834F2">
        <w:rPr>
          <w:rFonts w:ascii="Aptos" w:hAnsi="Aptos"/>
          <w:color w:val="000000" w:themeColor="text1"/>
        </w:rPr>
        <w:t>,</w:t>
      </w:r>
      <w:r w:rsidR="00A1607E" w:rsidRPr="001F4A41">
        <w:rPr>
          <w:rFonts w:ascii="Aptos" w:hAnsi="Aptos"/>
          <w:color w:val="000000" w:themeColor="text1"/>
        </w:rPr>
        <w:t xml:space="preserve"> reflecting </w:t>
      </w:r>
      <w:r w:rsidR="006F27E2" w:rsidRPr="001F4A41">
        <w:rPr>
          <w:rFonts w:ascii="Aptos" w:hAnsi="Aptos"/>
          <w:color w:val="000000" w:themeColor="text1"/>
        </w:rPr>
        <w:t>Parent’s signature dated 5/6/2025 (hereinafter, District Exhibit).</w:t>
      </w:r>
    </w:p>
  </w:footnote>
  <w:footnote w:id="5">
    <w:p w14:paraId="64723FEF" w14:textId="1559F16F" w:rsidR="00330B12" w:rsidRPr="001F4A41" w:rsidRDefault="00330B12">
      <w:pPr>
        <w:pStyle w:val="FootnoteText"/>
        <w:rPr>
          <w:rFonts w:ascii="Aptos" w:hAnsi="Aptos"/>
        </w:rPr>
      </w:pPr>
      <w:r w:rsidRPr="001F4A41">
        <w:rPr>
          <w:rStyle w:val="FootnoteReference"/>
          <w:rFonts w:ascii="Aptos" w:hAnsi="Aptos"/>
        </w:rPr>
        <w:footnoteRef/>
      </w:r>
      <w:r w:rsidRPr="001F4A41">
        <w:rPr>
          <w:rFonts w:ascii="Aptos" w:hAnsi="Aptos"/>
        </w:rPr>
        <w:t xml:space="preserve"> On the same day, the Hearing Officer reminded Parent via email of the timeline for responding to motions and encouraged her to contact the BSEA for guidance.</w:t>
      </w:r>
    </w:p>
  </w:footnote>
  <w:footnote w:id="6">
    <w:p w14:paraId="682E2641" w14:textId="247FC5C4" w:rsidR="003F3A2E" w:rsidRPr="001F4A41" w:rsidRDefault="003F3A2E" w:rsidP="000D67B1">
      <w:pPr>
        <w:rPr>
          <w:rFonts w:ascii="Aptos" w:hAnsi="Aptos"/>
          <w:sz w:val="20"/>
          <w:szCs w:val="20"/>
        </w:rPr>
      </w:pPr>
      <w:r w:rsidRPr="001F4A41">
        <w:rPr>
          <w:rStyle w:val="FootnoteReference"/>
          <w:rFonts w:ascii="Aptos" w:hAnsi="Aptos"/>
          <w:sz w:val="20"/>
          <w:szCs w:val="20"/>
        </w:rPr>
        <w:footnoteRef/>
      </w:r>
      <w:r w:rsidRPr="001F4A41">
        <w:rPr>
          <w:rFonts w:ascii="Aptos" w:hAnsi="Aptos"/>
          <w:sz w:val="20"/>
          <w:szCs w:val="20"/>
        </w:rPr>
        <w:t xml:space="preserve"> </w:t>
      </w:r>
      <w:r w:rsidR="000D67B1" w:rsidRPr="001F4A41">
        <w:rPr>
          <w:rFonts w:ascii="Aptos" w:hAnsi="Aptos"/>
          <w:sz w:val="20"/>
          <w:szCs w:val="20"/>
        </w:rPr>
        <w:t xml:space="preserve">For the first time since filing her initial Hearing Request and subsequent Amended Hearing Request, Parent asserted in her February 17 email that </w:t>
      </w:r>
      <w:r w:rsidR="00E3178B" w:rsidRPr="001F4A41">
        <w:rPr>
          <w:rFonts w:ascii="Aptos" w:hAnsi="Aptos"/>
          <w:sz w:val="20"/>
          <w:szCs w:val="20"/>
        </w:rPr>
        <w:t xml:space="preserve">the District offered Student </w:t>
      </w:r>
      <w:r w:rsidR="000D67B1" w:rsidRPr="001F4A41">
        <w:rPr>
          <w:rFonts w:ascii="Aptos" w:hAnsi="Aptos"/>
          <w:sz w:val="20"/>
          <w:szCs w:val="20"/>
        </w:rPr>
        <w:t>only limited support (i.e., 10 hours of tutoring)</w:t>
      </w:r>
      <w:r w:rsidR="00E3178B" w:rsidRPr="001F4A41">
        <w:rPr>
          <w:rFonts w:ascii="Aptos" w:hAnsi="Aptos"/>
          <w:sz w:val="20"/>
          <w:szCs w:val="20"/>
        </w:rPr>
        <w:t xml:space="preserve"> without </w:t>
      </w:r>
      <w:r w:rsidR="000D67B1" w:rsidRPr="001F4A41">
        <w:rPr>
          <w:rFonts w:ascii="Aptos" w:hAnsi="Aptos"/>
          <w:sz w:val="20"/>
          <w:szCs w:val="20"/>
        </w:rPr>
        <w:t xml:space="preserve">necessary interventions such as counseling, additional evaluations, or specialized services . Parent further alleged that a previously requested Team meeting </w:t>
      </w:r>
      <w:r w:rsidR="00E3178B" w:rsidRPr="001F4A41">
        <w:rPr>
          <w:rFonts w:ascii="Aptos" w:hAnsi="Aptos"/>
          <w:sz w:val="20"/>
          <w:szCs w:val="20"/>
        </w:rPr>
        <w:t xml:space="preserve">that </w:t>
      </w:r>
      <w:r w:rsidR="000D67B1" w:rsidRPr="001F4A41">
        <w:rPr>
          <w:rFonts w:ascii="Aptos" w:hAnsi="Aptos"/>
          <w:sz w:val="20"/>
          <w:szCs w:val="20"/>
        </w:rPr>
        <w:t>had already been scheduled was later rescheduled due to the Student’s removal, and that the May 2025 IEP did not provide adequate support by fall 2025, was not properly implemented or adjusted, and that delays in addressing known concerns left Student without necessary services for several weeks, potentially contributing to the November 13 incident. None of these allegations w</w:t>
      </w:r>
      <w:r w:rsidR="000B6893">
        <w:rPr>
          <w:rFonts w:ascii="Aptos" w:hAnsi="Aptos"/>
          <w:sz w:val="20"/>
          <w:szCs w:val="20"/>
        </w:rPr>
        <w:t>as</w:t>
      </w:r>
      <w:r w:rsidR="000D67B1" w:rsidRPr="001F4A41">
        <w:rPr>
          <w:rFonts w:ascii="Aptos" w:hAnsi="Aptos"/>
          <w:sz w:val="20"/>
          <w:szCs w:val="20"/>
        </w:rPr>
        <w:t xml:space="preserve"> raised in Parent’s initial Hearing Request or in her Amended Hearing Request. As such, none of these allegations </w:t>
      </w:r>
      <w:r w:rsidR="003B7FBB">
        <w:rPr>
          <w:rFonts w:ascii="Aptos" w:hAnsi="Aptos"/>
          <w:sz w:val="20"/>
          <w:szCs w:val="20"/>
        </w:rPr>
        <w:t>is</w:t>
      </w:r>
      <w:r w:rsidR="000D67B1" w:rsidRPr="001F4A41">
        <w:rPr>
          <w:rFonts w:ascii="Aptos" w:hAnsi="Aptos"/>
          <w:sz w:val="20"/>
          <w:szCs w:val="20"/>
        </w:rPr>
        <w:t xml:space="preserve"> addressed in this Ruling. Should Parent wish to pursue these claims, she must file a motion to amend her Hearing request.</w:t>
      </w:r>
    </w:p>
  </w:footnote>
  <w:footnote w:id="7">
    <w:p w14:paraId="1613759C" w14:textId="753AD4A7" w:rsidR="007D2CC5" w:rsidRPr="001F4A41" w:rsidRDefault="007D2CC5" w:rsidP="007D2CC5">
      <w:pPr>
        <w:pStyle w:val="FootnoteText"/>
        <w:rPr>
          <w:rFonts w:ascii="Aptos" w:hAnsi="Aptos"/>
        </w:rPr>
      </w:pPr>
      <w:r w:rsidRPr="001F4A41">
        <w:rPr>
          <w:rStyle w:val="FootnoteReference"/>
          <w:rFonts w:ascii="Aptos" w:hAnsi="Aptos"/>
        </w:rPr>
        <w:footnoteRef/>
      </w:r>
      <w:r w:rsidRPr="001F4A41">
        <w:rPr>
          <w:rFonts w:ascii="Aptos" w:hAnsi="Aptos"/>
        </w:rPr>
        <w:t xml:space="preserve"> The following facts are derived from the pleadings and exhibits submitted by the parties and are subject to change in subsequent rulings or decision. Where a factual dispute exists, I construe it in favor of Parent, as the party opposing summary judgment.</w:t>
      </w:r>
      <w:r w:rsidRPr="001F4A41">
        <w:rPr>
          <w:rFonts w:ascii="Aptos" w:hAnsi="Aptos" w:cs="Open Sans"/>
          <w:color w:val="000000"/>
          <w:shd w:val="clear" w:color="auto" w:fill="FFFFFF"/>
        </w:rPr>
        <w:t xml:space="preserve"> </w:t>
      </w:r>
      <w:r w:rsidRPr="001F4A41">
        <w:rPr>
          <w:rFonts w:ascii="Aptos" w:hAnsi="Aptos"/>
        </w:rPr>
        <w:t>See </w:t>
      </w:r>
      <w:r w:rsidRPr="001F4A41">
        <w:rPr>
          <w:rFonts w:ascii="Aptos" w:hAnsi="Aptos"/>
          <w:i/>
          <w:iCs/>
        </w:rPr>
        <w:t>Adickes v. S.H. Kress &amp; Co.</w:t>
      </w:r>
      <w:r w:rsidRPr="001F4A41">
        <w:rPr>
          <w:rFonts w:ascii="Aptos" w:hAnsi="Aptos"/>
        </w:rPr>
        <w:t>, 398 U.S. 144, 157 (1970); </w:t>
      </w:r>
      <w:r w:rsidRPr="001F4A41">
        <w:rPr>
          <w:rFonts w:ascii="Aptos" w:hAnsi="Aptos"/>
          <w:i/>
          <w:iCs/>
        </w:rPr>
        <w:t>Anderson v. Liberty Lobby, Inc.,</w:t>
      </w:r>
      <w:r w:rsidRPr="001F4A41">
        <w:rPr>
          <w:rFonts w:ascii="Aptos" w:hAnsi="Aptos"/>
        </w:rPr>
        <w:t> 477 U.S. 242, 255 (1986); </w:t>
      </w:r>
      <w:r w:rsidRPr="001F4A41">
        <w:rPr>
          <w:rFonts w:ascii="Aptos" w:hAnsi="Aptos"/>
          <w:i/>
          <w:iCs/>
        </w:rPr>
        <w:t>Maldonado-Denis v. Castillo-Rodriguez,</w:t>
      </w:r>
      <w:r w:rsidRPr="001F4A41">
        <w:rPr>
          <w:rFonts w:ascii="Aptos" w:hAnsi="Aptos"/>
        </w:rPr>
        <w:t xml:space="preserve"> 23 F.3d 576, 581 (1st Cir. 1994). To the extent Parent and/or </w:t>
      </w:r>
      <w:r w:rsidR="0078493E" w:rsidRPr="001F4A41">
        <w:rPr>
          <w:rFonts w:ascii="Aptos" w:hAnsi="Aptos"/>
        </w:rPr>
        <w:t>Arlington</w:t>
      </w:r>
      <w:r w:rsidRPr="001F4A41">
        <w:rPr>
          <w:rFonts w:ascii="Aptos" w:hAnsi="Aptos"/>
        </w:rPr>
        <w:t xml:space="preserve"> makes allegations in pleadings but there is no evidence before me to support those allegations, I specify the source of these factual allegations. I take those pled by Parent as true for purposes of </w:t>
      </w:r>
      <w:r w:rsidR="0078493E" w:rsidRPr="001F4A41">
        <w:rPr>
          <w:rFonts w:ascii="Aptos" w:hAnsi="Aptos"/>
        </w:rPr>
        <w:t>Arlington’s</w:t>
      </w:r>
      <w:r w:rsidRPr="001F4A41">
        <w:rPr>
          <w:rFonts w:ascii="Aptos" w:hAnsi="Aptos"/>
        </w:rPr>
        <w:t> </w:t>
      </w:r>
      <w:r w:rsidRPr="001F4A41">
        <w:rPr>
          <w:rFonts w:ascii="Aptos" w:hAnsi="Aptos"/>
          <w:i/>
          <w:iCs/>
        </w:rPr>
        <w:t>Motion to Dismiss</w:t>
      </w:r>
      <w:r w:rsidRPr="001F4A41">
        <w:rPr>
          <w:rFonts w:ascii="Aptos" w:hAnsi="Aptos"/>
        </w:rPr>
        <w:t>, as well as any inferences that may be drawn therefrom (See </w:t>
      </w:r>
      <w:r w:rsidRPr="001F4A41">
        <w:rPr>
          <w:rFonts w:ascii="Aptos" w:hAnsi="Aptos"/>
          <w:i/>
          <w:iCs/>
        </w:rPr>
        <w:t>Blank v. Chelmsford Ob/Gyn, P.C.</w:t>
      </w:r>
      <w:r w:rsidRPr="001F4A41">
        <w:rPr>
          <w:rFonts w:ascii="Aptos" w:hAnsi="Aptos"/>
        </w:rPr>
        <w:t xml:space="preserve">, 420 Mass. 404, 407 (1995)), but I do not consider these unsupported allegations for purposes of </w:t>
      </w:r>
      <w:r w:rsidR="0078493E" w:rsidRPr="001F4A41">
        <w:rPr>
          <w:rFonts w:ascii="Aptos" w:hAnsi="Aptos"/>
        </w:rPr>
        <w:t>Arlington’s</w:t>
      </w:r>
      <w:r w:rsidRPr="001F4A41">
        <w:rPr>
          <w:rFonts w:ascii="Aptos" w:hAnsi="Aptos"/>
        </w:rPr>
        <w:t> </w:t>
      </w:r>
      <w:r w:rsidRPr="001F4A41">
        <w:rPr>
          <w:rFonts w:ascii="Aptos" w:hAnsi="Aptos"/>
          <w:i/>
          <w:iCs/>
        </w:rPr>
        <w:t>Motion for Summary Judgment</w:t>
      </w:r>
      <w:r w:rsidRPr="001F4A41">
        <w:rPr>
          <w:rFonts w:ascii="Aptos" w:hAnsi="Aptos"/>
        </w:rPr>
        <w:t xml:space="preserve">.  See </w:t>
      </w:r>
      <w:r w:rsidRPr="001F4A41">
        <w:rPr>
          <w:rFonts w:ascii="Aptos" w:hAnsi="Aptos"/>
          <w:i/>
          <w:iCs/>
        </w:rPr>
        <w:t>Anderson v. Liberty Lobby, Inc.,</w:t>
      </w:r>
      <w:r w:rsidRPr="001F4A41">
        <w:rPr>
          <w:rFonts w:ascii="Aptos" w:hAnsi="Aptos"/>
        </w:rPr>
        <w:t> 477 U.S. 242, 250 (1986) (</w:t>
      </w:r>
      <w:r w:rsidRPr="001F4A41">
        <w:rPr>
          <w:rFonts w:ascii="Aptos" w:hAnsi="Aptos" w:cs="Open Sans"/>
          <w:color w:val="000000"/>
          <w:shd w:val="clear" w:color="auto" w:fill="FFFFFF"/>
        </w:rPr>
        <w:t>in response to a motion for summary judgment, opposing party “must set forth specific facts showing that there is a genuine issue for trial).</w:t>
      </w:r>
    </w:p>
  </w:footnote>
  <w:footnote w:id="8">
    <w:p w14:paraId="5509EE01" w14:textId="54D2A9F9" w:rsidR="001B7501" w:rsidRPr="001F4A41" w:rsidRDefault="001B7501">
      <w:pPr>
        <w:pStyle w:val="FootnoteText"/>
        <w:rPr>
          <w:rFonts w:ascii="Aptos" w:hAnsi="Aptos"/>
        </w:rPr>
      </w:pPr>
      <w:r w:rsidRPr="001F4A41">
        <w:rPr>
          <w:rStyle w:val="FootnoteReference"/>
          <w:rFonts w:ascii="Aptos" w:hAnsi="Aptos"/>
        </w:rPr>
        <w:footnoteRef/>
      </w:r>
      <w:r w:rsidRPr="001F4A41">
        <w:rPr>
          <w:rFonts w:ascii="Aptos" w:hAnsi="Aptos"/>
        </w:rPr>
        <w:t xml:space="preserve"> I note that Parent has not previously pled that Student’s emergency removal </w:t>
      </w:r>
      <w:r w:rsidR="00D97361">
        <w:rPr>
          <w:rFonts w:ascii="Aptos" w:hAnsi="Aptos"/>
        </w:rPr>
        <w:t xml:space="preserve"> </w:t>
      </w:r>
      <w:r w:rsidRPr="001F4A41">
        <w:rPr>
          <w:rFonts w:ascii="Aptos" w:hAnsi="Aptos"/>
        </w:rPr>
        <w:t>failed to meet the substantive requirements of 603 CMR 53.07</w:t>
      </w:r>
      <w:r w:rsidR="002A5658" w:rsidRPr="001F4A41">
        <w:rPr>
          <w:rFonts w:ascii="Aptos" w:hAnsi="Aptos"/>
        </w:rPr>
        <w:t>. As this is a new claim, I do not address it in this Ruling. However, Parent may file a motion to amend her hearing request to include said claim.</w:t>
      </w:r>
    </w:p>
  </w:footnote>
  <w:footnote w:id="9">
    <w:p w14:paraId="61CDC885" w14:textId="21E0C829" w:rsidR="00D357B5" w:rsidRPr="001F4A41" w:rsidRDefault="00D357B5">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w:t>
      </w:r>
      <w:r w:rsidR="00313A19" w:rsidRPr="001F4A41">
        <w:rPr>
          <w:rFonts w:ascii="Aptos" w:hAnsi="Aptos"/>
          <w:color w:val="000000" w:themeColor="text1"/>
        </w:rPr>
        <w:t xml:space="preserve">See </w:t>
      </w:r>
      <w:r w:rsidR="00313A19" w:rsidRPr="001F4A41">
        <w:rPr>
          <w:rFonts w:ascii="Aptos" w:hAnsi="Aptos"/>
          <w:i/>
          <w:iCs/>
          <w:color w:val="000000" w:themeColor="text1"/>
        </w:rPr>
        <w:t>Ahmed v. Rosenblatt</w:t>
      </w:r>
      <w:r w:rsidR="00313A19" w:rsidRPr="001F4A41">
        <w:rPr>
          <w:rFonts w:ascii="Aptos" w:hAnsi="Aptos"/>
          <w:color w:val="000000" w:themeColor="text1"/>
        </w:rPr>
        <w:t>, 118 F.3d 886, 890 (1st Cir. 1997).</w:t>
      </w:r>
    </w:p>
  </w:footnote>
  <w:footnote w:id="10">
    <w:p w14:paraId="54F2592B" w14:textId="0541476A" w:rsidR="00313A19" w:rsidRPr="001F4A41" w:rsidRDefault="00313A19">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w:t>
      </w:r>
      <w:r w:rsidRPr="001F4A41">
        <w:rPr>
          <w:rFonts w:ascii="Aptos" w:hAnsi="Aptos"/>
          <w:i/>
          <w:iCs/>
          <w:color w:val="000000" w:themeColor="text1"/>
        </w:rPr>
        <w:t>Id.</w:t>
      </w:r>
    </w:p>
  </w:footnote>
  <w:footnote w:id="11">
    <w:p w14:paraId="13DBD28B" w14:textId="534CC296" w:rsidR="00313A19" w:rsidRPr="001F4A41" w:rsidRDefault="00313A19">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w:t>
      </w:r>
      <w:r w:rsidRPr="001F4A41">
        <w:rPr>
          <w:rFonts w:ascii="Aptos" w:hAnsi="Aptos"/>
          <w:i/>
          <w:iCs/>
          <w:color w:val="000000" w:themeColor="text1"/>
        </w:rPr>
        <w:t>Id</w:t>
      </w:r>
      <w:r w:rsidRPr="001F4A41">
        <w:rPr>
          <w:rFonts w:ascii="Aptos" w:hAnsi="Aptos"/>
          <w:color w:val="000000" w:themeColor="text1"/>
        </w:rPr>
        <w:t>.</w:t>
      </w:r>
    </w:p>
  </w:footnote>
  <w:footnote w:id="12">
    <w:p w14:paraId="5F7EFE8B" w14:textId="1ADC8E9E" w:rsidR="00B35F72" w:rsidRPr="001F4A41" w:rsidRDefault="005F3E94" w:rsidP="00B35F72">
      <w:pPr>
        <w:pStyle w:val="FootnoteText"/>
        <w:rPr>
          <w:rFonts w:ascii="Aptos" w:hAnsi="Aptos"/>
          <w:color w:val="000000" w:themeColor="text1"/>
        </w:rPr>
      </w:pPr>
      <w:r w:rsidRPr="001F4A41">
        <w:rPr>
          <w:rStyle w:val="FootnoteReference"/>
          <w:rFonts w:ascii="Aptos" w:hAnsi="Aptos"/>
        </w:rPr>
        <w:footnoteRef/>
      </w:r>
      <w:r w:rsidRPr="001F4A41">
        <w:rPr>
          <w:rFonts w:ascii="Aptos" w:hAnsi="Aptos"/>
        </w:rPr>
        <w:t xml:space="preserve"> 801 CMR 1.01(7)(h).</w:t>
      </w:r>
      <w:r w:rsidR="00B35F72" w:rsidRPr="001F4A41">
        <w:rPr>
          <w:rFonts w:ascii="Aptos" w:hAnsi="Aptos"/>
          <w:color w:val="000000" w:themeColor="text1"/>
        </w:rPr>
        <w:t xml:space="preserve"> Hearing Officers are bound by </w:t>
      </w:r>
      <w:r w:rsidR="005269CF">
        <w:rPr>
          <w:rFonts w:ascii="Aptos" w:hAnsi="Aptos"/>
          <w:color w:val="000000" w:themeColor="text1"/>
        </w:rPr>
        <w:t xml:space="preserve">both </w:t>
      </w:r>
      <w:r w:rsidR="00B35F72" w:rsidRPr="001F4A41">
        <w:rPr>
          <w:rFonts w:ascii="Aptos" w:hAnsi="Aptos"/>
          <w:color w:val="000000" w:themeColor="text1"/>
        </w:rPr>
        <w:t xml:space="preserve">the </w:t>
      </w:r>
      <w:r w:rsidR="00B35F72" w:rsidRPr="001F4A41">
        <w:rPr>
          <w:rFonts w:ascii="Aptos" w:hAnsi="Aptos"/>
          <w:i/>
          <w:iCs/>
          <w:color w:val="000000" w:themeColor="text1"/>
        </w:rPr>
        <w:t>Hearing Rules</w:t>
      </w:r>
      <w:r w:rsidR="005269CF">
        <w:rPr>
          <w:rFonts w:ascii="Aptos" w:hAnsi="Aptos"/>
          <w:color w:val="000000" w:themeColor="text1"/>
        </w:rPr>
        <w:t xml:space="preserve"> </w:t>
      </w:r>
      <w:r w:rsidR="005269CF" w:rsidRPr="00176F39">
        <w:rPr>
          <w:rFonts w:ascii="Aptos" w:hAnsi="Aptos"/>
          <w:i/>
          <w:iCs/>
          <w:color w:val="000000" w:themeColor="text1"/>
        </w:rPr>
        <w:t>for Special Education Appeals</w:t>
      </w:r>
      <w:r w:rsidR="005269CF">
        <w:rPr>
          <w:rFonts w:ascii="Aptos" w:hAnsi="Aptos"/>
          <w:color w:val="000000" w:themeColor="text1"/>
        </w:rPr>
        <w:t xml:space="preserve"> (</w:t>
      </w:r>
      <w:r w:rsidR="005269CF" w:rsidRPr="00176F39">
        <w:rPr>
          <w:rFonts w:ascii="Aptos" w:hAnsi="Aptos"/>
          <w:i/>
          <w:iCs/>
          <w:color w:val="000000" w:themeColor="text1"/>
        </w:rPr>
        <w:t>Hearing Rules</w:t>
      </w:r>
      <w:r w:rsidR="005269CF">
        <w:rPr>
          <w:rFonts w:ascii="Aptos" w:hAnsi="Aptos"/>
          <w:color w:val="000000" w:themeColor="text1"/>
        </w:rPr>
        <w:t xml:space="preserve">) </w:t>
      </w:r>
      <w:r w:rsidR="00B35F72" w:rsidRPr="001F4A41">
        <w:rPr>
          <w:rFonts w:ascii="Aptos" w:hAnsi="Aptos"/>
          <w:color w:val="000000" w:themeColor="text1"/>
        </w:rPr>
        <w:t xml:space="preserve">and the </w:t>
      </w:r>
      <w:r w:rsidR="00B35F72" w:rsidRPr="001F4A41">
        <w:rPr>
          <w:rFonts w:ascii="Aptos" w:hAnsi="Aptos"/>
          <w:i/>
          <w:iCs/>
          <w:color w:val="000000" w:themeColor="text1"/>
        </w:rPr>
        <w:t>Standard Rules of Adjudicatory Practice and Procedure</w:t>
      </w:r>
      <w:r w:rsidR="00B35F72" w:rsidRPr="001F4A41">
        <w:rPr>
          <w:rFonts w:ascii="Aptos" w:hAnsi="Aptos"/>
          <w:color w:val="000000" w:themeColor="text1"/>
        </w:rPr>
        <w:t>, 801 Code Mass Regs 1.01.</w:t>
      </w:r>
    </w:p>
    <w:p w14:paraId="050651D0" w14:textId="25F7F34A" w:rsidR="005F3E94" w:rsidRPr="001F4A41" w:rsidRDefault="005F3E94" w:rsidP="005F3E94">
      <w:pPr>
        <w:pStyle w:val="FootnoteText"/>
        <w:rPr>
          <w:rFonts w:ascii="Aptos" w:hAnsi="Aptos"/>
        </w:rPr>
      </w:pPr>
    </w:p>
  </w:footnote>
  <w:footnote w:id="13">
    <w:p w14:paraId="5E7D45BE"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Id</w:t>
      </w:r>
      <w:r w:rsidRPr="001F4A41">
        <w:rPr>
          <w:rFonts w:ascii="Aptos" w:hAnsi="Aptos"/>
        </w:rPr>
        <w:t>.</w:t>
      </w:r>
    </w:p>
  </w:footnote>
  <w:footnote w:id="14">
    <w:p w14:paraId="06E9782C"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French v. Merrill</w:t>
      </w:r>
      <w:r w:rsidRPr="001F4A41">
        <w:rPr>
          <w:rFonts w:ascii="Aptos" w:hAnsi="Aptos"/>
        </w:rPr>
        <w:t xml:space="preserve">, 15 F.4th 116, 123 (1st Cir. 2021); see </w:t>
      </w:r>
      <w:r w:rsidRPr="001F4A41">
        <w:rPr>
          <w:rFonts w:ascii="Aptos" w:hAnsi="Aptos"/>
          <w:i/>
          <w:iCs/>
        </w:rPr>
        <w:t>Maldanado-Denis v. Castillo-Rodriguez</w:t>
      </w:r>
      <w:r w:rsidRPr="001F4A41">
        <w:rPr>
          <w:rFonts w:ascii="Aptos" w:hAnsi="Aptos"/>
        </w:rPr>
        <w:t>, 23 F.3d 576, 581 (1st  Cir. 1994).</w:t>
      </w:r>
    </w:p>
  </w:footnote>
  <w:footnote w:id="15">
    <w:p w14:paraId="45B3E3E9"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Anderson v. Liberty Lobby, Inc</w:t>
      </w:r>
      <w:r w:rsidRPr="001F4A41">
        <w:rPr>
          <w:rFonts w:ascii="Aptos" w:hAnsi="Aptos"/>
        </w:rPr>
        <w:t>., 477 U.S. 242, 248 (1986).</w:t>
      </w:r>
    </w:p>
  </w:footnote>
  <w:footnote w:id="16">
    <w:p w14:paraId="213B36C4"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See </w:t>
      </w:r>
      <w:r w:rsidRPr="001F4A41">
        <w:rPr>
          <w:rFonts w:ascii="Aptos" w:hAnsi="Aptos"/>
          <w:i/>
          <w:iCs/>
        </w:rPr>
        <w:t>id</w:t>
      </w:r>
      <w:r w:rsidRPr="001F4A41">
        <w:rPr>
          <w:rFonts w:ascii="Aptos" w:hAnsi="Aptos"/>
        </w:rPr>
        <w:t>. at 252.</w:t>
      </w:r>
    </w:p>
  </w:footnote>
  <w:footnote w:id="17">
    <w:p w14:paraId="77B0BDDD"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Anderson</w:t>
      </w:r>
      <w:r w:rsidRPr="001F4A41">
        <w:rPr>
          <w:rFonts w:ascii="Aptos" w:hAnsi="Aptos"/>
        </w:rPr>
        <w:t>, 477 U.S. at 250.</w:t>
      </w:r>
    </w:p>
  </w:footnote>
  <w:footnote w:id="18">
    <w:p w14:paraId="5270BE1F"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Id</w:t>
      </w:r>
      <w:r w:rsidRPr="001F4A41">
        <w:rPr>
          <w:rFonts w:ascii="Aptos" w:hAnsi="Aptos"/>
        </w:rPr>
        <w:t>. at 249.</w:t>
      </w:r>
    </w:p>
  </w:footnote>
  <w:footnote w:id="19">
    <w:p w14:paraId="4A3A883F"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Mack v. Great Atl. &amp; Pac. Tea Co</w:t>
      </w:r>
      <w:r w:rsidRPr="001F4A41">
        <w:rPr>
          <w:rFonts w:ascii="Aptos" w:hAnsi="Aptos"/>
        </w:rPr>
        <w:t>., 871 F.2d 179, 181 (1st Cir. 1989).</w:t>
      </w:r>
    </w:p>
  </w:footnote>
  <w:footnote w:id="20">
    <w:p w14:paraId="4289C2B0" w14:textId="77777777" w:rsidR="005F3E94" w:rsidRPr="001F4A41" w:rsidRDefault="005F3E94" w:rsidP="005F3E94">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Medina-Munoz v. R.J. Reynolds Tobacco Co.,</w:t>
      </w:r>
      <w:r w:rsidRPr="001F4A41">
        <w:rPr>
          <w:rFonts w:ascii="Aptos" w:hAnsi="Aptos"/>
        </w:rPr>
        <w:t xml:space="preserve"> 896 F.2d 5, 8 (1st Cir. 1990).</w:t>
      </w:r>
    </w:p>
  </w:footnote>
  <w:footnote w:id="21">
    <w:p w14:paraId="2B197915" w14:textId="77777777" w:rsidR="00E90201" w:rsidRPr="001F4A41" w:rsidRDefault="00E90201" w:rsidP="00E90201">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w:t>
      </w:r>
      <w:r w:rsidRPr="001F4A41">
        <w:rPr>
          <w:rFonts w:ascii="Aptos" w:hAnsi="Aptos"/>
          <w:i/>
          <w:iCs/>
          <w:color w:val="000000" w:themeColor="text1"/>
        </w:rPr>
        <w:t>Iannocchino v. Ford Motor Co.,</w:t>
      </w:r>
      <w:r w:rsidRPr="001F4A41">
        <w:rPr>
          <w:rFonts w:ascii="Aptos" w:hAnsi="Aptos"/>
          <w:color w:val="000000" w:themeColor="text1"/>
        </w:rPr>
        <w:t xml:space="preserve"> 451 Mass. 623, 636 (2008) (quoting </w:t>
      </w:r>
      <w:r w:rsidRPr="001F4A41">
        <w:rPr>
          <w:rFonts w:ascii="Aptos" w:hAnsi="Aptos"/>
          <w:i/>
          <w:iCs/>
          <w:color w:val="000000" w:themeColor="text1"/>
        </w:rPr>
        <w:t>Bell Atl. Corp. v. Twombly</w:t>
      </w:r>
      <w:r w:rsidRPr="001F4A41">
        <w:rPr>
          <w:rFonts w:ascii="Aptos" w:hAnsi="Aptos"/>
          <w:color w:val="000000" w:themeColor="text1"/>
        </w:rPr>
        <w:t>, 550 U.S. 544, 557 (2007)).</w:t>
      </w:r>
    </w:p>
  </w:footnote>
  <w:footnote w:id="22">
    <w:p w14:paraId="0B46D959" w14:textId="7A2177A5" w:rsidR="00E90201" w:rsidRPr="001F4A41" w:rsidRDefault="00E90201" w:rsidP="00E90201">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w:t>
      </w:r>
      <w:r w:rsidR="002E61E1" w:rsidRPr="001F4A41">
        <w:rPr>
          <w:rFonts w:ascii="Aptos" w:hAnsi="Aptos"/>
          <w:i/>
          <w:iCs/>
          <w:color w:val="000000" w:themeColor="text1"/>
        </w:rPr>
        <w:t> Blank v. Chelmsford Ob/Gyn, P.C</w:t>
      </w:r>
      <w:r w:rsidR="002E61E1" w:rsidRPr="001F4A41">
        <w:rPr>
          <w:rFonts w:ascii="Aptos" w:hAnsi="Aptos"/>
          <w:color w:val="000000" w:themeColor="text1"/>
        </w:rPr>
        <w:t>., 420 Mass. 404, 407 (1995).</w:t>
      </w:r>
    </w:p>
  </w:footnote>
  <w:footnote w:id="23">
    <w:p w14:paraId="380CE015" w14:textId="77777777" w:rsidR="00E90201" w:rsidRPr="001F4A41" w:rsidRDefault="00E90201" w:rsidP="00E90201">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w:t>
      </w:r>
      <w:r w:rsidRPr="001F4A41">
        <w:rPr>
          <w:rFonts w:ascii="Aptos" w:hAnsi="Aptos"/>
          <w:i/>
          <w:iCs/>
          <w:color w:val="000000" w:themeColor="text1"/>
        </w:rPr>
        <w:t>Golchin v. Liberty Mut. Ins. Co.</w:t>
      </w:r>
      <w:r w:rsidRPr="001F4A41">
        <w:rPr>
          <w:rFonts w:ascii="Aptos" w:hAnsi="Aptos"/>
          <w:color w:val="000000" w:themeColor="text1"/>
        </w:rPr>
        <w:t>, 460 Mass. 222, 223 (2011) (internal quotation marks and citations omitted).</w:t>
      </w:r>
    </w:p>
  </w:footnote>
  <w:footnote w:id="24">
    <w:p w14:paraId="60FD5AAC" w14:textId="77777777" w:rsidR="00E90201" w:rsidRPr="001F4A41" w:rsidRDefault="00E90201" w:rsidP="00E90201">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See 34 C.F.R. §300.507(a)(1).</w:t>
      </w:r>
    </w:p>
  </w:footnote>
  <w:footnote w:id="25">
    <w:p w14:paraId="728C588A" w14:textId="77777777" w:rsidR="00E90201" w:rsidRPr="001F4A41" w:rsidRDefault="00E90201" w:rsidP="00E90201">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Limited exceptions exist that are not here applicable.</w:t>
      </w:r>
    </w:p>
  </w:footnote>
  <w:footnote w:id="26">
    <w:p w14:paraId="0D2DA118" w14:textId="77777777" w:rsidR="00E90201" w:rsidRPr="001F4A41" w:rsidRDefault="00E90201" w:rsidP="00E90201">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603 CMR 28.08(3)(a).</w:t>
      </w:r>
    </w:p>
  </w:footnote>
  <w:footnote w:id="27">
    <w:p w14:paraId="2A89CC0B" w14:textId="2EDDF807" w:rsidR="00E90201" w:rsidRPr="001F4A41" w:rsidRDefault="00E90201" w:rsidP="00E90201">
      <w:pPr>
        <w:tabs>
          <w:tab w:val="left" w:pos="2792"/>
        </w:tabs>
        <w:rPr>
          <w:rFonts w:ascii="Aptos" w:hAnsi="Aptos"/>
          <w:color w:val="000000" w:themeColor="text1"/>
          <w:sz w:val="20"/>
          <w:szCs w:val="20"/>
        </w:rPr>
      </w:pPr>
      <w:r w:rsidRPr="001F4A41">
        <w:rPr>
          <w:rStyle w:val="FootnoteReference"/>
          <w:rFonts w:ascii="Aptos" w:hAnsi="Aptos"/>
          <w:color w:val="000000" w:themeColor="text1"/>
          <w:sz w:val="20"/>
          <w:szCs w:val="20"/>
        </w:rPr>
        <w:footnoteRef/>
      </w:r>
      <w:r w:rsidRPr="001F4A41">
        <w:rPr>
          <w:rFonts w:ascii="Aptos" w:hAnsi="Aptos"/>
          <w:color w:val="000000" w:themeColor="text1"/>
          <w:sz w:val="20"/>
          <w:szCs w:val="20"/>
        </w:rPr>
        <w:t xml:space="preserve"> See </w:t>
      </w:r>
      <w:r w:rsidRPr="001F4A41">
        <w:rPr>
          <w:rFonts w:ascii="Aptos" w:hAnsi="Aptos"/>
          <w:i/>
          <w:iCs/>
          <w:color w:val="000000" w:themeColor="text1"/>
          <w:sz w:val="20"/>
          <w:szCs w:val="20"/>
        </w:rPr>
        <w:t>In Re: Student v. Bay Path Reg'l Vocational Tech. High Sch.</w:t>
      </w:r>
      <w:r w:rsidRPr="001F4A41">
        <w:rPr>
          <w:rFonts w:ascii="Aptos" w:hAnsi="Aptos"/>
          <w:color w:val="000000" w:themeColor="text1"/>
          <w:sz w:val="20"/>
          <w:szCs w:val="20"/>
        </w:rPr>
        <w:t>, BSEA #</w:t>
      </w:r>
      <w:r w:rsidR="008F6DB1" w:rsidRPr="001F4A41">
        <w:rPr>
          <w:rFonts w:ascii="Aptos" w:hAnsi="Aptos"/>
          <w:color w:val="000000" w:themeColor="text1"/>
          <w:sz w:val="20"/>
          <w:szCs w:val="20"/>
        </w:rPr>
        <w:t>1805746</w:t>
      </w:r>
      <w:r w:rsidRPr="001F4A41">
        <w:rPr>
          <w:rFonts w:ascii="Aptos" w:hAnsi="Aptos"/>
          <w:color w:val="000000" w:themeColor="text1"/>
          <w:sz w:val="20"/>
          <w:szCs w:val="20"/>
        </w:rPr>
        <w:t xml:space="preserve"> (Figueroa, 2018).</w:t>
      </w:r>
    </w:p>
  </w:footnote>
  <w:footnote w:id="28">
    <w:p w14:paraId="03658FED" w14:textId="77777777" w:rsidR="00E90201" w:rsidRPr="001F4A41" w:rsidRDefault="00E90201" w:rsidP="00E90201">
      <w:pPr>
        <w:tabs>
          <w:tab w:val="left" w:pos="2792"/>
        </w:tabs>
        <w:rPr>
          <w:rFonts w:ascii="Aptos" w:hAnsi="Aptos"/>
          <w:color w:val="000000" w:themeColor="text1"/>
          <w:sz w:val="20"/>
          <w:szCs w:val="20"/>
        </w:rPr>
      </w:pPr>
      <w:r w:rsidRPr="001F4A41">
        <w:rPr>
          <w:rStyle w:val="FootnoteReference"/>
          <w:rFonts w:ascii="Aptos" w:hAnsi="Aptos"/>
          <w:color w:val="000000" w:themeColor="text1"/>
          <w:sz w:val="20"/>
          <w:szCs w:val="20"/>
        </w:rPr>
        <w:footnoteRef/>
      </w:r>
      <w:r w:rsidRPr="001F4A41">
        <w:rPr>
          <w:rFonts w:ascii="Aptos" w:hAnsi="Aptos"/>
          <w:color w:val="000000" w:themeColor="text1"/>
          <w:sz w:val="20"/>
          <w:szCs w:val="20"/>
        </w:rPr>
        <w:t xml:space="preserve"> </w:t>
      </w:r>
      <w:r w:rsidRPr="001F4A41">
        <w:rPr>
          <w:rFonts w:ascii="Aptos" w:hAnsi="Aptos"/>
          <w:i/>
          <w:iCs/>
          <w:color w:val="000000" w:themeColor="text1"/>
          <w:sz w:val="20"/>
          <w:szCs w:val="20"/>
        </w:rPr>
        <w:t>In Re: Georgetown Pub. Sch</w:t>
      </w:r>
      <w:r w:rsidRPr="001F4A41">
        <w:rPr>
          <w:rFonts w:ascii="Aptos" w:hAnsi="Aptos"/>
          <w:color w:val="000000" w:themeColor="text1"/>
          <w:sz w:val="20"/>
          <w:szCs w:val="20"/>
        </w:rPr>
        <w:t>., BSEA #1405352 (Berman, 2014).</w:t>
      </w:r>
    </w:p>
  </w:footnote>
  <w:footnote w:id="29">
    <w:p w14:paraId="2E006709" w14:textId="184145BF" w:rsidR="004E4FE7" w:rsidRPr="001F4A41" w:rsidRDefault="004E4FE7">
      <w:pPr>
        <w:pStyle w:val="FootnoteText"/>
        <w:rPr>
          <w:rFonts w:ascii="Aptos" w:hAnsi="Aptos"/>
        </w:rPr>
      </w:pPr>
      <w:r w:rsidRPr="001F4A41">
        <w:rPr>
          <w:rStyle w:val="FootnoteReference"/>
          <w:rFonts w:ascii="Aptos" w:hAnsi="Aptos"/>
        </w:rPr>
        <w:footnoteRef/>
      </w:r>
      <w:r w:rsidRPr="001F4A41">
        <w:rPr>
          <w:rFonts w:ascii="Aptos" w:hAnsi="Aptos"/>
        </w:rPr>
        <w:t xml:space="preserve"> Issue # 1 states: Whether Student’s IEP was implemented during the time before his disciplinary incident in November 2025.</w:t>
      </w:r>
    </w:p>
  </w:footnote>
  <w:footnote w:id="30">
    <w:p w14:paraId="5229E4F5" w14:textId="3A750DDA" w:rsidR="00E7492B" w:rsidRPr="001F4A41" w:rsidRDefault="00E7492B" w:rsidP="00E7492B">
      <w:pPr>
        <w:pStyle w:val="FootnoteText"/>
        <w:rPr>
          <w:rFonts w:ascii="Aptos" w:hAnsi="Aptos"/>
        </w:rPr>
      </w:pPr>
      <w:r w:rsidRPr="001F4A41">
        <w:rPr>
          <w:rStyle w:val="FootnoteReference"/>
          <w:rFonts w:ascii="Aptos" w:hAnsi="Aptos"/>
        </w:rPr>
        <w:footnoteRef/>
      </w:r>
      <w:r w:rsidRPr="001F4A41">
        <w:rPr>
          <w:rFonts w:ascii="Aptos" w:hAnsi="Aptos"/>
        </w:rPr>
        <w:t xml:space="preserve"> </w:t>
      </w:r>
      <w:r w:rsidRPr="001F4A41">
        <w:rPr>
          <w:rFonts w:ascii="Aptos" w:hAnsi="Aptos"/>
          <w:i/>
          <w:iCs/>
        </w:rPr>
        <w:t>French</w:t>
      </w:r>
      <w:r w:rsidRPr="001F4A41">
        <w:rPr>
          <w:rFonts w:ascii="Aptos" w:hAnsi="Aptos"/>
        </w:rPr>
        <w:t xml:space="preserve">, 15 F.4th </w:t>
      </w:r>
      <w:r w:rsidR="00540556" w:rsidRPr="001F4A41">
        <w:rPr>
          <w:rFonts w:ascii="Aptos" w:hAnsi="Aptos"/>
        </w:rPr>
        <w:t>at</w:t>
      </w:r>
      <w:r w:rsidRPr="001F4A41">
        <w:rPr>
          <w:rFonts w:ascii="Aptos" w:hAnsi="Aptos"/>
        </w:rPr>
        <w:t xml:space="preserve"> 123.</w:t>
      </w:r>
    </w:p>
  </w:footnote>
  <w:footnote w:id="31">
    <w:p w14:paraId="52ADE154" w14:textId="339EAF08" w:rsidR="00CA2686" w:rsidRPr="001F4A41" w:rsidRDefault="00CA2686" w:rsidP="00CA2686">
      <w:pPr>
        <w:pStyle w:val="FootnoteText"/>
        <w:rPr>
          <w:rFonts w:ascii="Aptos" w:hAnsi="Aptos"/>
        </w:rPr>
      </w:pPr>
      <w:r w:rsidRPr="001F4A41">
        <w:rPr>
          <w:rStyle w:val="FootnoteReference"/>
          <w:rFonts w:ascii="Aptos" w:hAnsi="Aptos"/>
        </w:rPr>
        <w:footnoteRef/>
      </w:r>
      <w:r w:rsidRPr="001F4A41">
        <w:rPr>
          <w:rFonts w:ascii="Aptos" w:hAnsi="Aptos"/>
        </w:rPr>
        <w:t xml:space="preserve"> I found</w:t>
      </w:r>
      <w:r w:rsidR="00A456A0">
        <w:rPr>
          <w:rFonts w:ascii="Aptos" w:hAnsi="Aptos"/>
        </w:rPr>
        <w:t xml:space="preserve"> unconvincing</w:t>
      </w:r>
      <w:r w:rsidRPr="001F4A41">
        <w:rPr>
          <w:rFonts w:ascii="Aptos" w:hAnsi="Aptos"/>
        </w:rPr>
        <w:t xml:space="preserve"> th</w:t>
      </w:r>
      <w:r w:rsidR="000F3DC5" w:rsidRPr="001F4A41">
        <w:rPr>
          <w:rFonts w:ascii="Aptos" w:hAnsi="Aptos"/>
        </w:rPr>
        <w:t>e</w:t>
      </w:r>
      <w:r w:rsidRPr="001F4A41">
        <w:rPr>
          <w:rFonts w:ascii="Aptos" w:hAnsi="Aptos"/>
        </w:rPr>
        <w:t xml:space="preserve"> District’s argument that a failure-to-implement claim under the IDEA requires a material failure to provide services required by the IEP that results in a deprivation of educational benefit and that minor deviations, short-term lapses, or missed services attributable to student absence or circumstances outside the District’s control do not rise to the level of a denial of FAPE (See 20 U.S.C. §1401(9); 34 C.F.R. § 300.17) to be unconvincing. In the absence of a hearing on the merits the </w:t>
      </w:r>
      <w:r w:rsidR="003742C7" w:rsidRPr="001F4A41">
        <w:rPr>
          <w:rFonts w:ascii="Aptos" w:hAnsi="Aptos"/>
        </w:rPr>
        <w:t>materiality of the alleged failure remains in dispute.</w:t>
      </w:r>
    </w:p>
  </w:footnote>
  <w:footnote w:id="32">
    <w:p w14:paraId="2FCADFC4" w14:textId="4630AF74" w:rsidR="001F4A41" w:rsidRPr="001F4A41" w:rsidRDefault="001F4A41">
      <w:pPr>
        <w:pStyle w:val="FootnoteText"/>
        <w:rPr>
          <w:rFonts w:ascii="Aptos" w:hAnsi="Aptos"/>
        </w:rPr>
      </w:pPr>
      <w:r w:rsidRPr="001F4A41">
        <w:rPr>
          <w:rStyle w:val="FootnoteReference"/>
          <w:rFonts w:ascii="Aptos" w:hAnsi="Aptos"/>
        </w:rPr>
        <w:footnoteRef/>
      </w:r>
      <w:r w:rsidRPr="001F4A41">
        <w:rPr>
          <w:rFonts w:ascii="Aptos" w:hAnsi="Aptos"/>
        </w:rPr>
        <w:t xml:space="preserve"> Issue #2 states: Whether the disciplinary response to Student’s disciplinary incident in November 2025 denied Student a FAPE.</w:t>
      </w:r>
    </w:p>
  </w:footnote>
  <w:footnote w:id="33">
    <w:p w14:paraId="6D6BCB87" w14:textId="77777777" w:rsidR="00D644B4" w:rsidRPr="001F4A41" w:rsidRDefault="00D644B4" w:rsidP="00D644B4">
      <w:pPr>
        <w:pStyle w:val="FootnoteText"/>
        <w:rPr>
          <w:rFonts w:ascii="Aptos" w:hAnsi="Aptos"/>
          <w:color w:val="000000" w:themeColor="text1"/>
        </w:rPr>
      </w:pPr>
      <w:r w:rsidRPr="001F4A41">
        <w:rPr>
          <w:rStyle w:val="FootnoteReference"/>
          <w:rFonts w:ascii="Aptos" w:hAnsi="Aptos"/>
          <w:color w:val="000000" w:themeColor="text1"/>
        </w:rPr>
        <w:footnoteRef/>
      </w:r>
      <w:r w:rsidRPr="001F4A41">
        <w:rPr>
          <w:rFonts w:ascii="Aptos" w:hAnsi="Aptos"/>
          <w:color w:val="000000" w:themeColor="text1"/>
        </w:rPr>
        <w:t xml:space="preserve"> See 34 CFR 300.536. Emphasis added.</w:t>
      </w:r>
    </w:p>
  </w:footnote>
  <w:footnote w:id="34">
    <w:p w14:paraId="580FEAC4" w14:textId="2CE0022F" w:rsidR="00D644B4" w:rsidRPr="001F4A41" w:rsidRDefault="00D644B4" w:rsidP="00D644B4">
      <w:pPr>
        <w:pStyle w:val="FootnoteText"/>
        <w:rPr>
          <w:rFonts w:ascii="Aptos" w:hAnsi="Aptos"/>
        </w:rPr>
      </w:pPr>
      <w:r w:rsidRPr="001F4A41">
        <w:rPr>
          <w:rStyle w:val="FootnoteReference"/>
          <w:rFonts w:ascii="Aptos" w:hAnsi="Aptos"/>
        </w:rPr>
        <w:footnoteRef/>
      </w:r>
      <w:r w:rsidRPr="001F4A41">
        <w:rPr>
          <w:rFonts w:ascii="Aptos" w:hAnsi="Aptos"/>
        </w:rPr>
        <w:t xml:space="preserve">  34 CFR 300.530(d)(1) requires that the services include the right to “(i) Continue to receive educational services, as provided in </w:t>
      </w:r>
      <w:r w:rsidR="00D56D99" w:rsidRPr="001F4A41">
        <w:rPr>
          <w:rFonts w:ascii="Aptos" w:hAnsi="Aptos"/>
        </w:rPr>
        <w:t xml:space="preserve">§ 300.101(a), </w:t>
      </w:r>
      <w:r w:rsidRPr="001F4A41">
        <w:rPr>
          <w:rFonts w:ascii="Aptos" w:hAnsi="Aptos"/>
        </w:rPr>
        <w:t xml:space="preserve">so as to enable the child to continue to participate in the general education curriculum, although in another setting, and to progress toward meeting the goals set out in the child's IEP; and (ii) Receive, as appropriate, a functional behavioral assessment, and behavioral intervention services and modifications, that are designed to address the behavior violation so that it does not recur.”  </w:t>
      </w:r>
    </w:p>
  </w:footnote>
  <w:footnote w:id="35">
    <w:p w14:paraId="3D3E3EC3" w14:textId="77777777" w:rsidR="00A17AD0" w:rsidRPr="001F4A41" w:rsidRDefault="00A17AD0" w:rsidP="00A17AD0">
      <w:pPr>
        <w:pStyle w:val="FootnoteText"/>
        <w:rPr>
          <w:rFonts w:ascii="Aptos" w:hAnsi="Aptos"/>
        </w:rPr>
      </w:pPr>
      <w:r w:rsidRPr="001F4A41">
        <w:rPr>
          <w:rStyle w:val="FootnoteReference"/>
          <w:rFonts w:ascii="Aptos" w:hAnsi="Aptos"/>
        </w:rPr>
        <w:footnoteRef/>
      </w:r>
      <w:r w:rsidRPr="001F4A41">
        <w:rPr>
          <w:rFonts w:ascii="Aptos" w:hAnsi="Aptos"/>
        </w:rPr>
        <w:t xml:space="preserve">  See 34 CFR 300.530.</w:t>
      </w:r>
    </w:p>
  </w:footnote>
  <w:footnote w:id="36">
    <w:p w14:paraId="479B47B2" w14:textId="74FCB356" w:rsidR="001F4A41" w:rsidRPr="001F4A41" w:rsidRDefault="001F4A41">
      <w:pPr>
        <w:pStyle w:val="FootnoteText"/>
        <w:rPr>
          <w:rFonts w:ascii="Aptos" w:hAnsi="Aptos"/>
        </w:rPr>
      </w:pPr>
      <w:r w:rsidRPr="001F4A41">
        <w:rPr>
          <w:rStyle w:val="FootnoteReference"/>
          <w:rFonts w:ascii="Aptos" w:hAnsi="Aptos"/>
        </w:rPr>
        <w:footnoteRef/>
      </w:r>
      <w:r w:rsidRPr="001F4A41">
        <w:rPr>
          <w:rFonts w:ascii="Aptos" w:hAnsi="Aptos"/>
        </w:rPr>
        <w:t xml:space="preserve"> Issue #3 states: Whether the District failed to convene a Team meeting in response to Student’s disciplinary removal and changing educational needs, and, if so, whether Student was denied a FAPE as a result.</w:t>
      </w:r>
    </w:p>
  </w:footnote>
  <w:footnote w:id="37">
    <w:p w14:paraId="3F004600" w14:textId="55873439" w:rsidR="004A785E" w:rsidRDefault="004A785E">
      <w:pPr>
        <w:pStyle w:val="FootnoteText"/>
      </w:pPr>
      <w:r>
        <w:rPr>
          <w:rStyle w:val="FootnoteReference"/>
        </w:rPr>
        <w:footnoteRef/>
      </w:r>
      <w:r>
        <w:t xml:space="preserve"> </w:t>
      </w:r>
      <w:r w:rsidR="00E22A3D">
        <w:rPr>
          <w:rFonts w:ascii="Aptos" w:hAnsi="Aptos"/>
          <w:color w:val="000000"/>
        </w:rPr>
        <w:t>Although the Team is not obligated to convene following a short-term suspension (i.e., under 10 cumulative school days), a</w:t>
      </w:r>
      <w:r w:rsidR="00E22A3D" w:rsidRPr="001B3770">
        <w:rPr>
          <w:rFonts w:ascii="Aptos" w:hAnsi="Aptos"/>
          <w:color w:val="000000"/>
        </w:rPr>
        <w:t xml:space="preserve"> </w:t>
      </w:r>
      <w:r w:rsidR="00E22A3D">
        <w:rPr>
          <w:rFonts w:ascii="Aptos" w:hAnsi="Aptos"/>
          <w:color w:val="000000"/>
        </w:rPr>
        <w:t xml:space="preserve">school </w:t>
      </w:r>
      <w:r w:rsidR="00E22A3D" w:rsidRPr="001B3770">
        <w:rPr>
          <w:rFonts w:ascii="Aptos" w:hAnsi="Aptos"/>
          <w:color w:val="000000"/>
        </w:rPr>
        <w:t>district's authority under the IDEA to implement short-term disciplinary removals</w:t>
      </w:r>
      <w:r w:rsidR="00E22A3D">
        <w:rPr>
          <w:rFonts w:ascii="Aptos" w:hAnsi="Aptos"/>
          <w:color w:val="000000"/>
        </w:rPr>
        <w:t xml:space="preserve"> </w:t>
      </w:r>
      <w:r w:rsidR="00E22A3D" w:rsidRPr="001B3770">
        <w:rPr>
          <w:rFonts w:ascii="Aptos" w:hAnsi="Aptos"/>
          <w:color w:val="000000"/>
        </w:rPr>
        <w:t xml:space="preserve">does not negate its obligation to address whether the student needs new or different behavioral interventions and supports to receive FAPE in the least restrictive </w:t>
      </w:r>
      <w:r w:rsidR="00D62F60" w:rsidRPr="001B3770">
        <w:rPr>
          <w:rFonts w:ascii="Aptos" w:hAnsi="Aptos"/>
          <w:color w:val="000000"/>
        </w:rPr>
        <w:t>environment</w:t>
      </w:r>
      <w:r w:rsidR="0024005C">
        <w:rPr>
          <w:rFonts w:ascii="Aptos" w:hAnsi="Aptos"/>
          <w:color w:val="000000"/>
        </w:rPr>
        <w:t>.</w:t>
      </w:r>
      <w:r w:rsidR="00D62F60" w:rsidRPr="001F4A41">
        <w:rPr>
          <w:rFonts w:ascii="Aptos" w:hAnsi="Aptos"/>
        </w:rPr>
        <w:t xml:space="preserve"> See</w:t>
      </w:r>
      <w:r w:rsidR="009A368D" w:rsidRPr="001F4A41">
        <w:rPr>
          <w:rFonts w:ascii="Aptos" w:hAnsi="Aptos"/>
        </w:rPr>
        <w:t xml:space="preserve"> 34 CFR 300.324(b); see also </w:t>
      </w:r>
      <w:r w:rsidR="009A368D" w:rsidRPr="001F4A41">
        <w:rPr>
          <w:rFonts w:ascii="Aptos" w:hAnsi="Aptos"/>
          <w:i/>
          <w:iCs/>
        </w:rPr>
        <w:t>Questions and Answers: Addressing the Needs of Children with Disabilities and IDEA's Discipline Provisions</w:t>
      </w:r>
      <w:r w:rsidR="009A368D" w:rsidRPr="001F4A41">
        <w:rPr>
          <w:rFonts w:ascii="Aptos" w:hAnsi="Aptos"/>
        </w:rPr>
        <w:t xml:space="preserve">, 122 LRP 24161 (OSERS 07/19/22); </w:t>
      </w:r>
      <w:r w:rsidR="009A368D" w:rsidRPr="001F4A41">
        <w:rPr>
          <w:rFonts w:ascii="Aptos" w:hAnsi="Aptos"/>
          <w:i/>
          <w:iCs/>
        </w:rPr>
        <w:t>Dear Colleague Letter</w:t>
      </w:r>
      <w:r w:rsidR="009A368D" w:rsidRPr="001F4A41">
        <w:rPr>
          <w:rFonts w:ascii="Aptos" w:hAnsi="Aptos"/>
        </w:rPr>
        <w:t>, 68 IDELR 76 (OSERS/OSEP 2016).</w:t>
      </w:r>
    </w:p>
  </w:footnote>
  <w:footnote w:id="38">
    <w:p w14:paraId="6981135D" w14:textId="77777777" w:rsidR="00670429" w:rsidRPr="001F4A41" w:rsidRDefault="00670429" w:rsidP="00670429">
      <w:pPr>
        <w:tabs>
          <w:tab w:val="left" w:pos="2792"/>
        </w:tabs>
        <w:rPr>
          <w:rFonts w:ascii="Aptos" w:hAnsi="Aptos"/>
          <w:color w:val="000000" w:themeColor="text1"/>
          <w:sz w:val="20"/>
          <w:szCs w:val="20"/>
        </w:rPr>
      </w:pPr>
      <w:r w:rsidRPr="001F4A41">
        <w:rPr>
          <w:rStyle w:val="FootnoteReference"/>
          <w:rFonts w:ascii="Aptos" w:hAnsi="Aptos"/>
          <w:color w:val="000000" w:themeColor="text1"/>
          <w:sz w:val="20"/>
          <w:szCs w:val="20"/>
        </w:rPr>
        <w:footnoteRef/>
      </w:r>
      <w:r w:rsidRPr="001F4A41">
        <w:rPr>
          <w:rFonts w:ascii="Aptos" w:hAnsi="Aptos"/>
          <w:color w:val="000000" w:themeColor="text1"/>
          <w:sz w:val="20"/>
          <w:szCs w:val="20"/>
        </w:rPr>
        <w:t xml:space="preserve"> See </w:t>
      </w:r>
      <w:r w:rsidRPr="001F4A41">
        <w:rPr>
          <w:rFonts w:ascii="Aptos" w:hAnsi="Aptos"/>
          <w:i/>
          <w:iCs/>
          <w:color w:val="000000" w:themeColor="text1"/>
          <w:sz w:val="20"/>
          <w:szCs w:val="20"/>
        </w:rPr>
        <w:t>In Re: Student v. Bay Path Reg'l Vocational Tech. High Sch.</w:t>
      </w:r>
      <w:r w:rsidRPr="001F4A41">
        <w:rPr>
          <w:rFonts w:ascii="Aptos" w:hAnsi="Aptos"/>
          <w:color w:val="000000" w:themeColor="text1"/>
          <w:sz w:val="20"/>
          <w:szCs w:val="20"/>
        </w:rPr>
        <w:t>, BSEA # 18-05746 (Figueroa,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6678F"/>
    <w:multiLevelType w:val="hybridMultilevel"/>
    <w:tmpl w:val="580C1520"/>
    <w:lvl w:ilvl="0" w:tplc="4B00D6BA">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975039A"/>
    <w:multiLevelType w:val="hybridMultilevel"/>
    <w:tmpl w:val="ABB4B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654D1"/>
    <w:multiLevelType w:val="hybridMultilevel"/>
    <w:tmpl w:val="C4A6C2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FD6F38"/>
    <w:multiLevelType w:val="hybridMultilevel"/>
    <w:tmpl w:val="1E1216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1A21E6"/>
    <w:multiLevelType w:val="multilevel"/>
    <w:tmpl w:val="4B1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94257"/>
    <w:multiLevelType w:val="hybridMultilevel"/>
    <w:tmpl w:val="1E121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A21DC7"/>
    <w:multiLevelType w:val="hybridMultilevel"/>
    <w:tmpl w:val="4C8C2C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A36882"/>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5B7026DF"/>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E03646B"/>
    <w:multiLevelType w:val="hybridMultilevel"/>
    <w:tmpl w:val="F0F462E6"/>
    <w:lvl w:ilvl="0" w:tplc="821A7D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8E6250"/>
    <w:multiLevelType w:val="hybridMultilevel"/>
    <w:tmpl w:val="279AC152"/>
    <w:lvl w:ilvl="0" w:tplc="242ACE76">
      <w:start w:val="1"/>
      <w:numFmt w:val="upperRoman"/>
      <w:lvlText w:val="%1."/>
      <w:lvlJc w:val="left"/>
      <w:pPr>
        <w:ind w:left="1080" w:hanging="720"/>
      </w:pPr>
      <w:rPr>
        <w:rFonts w:hint="default"/>
        <w:i w:val="0"/>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17B0F"/>
    <w:multiLevelType w:val="hybridMultilevel"/>
    <w:tmpl w:val="848433F2"/>
    <w:lvl w:ilvl="0" w:tplc="3530D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2127">
    <w:abstractNumId w:val="3"/>
  </w:num>
  <w:num w:numId="2" w16cid:durableId="981539828">
    <w:abstractNumId w:val="16"/>
  </w:num>
  <w:num w:numId="3" w16cid:durableId="950011309">
    <w:abstractNumId w:val="0"/>
  </w:num>
  <w:num w:numId="4" w16cid:durableId="232744372">
    <w:abstractNumId w:val="5"/>
  </w:num>
  <w:num w:numId="5" w16cid:durableId="343629977">
    <w:abstractNumId w:val="10"/>
  </w:num>
  <w:num w:numId="6" w16cid:durableId="474032604">
    <w:abstractNumId w:val="18"/>
  </w:num>
  <w:num w:numId="7" w16cid:durableId="337925527">
    <w:abstractNumId w:val="9"/>
  </w:num>
  <w:num w:numId="8" w16cid:durableId="1999453163">
    <w:abstractNumId w:val="2"/>
  </w:num>
  <w:num w:numId="9" w16cid:durableId="1066296128">
    <w:abstractNumId w:val="6"/>
  </w:num>
  <w:num w:numId="10" w16cid:durableId="1330869314">
    <w:abstractNumId w:val="17"/>
  </w:num>
  <w:num w:numId="11" w16cid:durableId="584414947">
    <w:abstractNumId w:val="12"/>
  </w:num>
  <w:num w:numId="12" w16cid:durableId="1389063315">
    <w:abstractNumId w:val="4"/>
  </w:num>
  <w:num w:numId="13" w16cid:durableId="502355931">
    <w:abstractNumId w:val="1"/>
  </w:num>
  <w:num w:numId="14" w16cid:durableId="1788500808">
    <w:abstractNumId w:val="19"/>
  </w:num>
  <w:num w:numId="15" w16cid:durableId="2106881025">
    <w:abstractNumId w:val="20"/>
  </w:num>
  <w:num w:numId="16" w16cid:durableId="739330411">
    <w:abstractNumId w:val="15"/>
  </w:num>
  <w:num w:numId="17" w16cid:durableId="1082064914">
    <w:abstractNumId w:val="8"/>
  </w:num>
  <w:num w:numId="18" w16cid:durableId="380861040">
    <w:abstractNumId w:val="13"/>
  </w:num>
  <w:num w:numId="19" w16cid:durableId="2032487266">
    <w:abstractNumId w:val="14"/>
  </w:num>
  <w:num w:numId="20" w16cid:durableId="1182671056">
    <w:abstractNumId w:val="11"/>
  </w:num>
  <w:num w:numId="21" w16cid:durableId="1794399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12D3D"/>
    <w:rsid w:val="00012FE5"/>
    <w:rsid w:val="00013E91"/>
    <w:rsid w:val="000156A1"/>
    <w:rsid w:val="00016FFD"/>
    <w:rsid w:val="00020D5B"/>
    <w:rsid w:val="000218C7"/>
    <w:rsid w:val="00025492"/>
    <w:rsid w:val="000439ED"/>
    <w:rsid w:val="00043DE3"/>
    <w:rsid w:val="00050D21"/>
    <w:rsid w:val="00052BC0"/>
    <w:rsid w:val="00053762"/>
    <w:rsid w:val="0005397F"/>
    <w:rsid w:val="000571BA"/>
    <w:rsid w:val="0005727C"/>
    <w:rsid w:val="00060BAC"/>
    <w:rsid w:val="00060EB6"/>
    <w:rsid w:val="00062B90"/>
    <w:rsid w:val="000663F9"/>
    <w:rsid w:val="00070A96"/>
    <w:rsid w:val="00082587"/>
    <w:rsid w:val="00082832"/>
    <w:rsid w:val="0008397F"/>
    <w:rsid w:val="00086615"/>
    <w:rsid w:val="00097D5B"/>
    <w:rsid w:val="000A341B"/>
    <w:rsid w:val="000A399E"/>
    <w:rsid w:val="000B0C91"/>
    <w:rsid w:val="000B2072"/>
    <w:rsid w:val="000B617A"/>
    <w:rsid w:val="000B66B9"/>
    <w:rsid w:val="000B6850"/>
    <w:rsid w:val="000B6893"/>
    <w:rsid w:val="000B7EA7"/>
    <w:rsid w:val="000C1DD9"/>
    <w:rsid w:val="000C268A"/>
    <w:rsid w:val="000C2F53"/>
    <w:rsid w:val="000D2101"/>
    <w:rsid w:val="000D376B"/>
    <w:rsid w:val="000D3E63"/>
    <w:rsid w:val="000D67B1"/>
    <w:rsid w:val="000E3C55"/>
    <w:rsid w:val="000F0F8B"/>
    <w:rsid w:val="000F3DC5"/>
    <w:rsid w:val="000F4181"/>
    <w:rsid w:val="00122152"/>
    <w:rsid w:val="00125E1D"/>
    <w:rsid w:val="0013092D"/>
    <w:rsid w:val="00133EB3"/>
    <w:rsid w:val="00133FAD"/>
    <w:rsid w:val="00134C75"/>
    <w:rsid w:val="001362DC"/>
    <w:rsid w:val="00144CAD"/>
    <w:rsid w:val="00145DC7"/>
    <w:rsid w:val="00151F0F"/>
    <w:rsid w:val="001533F1"/>
    <w:rsid w:val="00153B7C"/>
    <w:rsid w:val="001572F0"/>
    <w:rsid w:val="00163268"/>
    <w:rsid w:val="00164D67"/>
    <w:rsid w:val="00165536"/>
    <w:rsid w:val="00166585"/>
    <w:rsid w:val="00167E83"/>
    <w:rsid w:val="00172B70"/>
    <w:rsid w:val="00176548"/>
    <w:rsid w:val="00176F39"/>
    <w:rsid w:val="00180264"/>
    <w:rsid w:val="00180F64"/>
    <w:rsid w:val="00184EBB"/>
    <w:rsid w:val="00195A7D"/>
    <w:rsid w:val="00196947"/>
    <w:rsid w:val="001A0DFD"/>
    <w:rsid w:val="001A55ED"/>
    <w:rsid w:val="001A627F"/>
    <w:rsid w:val="001B0236"/>
    <w:rsid w:val="001B3770"/>
    <w:rsid w:val="001B6ABA"/>
    <w:rsid w:val="001B7501"/>
    <w:rsid w:val="001B7B98"/>
    <w:rsid w:val="001C0AC9"/>
    <w:rsid w:val="001C4773"/>
    <w:rsid w:val="001E281B"/>
    <w:rsid w:val="001E441F"/>
    <w:rsid w:val="001E6CE7"/>
    <w:rsid w:val="001F4A41"/>
    <w:rsid w:val="00201758"/>
    <w:rsid w:val="00206FAE"/>
    <w:rsid w:val="00211893"/>
    <w:rsid w:val="00216F90"/>
    <w:rsid w:val="00217B4E"/>
    <w:rsid w:val="002221F4"/>
    <w:rsid w:val="00223687"/>
    <w:rsid w:val="002238D1"/>
    <w:rsid w:val="0022700E"/>
    <w:rsid w:val="00230761"/>
    <w:rsid w:val="00231D86"/>
    <w:rsid w:val="0023482B"/>
    <w:rsid w:val="00234A85"/>
    <w:rsid w:val="0024005C"/>
    <w:rsid w:val="00240934"/>
    <w:rsid w:val="002413E7"/>
    <w:rsid w:val="00244682"/>
    <w:rsid w:val="002456B3"/>
    <w:rsid w:val="00265422"/>
    <w:rsid w:val="00272BD8"/>
    <w:rsid w:val="00274F9A"/>
    <w:rsid w:val="00285422"/>
    <w:rsid w:val="0028773B"/>
    <w:rsid w:val="0029226A"/>
    <w:rsid w:val="002A28B3"/>
    <w:rsid w:val="002A5137"/>
    <w:rsid w:val="002A5658"/>
    <w:rsid w:val="002B7815"/>
    <w:rsid w:val="002B78EF"/>
    <w:rsid w:val="002C4E5E"/>
    <w:rsid w:val="002C6124"/>
    <w:rsid w:val="002C7053"/>
    <w:rsid w:val="002D6AEE"/>
    <w:rsid w:val="002E04A8"/>
    <w:rsid w:val="002E23BD"/>
    <w:rsid w:val="002E2486"/>
    <w:rsid w:val="002E3764"/>
    <w:rsid w:val="002E5D28"/>
    <w:rsid w:val="002E61E1"/>
    <w:rsid w:val="002E6AAD"/>
    <w:rsid w:val="0030345F"/>
    <w:rsid w:val="003056BF"/>
    <w:rsid w:val="00307FE1"/>
    <w:rsid w:val="003107C9"/>
    <w:rsid w:val="00312A08"/>
    <w:rsid w:val="00313A19"/>
    <w:rsid w:val="003143D7"/>
    <w:rsid w:val="00314795"/>
    <w:rsid w:val="00316214"/>
    <w:rsid w:val="003175DC"/>
    <w:rsid w:val="00317914"/>
    <w:rsid w:val="00330B12"/>
    <w:rsid w:val="00331768"/>
    <w:rsid w:val="003441F2"/>
    <w:rsid w:val="00352299"/>
    <w:rsid w:val="0036576F"/>
    <w:rsid w:val="00365A54"/>
    <w:rsid w:val="0036738B"/>
    <w:rsid w:val="00372323"/>
    <w:rsid w:val="003742C7"/>
    <w:rsid w:val="00374996"/>
    <w:rsid w:val="00375BDD"/>
    <w:rsid w:val="003770BB"/>
    <w:rsid w:val="00383CD7"/>
    <w:rsid w:val="003851B2"/>
    <w:rsid w:val="00387EC1"/>
    <w:rsid w:val="003936E9"/>
    <w:rsid w:val="003A7673"/>
    <w:rsid w:val="003B1417"/>
    <w:rsid w:val="003B262F"/>
    <w:rsid w:val="003B7FBB"/>
    <w:rsid w:val="003C4EB4"/>
    <w:rsid w:val="003C4EC7"/>
    <w:rsid w:val="003C54A4"/>
    <w:rsid w:val="003F1DEB"/>
    <w:rsid w:val="003F34A2"/>
    <w:rsid w:val="003F3A2E"/>
    <w:rsid w:val="00407FD7"/>
    <w:rsid w:val="00410E1A"/>
    <w:rsid w:val="004114F9"/>
    <w:rsid w:val="00413E14"/>
    <w:rsid w:val="004154DF"/>
    <w:rsid w:val="00415F0B"/>
    <w:rsid w:val="0042410A"/>
    <w:rsid w:val="00425FC7"/>
    <w:rsid w:val="00427300"/>
    <w:rsid w:val="00430EE8"/>
    <w:rsid w:val="00436902"/>
    <w:rsid w:val="00442303"/>
    <w:rsid w:val="0044441A"/>
    <w:rsid w:val="00453791"/>
    <w:rsid w:val="00454E37"/>
    <w:rsid w:val="00461524"/>
    <w:rsid w:val="00463C81"/>
    <w:rsid w:val="00467D2A"/>
    <w:rsid w:val="00473B5B"/>
    <w:rsid w:val="00473D34"/>
    <w:rsid w:val="004760D9"/>
    <w:rsid w:val="004838A0"/>
    <w:rsid w:val="00497567"/>
    <w:rsid w:val="004A013F"/>
    <w:rsid w:val="004A15E1"/>
    <w:rsid w:val="004A1D75"/>
    <w:rsid w:val="004A21AF"/>
    <w:rsid w:val="004A258F"/>
    <w:rsid w:val="004A4791"/>
    <w:rsid w:val="004A657B"/>
    <w:rsid w:val="004A785E"/>
    <w:rsid w:val="004B0993"/>
    <w:rsid w:val="004B484E"/>
    <w:rsid w:val="004C03F4"/>
    <w:rsid w:val="004C469B"/>
    <w:rsid w:val="004C600A"/>
    <w:rsid w:val="004C6D4E"/>
    <w:rsid w:val="004D4109"/>
    <w:rsid w:val="004E49F8"/>
    <w:rsid w:val="004E4FE7"/>
    <w:rsid w:val="004E5432"/>
    <w:rsid w:val="004F10E7"/>
    <w:rsid w:val="004F39AF"/>
    <w:rsid w:val="004F5B0F"/>
    <w:rsid w:val="004F68FE"/>
    <w:rsid w:val="00501D6C"/>
    <w:rsid w:val="005020D7"/>
    <w:rsid w:val="00507497"/>
    <w:rsid w:val="005126FD"/>
    <w:rsid w:val="00520121"/>
    <w:rsid w:val="00521BB4"/>
    <w:rsid w:val="00522B74"/>
    <w:rsid w:val="005253F2"/>
    <w:rsid w:val="005260FA"/>
    <w:rsid w:val="005269CF"/>
    <w:rsid w:val="00526FE4"/>
    <w:rsid w:val="005328C5"/>
    <w:rsid w:val="00534087"/>
    <w:rsid w:val="005363CC"/>
    <w:rsid w:val="00540556"/>
    <w:rsid w:val="00540599"/>
    <w:rsid w:val="00546954"/>
    <w:rsid w:val="00547A28"/>
    <w:rsid w:val="00552063"/>
    <w:rsid w:val="00555157"/>
    <w:rsid w:val="0056211B"/>
    <w:rsid w:val="0056239F"/>
    <w:rsid w:val="00563BC8"/>
    <w:rsid w:val="00566BA2"/>
    <w:rsid w:val="00567D73"/>
    <w:rsid w:val="00571C72"/>
    <w:rsid w:val="00572C77"/>
    <w:rsid w:val="00582894"/>
    <w:rsid w:val="00584E84"/>
    <w:rsid w:val="00591CA6"/>
    <w:rsid w:val="00595C95"/>
    <w:rsid w:val="00597390"/>
    <w:rsid w:val="005B3D53"/>
    <w:rsid w:val="005C22F1"/>
    <w:rsid w:val="005D273E"/>
    <w:rsid w:val="005D63A3"/>
    <w:rsid w:val="005E38A1"/>
    <w:rsid w:val="005E4A04"/>
    <w:rsid w:val="005E4D94"/>
    <w:rsid w:val="005E66BF"/>
    <w:rsid w:val="005E66EC"/>
    <w:rsid w:val="005F2CB0"/>
    <w:rsid w:val="005F3E94"/>
    <w:rsid w:val="005F43E1"/>
    <w:rsid w:val="00605145"/>
    <w:rsid w:val="00610FBA"/>
    <w:rsid w:val="00620246"/>
    <w:rsid w:val="0062077C"/>
    <w:rsid w:val="00632853"/>
    <w:rsid w:val="006353F3"/>
    <w:rsid w:val="00636273"/>
    <w:rsid w:val="00637F73"/>
    <w:rsid w:val="00640657"/>
    <w:rsid w:val="006426DC"/>
    <w:rsid w:val="00643546"/>
    <w:rsid w:val="006440E7"/>
    <w:rsid w:val="00646460"/>
    <w:rsid w:val="00653F74"/>
    <w:rsid w:val="00663C54"/>
    <w:rsid w:val="00670429"/>
    <w:rsid w:val="00672D56"/>
    <w:rsid w:val="00672ED8"/>
    <w:rsid w:val="006803A1"/>
    <w:rsid w:val="006824FC"/>
    <w:rsid w:val="00686B78"/>
    <w:rsid w:val="00690BBA"/>
    <w:rsid w:val="0069151A"/>
    <w:rsid w:val="006958A0"/>
    <w:rsid w:val="006A2976"/>
    <w:rsid w:val="006A61F9"/>
    <w:rsid w:val="006A7B0F"/>
    <w:rsid w:val="006B0BCC"/>
    <w:rsid w:val="006C0C68"/>
    <w:rsid w:val="006D00A0"/>
    <w:rsid w:val="006F087E"/>
    <w:rsid w:val="006F27E2"/>
    <w:rsid w:val="0070458D"/>
    <w:rsid w:val="00721A34"/>
    <w:rsid w:val="00721E9C"/>
    <w:rsid w:val="00724451"/>
    <w:rsid w:val="00725C08"/>
    <w:rsid w:val="00727433"/>
    <w:rsid w:val="00727519"/>
    <w:rsid w:val="00727D0C"/>
    <w:rsid w:val="00736138"/>
    <w:rsid w:val="00737412"/>
    <w:rsid w:val="00746EA4"/>
    <w:rsid w:val="007513D4"/>
    <w:rsid w:val="00757AD9"/>
    <w:rsid w:val="00765D76"/>
    <w:rsid w:val="00766AAF"/>
    <w:rsid w:val="00771C9E"/>
    <w:rsid w:val="007816AC"/>
    <w:rsid w:val="00782499"/>
    <w:rsid w:val="00782AE8"/>
    <w:rsid w:val="00782CFB"/>
    <w:rsid w:val="0078493E"/>
    <w:rsid w:val="007869B6"/>
    <w:rsid w:val="00793C9F"/>
    <w:rsid w:val="007951B7"/>
    <w:rsid w:val="00796AEF"/>
    <w:rsid w:val="00797408"/>
    <w:rsid w:val="007B4723"/>
    <w:rsid w:val="007B6A44"/>
    <w:rsid w:val="007C4E9B"/>
    <w:rsid w:val="007C7507"/>
    <w:rsid w:val="007D2CC5"/>
    <w:rsid w:val="007E39FB"/>
    <w:rsid w:val="007E41E5"/>
    <w:rsid w:val="007E75A8"/>
    <w:rsid w:val="007E779F"/>
    <w:rsid w:val="007F2939"/>
    <w:rsid w:val="008006E5"/>
    <w:rsid w:val="00802D23"/>
    <w:rsid w:val="00804731"/>
    <w:rsid w:val="008050A8"/>
    <w:rsid w:val="00813998"/>
    <w:rsid w:val="00816A6F"/>
    <w:rsid w:val="00821810"/>
    <w:rsid w:val="0082688B"/>
    <w:rsid w:val="008325DF"/>
    <w:rsid w:val="00833161"/>
    <w:rsid w:val="00844C54"/>
    <w:rsid w:val="008535F8"/>
    <w:rsid w:val="00861097"/>
    <w:rsid w:val="0086168A"/>
    <w:rsid w:val="00874FEA"/>
    <w:rsid w:val="00882132"/>
    <w:rsid w:val="008825B4"/>
    <w:rsid w:val="0088768A"/>
    <w:rsid w:val="008936EA"/>
    <w:rsid w:val="00897A50"/>
    <w:rsid w:val="008A2809"/>
    <w:rsid w:val="008A6C70"/>
    <w:rsid w:val="008B1AC9"/>
    <w:rsid w:val="008B2C5A"/>
    <w:rsid w:val="008B46DC"/>
    <w:rsid w:val="008B491F"/>
    <w:rsid w:val="008C1E25"/>
    <w:rsid w:val="008C7044"/>
    <w:rsid w:val="008C70C7"/>
    <w:rsid w:val="008D08B9"/>
    <w:rsid w:val="008D25EB"/>
    <w:rsid w:val="008E567F"/>
    <w:rsid w:val="008E6C04"/>
    <w:rsid w:val="008E6C93"/>
    <w:rsid w:val="008F0747"/>
    <w:rsid w:val="008F177B"/>
    <w:rsid w:val="008F49E4"/>
    <w:rsid w:val="008F6DB1"/>
    <w:rsid w:val="00901979"/>
    <w:rsid w:val="009033A7"/>
    <w:rsid w:val="00912706"/>
    <w:rsid w:val="0091379E"/>
    <w:rsid w:val="00913C45"/>
    <w:rsid w:val="00926241"/>
    <w:rsid w:val="0092730A"/>
    <w:rsid w:val="0093442D"/>
    <w:rsid w:val="0094016D"/>
    <w:rsid w:val="0094184B"/>
    <w:rsid w:val="00946A38"/>
    <w:rsid w:val="00950E3D"/>
    <w:rsid w:val="00953434"/>
    <w:rsid w:val="00960818"/>
    <w:rsid w:val="009653CD"/>
    <w:rsid w:val="00984F70"/>
    <w:rsid w:val="009909A8"/>
    <w:rsid w:val="0099141A"/>
    <w:rsid w:val="009919DD"/>
    <w:rsid w:val="009922AD"/>
    <w:rsid w:val="00993F13"/>
    <w:rsid w:val="00997902"/>
    <w:rsid w:val="009A01E9"/>
    <w:rsid w:val="009A368D"/>
    <w:rsid w:val="009B0B50"/>
    <w:rsid w:val="009B1154"/>
    <w:rsid w:val="009C3D64"/>
    <w:rsid w:val="009C68D4"/>
    <w:rsid w:val="009C6BF9"/>
    <w:rsid w:val="009E2CDA"/>
    <w:rsid w:val="009E3B6F"/>
    <w:rsid w:val="009E5351"/>
    <w:rsid w:val="009F01EA"/>
    <w:rsid w:val="009F28EE"/>
    <w:rsid w:val="009F290F"/>
    <w:rsid w:val="009F40AC"/>
    <w:rsid w:val="009F660F"/>
    <w:rsid w:val="009F6688"/>
    <w:rsid w:val="00A0292E"/>
    <w:rsid w:val="00A0436B"/>
    <w:rsid w:val="00A04D06"/>
    <w:rsid w:val="00A10CFE"/>
    <w:rsid w:val="00A10F80"/>
    <w:rsid w:val="00A11611"/>
    <w:rsid w:val="00A12AB3"/>
    <w:rsid w:val="00A1607E"/>
    <w:rsid w:val="00A17AD0"/>
    <w:rsid w:val="00A205DA"/>
    <w:rsid w:val="00A237B2"/>
    <w:rsid w:val="00A24AAE"/>
    <w:rsid w:val="00A27679"/>
    <w:rsid w:val="00A30E6C"/>
    <w:rsid w:val="00A3496B"/>
    <w:rsid w:val="00A36811"/>
    <w:rsid w:val="00A42137"/>
    <w:rsid w:val="00A42370"/>
    <w:rsid w:val="00A450D3"/>
    <w:rsid w:val="00A456A0"/>
    <w:rsid w:val="00A54FEB"/>
    <w:rsid w:val="00A6225F"/>
    <w:rsid w:val="00A72741"/>
    <w:rsid w:val="00A72FE3"/>
    <w:rsid w:val="00A75C41"/>
    <w:rsid w:val="00A77A27"/>
    <w:rsid w:val="00A80B51"/>
    <w:rsid w:val="00A83219"/>
    <w:rsid w:val="00A8493B"/>
    <w:rsid w:val="00A8521B"/>
    <w:rsid w:val="00A86F43"/>
    <w:rsid w:val="00A926B5"/>
    <w:rsid w:val="00A963C5"/>
    <w:rsid w:val="00AA28FC"/>
    <w:rsid w:val="00AA602F"/>
    <w:rsid w:val="00AA73C8"/>
    <w:rsid w:val="00AA7CAF"/>
    <w:rsid w:val="00AB0640"/>
    <w:rsid w:val="00AB3E7E"/>
    <w:rsid w:val="00AB4CDB"/>
    <w:rsid w:val="00AC2299"/>
    <w:rsid w:val="00AC59F4"/>
    <w:rsid w:val="00AC7469"/>
    <w:rsid w:val="00AD2B94"/>
    <w:rsid w:val="00AD2DE7"/>
    <w:rsid w:val="00AD50C0"/>
    <w:rsid w:val="00AE0DD3"/>
    <w:rsid w:val="00AE1E01"/>
    <w:rsid w:val="00AE3D40"/>
    <w:rsid w:val="00AE4BD7"/>
    <w:rsid w:val="00AF16EA"/>
    <w:rsid w:val="00AF21FB"/>
    <w:rsid w:val="00AF2524"/>
    <w:rsid w:val="00AF3779"/>
    <w:rsid w:val="00AF4B73"/>
    <w:rsid w:val="00B04444"/>
    <w:rsid w:val="00B05ADC"/>
    <w:rsid w:val="00B14676"/>
    <w:rsid w:val="00B20D6C"/>
    <w:rsid w:val="00B23AD9"/>
    <w:rsid w:val="00B2421C"/>
    <w:rsid w:val="00B24CE6"/>
    <w:rsid w:val="00B30E60"/>
    <w:rsid w:val="00B32A47"/>
    <w:rsid w:val="00B33EA8"/>
    <w:rsid w:val="00B35F72"/>
    <w:rsid w:val="00B3612B"/>
    <w:rsid w:val="00B4054B"/>
    <w:rsid w:val="00B41F9F"/>
    <w:rsid w:val="00B42506"/>
    <w:rsid w:val="00B43FAF"/>
    <w:rsid w:val="00B46FA0"/>
    <w:rsid w:val="00B5044E"/>
    <w:rsid w:val="00B5571D"/>
    <w:rsid w:val="00B67263"/>
    <w:rsid w:val="00B71A5D"/>
    <w:rsid w:val="00B71C08"/>
    <w:rsid w:val="00B77D6F"/>
    <w:rsid w:val="00B83792"/>
    <w:rsid w:val="00B86659"/>
    <w:rsid w:val="00B93207"/>
    <w:rsid w:val="00B93B89"/>
    <w:rsid w:val="00B9613E"/>
    <w:rsid w:val="00B977CC"/>
    <w:rsid w:val="00BA1F74"/>
    <w:rsid w:val="00BC22AA"/>
    <w:rsid w:val="00BC52F8"/>
    <w:rsid w:val="00BC68CD"/>
    <w:rsid w:val="00BD00D4"/>
    <w:rsid w:val="00BD2A07"/>
    <w:rsid w:val="00BD4435"/>
    <w:rsid w:val="00BD5602"/>
    <w:rsid w:val="00BD5637"/>
    <w:rsid w:val="00BD641E"/>
    <w:rsid w:val="00BE1FD2"/>
    <w:rsid w:val="00BE6676"/>
    <w:rsid w:val="00BF5F47"/>
    <w:rsid w:val="00BF6204"/>
    <w:rsid w:val="00C12DF8"/>
    <w:rsid w:val="00C14D7D"/>
    <w:rsid w:val="00C20041"/>
    <w:rsid w:val="00C20D4E"/>
    <w:rsid w:val="00C227F7"/>
    <w:rsid w:val="00C32D32"/>
    <w:rsid w:val="00C40C8A"/>
    <w:rsid w:val="00C4348E"/>
    <w:rsid w:val="00C51388"/>
    <w:rsid w:val="00C526F7"/>
    <w:rsid w:val="00C542D7"/>
    <w:rsid w:val="00C57A73"/>
    <w:rsid w:val="00C632B0"/>
    <w:rsid w:val="00C6653E"/>
    <w:rsid w:val="00C677DA"/>
    <w:rsid w:val="00C70FC5"/>
    <w:rsid w:val="00C73873"/>
    <w:rsid w:val="00C81604"/>
    <w:rsid w:val="00C8452D"/>
    <w:rsid w:val="00C86113"/>
    <w:rsid w:val="00C8623C"/>
    <w:rsid w:val="00C86418"/>
    <w:rsid w:val="00C901D1"/>
    <w:rsid w:val="00C91873"/>
    <w:rsid w:val="00C93E1C"/>
    <w:rsid w:val="00C96DAA"/>
    <w:rsid w:val="00C97B52"/>
    <w:rsid w:val="00CA0C41"/>
    <w:rsid w:val="00CA2686"/>
    <w:rsid w:val="00CA4581"/>
    <w:rsid w:val="00CA571C"/>
    <w:rsid w:val="00CA7CA3"/>
    <w:rsid w:val="00CB3960"/>
    <w:rsid w:val="00CC5E5D"/>
    <w:rsid w:val="00CC5F32"/>
    <w:rsid w:val="00CD190E"/>
    <w:rsid w:val="00CD36FF"/>
    <w:rsid w:val="00CE2984"/>
    <w:rsid w:val="00CE3C68"/>
    <w:rsid w:val="00CE5B8F"/>
    <w:rsid w:val="00CE627C"/>
    <w:rsid w:val="00CF20FE"/>
    <w:rsid w:val="00CF3FA0"/>
    <w:rsid w:val="00D061C0"/>
    <w:rsid w:val="00D074B3"/>
    <w:rsid w:val="00D24F25"/>
    <w:rsid w:val="00D2662B"/>
    <w:rsid w:val="00D27426"/>
    <w:rsid w:val="00D340B1"/>
    <w:rsid w:val="00D354E1"/>
    <w:rsid w:val="00D357B5"/>
    <w:rsid w:val="00D3678B"/>
    <w:rsid w:val="00D40C2D"/>
    <w:rsid w:val="00D43E06"/>
    <w:rsid w:val="00D4468F"/>
    <w:rsid w:val="00D45584"/>
    <w:rsid w:val="00D54D4C"/>
    <w:rsid w:val="00D5691E"/>
    <w:rsid w:val="00D56D99"/>
    <w:rsid w:val="00D57DAC"/>
    <w:rsid w:val="00D6127B"/>
    <w:rsid w:val="00D617AF"/>
    <w:rsid w:val="00D62F60"/>
    <w:rsid w:val="00D644B4"/>
    <w:rsid w:val="00D7459F"/>
    <w:rsid w:val="00D7754F"/>
    <w:rsid w:val="00D82431"/>
    <w:rsid w:val="00D846D3"/>
    <w:rsid w:val="00D9015B"/>
    <w:rsid w:val="00D90EC1"/>
    <w:rsid w:val="00D920FF"/>
    <w:rsid w:val="00D940F3"/>
    <w:rsid w:val="00D94780"/>
    <w:rsid w:val="00D961D8"/>
    <w:rsid w:val="00D97361"/>
    <w:rsid w:val="00DA0B06"/>
    <w:rsid w:val="00DA1EF6"/>
    <w:rsid w:val="00DA4F0D"/>
    <w:rsid w:val="00DA7C1F"/>
    <w:rsid w:val="00DA7E19"/>
    <w:rsid w:val="00DB4CD9"/>
    <w:rsid w:val="00DB577F"/>
    <w:rsid w:val="00DB6736"/>
    <w:rsid w:val="00DC0551"/>
    <w:rsid w:val="00DC17F0"/>
    <w:rsid w:val="00DC681A"/>
    <w:rsid w:val="00DD00F5"/>
    <w:rsid w:val="00DD1536"/>
    <w:rsid w:val="00DD6440"/>
    <w:rsid w:val="00DD74FB"/>
    <w:rsid w:val="00DE162E"/>
    <w:rsid w:val="00DE662C"/>
    <w:rsid w:val="00DF61BC"/>
    <w:rsid w:val="00E10BD2"/>
    <w:rsid w:val="00E1723C"/>
    <w:rsid w:val="00E205EC"/>
    <w:rsid w:val="00E21988"/>
    <w:rsid w:val="00E22A3D"/>
    <w:rsid w:val="00E23DE2"/>
    <w:rsid w:val="00E3178B"/>
    <w:rsid w:val="00E3564F"/>
    <w:rsid w:val="00E457AC"/>
    <w:rsid w:val="00E4777C"/>
    <w:rsid w:val="00E47F27"/>
    <w:rsid w:val="00E5154F"/>
    <w:rsid w:val="00E51985"/>
    <w:rsid w:val="00E520AB"/>
    <w:rsid w:val="00E52A11"/>
    <w:rsid w:val="00E53924"/>
    <w:rsid w:val="00E54083"/>
    <w:rsid w:val="00E550FB"/>
    <w:rsid w:val="00E564D8"/>
    <w:rsid w:val="00E57929"/>
    <w:rsid w:val="00E671B2"/>
    <w:rsid w:val="00E67568"/>
    <w:rsid w:val="00E70DE2"/>
    <w:rsid w:val="00E721F0"/>
    <w:rsid w:val="00E72B8B"/>
    <w:rsid w:val="00E73DEA"/>
    <w:rsid w:val="00E7492B"/>
    <w:rsid w:val="00E82FB9"/>
    <w:rsid w:val="00E841F1"/>
    <w:rsid w:val="00E8747A"/>
    <w:rsid w:val="00E90201"/>
    <w:rsid w:val="00E97271"/>
    <w:rsid w:val="00EA341B"/>
    <w:rsid w:val="00EA6941"/>
    <w:rsid w:val="00EB11CC"/>
    <w:rsid w:val="00EB70C5"/>
    <w:rsid w:val="00EC04B4"/>
    <w:rsid w:val="00EC33A7"/>
    <w:rsid w:val="00EC483B"/>
    <w:rsid w:val="00EC5281"/>
    <w:rsid w:val="00EC739B"/>
    <w:rsid w:val="00EF4E73"/>
    <w:rsid w:val="00EF5D70"/>
    <w:rsid w:val="00EF7289"/>
    <w:rsid w:val="00EF7301"/>
    <w:rsid w:val="00F1025A"/>
    <w:rsid w:val="00F10CDC"/>
    <w:rsid w:val="00F13701"/>
    <w:rsid w:val="00F13A64"/>
    <w:rsid w:val="00F22A89"/>
    <w:rsid w:val="00F23D49"/>
    <w:rsid w:val="00F2620F"/>
    <w:rsid w:val="00F30C06"/>
    <w:rsid w:val="00F4126E"/>
    <w:rsid w:val="00F54A2A"/>
    <w:rsid w:val="00F56EE5"/>
    <w:rsid w:val="00F61675"/>
    <w:rsid w:val="00F62514"/>
    <w:rsid w:val="00F62FA0"/>
    <w:rsid w:val="00F63BC5"/>
    <w:rsid w:val="00F64646"/>
    <w:rsid w:val="00F6707B"/>
    <w:rsid w:val="00F722FD"/>
    <w:rsid w:val="00F72400"/>
    <w:rsid w:val="00F73F77"/>
    <w:rsid w:val="00F741E7"/>
    <w:rsid w:val="00F80AA2"/>
    <w:rsid w:val="00F8185D"/>
    <w:rsid w:val="00F81EDD"/>
    <w:rsid w:val="00F834F2"/>
    <w:rsid w:val="00F84AA8"/>
    <w:rsid w:val="00F91A30"/>
    <w:rsid w:val="00F94375"/>
    <w:rsid w:val="00FA06AF"/>
    <w:rsid w:val="00FA5D33"/>
    <w:rsid w:val="00FB14A3"/>
    <w:rsid w:val="00FC009D"/>
    <w:rsid w:val="00FC30A4"/>
    <w:rsid w:val="00FC3945"/>
    <w:rsid w:val="00FC40C4"/>
    <w:rsid w:val="00FC5492"/>
    <w:rsid w:val="00FC65F0"/>
    <w:rsid w:val="00FC6EAF"/>
    <w:rsid w:val="00FD0EB4"/>
    <w:rsid w:val="00FD306A"/>
    <w:rsid w:val="00FD3F5C"/>
    <w:rsid w:val="00FE0859"/>
    <w:rsid w:val="00FE1929"/>
    <w:rsid w:val="00FE224A"/>
    <w:rsid w:val="00FE5D44"/>
    <w:rsid w:val="00FE755D"/>
    <w:rsid w:val="00FF2F60"/>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25B0"/>
  <w15:chartTrackingRefBased/>
  <w15:docId w15:val="{A90F2D54-CB93-514D-A66B-E85F927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A3"/>
    <w:rPr>
      <w:rFonts w:ascii="Times New Roman" w:eastAsia="Times New Roman" w:hAnsi="Times New Roman" w:cs="Times New Roman"/>
    </w:rPr>
  </w:style>
  <w:style w:type="paragraph" w:styleId="Heading1">
    <w:name w:val="heading 1"/>
    <w:basedOn w:val="Normal"/>
    <w:next w:val="Normal"/>
    <w:link w:val="Heading1Char"/>
    <w:uiPriority w:val="9"/>
    <w:qFormat/>
    <w:rsid w:val="001B37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B3770"/>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paragraph" w:customStyle="1" w:styleId="p1">
    <w:name w:val="p1"/>
    <w:basedOn w:val="Normal"/>
    <w:rsid w:val="002238D1"/>
    <w:rPr>
      <w:rFonts w:ascii="Helvetica" w:hAnsi="Helvetica"/>
      <w:color w:val="000000"/>
      <w:sz w:val="18"/>
      <w:szCs w:val="18"/>
    </w:rPr>
  </w:style>
  <w:style w:type="character" w:styleId="CommentReference">
    <w:name w:val="annotation reference"/>
    <w:basedOn w:val="DefaultParagraphFont"/>
    <w:uiPriority w:val="99"/>
    <w:semiHidden/>
    <w:unhideWhenUsed/>
    <w:rsid w:val="00874FEA"/>
    <w:rPr>
      <w:sz w:val="16"/>
      <w:szCs w:val="16"/>
    </w:rPr>
  </w:style>
  <w:style w:type="paragraph" w:styleId="CommentText">
    <w:name w:val="annotation text"/>
    <w:basedOn w:val="Normal"/>
    <w:link w:val="CommentTextChar"/>
    <w:uiPriority w:val="99"/>
    <w:unhideWhenUsed/>
    <w:rsid w:val="00874FEA"/>
    <w:rPr>
      <w:sz w:val="20"/>
      <w:szCs w:val="20"/>
    </w:rPr>
  </w:style>
  <w:style w:type="character" w:customStyle="1" w:styleId="CommentTextChar">
    <w:name w:val="Comment Text Char"/>
    <w:basedOn w:val="DefaultParagraphFont"/>
    <w:link w:val="CommentText"/>
    <w:uiPriority w:val="99"/>
    <w:rsid w:val="00874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EA"/>
    <w:rPr>
      <w:b/>
      <w:bCs/>
    </w:rPr>
  </w:style>
  <w:style w:type="character" w:customStyle="1" w:styleId="CommentSubjectChar">
    <w:name w:val="Comment Subject Char"/>
    <w:basedOn w:val="CommentTextChar"/>
    <w:link w:val="CommentSubject"/>
    <w:uiPriority w:val="99"/>
    <w:semiHidden/>
    <w:rsid w:val="00874FE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4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3576</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2026-02-18T20:17:00Z</cp:lastPrinted>
  <dcterms:created xsi:type="dcterms:W3CDTF">2026-02-20T14:24:00Z</dcterms:created>
  <dcterms:modified xsi:type="dcterms:W3CDTF">2026-02-20T14:24:00Z</dcterms:modified>
</cp:coreProperties>
</file>