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F94B1" w14:textId="2AEAC0D7" w:rsidR="006D7996" w:rsidRPr="009F543F" w:rsidRDefault="005B14A8" w:rsidP="007B74C5">
      <w:pPr>
        <w:rPr>
          <w:rFonts w:ascii="Aptos" w:hAnsi="Aptos"/>
          <w:color w:val="000000" w:themeColor="text1"/>
        </w:rPr>
      </w:pPr>
      <w:r w:rsidRPr="009F543F">
        <w:rPr>
          <w:rFonts w:ascii="Aptos" w:hAnsi="Aptos"/>
          <w:color w:val="000000" w:themeColor="text1"/>
        </w:rPr>
        <w:tab/>
      </w:r>
    </w:p>
    <w:p w14:paraId="13F80FFD" w14:textId="77777777" w:rsidR="006D7996" w:rsidRPr="009F543F" w:rsidRDefault="006D7996" w:rsidP="00114ED8">
      <w:pPr>
        <w:pStyle w:val="Heading1"/>
        <w:jc w:val="center"/>
        <w:rPr>
          <w:rFonts w:ascii="Aptos" w:hAnsi="Aptos"/>
          <w:color w:val="000000" w:themeColor="text1"/>
          <w:sz w:val="24"/>
          <w:szCs w:val="24"/>
        </w:rPr>
      </w:pPr>
      <w:r w:rsidRPr="009F543F">
        <w:rPr>
          <w:rFonts w:ascii="Aptos" w:hAnsi="Aptos"/>
          <w:color w:val="000000" w:themeColor="text1"/>
          <w:sz w:val="24"/>
          <w:szCs w:val="24"/>
        </w:rPr>
        <w:t>COMMONWEALTH OF MASSACHUSETTS</w:t>
      </w:r>
    </w:p>
    <w:p w14:paraId="2E8A0D8A" w14:textId="77777777" w:rsidR="006D7996" w:rsidRPr="009F543F" w:rsidRDefault="006D7996" w:rsidP="001966EE">
      <w:pPr>
        <w:jc w:val="center"/>
        <w:rPr>
          <w:rFonts w:ascii="Aptos" w:hAnsi="Aptos"/>
          <w:color w:val="000000" w:themeColor="text1"/>
        </w:rPr>
      </w:pPr>
      <w:r w:rsidRPr="009F543F">
        <w:rPr>
          <w:rFonts w:ascii="Aptos" w:hAnsi="Aptos"/>
          <w:color w:val="000000" w:themeColor="text1"/>
        </w:rPr>
        <w:t>DIVISION OF ADMINISTRATIVE LAW APPEALS</w:t>
      </w:r>
    </w:p>
    <w:p w14:paraId="01363C8E" w14:textId="77777777" w:rsidR="006D7996" w:rsidRPr="009F543F" w:rsidRDefault="006D7996" w:rsidP="001966EE">
      <w:pPr>
        <w:jc w:val="center"/>
        <w:rPr>
          <w:rFonts w:ascii="Aptos" w:hAnsi="Aptos"/>
          <w:color w:val="000000" w:themeColor="text1"/>
        </w:rPr>
      </w:pPr>
      <w:r w:rsidRPr="009F543F">
        <w:rPr>
          <w:rFonts w:ascii="Aptos" w:hAnsi="Aptos"/>
          <w:color w:val="000000" w:themeColor="text1"/>
        </w:rPr>
        <w:t>BUREAU OF SPECIAL EDUCATION APPEALS</w:t>
      </w:r>
    </w:p>
    <w:p w14:paraId="18BDC9C3" w14:textId="688CB3CD" w:rsidR="006D7996" w:rsidRPr="009F543F" w:rsidRDefault="006D7996" w:rsidP="001966EE">
      <w:pPr>
        <w:jc w:val="center"/>
        <w:rPr>
          <w:rFonts w:ascii="Aptos" w:hAnsi="Aptos"/>
          <w:color w:val="000000" w:themeColor="text1"/>
        </w:rPr>
      </w:pPr>
    </w:p>
    <w:p w14:paraId="08051A55" w14:textId="37127825" w:rsidR="00FE23B1" w:rsidRPr="009F543F" w:rsidRDefault="009469CE" w:rsidP="00FE23B1">
      <w:pPr>
        <w:spacing w:after="240"/>
        <w:rPr>
          <w:rFonts w:ascii="Aptos" w:hAnsi="Aptos"/>
        </w:rPr>
      </w:pPr>
      <w:r w:rsidRPr="009F543F">
        <w:rPr>
          <w:rFonts w:ascii="Aptos" w:hAnsi="Aptos"/>
          <w:color w:val="000000" w:themeColor="text1"/>
        </w:rPr>
        <w:t xml:space="preserve">In Re: </w:t>
      </w:r>
      <w:r w:rsidR="00FA1607" w:rsidRPr="009F543F">
        <w:rPr>
          <w:rFonts w:ascii="Aptos" w:hAnsi="Aptos"/>
          <w:color w:val="000000" w:themeColor="text1"/>
        </w:rPr>
        <w:t>Student</w:t>
      </w:r>
      <w:r w:rsidR="00336484" w:rsidRPr="009F543F">
        <w:rPr>
          <w:rFonts w:ascii="Aptos" w:hAnsi="Aptos"/>
          <w:color w:val="000000" w:themeColor="text1"/>
        </w:rPr>
        <w:t xml:space="preserve"> v. </w:t>
      </w:r>
      <w:r w:rsidR="003F1804" w:rsidRPr="009F543F">
        <w:rPr>
          <w:rFonts w:ascii="Aptos" w:hAnsi="Aptos"/>
          <w:color w:val="000000" w:themeColor="text1"/>
        </w:rPr>
        <w:t xml:space="preserve"> </w:t>
      </w:r>
      <w:r w:rsidR="00FE23B1" w:rsidRPr="009F543F">
        <w:rPr>
          <w:rFonts w:ascii="Aptos" w:hAnsi="Aptos"/>
        </w:rPr>
        <w:t>Leominster Public Schools</w:t>
      </w:r>
      <w:r w:rsidR="00CE2251" w:rsidRPr="009F543F">
        <w:rPr>
          <w:rFonts w:ascii="Aptos" w:hAnsi="Aptos"/>
        </w:rPr>
        <w:t xml:space="preserve"> </w:t>
      </w:r>
      <w:r w:rsidR="00CE2251" w:rsidRPr="009F543F">
        <w:rPr>
          <w:rFonts w:ascii="Aptos" w:hAnsi="Aptos"/>
        </w:rPr>
        <w:tab/>
      </w:r>
      <w:r w:rsidR="00CE2251" w:rsidRPr="009F543F">
        <w:rPr>
          <w:rFonts w:ascii="Aptos" w:hAnsi="Aptos"/>
        </w:rPr>
        <w:tab/>
      </w:r>
      <w:r w:rsidR="00CE2251" w:rsidRPr="009F543F">
        <w:rPr>
          <w:rFonts w:ascii="Aptos" w:hAnsi="Aptos"/>
        </w:rPr>
        <w:tab/>
      </w:r>
      <w:r w:rsidR="00CE2251" w:rsidRPr="009F543F">
        <w:rPr>
          <w:rFonts w:ascii="Aptos" w:hAnsi="Aptos"/>
        </w:rPr>
        <w:tab/>
      </w:r>
      <w:r w:rsidR="00CE2251" w:rsidRPr="009F543F">
        <w:rPr>
          <w:rFonts w:ascii="Aptos" w:hAnsi="Aptos"/>
        </w:rPr>
        <w:tab/>
        <w:t>BSEA # 2610128</w:t>
      </w:r>
    </w:p>
    <w:p w14:paraId="5916EB4C" w14:textId="3125A37B" w:rsidR="00DA6D36" w:rsidRPr="009F543F" w:rsidRDefault="00DA6D36" w:rsidP="003F1804">
      <w:pPr>
        <w:rPr>
          <w:rFonts w:ascii="Aptos" w:hAnsi="Aptos"/>
          <w:color w:val="000000" w:themeColor="text1"/>
          <w:u w:val="single"/>
        </w:rPr>
      </w:pPr>
    </w:p>
    <w:p w14:paraId="242C5118" w14:textId="644D3BD5" w:rsidR="00115148" w:rsidRPr="009F543F" w:rsidRDefault="006D7996" w:rsidP="00115148">
      <w:pPr>
        <w:jc w:val="center"/>
        <w:rPr>
          <w:rFonts w:ascii="Aptos" w:hAnsi="Aptos"/>
          <w:b/>
          <w:bCs/>
          <w:color w:val="000000" w:themeColor="text1"/>
          <w:u w:val="single"/>
        </w:rPr>
      </w:pPr>
      <w:r w:rsidRPr="009F543F">
        <w:rPr>
          <w:rFonts w:ascii="Aptos" w:hAnsi="Aptos"/>
          <w:b/>
          <w:bCs/>
          <w:color w:val="000000" w:themeColor="text1"/>
          <w:u w:val="single"/>
        </w:rPr>
        <w:t xml:space="preserve">RULING ON </w:t>
      </w:r>
    </w:p>
    <w:p w14:paraId="7260EBB1" w14:textId="1B95C67C" w:rsidR="00E00C6D" w:rsidRPr="009F543F" w:rsidRDefault="00115148" w:rsidP="00E00C6D">
      <w:pPr>
        <w:jc w:val="center"/>
        <w:rPr>
          <w:rFonts w:ascii="Aptos" w:hAnsi="Aptos"/>
          <w:b/>
          <w:bCs/>
          <w:color w:val="000000" w:themeColor="text1"/>
          <w:u w:val="single"/>
        </w:rPr>
      </w:pPr>
      <w:r w:rsidRPr="009F543F">
        <w:rPr>
          <w:rFonts w:ascii="Aptos" w:hAnsi="Aptos"/>
          <w:b/>
          <w:bCs/>
          <w:color w:val="000000" w:themeColor="text1"/>
          <w:u w:val="single"/>
        </w:rPr>
        <w:t xml:space="preserve">PARENT’S </w:t>
      </w:r>
      <w:r w:rsidR="00311270" w:rsidRPr="009F543F">
        <w:rPr>
          <w:rFonts w:ascii="Aptos" w:hAnsi="Aptos"/>
          <w:b/>
          <w:bCs/>
          <w:color w:val="000000" w:themeColor="text1"/>
          <w:u w:val="single"/>
        </w:rPr>
        <w:t xml:space="preserve">MOTION </w:t>
      </w:r>
      <w:r w:rsidR="006B743F" w:rsidRPr="009F543F">
        <w:rPr>
          <w:rFonts w:ascii="Aptos" w:hAnsi="Aptos"/>
          <w:b/>
          <w:bCs/>
          <w:color w:val="000000" w:themeColor="text1"/>
          <w:u w:val="single"/>
        </w:rPr>
        <w:t xml:space="preserve">FOR SUMMARY DECISION </w:t>
      </w:r>
    </w:p>
    <w:p w14:paraId="532FCC13" w14:textId="0425BB77" w:rsidR="00115148" w:rsidRPr="009F543F" w:rsidRDefault="00E00C6D" w:rsidP="00115148">
      <w:pPr>
        <w:jc w:val="center"/>
        <w:rPr>
          <w:rFonts w:ascii="Aptos" w:hAnsi="Aptos"/>
          <w:b/>
          <w:bCs/>
          <w:color w:val="000000" w:themeColor="text1"/>
          <w:u w:val="single"/>
        </w:rPr>
      </w:pPr>
      <w:r w:rsidRPr="009F543F">
        <w:rPr>
          <w:rFonts w:ascii="Aptos" w:hAnsi="Aptos"/>
          <w:b/>
          <w:bCs/>
          <w:color w:val="000000" w:themeColor="text1"/>
          <w:u w:val="single"/>
        </w:rPr>
        <w:t>AND ON</w:t>
      </w:r>
    </w:p>
    <w:p w14:paraId="0C8DE00B" w14:textId="7E371983" w:rsidR="00D13307" w:rsidRPr="009F543F" w:rsidRDefault="00C060F5" w:rsidP="00E00C6D">
      <w:pPr>
        <w:jc w:val="center"/>
        <w:rPr>
          <w:rFonts w:ascii="Aptos" w:hAnsi="Aptos"/>
          <w:b/>
          <w:bCs/>
          <w:color w:val="000000" w:themeColor="text1"/>
          <w:u w:val="single"/>
        </w:rPr>
      </w:pPr>
      <w:r w:rsidRPr="009F543F">
        <w:rPr>
          <w:rFonts w:ascii="Aptos" w:hAnsi="Aptos"/>
          <w:b/>
          <w:bCs/>
          <w:color w:val="000000" w:themeColor="text1"/>
          <w:u w:val="single"/>
        </w:rPr>
        <w:t xml:space="preserve">PARENT’S </w:t>
      </w:r>
      <w:r w:rsidR="00C16CF0" w:rsidRPr="009F543F">
        <w:rPr>
          <w:rFonts w:ascii="Aptos" w:hAnsi="Aptos"/>
          <w:b/>
          <w:bCs/>
          <w:color w:val="000000" w:themeColor="text1"/>
          <w:u w:val="single"/>
        </w:rPr>
        <w:t xml:space="preserve">MOTION FOR A PROTECTIVE ORDER AND TO STAY DISCOVERY </w:t>
      </w:r>
    </w:p>
    <w:p w14:paraId="15D43C85" w14:textId="47BEEA1A" w:rsidR="00EF0928" w:rsidRPr="009F543F" w:rsidRDefault="00DA6D36" w:rsidP="00635EDB">
      <w:pPr>
        <w:rPr>
          <w:rFonts w:ascii="Aptos" w:hAnsi="Aptos"/>
          <w:b/>
          <w:bCs/>
          <w:color w:val="000000" w:themeColor="text1"/>
          <w:u w:val="single"/>
        </w:rPr>
      </w:pPr>
      <w:r w:rsidRPr="009F543F">
        <w:rPr>
          <w:rFonts w:ascii="Aptos" w:hAnsi="Aptos"/>
          <w:b/>
          <w:bCs/>
          <w:color w:val="000000" w:themeColor="text1"/>
          <w:u w:val="single"/>
        </w:rPr>
        <w:t xml:space="preserve"> </w:t>
      </w:r>
      <w:r w:rsidR="003F1804" w:rsidRPr="009F543F">
        <w:rPr>
          <w:rFonts w:ascii="Aptos" w:hAnsi="Aptos"/>
          <w:b/>
          <w:bCs/>
          <w:color w:val="000000" w:themeColor="text1"/>
          <w:u w:val="single"/>
        </w:rPr>
        <w:t xml:space="preserve"> </w:t>
      </w:r>
    </w:p>
    <w:p w14:paraId="30FC794B" w14:textId="54295BEE" w:rsidR="00B620E1" w:rsidRPr="009F543F" w:rsidRDefault="006B743F" w:rsidP="00BF660C">
      <w:pPr>
        <w:pStyle w:val="Default"/>
        <w:rPr>
          <w:rFonts w:ascii="Aptos" w:hAnsi="Aptos"/>
          <w:color w:val="000000" w:themeColor="text1"/>
        </w:rPr>
      </w:pPr>
      <w:r w:rsidRPr="009F543F">
        <w:rPr>
          <w:rFonts w:ascii="Aptos" w:hAnsi="Aptos"/>
          <w:color w:val="000000" w:themeColor="text1"/>
        </w:rPr>
        <w:t>On April 27</w:t>
      </w:r>
      <w:r w:rsidRPr="009F543F">
        <w:rPr>
          <w:rStyle w:val="FootnoteReference"/>
          <w:rFonts w:ascii="Aptos" w:hAnsi="Aptos"/>
          <w:color w:val="000000" w:themeColor="text1"/>
        </w:rPr>
        <w:footnoteReference w:id="1"/>
      </w:r>
      <w:r w:rsidR="008B30E4" w:rsidRPr="009F543F">
        <w:rPr>
          <w:rFonts w:ascii="Aptos" w:hAnsi="Aptos"/>
          <w:color w:val="000000" w:themeColor="text1"/>
        </w:rPr>
        <w:t>, 2026, Parent filed a Motion for Summary Decision</w:t>
      </w:r>
      <w:r w:rsidR="00814A48" w:rsidRPr="009F543F">
        <w:rPr>
          <w:rStyle w:val="FootnoteReference"/>
          <w:rFonts w:ascii="Aptos" w:hAnsi="Aptos"/>
          <w:color w:val="000000" w:themeColor="text1"/>
        </w:rPr>
        <w:footnoteReference w:id="2"/>
      </w:r>
      <w:r w:rsidR="008B30E4" w:rsidRPr="009F543F">
        <w:rPr>
          <w:rFonts w:ascii="Aptos" w:hAnsi="Aptos"/>
          <w:color w:val="000000" w:themeColor="text1"/>
        </w:rPr>
        <w:t xml:space="preserve">, asserting that </w:t>
      </w:r>
      <w:r w:rsidR="00164CB0" w:rsidRPr="009F543F">
        <w:rPr>
          <w:rFonts w:ascii="Aptos" w:hAnsi="Aptos"/>
          <w:color w:val="000000" w:themeColor="text1"/>
        </w:rPr>
        <w:t xml:space="preserve">the Leominster Public Schools’ (Leominster or the District) “own admissions and documented procedural failures constitute a denial of </w:t>
      </w:r>
      <w:r w:rsidR="00F82195">
        <w:rPr>
          <w:rFonts w:ascii="Aptos" w:hAnsi="Aptos"/>
          <w:color w:val="000000" w:themeColor="text1"/>
        </w:rPr>
        <w:t>[a free appropriate public education (</w:t>
      </w:r>
      <w:r w:rsidR="00164CB0" w:rsidRPr="009F543F">
        <w:rPr>
          <w:rFonts w:ascii="Aptos" w:hAnsi="Aptos"/>
          <w:color w:val="000000" w:themeColor="text1"/>
        </w:rPr>
        <w:t>FAPE</w:t>
      </w:r>
      <w:r w:rsidR="00F82195">
        <w:rPr>
          <w:rFonts w:ascii="Aptos" w:hAnsi="Aptos"/>
          <w:color w:val="000000" w:themeColor="text1"/>
        </w:rPr>
        <w:t>)]</w:t>
      </w:r>
      <w:r w:rsidR="00164CB0" w:rsidRPr="009F543F">
        <w:rPr>
          <w:rFonts w:ascii="Aptos" w:hAnsi="Aptos"/>
          <w:color w:val="000000" w:themeColor="text1"/>
        </w:rPr>
        <w:t xml:space="preserve"> as a matter of law.” </w:t>
      </w:r>
      <w:r w:rsidR="008B30E4" w:rsidRPr="009F543F">
        <w:rPr>
          <w:rFonts w:ascii="Aptos" w:hAnsi="Aptos"/>
          <w:color w:val="000000" w:themeColor="text1"/>
        </w:rPr>
        <w:t xml:space="preserve">On the same day, she also filed </w:t>
      </w:r>
      <w:r w:rsidR="00164CB0" w:rsidRPr="009F543F">
        <w:rPr>
          <w:rFonts w:ascii="Aptos" w:hAnsi="Aptos"/>
          <w:color w:val="000000" w:themeColor="text1"/>
        </w:rPr>
        <w:t xml:space="preserve">a </w:t>
      </w:r>
      <w:r w:rsidR="008B30E4" w:rsidRPr="009F543F">
        <w:rPr>
          <w:rFonts w:ascii="Aptos" w:hAnsi="Aptos"/>
          <w:color w:val="000000" w:themeColor="text1"/>
        </w:rPr>
        <w:t xml:space="preserve">Motion for a Protective Order and to Stay Discovery, </w:t>
      </w:r>
      <w:r w:rsidR="00164CB0" w:rsidRPr="009F543F">
        <w:rPr>
          <w:rFonts w:ascii="Aptos" w:hAnsi="Aptos"/>
          <w:color w:val="000000" w:themeColor="text1"/>
        </w:rPr>
        <w:t>requesting that “all discovery be stayed pending a ruling on the Motion for Summary Decision.”</w:t>
      </w:r>
    </w:p>
    <w:p w14:paraId="52C3E057" w14:textId="77777777" w:rsidR="00164CB0" w:rsidRPr="009F543F" w:rsidRDefault="00164CB0" w:rsidP="00BF660C">
      <w:pPr>
        <w:pStyle w:val="Default"/>
        <w:rPr>
          <w:rFonts w:ascii="Aptos" w:hAnsi="Aptos"/>
          <w:color w:val="000000" w:themeColor="text1"/>
        </w:rPr>
      </w:pPr>
    </w:p>
    <w:p w14:paraId="02204C93" w14:textId="1B231C6B" w:rsidR="00164CB0" w:rsidRPr="009F543F" w:rsidRDefault="00164CB0" w:rsidP="00EC5F63">
      <w:pPr>
        <w:pStyle w:val="Default"/>
        <w:rPr>
          <w:rFonts w:ascii="Aptos" w:hAnsi="Aptos"/>
          <w:color w:val="000000" w:themeColor="text1"/>
        </w:rPr>
      </w:pPr>
      <w:r w:rsidRPr="009F543F">
        <w:rPr>
          <w:rFonts w:ascii="Aptos" w:hAnsi="Aptos"/>
          <w:color w:val="000000" w:themeColor="text1"/>
        </w:rPr>
        <w:t xml:space="preserve">On May </w:t>
      </w:r>
      <w:r w:rsidR="0071441B" w:rsidRPr="009F543F">
        <w:rPr>
          <w:rFonts w:ascii="Aptos" w:hAnsi="Aptos"/>
          <w:color w:val="000000" w:themeColor="text1"/>
        </w:rPr>
        <w:t>4, 2026, Leominster filed</w:t>
      </w:r>
      <w:r w:rsidR="00F82195">
        <w:rPr>
          <w:rFonts w:ascii="Aptos" w:hAnsi="Aptos"/>
          <w:color w:val="000000" w:themeColor="text1"/>
        </w:rPr>
        <w:t xml:space="preserve"> its</w:t>
      </w:r>
      <w:r w:rsidR="0071441B" w:rsidRPr="009F543F">
        <w:rPr>
          <w:rFonts w:ascii="Aptos" w:hAnsi="Aptos"/>
          <w:color w:val="000000" w:themeColor="text1"/>
        </w:rPr>
        <w:t xml:space="preserve"> </w:t>
      </w:r>
      <w:r w:rsidR="0071441B" w:rsidRPr="009F543F">
        <w:rPr>
          <w:rFonts w:ascii="Aptos" w:hAnsi="Aptos"/>
          <w:i/>
          <w:iCs/>
          <w:color w:val="000000" w:themeColor="text1"/>
        </w:rPr>
        <w:t>Objection to Parent</w:t>
      </w:r>
      <w:r w:rsidR="0055217F">
        <w:rPr>
          <w:rFonts w:ascii="Aptos" w:hAnsi="Aptos"/>
          <w:i/>
          <w:iCs/>
          <w:color w:val="000000" w:themeColor="text1"/>
        </w:rPr>
        <w:t>[‘s]</w:t>
      </w:r>
      <w:r w:rsidR="0071441B" w:rsidRPr="009F543F">
        <w:rPr>
          <w:rFonts w:ascii="Aptos" w:hAnsi="Aptos"/>
          <w:i/>
          <w:iCs/>
          <w:color w:val="000000" w:themeColor="text1"/>
        </w:rPr>
        <w:t xml:space="preserve"> Motion for Summary Judgment and Obje</w:t>
      </w:r>
      <w:r w:rsidR="00D4655B" w:rsidRPr="009F543F">
        <w:rPr>
          <w:rFonts w:ascii="Aptos" w:hAnsi="Aptos"/>
          <w:i/>
          <w:iCs/>
          <w:color w:val="000000" w:themeColor="text1"/>
        </w:rPr>
        <w:t>c</w:t>
      </w:r>
      <w:r w:rsidR="0071441B" w:rsidRPr="009F543F">
        <w:rPr>
          <w:rFonts w:ascii="Aptos" w:hAnsi="Aptos"/>
          <w:i/>
          <w:iCs/>
          <w:color w:val="000000" w:themeColor="text1"/>
        </w:rPr>
        <w:t>tion to Motion for а Protective Order and Stay to Discovery</w:t>
      </w:r>
      <w:r w:rsidR="00FD1EF6" w:rsidRPr="009F543F">
        <w:rPr>
          <w:rFonts w:ascii="Aptos" w:hAnsi="Aptos"/>
          <w:color w:val="000000" w:themeColor="text1"/>
        </w:rPr>
        <w:t>, asserting that the parties remain in disagreement regarding what constitutes a FАРЕ for the Student, and whether the Paren</w:t>
      </w:r>
      <w:r w:rsidR="00EC27E5">
        <w:rPr>
          <w:rFonts w:ascii="Aptos" w:hAnsi="Aptos"/>
          <w:color w:val="000000" w:themeColor="text1"/>
        </w:rPr>
        <w:t>t is</w:t>
      </w:r>
      <w:r w:rsidR="00FD1EF6" w:rsidRPr="009F543F">
        <w:rPr>
          <w:rFonts w:ascii="Aptos" w:hAnsi="Aptos"/>
          <w:color w:val="000000" w:themeColor="text1"/>
        </w:rPr>
        <w:t xml:space="preserve"> entitled to funding for an unapproved </w:t>
      </w:r>
      <w:r w:rsidR="00D354F6">
        <w:rPr>
          <w:rFonts w:ascii="Aptos" w:hAnsi="Aptos"/>
          <w:color w:val="000000" w:themeColor="text1"/>
        </w:rPr>
        <w:t>applied behavior analysis (</w:t>
      </w:r>
      <w:r w:rsidR="00FD1EF6" w:rsidRPr="009F543F">
        <w:rPr>
          <w:rFonts w:ascii="Aptos" w:hAnsi="Aptos"/>
          <w:color w:val="000000" w:themeColor="text1"/>
        </w:rPr>
        <w:t>АВА</w:t>
      </w:r>
      <w:r w:rsidR="00D354F6">
        <w:rPr>
          <w:rFonts w:ascii="Aptos" w:hAnsi="Aptos"/>
          <w:color w:val="000000" w:themeColor="text1"/>
        </w:rPr>
        <w:t>)</w:t>
      </w:r>
      <w:r w:rsidR="00FD1EF6" w:rsidRPr="009F543F">
        <w:rPr>
          <w:rFonts w:ascii="Aptos" w:hAnsi="Aptos"/>
          <w:color w:val="000000" w:themeColor="text1"/>
        </w:rPr>
        <w:t xml:space="preserve"> clinic/daycare</w:t>
      </w:r>
      <w:r w:rsidR="009F1E5B" w:rsidRPr="009F543F">
        <w:rPr>
          <w:rFonts w:ascii="Aptos" w:hAnsi="Aptos"/>
          <w:color w:val="000000" w:themeColor="text1"/>
        </w:rPr>
        <w:t xml:space="preserve">. Moreover, a dispute exists </w:t>
      </w:r>
      <w:r w:rsidR="00EC5F63" w:rsidRPr="009F543F">
        <w:rPr>
          <w:rFonts w:ascii="Aptos" w:hAnsi="Aptos"/>
          <w:color w:val="000000" w:themeColor="text1"/>
        </w:rPr>
        <w:t>as to whether</w:t>
      </w:r>
      <w:r w:rsidR="007D4902" w:rsidRPr="009F543F">
        <w:rPr>
          <w:rFonts w:ascii="Aptos" w:hAnsi="Aptos"/>
          <w:color w:val="000000" w:themeColor="text1"/>
        </w:rPr>
        <w:t xml:space="preserve"> </w:t>
      </w:r>
      <w:r w:rsidR="00421F31" w:rsidRPr="009F543F">
        <w:rPr>
          <w:rFonts w:ascii="Aptos" w:hAnsi="Aptos"/>
          <w:color w:val="000000" w:themeColor="text1"/>
        </w:rPr>
        <w:t>the District violated the Team process and predetermined the Student's program</w:t>
      </w:r>
      <w:r w:rsidR="00EC5F63" w:rsidRPr="009F543F">
        <w:rPr>
          <w:rFonts w:ascii="Aptos" w:hAnsi="Aptos"/>
          <w:color w:val="000000" w:themeColor="text1"/>
        </w:rPr>
        <w:t>,</w:t>
      </w:r>
      <w:r w:rsidR="00421F31" w:rsidRPr="009F543F">
        <w:rPr>
          <w:rFonts w:ascii="Aptos" w:hAnsi="Aptos"/>
          <w:color w:val="000000" w:themeColor="text1"/>
        </w:rPr>
        <w:t xml:space="preserve"> denied the Parent</w:t>
      </w:r>
      <w:r w:rsidR="00EC27E5" w:rsidRPr="00EC27E5">
        <w:rPr>
          <w:rFonts w:ascii="Aptos" w:hAnsi="Aptos"/>
          <w:color w:val="000000" w:themeColor="text1"/>
        </w:rPr>
        <w:t>’</w:t>
      </w:r>
      <w:r w:rsidR="00421F31" w:rsidRPr="00EC27E5">
        <w:rPr>
          <w:rFonts w:ascii="Aptos" w:hAnsi="Aptos"/>
          <w:color w:val="000000" w:themeColor="text1"/>
        </w:rPr>
        <w:t>s</w:t>
      </w:r>
      <w:r w:rsidR="00421F31" w:rsidRPr="009F543F">
        <w:rPr>
          <w:rFonts w:ascii="Aptos" w:hAnsi="Aptos"/>
          <w:color w:val="000000" w:themeColor="text1"/>
        </w:rPr>
        <w:t xml:space="preserve"> meaningful participation</w:t>
      </w:r>
      <w:r w:rsidR="00EC5F63" w:rsidRPr="009F543F">
        <w:rPr>
          <w:rFonts w:ascii="Aptos" w:hAnsi="Aptos"/>
          <w:color w:val="000000" w:themeColor="text1"/>
        </w:rPr>
        <w:t>, made admissions regarding an alleged "success rate" and "failure rate"</w:t>
      </w:r>
      <w:r w:rsidR="007E4577" w:rsidRPr="009F543F">
        <w:rPr>
          <w:rFonts w:ascii="Aptos" w:hAnsi="Aptos"/>
          <w:color w:val="000000" w:themeColor="text1"/>
        </w:rPr>
        <w:t xml:space="preserve">, and </w:t>
      </w:r>
      <w:r w:rsidR="00EC5F63" w:rsidRPr="009F543F">
        <w:rPr>
          <w:rFonts w:ascii="Aptos" w:hAnsi="Aptos"/>
          <w:color w:val="000000" w:themeColor="text1"/>
        </w:rPr>
        <w:t xml:space="preserve">failed to consider </w:t>
      </w:r>
      <w:r w:rsidR="003E175A">
        <w:rPr>
          <w:rFonts w:ascii="Aptos" w:hAnsi="Aptos"/>
          <w:color w:val="000000" w:themeColor="text1"/>
        </w:rPr>
        <w:t xml:space="preserve">a </w:t>
      </w:r>
      <w:r w:rsidR="00EC5F63" w:rsidRPr="009F543F">
        <w:rPr>
          <w:rFonts w:ascii="Aptos" w:hAnsi="Aptos"/>
          <w:color w:val="000000" w:themeColor="text1"/>
        </w:rPr>
        <w:t>less restrictive environment before</w:t>
      </w:r>
      <w:r w:rsidR="007E4577" w:rsidRPr="009F543F">
        <w:rPr>
          <w:rFonts w:ascii="Aptos" w:hAnsi="Aptos"/>
          <w:color w:val="000000" w:themeColor="text1"/>
        </w:rPr>
        <w:t xml:space="preserve"> </w:t>
      </w:r>
      <w:r w:rsidR="00EC5F63" w:rsidRPr="009F543F">
        <w:rPr>
          <w:rFonts w:ascii="Aptos" w:hAnsi="Aptos"/>
          <w:color w:val="000000" w:themeColor="text1"/>
        </w:rPr>
        <w:t>proposing а more restrictive p</w:t>
      </w:r>
      <w:r w:rsidR="007E4577" w:rsidRPr="009F543F">
        <w:rPr>
          <w:rFonts w:ascii="Aptos" w:hAnsi="Aptos"/>
          <w:color w:val="000000" w:themeColor="text1"/>
        </w:rPr>
        <w:t>l</w:t>
      </w:r>
      <w:r w:rsidR="00EC5F63" w:rsidRPr="009F543F">
        <w:rPr>
          <w:rFonts w:ascii="Aptos" w:hAnsi="Aptos"/>
          <w:color w:val="000000" w:themeColor="text1"/>
        </w:rPr>
        <w:t>acement</w:t>
      </w:r>
      <w:r w:rsidR="00421F31" w:rsidRPr="009F543F">
        <w:rPr>
          <w:rFonts w:ascii="Aptos" w:hAnsi="Aptos"/>
          <w:color w:val="000000" w:themeColor="text1"/>
        </w:rPr>
        <w:t>.</w:t>
      </w:r>
      <w:r w:rsidR="00FD1EF6" w:rsidRPr="009F543F">
        <w:rPr>
          <w:rFonts w:ascii="Aptos" w:hAnsi="Aptos"/>
          <w:color w:val="000000" w:themeColor="text1"/>
        </w:rPr>
        <w:t xml:space="preserve"> As such, this matter is not ripe for summary judgment.</w:t>
      </w:r>
      <w:r w:rsidR="00D01547" w:rsidRPr="009F543F">
        <w:rPr>
          <w:rFonts w:ascii="Aptos" w:hAnsi="Aptos"/>
          <w:color w:val="000000" w:themeColor="text1"/>
        </w:rPr>
        <w:t xml:space="preserve"> In addition, acco</w:t>
      </w:r>
      <w:r w:rsidR="00792A51" w:rsidRPr="009F543F">
        <w:rPr>
          <w:rFonts w:ascii="Aptos" w:hAnsi="Aptos"/>
          <w:color w:val="000000" w:themeColor="text1"/>
        </w:rPr>
        <w:t>r</w:t>
      </w:r>
      <w:r w:rsidR="00D01547" w:rsidRPr="009F543F">
        <w:rPr>
          <w:rFonts w:ascii="Aptos" w:hAnsi="Aptos"/>
          <w:color w:val="000000" w:themeColor="text1"/>
        </w:rPr>
        <w:t xml:space="preserve">ding to Leominster, </w:t>
      </w:r>
      <w:r w:rsidR="001B2BF3" w:rsidRPr="009F543F">
        <w:rPr>
          <w:rFonts w:ascii="Aptos" w:hAnsi="Aptos"/>
          <w:color w:val="000000" w:themeColor="text1"/>
        </w:rPr>
        <w:t>it timely served its first discovery requests on April 14, 2026, with responses due by May 16, 2026 under applicable rules. Parent</w:t>
      </w:r>
      <w:r w:rsidR="00C2207F" w:rsidRPr="009F543F">
        <w:rPr>
          <w:rFonts w:ascii="Aptos" w:hAnsi="Aptos"/>
          <w:color w:val="000000" w:themeColor="text1"/>
        </w:rPr>
        <w:t>’</w:t>
      </w:r>
      <w:r w:rsidR="001B2BF3" w:rsidRPr="009F543F">
        <w:rPr>
          <w:rFonts w:ascii="Aptos" w:hAnsi="Aptos"/>
          <w:color w:val="000000" w:themeColor="text1"/>
        </w:rPr>
        <w:t>s argument that discovery is premature due to the I</w:t>
      </w:r>
      <w:r w:rsidR="00D354F6">
        <w:rPr>
          <w:rFonts w:ascii="Aptos" w:hAnsi="Aptos"/>
          <w:color w:val="000000" w:themeColor="text1"/>
        </w:rPr>
        <w:t xml:space="preserve">ndividualized </w:t>
      </w:r>
      <w:r w:rsidR="001B2BF3" w:rsidRPr="009F543F">
        <w:rPr>
          <w:rFonts w:ascii="Aptos" w:hAnsi="Aptos"/>
          <w:color w:val="000000" w:themeColor="text1"/>
        </w:rPr>
        <w:t>E</w:t>
      </w:r>
      <w:r w:rsidR="00D354F6">
        <w:rPr>
          <w:rFonts w:ascii="Aptos" w:hAnsi="Aptos"/>
          <w:color w:val="000000" w:themeColor="text1"/>
        </w:rPr>
        <w:t xml:space="preserve">ducation </w:t>
      </w:r>
      <w:r w:rsidR="001B2BF3" w:rsidRPr="009F543F">
        <w:rPr>
          <w:rFonts w:ascii="Aptos" w:hAnsi="Aptos"/>
          <w:color w:val="000000" w:themeColor="text1"/>
        </w:rPr>
        <w:t>P</w:t>
      </w:r>
      <w:r w:rsidR="00D354F6">
        <w:rPr>
          <w:rFonts w:ascii="Aptos" w:hAnsi="Aptos"/>
          <w:color w:val="000000" w:themeColor="text1"/>
        </w:rPr>
        <w:t>rogram (IEP)</w:t>
      </w:r>
      <w:r w:rsidR="001B2BF3" w:rsidRPr="009F543F">
        <w:rPr>
          <w:rFonts w:ascii="Aptos" w:hAnsi="Aptos"/>
          <w:color w:val="000000" w:themeColor="text1"/>
        </w:rPr>
        <w:t xml:space="preserve"> review period is irrelevant, particularly given the imminent</w:t>
      </w:r>
      <w:r w:rsidR="00D354F6">
        <w:rPr>
          <w:rFonts w:ascii="Aptos" w:hAnsi="Aptos"/>
          <w:color w:val="000000" w:themeColor="text1"/>
        </w:rPr>
        <w:t xml:space="preserve"> </w:t>
      </w:r>
      <w:r w:rsidR="001B2BF3" w:rsidRPr="009F543F">
        <w:rPr>
          <w:rFonts w:ascii="Aptos" w:hAnsi="Aptos"/>
          <w:color w:val="000000" w:themeColor="text1"/>
        </w:rPr>
        <w:t>hearing dates</w:t>
      </w:r>
      <w:r w:rsidR="00D354F6">
        <w:rPr>
          <w:rFonts w:ascii="Aptos" w:hAnsi="Aptos"/>
          <w:color w:val="000000" w:themeColor="text1"/>
        </w:rPr>
        <w:t xml:space="preserve"> of June 16 and 17, 2026</w:t>
      </w:r>
      <w:r w:rsidR="001B2BF3" w:rsidRPr="009F543F">
        <w:rPr>
          <w:rFonts w:ascii="Aptos" w:hAnsi="Aptos"/>
          <w:color w:val="000000" w:themeColor="text1"/>
        </w:rPr>
        <w:t xml:space="preserve">. </w:t>
      </w:r>
      <w:r w:rsidR="00C2207F" w:rsidRPr="009F543F">
        <w:rPr>
          <w:rFonts w:ascii="Aptos" w:hAnsi="Aptos"/>
          <w:color w:val="000000" w:themeColor="text1"/>
        </w:rPr>
        <w:t>Parent’s</w:t>
      </w:r>
      <w:r w:rsidR="001B2BF3" w:rsidRPr="009F543F">
        <w:rPr>
          <w:rFonts w:ascii="Aptos" w:hAnsi="Aptos"/>
          <w:color w:val="000000" w:themeColor="text1"/>
        </w:rPr>
        <w:t xml:space="preserve"> failure to respond </w:t>
      </w:r>
      <w:r w:rsidR="00D354F6">
        <w:rPr>
          <w:rFonts w:ascii="Aptos" w:hAnsi="Aptos"/>
          <w:color w:val="000000" w:themeColor="text1"/>
        </w:rPr>
        <w:t xml:space="preserve">to Leominster’s discovery requests </w:t>
      </w:r>
      <w:r w:rsidR="001B2BF3" w:rsidRPr="009F543F">
        <w:rPr>
          <w:rFonts w:ascii="Aptos" w:hAnsi="Aptos"/>
          <w:color w:val="000000" w:themeColor="text1"/>
        </w:rPr>
        <w:t xml:space="preserve">is prejudicial to the </w:t>
      </w:r>
      <w:r w:rsidR="00D354F6">
        <w:rPr>
          <w:rFonts w:ascii="Aptos" w:hAnsi="Aptos"/>
          <w:color w:val="000000" w:themeColor="text1"/>
        </w:rPr>
        <w:t>D</w:t>
      </w:r>
      <w:r w:rsidR="001B2BF3" w:rsidRPr="009F543F">
        <w:rPr>
          <w:rFonts w:ascii="Aptos" w:hAnsi="Aptos"/>
          <w:color w:val="000000" w:themeColor="text1"/>
        </w:rPr>
        <w:t>istrict’s ability to prepare its defense. Additionally, Parent</w:t>
      </w:r>
      <w:r w:rsidR="00F132F1" w:rsidRPr="009F543F">
        <w:rPr>
          <w:rFonts w:ascii="Aptos" w:hAnsi="Aptos"/>
          <w:color w:val="000000" w:themeColor="text1"/>
        </w:rPr>
        <w:t>’</w:t>
      </w:r>
      <w:r w:rsidR="001B2BF3" w:rsidRPr="009F543F">
        <w:rPr>
          <w:rFonts w:ascii="Aptos" w:hAnsi="Aptos"/>
          <w:color w:val="000000" w:themeColor="text1"/>
        </w:rPr>
        <w:t xml:space="preserve">s claim that the requests are unduly burdensome is unsupported by specific objections, and </w:t>
      </w:r>
      <w:r w:rsidR="00AB0C5B">
        <w:rPr>
          <w:rFonts w:ascii="Aptos" w:hAnsi="Aptos"/>
          <w:color w:val="000000" w:themeColor="text1"/>
        </w:rPr>
        <w:t>her</w:t>
      </w:r>
      <w:r w:rsidR="00AB0C5B" w:rsidRPr="009F543F">
        <w:rPr>
          <w:rFonts w:ascii="Aptos" w:hAnsi="Aptos"/>
          <w:color w:val="000000" w:themeColor="text1"/>
        </w:rPr>
        <w:t xml:space="preserve"> </w:t>
      </w:r>
      <w:r w:rsidR="001B2BF3" w:rsidRPr="009F543F">
        <w:rPr>
          <w:rFonts w:ascii="Aptos" w:hAnsi="Aptos"/>
          <w:color w:val="000000" w:themeColor="text1"/>
        </w:rPr>
        <w:t>blanket challenge to all discovery should be denied.</w:t>
      </w:r>
    </w:p>
    <w:p w14:paraId="240EDADD" w14:textId="77777777" w:rsidR="00BF660C" w:rsidRPr="009F543F" w:rsidRDefault="00BF660C" w:rsidP="00BF660C">
      <w:pPr>
        <w:pStyle w:val="Default"/>
        <w:rPr>
          <w:rFonts w:ascii="Aptos" w:hAnsi="Aptos"/>
          <w:color w:val="000000" w:themeColor="text1"/>
        </w:rPr>
      </w:pPr>
    </w:p>
    <w:p w14:paraId="63188773" w14:textId="68ADC989" w:rsidR="006D7996" w:rsidRPr="009F543F" w:rsidRDefault="006D7996" w:rsidP="007B74C5">
      <w:pPr>
        <w:rPr>
          <w:rFonts w:ascii="Aptos" w:hAnsi="Aptos"/>
          <w:b/>
          <w:bCs/>
          <w:color w:val="000000" w:themeColor="text1"/>
        </w:rPr>
      </w:pPr>
      <w:r w:rsidRPr="009F543F">
        <w:rPr>
          <w:rFonts w:ascii="Aptos" w:hAnsi="Aptos"/>
          <w:b/>
          <w:bCs/>
          <w:color w:val="000000" w:themeColor="text1"/>
        </w:rPr>
        <w:t>PROCEDURAL HISTORY:</w:t>
      </w:r>
    </w:p>
    <w:p w14:paraId="3F113F6A" w14:textId="77777777" w:rsidR="006D7996" w:rsidRPr="009F543F" w:rsidRDefault="006D7996" w:rsidP="007B74C5">
      <w:pPr>
        <w:rPr>
          <w:rFonts w:ascii="Aptos" w:hAnsi="Aptos"/>
          <w:color w:val="000000" w:themeColor="text1"/>
        </w:rPr>
      </w:pPr>
    </w:p>
    <w:p w14:paraId="5E4DC893" w14:textId="6933DD57" w:rsidR="00142483" w:rsidRPr="009F543F" w:rsidRDefault="002F502F" w:rsidP="00F7598C">
      <w:pPr>
        <w:rPr>
          <w:rFonts w:ascii="Aptos" w:hAnsi="Aptos"/>
          <w:color w:val="000000" w:themeColor="text1"/>
        </w:rPr>
      </w:pPr>
      <w:r w:rsidRPr="009F543F">
        <w:rPr>
          <w:rFonts w:ascii="Aptos" w:hAnsi="Aptos"/>
          <w:color w:val="000000" w:themeColor="text1"/>
        </w:rPr>
        <w:t xml:space="preserve">The factual background and procedural history of this matter have been described in detail in my previous Rulings. I need not repeat them here, except to note that </w:t>
      </w:r>
      <w:r w:rsidR="003560AF" w:rsidRPr="009F543F">
        <w:rPr>
          <w:rFonts w:ascii="Aptos" w:hAnsi="Aptos"/>
          <w:color w:val="000000" w:themeColor="text1"/>
        </w:rPr>
        <w:t xml:space="preserve">on March 11, 2026, Parent filed a Hearing Request alleging, in part, that Leominster denied Student, a four-year-old student with </w:t>
      </w:r>
      <w:r w:rsidR="003560AF" w:rsidRPr="009F543F">
        <w:rPr>
          <w:rFonts w:ascii="Aptos" w:hAnsi="Aptos"/>
          <w:color w:val="000000" w:themeColor="text1"/>
        </w:rPr>
        <w:lastRenderedPageBreak/>
        <w:t>an IEP, a FAPE, when the District</w:t>
      </w:r>
      <w:r w:rsidR="0068666E">
        <w:rPr>
          <w:rFonts w:ascii="Aptos" w:hAnsi="Aptos"/>
          <w:color w:val="000000" w:themeColor="text1"/>
        </w:rPr>
        <w:t>:</w:t>
      </w:r>
      <w:r w:rsidR="003560AF" w:rsidRPr="009F543F">
        <w:rPr>
          <w:rFonts w:ascii="Aptos" w:hAnsi="Aptos"/>
          <w:color w:val="000000" w:themeColor="text1"/>
        </w:rPr>
        <w:t xml:space="preserve"> refused to include certain accommodations and/or services relative to safety concerns in Student’s IEP despite private evaluator recommendations; failed to convene a Team meeting; and failed to respond to Parent’s request for an Independent Educational Evaluation (IEE</w:t>
      </w:r>
      <w:r w:rsidR="0075178B" w:rsidRPr="009F543F">
        <w:rPr>
          <w:rFonts w:ascii="Aptos" w:hAnsi="Aptos"/>
          <w:color w:val="000000" w:themeColor="text1"/>
        </w:rPr>
        <w:t>).</w:t>
      </w:r>
      <w:r w:rsidR="00A87F28" w:rsidRPr="009F543F">
        <w:rPr>
          <w:rFonts w:ascii="Aptos" w:hAnsi="Aptos"/>
          <w:color w:val="000000" w:themeColor="text1"/>
        </w:rPr>
        <w:t xml:space="preserve"> </w:t>
      </w:r>
      <w:r w:rsidR="00D23E06" w:rsidRPr="009F543F">
        <w:rPr>
          <w:rFonts w:ascii="Aptos" w:hAnsi="Aptos"/>
          <w:color w:val="000000" w:themeColor="text1"/>
        </w:rPr>
        <w:t>For relief, Parent requested an order for “immediate dual enrollment”</w:t>
      </w:r>
      <w:r w:rsidR="00480DF1" w:rsidRPr="009F543F">
        <w:rPr>
          <w:rFonts w:ascii="Aptos" w:hAnsi="Aptos"/>
          <w:color w:val="000000" w:themeColor="text1"/>
        </w:rPr>
        <w:t>.</w:t>
      </w:r>
    </w:p>
    <w:p w14:paraId="7986AC3B" w14:textId="6908C533" w:rsidR="0075178B" w:rsidRPr="009F543F" w:rsidRDefault="0075178B" w:rsidP="00FF600E">
      <w:pPr>
        <w:rPr>
          <w:rFonts w:ascii="Aptos" w:hAnsi="Aptos"/>
          <w:color w:val="000000" w:themeColor="text1"/>
        </w:rPr>
      </w:pPr>
    </w:p>
    <w:p w14:paraId="5BDB2476" w14:textId="77777777" w:rsidR="00B5440B" w:rsidRPr="009F543F" w:rsidRDefault="00B5440B" w:rsidP="00B5440B">
      <w:pPr>
        <w:rPr>
          <w:rFonts w:ascii="Aptos" w:hAnsi="Aptos"/>
          <w:b/>
          <w:color w:val="000000" w:themeColor="text1"/>
        </w:rPr>
      </w:pPr>
      <w:r w:rsidRPr="009F543F">
        <w:rPr>
          <w:rFonts w:ascii="Aptos" w:hAnsi="Aptos"/>
          <w:b/>
          <w:color w:val="000000" w:themeColor="text1"/>
        </w:rPr>
        <w:t>RELEVANT FACTS:</w:t>
      </w:r>
      <w:r w:rsidRPr="009F543F">
        <w:rPr>
          <w:rStyle w:val="FootnoteReference"/>
          <w:rFonts w:ascii="Aptos" w:hAnsi="Aptos"/>
          <w:b/>
          <w:color w:val="000000" w:themeColor="text1"/>
        </w:rPr>
        <w:footnoteReference w:id="3"/>
      </w:r>
    </w:p>
    <w:p w14:paraId="1871ABDE" w14:textId="77777777" w:rsidR="00B5440B" w:rsidRPr="009F543F" w:rsidRDefault="00B5440B" w:rsidP="00FF600E">
      <w:pPr>
        <w:rPr>
          <w:rFonts w:ascii="Aptos" w:hAnsi="Aptos"/>
          <w:color w:val="000000" w:themeColor="text1"/>
        </w:rPr>
      </w:pPr>
    </w:p>
    <w:p w14:paraId="3E8B1BB0" w14:textId="13248FA4" w:rsidR="003F485A" w:rsidRPr="00544A9B" w:rsidRDefault="00603577" w:rsidP="00544A9B">
      <w:pPr>
        <w:pStyle w:val="ListParagraph"/>
        <w:numPr>
          <w:ilvl w:val="0"/>
          <w:numId w:val="34"/>
        </w:numPr>
        <w:autoSpaceDE w:val="0"/>
        <w:autoSpaceDN w:val="0"/>
        <w:adjustRightInd w:val="0"/>
        <w:rPr>
          <w:rFonts w:ascii="Aptos" w:hAnsi="Aptos"/>
          <w:color w:val="000000" w:themeColor="text1"/>
        </w:rPr>
      </w:pPr>
      <w:r w:rsidRPr="00C375FB">
        <w:rPr>
          <w:rFonts w:ascii="Aptos" w:eastAsiaTheme="minorHAnsi" w:hAnsi="Aptos" w:cs="Arial"/>
        </w:rPr>
        <w:t xml:space="preserve">On April 9, 2026, a Resolution Meeting took place between the parties. </w:t>
      </w:r>
      <w:r w:rsidR="003F485A" w:rsidRPr="00C375FB">
        <w:rPr>
          <w:rFonts w:ascii="Aptos" w:eastAsiaTheme="minorHAnsi" w:hAnsi="Aptos" w:cs="Arial"/>
        </w:rPr>
        <w:t>The meeting ended</w:t>
      </w:r>
      <w:r w:rsidR="00CA3C7B" w:rsidRPr="00C375FB">
        <w:rPr>
          <w:rFonts w:ascii="Aptos" w:eastAsiaTheme="minorHAnsi" w:hAnsi="Aptos" w:cs="Arial"/>
        </w:rPr>
        <w:t xml:space="preserve"> </w:t>
      </w:r>
      <w:r w:rsidR="003F485A" w:rsidRPr="00C375FB">
        <w:rPr>
          <w:rFonts w:ascii="Aptos" w:eastAsiaTheme="minorHAnsi" w:hAnsi="Aptos" w:cs="Arial"/>
        </w:rPr>
        <w:t xml:space="preserve">after 40 minutes, and Parent felt that no substantive matters had been discussed. </w:t>
      </w:r>
      <w:r w:rsidR="00C50DEF">
        <w:rPr>
          <w:rFonts w:ascii="Aptos" w:eastAsiaTheme="minorHAnsi" w:hAnsi="Aptos" w:cs="Arial"/>
        </w:rPr>
        <w:t xml:space="preserve">During the meeting, </w:t>
      </w:r>
      <w:r w:rsidR="00337706">
        <w:rPr>
          <w:rFonts w:ascii="Aptos" w:eastAsiaTheme="minorHAnsi" w:hAnsi="Aptos" w:cs="Arial"/>
        </w:rPr>
        <w:t>Student’s progress was discussed.</w:t>
      </w:r>
      <w:r w:rsidR="00544A9B">
        <w:rPr>
          <w:rFonts w:ascii="Aptos" w:eastAsiaTheme="minorHAnsi" w:hAnsi="Aptos" w:cs="Arial"/>
        </w:rPr>
        <w:t xml:space="preserve"> </w:t>
      </w:r>
      <w:r w:rsidR="00544A9B" w:rsidRPr="00C375FB">
        <w:rPr>
          <w:rFonts w:ascii="Aptos" w:eastAsiaTheme="minorHAnsi" w:hAnsi="Aptos" w:cs="Arial"/>
        </w:rPr>
        <w:t>District progress reports documented a success rate of 15% on primary goals.</w:t>
      </w:r>
    </w:p>
    <w:p w14:paraId="3F95EA2A" w14:textId="77777777" w:rsidR="00CD34C7" w:rsidRPr="00C375FB" w:rsidRDefault="00CD34C7" w:rsidP="009F543F">
      <w:pPr>
        <w:autoSpaceDE w:val="0"/>
        <w:autoSpaceDN w:val="0"/>
        <w:adjustRightInd w:val="0"/>
        <w:rPr>
          <w:rFonts w:ascii="Aptos" w:eastAsiaTheme="minorHAnsi" w:hAnsi="Aptos" w:cs="Arial"/>
        </w:rPr>
      </w:pPr>
    </w:p>
    <w:p w14:paraId="04FCBB6B" w14:textId="76E162BD" w:rsidR="009F543F" w:rsidRPr="00C375FB" w:rsidRDefault="007D52AA" w:rsidP="00C375FB">
      <w:pPr>
        <w:pStyle w:val="ListParagraph"/>
        <w:numPr>
          <w:ilvl w:val="0"/>
          <w:numId w:val="34"/>
        </w:numPr>
        <w:autoSpaceDE w:val="0"/>
        <w:autoSpaceDN w:val="0"/>
        <w:adjustRightInd w:val="0"/>
        <w:rPr>
          <w:rFonts w:ascii="Aptos" w:eastAsiaTheme="minorHAnsi" w:hAnsi="Aptos" w:cs="Arial"/>
        </w:rPr>
      </w:pPr>
      <w:r w:rsidRPr="00C375FB">
        <w:rPr>
          <w:rFonts w:ascii="Aptos" w:eastAsiaTheme="minorHAnsi" w:hAnsi="Aptos" w:cs="Arial"/>
        </w:rPr>
        <w:t xml:space="preserve">On Friday, April 10, 2026, at 2:12 PM, the District sent </w:t>
      </w:r>
      <w:r w:rsidR="009F543F" w:rsidRPr="00C375FB">
        <w:rPr>
          <w:rFonts w:ascii="Aptos" w:eastAsiaTheme="minorHAnsi" w:hAnsi="Aptos" w:cs="Arial"/>
        </w:rPr>
        <w:t>a Meeting</w:t>
      </w:r>
      <w:r w:rsidRPr="00C375FB">
        <w:rPr>
          <w:rFonts w:ascii="Aptos" w:eastAsiaTheme="minorHAnsi" w:hAnsi="Aptos" w:cs="Arial"/>
        </w:rPr>
        <w:t xml:space="preserve"> </w:t>
      </w:r>
      <w:r w:rsidR="009F543F" w:rsidRPr="00C375FB">
        <w:rPr>
          <w:rFonts w:ascii="Aptos" w:eastAsiaTheme="minorHAnsi" w:hAnsi="Aptos" w:cs="Arial"/>
        </w:rPr>
        <w:t>I</w:t>
      </w:r>
      <w:r w:rsidRPr="00C375FB">
        <w:rPr>
          <w:rFonts w:ascii="Aptos" w:eastAsiaTheme="minorHAnsi" w:hAnsi="Aptos" w:cs="Arial"/>
        </w:rPr>
        <w:t xml:space="preserve">nvitation to Student’s private ABA providers for </w:t>
      </w:r>
      <w:r w:rsidR="009F543F" w:rsidRPr="00C375FB">
        <w:rPr>
          <w:rFonts w:ascii="Aptos" w:eastAsiaTheme="minorHAnsi" w:hAnsi="Aptos" w:cs="Arial"/>
        </w:rPr>
        <w:t>a meeting to take place the</w:t>
      </w:r>
      <w:r w:rsidRPr="00C375FB">
        <w:rPr>
          <w:rFonts w:ascii="Aptos" w:eastAsiaTheme="minorHAnsi" w:hAnsi="Aptos" w:cs="Arial"/>
        </w:rPr>
        <w:t xml:space="preserve"> following Monday mornin</w:t>
      </w:r>
      <w:r w:rsidR="00885A9F" w:rsidRPr="00C375FB">
        <w:rPr>
          <w:rFonts w:ascii="Aptos" w:eastAsiaTheme="minorHAnsi" w:hAnsi="Aptos" w:cs="Arial"/>
        </w:rPr>
        <w:t xml:space="preserve">g. The District labeled the April 13 meeting an "IEP Review." </w:t>
      </w:r>
    </w:p>
    <w:p w14:paraId="1B932439" w14:textId="77777777" w:rsidR="00CD34C7" w:rsidRPr="00C375FB" w:rsidRDefault="00CD34C7" w:rsidP="006E4B95">
      <w:pPr>
        <w:autoSpaceDE w:val="0"/>
        <w:autoSpaceDN w:val="0"/>
        <w:adjustRightInd w:val="0"/>
        <w:rPr>
          <w:rFonts w:ascii="Aptos" w:eastAsiaTheme="minorHAnsi" w:hAnsi="Aptos" w:cs="Arial"/>
        </w:rPr>
      </w:pPr>
    </w:p>
    <w:p w14:paraId="6D4079E0" w14:textId="6CC3ABFC" w:rsidR="006E4B95" w:rsidRPr="00C375FB" w:rsidRDefault="007D52AA" w:rsidP="00C375FB">
      <w:pPr>
        <w:pStyle w:val="ListParagraph"/>
        <w:numPr>
          <w:ilvl w:val="0"/>
          <w:numId w:val="34"/>
        </w:numPr>
        <w:autoSpaceDE w:val="0"/>
        <w:autoSpaceDN w:val="0"/>
        <w:adjustRightInd w:val="0"/>
        <w:rPr>
          <w:rFonts w:ascii="Aptos" w:eastAsiaTheme="minorHAnsi" w:hAnsi="Aptos" w:cs="Arial"/>
        </w:rPr>
      </w:pPr>
      <w:r w:rsidRPr="00C375FB">
        <w:rPr>
          <w:rFonts w:ascii="Aptos" w:eastAsiaTheme="minorHAnsi" w:hAnsi="Aptos" w:cs="Arial"/>
        </w:rPr>
        <w:t>On Sunday, April 12, 2026, at 7:44 PM</w:t>
      </w:r>
      <w:r w:rsidR="009F543F" w:rsidRPr="00C375FB">
        <w:rPr>
          <w:rFonts w:ascii="Aptos" w:eastAsiaTheme="minorHAnsi" w:hAnsi="Aptos" w:cs="Arial"/>
        </w:rPr>
        <w:t>, t</w:t>
      </w:r>
      <w:r w:rsidRPr="00C375FB">
        <w:rPr>
          <w:rFonts w:ascii="Aptos" w:eastAsiaTheme="minorHAnsi" w:hAnsi="Aptos" w:cs="Arial"/>
        </w:rPr>
        <w:t xml:space="preserve">he District emailed a </w:t>
      </w:r>
      <w:r w:rsidR="002B154A">
        <w:rPr>
          <w:rFonts w:ascii="Aptos" w:eastAsiaTheme="minorHAnsi" w:hAnsi="Aptos" w:cs="Arial"/>
        </w:rPr>
        <w:t xml:space="preserve">drat IEP </w:t>
      </w:r>
      <w:r w:rsidR="003F485A" w:rsidRPr="00C375FB">
        <w:rPr>
          <w:rFonts w:ascii="Aptos" w:eastAsiaTheme="minorHAnsi" w:hAnsi="Aptos" w:cs="Arial"/>
        </w:rPr>
        <w:t>proposal</w:t>
      </w:r>
      <w:r w:rsidRPr="00C375FB">
        <w:rPr>
          <w:rFonts w:ascii="Aptos" w:eastAsiaTheme="minorHAnsi" w:hAnsi="Aptos" w:cs="Arial"/>
        </w:rPr>
        <w:t xml:space="preserve"> to Parent. </w:t>
      </w:r>
    </w:p>
    <w:p w14:paraId="43C26E41" w14:textId="77777777" w:rsidR="00CD34C7" w:rsidRPr="00C375FB" w:rsidRDefault="00CD34C7" w:rsidP="006E4B95">
      <w:pPr>
        <w:autoSpaceDE w:val="0"/>
        <w:autoSpaceDN w:val="0"/>
        <w:adjustRightInd w:val="0"/>
        <w:rPr>
          <w:rFonts w:ascii="Aptos" w:eastAsiaTheme="minorHAnsi" w:hAnsi="Aptos" w:cs="Arial"/>
        </w:rPr>
      </w:pPr>
    </w:p>
    <w:p w14:paraId="7EE23BDB" w14:textId="024A4E8B" w:rsidR="000D636F" w:rsidRPr="00C375FB" w:rsidRDefault="00FD5443" w:rsidP="00C375FB">
      <w:pPr>
        <w:pStyle w:val="ListParagraph"/>
        <w:numPr>
          <w:ilvl w:val="0"/>
          <w:numId w:val="34"/>
        </w:numPr>
        <w:autoSpaceDE w:val="0"/>
        <w:autoSpaceDN w:val="0"/>
        <w:adjustRightInd w:val="0"/>
        <w:rPr>
          <w:rFonts w:ascii="Aptos" w:eastAsiaTheme="minorHAnsi" w:hAnsi="Aptos" w:cs="Arial"/>
        </w:rPr>
      </w:pPr>
      <w:r w:rsidRPr="00C375FB">
        <w:rPr>
          <w:rFonts w:ascii="Aptos" w:eastAsiaTheme="minorHAnsi" w:hAnsi="Aptos" w:cs="Arial"/>
        </w:rPr>
        <w:t>O</w:t>
      </w:r>
      <w:r w:rsidR="00CD34C7" w:rsidRPr="00C375FB">
        <w:rPr>
          <w:rFonts w:ascii="Aptos" w:eastAsiaTheme="minorHAnsi" w:hAnsi="Aptos" w:cs="Arial"/>
        </w:rPr>
        <w:t>n</w:t>
      </w:r>
      <w:r w:rsidRPr="00C375FB">
        <w:rPr>
          <w:rFonts w:ascii="Aptos" w:eastAsiaTheme="minorHAnsi" w:hAnsi="Aptos" w:cs="Arial"/>
        </w:rPr>
        <w:t xml:space="preserve"> April 13, 2026, the Team convened. </w:t>
      </w:r>
      <w:r w:rsidR="000D636F" w:rsidRPr="00C375FB">
        <w:rPr>
          <w:rFonts w:ascii="Aptos" w:eastAsiaTheme="minorHAnsi" w:hAnsi="Aptos" w:cs="Arial"/>
        </w:rPr>
        <w:t xml:space="preserve">Parent still had outstanding questions </w:t>
      </w:r>
      <w:r w:rsidR="002B154A">
        <w:rPr>
          <w:rFonts w:ascii="Aptos" w:eastAsiaTheme="minorHAnsi" w:hAnsi="Aptos" w:cs="Arial"/>
        </w:rPr>
        <w:t>relative to programming and placement</w:t>
      </w:r>
      <w:r w:rsidR="00D93B59">
        <w:rPr>
          <w:rFonts w:ascii="Aptos" w:eastAsiaTheme="minorHAnsi" w:hAnsi="Aptos" w:cs="Arial"/>
        </w:rPr>
        <w:t xml:space="preserve"> </w:t>
      </w:r>
      <w:r w:rsidR="000D636F" w:rsidRPr="00C375FB">
        <w:rPr>
          <w:rFonts w:ascii="Aptos" w:eastAsiaTheme="minorHAnsi" w:hAnsi="Aptos" w:cs="Arial"/>
        </w:rPr>
        <w:t>when the meeting terminated</w:t>
      </w:r>
      <w:r w:rsidRPr="00C375FB">
        <w:rPr>
          <w:rFonts w:ascii="Aptos" w:eastAsiaTheme="minorHAnsi" w:hAnsi="Aptos" w:cs="Arial"/>
        </w:rPr>
        <w:t xml:space="preserve">. </w:t>
      </w:r>
      <w:r w:rsidR="007D52AA" w:rsidRPr="00C375FB">
        <w:rPr>
          <w:rFonts w:ascii="Aptos" w:eastAsiaTheme="minorHAnsi" w:hAnsi="Aptos" w:cs="Arial"/>
        </w:rPr>
        <w:t xml:space="preserve"> </w:t>
      </w:r>
    </w:p>
    <w:p w14:paraId="7A69AB32" w14:textId="77777777" w:rsidR="00CD34C7" w:rsidRPr="00C375FB" w:rsidRDefault="00CD34C7" w:rsidP="006E4B95">
      <w:pPr>
        <w:autoSpaceDE w:val="0"/>
        <w:autoSpaceDN w:val="0"/>
        <w:adjustRightInd w:val="0"/>
        <w:rPr>
          <w:rFonts w:ascii="Aptos" w:eastAsiaTheme="minorHAnsi" w:hAnsi="Aptos" w:cs="Arial"/>
        </w:rPr>
      </w:pPr>
    </w:p>
    <w:p w14:paraId="7BDF46F5" w14:textId="77777777" w:rsidR="005A7BA0" w:rsidRPr="00C375FB" w:rsidRDefault="000D636F" w:rsidP="00C375FB">
      <w:pPr>
        <w:pStyle w:val="ListParagraph"/>
        <w:numPr>
          <w:ilvl w:val="0"/>
          <w:numId w:val="34"/>
        </w:numPr>
        <w:autoSpaceDE w:val="0"/>
        <w:autoSpaceDN w:val="0"/>
        <w:adjustRightInd w:val="0"/>
        <w:rPr>
          <w:rFonts w:ascii="Aptos" w:eastAsiaTheme="minorHAnsi" w:hAnsi="Aptos" w:cs="Arial"/>
        </w:rPr>
      </w:pPr>
      <w:r w:rsidRPr="00C375FB">
        <w:rPr>
          <w:rFonts w:ascii="Aptos" w:eastAsiaTheme="minorHAnsi" w:hAnsi="Aptos" w:cs="Arial"/>
        </w:rPr>
        <w:t>On April 15, 2026, the Distr</w:t>
      </w:r>
      <w:r w:rsidR="005B7D9B" w:rsidRPr="00C375FB">
        <w:rPr>
          <w:rFonts w:ascii="Aptos" w:eastAsiaTheme="minorHAnsi" w:hAnsi="Aptos" w:cs="Arial"/>
        </w:rPr>
        <w:t>i</w:t>
      </w:r>
      <w:r w:rsidRPr="00C375FB">
        <w:rPr>
          <w:rFonts w:ascii="Aptos" w:eastAsiaTheme="minorHAnsi" w:hAnsi="Aptos" w:cs="Arial"/>
        </w:rPr>
        <w:t>ct proposed an</w:t>
      </w:r>
      <w:r w:rsidR="007D52AA" w:rsidRPr="00C375FB">
        <w:rPr>
          <w:rFonts w:ascii="Aptos" w:eastAsiaTheme="minorHAnsi" w:hAnsi="Aptos" w:cs="Arial"/>
        </w:rPr>
        <w:t xml:space="preserve"> IEP </w:t>
      </w:r>
      <w:r w:rsidR="005B7D9B" w:rsidRPr="00C375FB">
        <w:rPr>
          <w:rFonts w:ascii="Aptos" w:eastAsiaTheme="minorHAnsi" w:hAnsi="Aptos" w:cs="Arial"/>
        </w:rPr>
        <w:t xml:space="preserve">that </w:t>
      </w:r>
      <w:r w:rsidR="007D52AA" w:rsidRPr="00C375FB">
        <w:rPr>
          <w:rFonts w:ascii="Aptos" w:eastAsiaTheme="minorHAnsi" w:hAnsi="Aptos" w:cs="Arial"/>
        </w:rPr>
        <w:t>include</w:t>
      </w:r>
      <w:r w:rsidR="005B7D9B" w:rsidRPr="00C375FB">
        <w:rPr>
          <w:rFonts w:ascii="Aptos" w:eastAsiaTheme="minorHAnsi" w:hAnsi="Aptos" w:cs="Arial"/>
        </w:rPr>
        <w:t>d</w:t>
      </w:r>
      <w:r w:rsidR="007D52AA" w:rsidRPr="00C375FB">
        <w:rPr>
          <w:rFonts w:ascii="Aptos" w:eastAsiaTheme="minorHAnsi" w:hAnsi="Aptos" w:cs="Arial"/>
        </w:rPr>
        <w:t xml:space="preserve"> a transition to a "substantially separate" Kindergarten placement for the 2026-2027 school year</w:t>
      </w:r>
      <w:r w:rsidR="00B9442D" w:rsidRPr="00C375FB">
        <w:rPr>
          <w:rFonts w:ascii="Aptos" w:eastAsiaTheme="minorHAnsi" w:hAnsi="Aptos" w:cs="Arial"/>
        </w:rPr>
        <w:t>. According to Parent</w:t>
      </w:r>
      <w:r w:rsidR="007D52AA" w:rsidRPr="00C375FB">
        <w:rPr>
          <w:rFonts w:ascii="Aptos" w:eastAsiaTheme="minorHAnsi" w:hAnsi="Aptos" w:cs="Arial"/>
        </w:rPr>
        <w:t xml:space="preserve">, this placement was never discussed or proposed by the Team during the April 13 meeting. </w:t>
      </w:r>
      <w:r w:rsidR="00B9442D" w:rsidRPr="00C375FB">
        <w:rPr>
          <w:rFonts w:ascii="Aptos" w:eastAsiaTheme="minorHAnsi" w:hAnsi="Aptos" w:cs="Arial"/>
        </w:rPr>
        <w:t xml:space="preserve"> </w:t>
      </w:r>
    </w:p>
    <w:p w14:paraId="2CF75A48" w14:textId="77777777" w:rsidR="005A7BA0" w:rsidRPr="00C375FB" w:rsidRDefault="005A7BA0" w:rsidP="005A7BA0">
      <w:pPr>
        <w:autoSpaceDE w:val="0"/>
        <w:autoSpaceDN w:val="0"/>
        <w:adjustRightInd w:val="0"/>
        <w:rPr>
          <w:rFonts w:ascii="Aptos" w:eastAsiaTheme="minorHAnsi" w:hAnsi="Aptos" w:cs="Arial"/>
        </w:rPr>
      </w:pPr>
    </w:p>
    <w:p w14:paraId="4E1ABECD" w14:textId="02AEA63B" w:rsidR="005A7BA0" w:rsidRPr="00C375FB" w:rsidRDefault="005A7BA0" w:rsidP="00C375FB">
      <w:pPr>
        <w:pStyle w:val="ListParagraph"/>
        <w:numPr>
          <w:ilvl w:val="0"/>
          <w:numId w:val="34"/>
        </w:numPr>
        <w:autoSpaceDE w:val="0"/>
        <w:autoSpaceDN w:val="0"/>
        <w:adjustRightInd w:val="0"/>
        <w:rPr>
          <w:rFonts w:ascii="Aptos" w:eastAsiaTheme="minorHAnsi" w:hAnsi="Aptos" w:cs="Arial"/>
        </w:rPr>
      </w:pPr>
      <w:r w:rsidRPr="00C375FB">
        <w:rPr>
          <w:rFonts w:ascii="Aptos" w:eastAsiaTheme="minorHAnsi" w:hAnsi="Aptos" w:cs="Arial"/>
        </w:rPr>
        <w:t>The April 15, 2026 N1 states that the Team reviewed Student’s data and progress</w:t>
      </w:r>
      <w:r w:rsidR="00AE32AB">
        <w:rPr>
          <w:rFonts w:ascii="Aptos" w:eastAsiaTheme="minorHAnsi" w:hAnsi="Aptos" w:cs="Arial"/>
        </w:rPr>
        <w:t xml:space="preserve"> which </w:t>
      </w:r>
      <w:r w:rsidRPr="00C375FB">
        <w:rPr>
          <w:rFonts w:ascii="Aptos" w:eastAsiaTheme="minorHAnsi" w:hAnsi="Aptos" w:cs="Arial"/>
        </w:rPr>
        <w:t>show</w:t>
      </w:r>
      <w:r w:rsidR="007E2508" w:rsidRPr="00C375FB">
        <w:rPr>
          <w:rFonts w:ascii="Aptos" w:eastAsiaTheme="minorHAnsi" w:hAnsi="Aptos" w:cs="Arial"/>
        </w:rPr>
        <w:t>ed</w:t>
      </w:r>
      <w:r w:rsidRPr="00C375FB">
        <w:rPr>
          <w:rFonts w:ascii="Aptos" w:eastAsiaTheme="minorHAnsi" w:hAnsi="Aptos" w:cs="Arial"/>
        </w:rPr>
        <w:t xml:space="preserve"> that </w:t>
      </w:r>
      <w:r w:rsidR="007E2508" w:rsidRPr="00C375FB">
        <w:rPr>
          <w:rFonts w:ascii="Aptos" w:eastAsiaTheme="minorHAnsi" w:hAnsi="Aptos" w:cs="Arial"/>
        </w:rPr>
        <w:t>S</w:t>
      </w:r>
      <w:r w:rsidRPr="00C375FB">
        <w:rPr>
          <w:rFonts w:ascii="Aptos" w:eastAsiaTheme="minorHAnsi" w:hAnsi="Aptos" w:cs="Arial"/>
        </w:rPr>
        <w:t xml:space="preserve">tudent’s maladaptive behaviors were decreasing, and a full-day schedule </w:t>
      </w:r>
      <w:r w:rsidR="007E2508" w:rsidRPr="00C375FB">
        <w:rPr>
          <w:rFonts w:ascii="Aptos" w:eastAsiaTheme="minorHAnsi" w:hAnsi="Aptos" w:cs="Arial"/>
        </w:rPr>
        <w:t>was</w:t>
      </w:r>
      <w:r w:rsidRPr="00C375FB">
        <w:rPr>
          <w:rFonts w:ascii="Aptos" w:eastAsiaTheme="minorHAnsi" w:hAnsi="Aptos" w:cs="Arial"/>
        </w:rPr>
        <w:t xml:space="preserve"> proposed to provide the structure and instructional time for the student to continue to successfully access the curriculum and social environment within the </w:t>
      </w:r>
    </w:p>
    <w:p w14:paraId="09DDAF7D" w14:textId="39D7BF35" w:rsidR="007D52AA" w:rsidRPr="00C375FB" w:rsidRDefault="005A7BA0" w:rsidP="002B0CAB">
      <w:pPr>
        <w:pStyle w:val="ListParagraph"/>
        <w:autoSpaceDE w:val="0"/>
        <w:autoSpaceDN w:val="0"/>
        <w:adjustRightInd w:val="0"/>
        <w:ind w:left="400"/>
        <w:rPr>
          <w:rFonts w:ascii="Aptos" w:eastAsiaTheme="minorHAnsi" w:hAnsi="Aptos" w:cs="Arial"/>
        </w:rPr>
      </w:pPr>
      <w:r w:rsidRPr="00C375FB">
        <w:rPr>
          <w:rFonts w:ascii="Aptos" w:eastAsiaTheme="minorHAnsi" w:hAnsi="Aptos" w:cs="Arial"/>
        </w:rPr>
        <w:t>public school setting</w:t>
      </w:r>
      <w:r w:rsidR="00B9442D" w:rsidRPr="00C375FB">
        <w:rPr>
          <w:rFonts w:ascii="Aptos" w:eastAsiaTheme="minorHAnsi" w:hAnsi="Aptos" w:cs="Arial"/>
        </w:rPr>
        <w:t>.</w:t>
      </w:r>
    </w:p>
    <w:p w14:paraId="7057B990" w14:textId="713F83C6" w:rsidR="00C32D7A" w:rsidRPr="00C375FB" w:rsidRDefault="00C32D7A" w:rsidP="006D2D15">
      <w:pPr>
        <w:rPr>
          <w:rFonts w:ascii="Aptos" w:hAnsi="Aptos"/>
          <w:color w:val="000000" w:themeColor="text1"/>
        </w:rPr>
      </w:pPr>
    </w:p>
    <w:p w14:paraId="1F26E9CC" w14:textId="288EEA1D" w:rsidR="006D7996" w:rsidRPr="009F543F" w:rsidRDefault="006D7996" w:rsidP="007B74C5">
      <w:pPr>
        <w:rPr>
          <w:rFonts w:ascii="Aptos" w:hAnsi="Aptos"/>
          <w:b/>
          <w:bCs/>
          <w:color w:val="000000" w:themeColor="text1"/>
        </w:rPr>
      </w:pPr>
      <w:r w:rsidRPr="009F543F">
        <w:rPr>
          <w:rFonts w:ascii="Aptos" w:hAnsi="Aptos"/>
          <w:b/>
          <w:bCs/>
          <w:color w:val="000000" w:themeColor="text1"/>
        </w:rPr>
        <w:t>LEGAL STANDARD</w:t>
      </w:r>
      <w:r w:rsidR="00575C9B" w:rsidRPr="009F543F">
        <w:rPr>
          <w:rFonts w:ascii="Aptos" w:hAnsi="Aptos"/>
          <w:b/>
          <w:bCs/>
          <w:color w:val="000000" w:themeColor="text1"/>
        </w:rPr>
        <w:t>S</w:t>
      </w:r>
      <w:r w:rsidR="007B08CA" w:rsidRPr="009F543F">
        <w:rPr>
          <w:rFonts w:ascii="Aptos" w:hAnsi="Aptos"/>
          <w:b/>
          <w:bCs/>
          <w:color w:val="000000" w:themeColor="text1"/>
        </w:rPr>
        <w:t>:</w:t>
      </w:r>
    </w:p>
    <w:p w14:paraId="52762339" w14:textId="77777777" w:rsidR="00EB6D53" w:rsidRPr="009F543F" w:rsidRDefault="00EB6D53" w:rsidP="007B74C5">
      <w:pPr>
        <w:rPr>
          <w:rFonts w:ascii="Aptos" w:hAnsi="Aptos"/>
          <w:color w:val="000000" w:themeColor="text1"/>
        </w:rPr>
      </w:pPr>
    </w:p>
    <w:p w14:paraId="4AF750E9" w14:textId="28888181" w:rsidR="00C95262" w:rsidRPr="009F543F" w:rsidRDefault="00C95262" w:rsidP="00575C9B">
      <w:pPr>
        <w:pStyle w:val="ListParagraph"/>
        <w:numPr>
          <w:ilvl w:val="0"/>
          <w:numId w:val="10"/>
        </w:numPr>
        <w:rPr>
          <w:rFonts w:ascii="Aptos" w:hAnsi="Aptos"/>
          <w:i/>
          <w:iCs/>
          <w:color w:val="000000" w:themeColor="text1"/>
        </w:rPr>
      </w:pPr>
      <w:r w:rsidRPr="009F543F">
        <w:rPr>
          <w:rFonts w:ascii="Aptos" w:hAnsi="Aptos"/>
          <w:i/>
          <w:iCs/>
          <w:color w:val="000000" w:themeColor="text1"/>
        </w:rPr>
        <w:t>Summary Judgment</w:t>
      </w:r>
    </w:p>
    <w:p w14:paraId="68791128" w14:textId="77777777" w:rsidR="00C95262" w:rsidRPr="009F543F" w:rsidRDefault="00C95262" w:rsidP="00C95262">
      <w:pPr>
        <w:rPr>
          <w:rFonts w:ascii="Aptos" w:hAnsi="Aptos" w:cs="Open Sans"/>
          <w:color w:val="000000" w:themeColor="text1"/>
        </w:rPr>
      </w:pPr>
    </w:p>
    <w:p w14:paraId="07940B12" w14:textId="0064A3E4" w:rsidR="00C95262" w:rsidRPr="009F543F" w:rsidRDefault="00C95262" w:rsidP="00C95262">
      <w:pPr>
        <w:shd w:val="clear" w:color="auto" w:fill="FFFFFF"/>
        <w:rPr>
          <w:rFonts w:ascii="Aptos" w:hAnsi="Aptos"/>
          <w:color w:val="000000" w:themeColor="text1"/>
        </w:rPr>
      </w:pPr>
      <w:r w:rsidRPr="009F543F">
        <w:rPr>
          <w:rFonts w:ascii="Aptos" w:hAnsi="Aptos"/>
          <w:color w:val="000000" w:themeColor="text1"/>
        </w:rPr>
        <w:t>Pursuant to 801 CMR 1.01(7)(h), summary decision may be granted when there is “no genuine issue of fact relating to all or part of a claim or defense and [the moving party] is entitled to prevail as a matter of law.”</w:t>
      </w:r>
      <w:r w:rsidRPr="009F543F">
        <w:rPr>
          <w:rStyle w:val="FootnoteReference"/>
          <w:rFonts w:ascii="Aptos" w:hAnsi="Aptos"/>
          <w:color w:val="000000" w:themeColor="text1"/>
        </w:rPr>
        <w:footnoteReference w:id="4"/>
      </w:r>
      <w:r w:rsidRPr="009F543F">
        <w:rPr>
          <w:rFonts w:ascii="Aptos" w:hAnsi="Aptos"/>
          <w:color w:val="000000" w:themeColor="text1"/>
        </w:rPr>
        <w:t xml:space="preserve"> </w:t>
      </w:r>
      <w:r w:rsidR="00C41E3F">
        <w:rPr>
          <w:rFonts w:ascii="Aptos" w:hAnsi="Aptos"/>
          <w:color w:val="000000" w:themeColor="text1"/>
          <w:shd w:val="clear" w:color="auto" w:fill="FFFFFF"/>
        </w:rPr>
        <w:t xml:space="preserve">Hearing Officers often consult </w:t>
      </w:r>
      <w:r w:rsidR="00C41E3F" w:rsidRPr="009F543F">
        <w:rPr>
          <w:rFonts w:ascii="Aptos" w:hAnsi="Aptos"/>
          <w:color w:val="000000" w:themeColor="text1"/>
          <w:shd w:val="clear" w:color="auto" w:fill="FFFFFF"/>
        </w:rPr>
        <w:t xml:space="preserve">Rule 56 of the Federal and Massachusetts </w:t>
      </w:r>
      <w:r w:rsidR="00C41E3F" w:rsidRPr="009F543F">
        <w:rPr>
          <w:rFonts w:ascii="Aptos" w:hAnsi="Aptos"/>
          <w:color w:val="000000" w:themeColor="text1"/>
          <w:shd w:val="clear" w:color="auto" w:fill="FFFFFF"/>
        </w:rPr>
        <w:lastRenderedPageBreak/>
        <w:t>Rules of Civil Procedure</w:t>
      </w:r>
      <w:r w:rsidR="00C41E3F">
        <w:rPr>
          <w:rFonts w:ascii="Aptos" w:hAnsi="Aptos"/>
          <w:color w:val="000000" w:themeColor="text1"/>
          <w:shd w:val="clear" w:color="auto" w:fill="FFFFFF"/>
        </w:rPr>
        <w:t xml:space="preserve"> </w:t>
      </w:r>
      <w:r w:rsidRPr="009F543F">
        <w:rPr>
          <w:rFonts w:ascii="Aptos" w:hAnsi="Aptos"/>
          <w:color w:val="000000" w:themeColor="text1"/>
          <w:shd w:val="clear" w:color="auto" w:fill="FFFFFF"/>
        </w:rPr>
        <w:t xml:space="preserve"> </w:t>
      </w:r>
      <w:r w:rsidR="00C41E3F">
        <w:rPr>
          <w:rFonts w:ascii="Aptos" w:hAnsi="Aptos"/>
          <w:color w:val="000000" w:themeColor="text1"/>
          <w:shd w:val="clear" w:color="auto" w:fill="FFFFFF"/>
        </w:rPr>
        <w:t xml:space="preserve">when </w:t>
      </w:r>
      <w:r w:rsidRPr="009F543F">
        <w:rPr>
          <w:rFonts w:ascii="Aptos" w:hAnsi="Aptos"/>
          <w:color w:val="000000" w:themeColor="text1"/>
          <w:shd w:val="clear" w:color="auto" w:fill="FFFFFF"/>
        </w:rPr>
        <w:t>determining whether to grant summary judgment</w:t>
      </w:r>
      <w:r w:rsidR="00C41E3F">
        <w:rPr>
          <w:rFonts w:ascii="Aptos" w:hAnsi="Aptos"/>
          <w:color w:val="000000" w:themeColor="text1"/>
          <w:shd w:val="clear" w:color="auto" w:fill="FFFFFF"/>
        </w:rPr>
        <w:t>.</w:t>
      </w:r>
      <w:r w:rsidRPr="009F543F">
        <w:rPr>
          <w:rFonts w:ascii="Aptos" w:hAnsi="Aptos"/>
          <w:color w:val="000000" w:themeColor="text1"/>
          <w:shd w:val="clear" w:color="auto" w:fill="FFFFFF"/>
        </w:rPr>
        <w:t xml:space="preserve"> </w:t>
      </w:r>
      <w:r w:rsidR="00C41E3F">
        <w:rPr>
          <w:rFonts w:ascii="Aptos" w:hAnsi="Aptos"/>
          <w:color w:val="000000" w:themeColor="text1"/>
          <w:shd w:val="clear" w:color="auto" w:fill="FFFFFF"/>
        </w:rPr>
        <w:t xml:space="preserve">Said Rules </w:t>
      </w:r>
      <w:r w:rsidRPr="009F543F">
        <w:rPr>
          <w:rFonts w:ascii="Aptos" w:hAnsi="Aptos"/>
          <w:color w:val="000000" w:themeColor="text1"/>
          <w:shd w:val="clear" w:color="auto" w:fill="FFFFFF"/>
        </w:rPr>
        <w:t>provide that summary judgment may be granted only if the "pleadings, depositions, answers to interrogatories and admissions on file, together with the affidavits, if any, show that there are no genuine issues as to any material fact and that the moving party is entitled to judgment as a matter of law."</w:t>
      </w:r>
      <w:r w:rsidRPr="009F543F">
        <w:rPr>
          <w:rStyle w:val="FootnoteReference"/>
          <w:rFonts w:ascii="Aptos" w:hAnsi="Aptos"/>
          <w:color w:val="000000" w:themeColor="text1"/>
          <w:shd w:val="clear" w:color="auto" w:fill="FFFFFF"/>
        </w:rPr>
        <w:footnoteReference w:id="5"/>
      </w:r>
      <w:r w:rsidRPr="009F543F">
        <w:rPr>
          <w:rFonts w:ascii="Aptos" w:hAnsi="Aptos"/>
          <w:color w:val="000000" w:themeColor="text1"/>
        </w:rPr>
        <w:t xml:space="preserve"> A genuine dispute as to a material fact exists if a fact that “carries with it the potential to affect the outcome of the suit” is disputed such that “a reasonable [fact-finder] could resolve the point in the favor of the non-moving party.”</w:t>
      </w:r>
      <w:r w:rsidRPr="009F543F">
        <w:rPr>
          <w:rStyle w:val="FootnoteReference"/>
          <w:rFonts w:ascii="Aptos" w:hAnsi="Aptos"/>
          <w:color w:val="000000" w:themeColor="text1"/>
        </w:rPr>
        <w:footnoteReference w:id="6"/>
      </w:r>
      <w:r w:rsidRPr="009F543F">
        <w:rPr>
          <w:rFonts w:ascii="Aptos" w:hAnsi="Aptos"/>
          <w:color w:val="000000" w:themeColor="text1"/>
        </w:rPr>
        <w:t xml:space="preserve"> “As to materiality, the substantive law will identify which facts are material. Only disputes over facts that might affect the outcome of the suit under the governing law will properly preclude the entry of</w:t>
      </w:r>
      <w:r w:rsidRPr="009F543F">
        <w:rPr>
          <w:rStyle w:val="apple-converted-space"/>
          <w:rFonts w:ascii="Aptos" w:hAnsi="Aptos"/>
          <w:color w:val="000000" w:themeColor="text1"/>
        </w:rPr>
        <w:t> </w:t>
      </w:r>
      <w:r w:rsidRPr="009F543F">
        <w:rPr>
          <w:rStyle w:val="coconcept4349"/>
          <w:rFonts w:ascii="Aptos" w:hAnsi="Aptos"/>
          <w:color w:val="000000" w:themeColor="text1"/>
          <w:bdr w:val="none" w:sz="0" w:space="0" w:color="auto" w:frame="1"/>
          <w:shd w:val="clear" w:color="auto" w:fill="FFFFFF"/>
        </w:rPr>
        <w:t>summary</w:t>
      </w:r>
      <w:r w:rsidRPr="009F543F">
        <w:rPr>
          <w:rStyle w:val="apple-converted-space"/>
          <w:rFonts w:ascii="Aptos" w:hAnsi="Aptos"/>
          <w:color w:val="000000" w:themeColor="text1"/>
        </w:rPr>
        <w:t> </w:t>
      </w:r>
      <w:r w:rsidRPr="009F543F">
        <w:rPr>
          <w:rStyle w:val="coconcept5158"/>
          <w:rFonts w:ascii="Aptos" w:hAnsi="Aptos"/>
          <w:color w:val="000000" w:themeColor="text1"/>
          <w:bdr w:val="none" w:sz="0" w:space="0" w:color="auto" w:frame="1"/>
          <w:shd w:val="clear" w:color="auto" w:fill="FFFFFF"/>
        </w:rPr>
        <w:t>judgment</w:t>
      </w:r>
      <w:r w:rsidRPr="009F543F">
        <w:rPr>
          <w:rFonts w:ascii="Aptos" w:hAnsi="Aptos"/>
          <w:color w:val="000000" w:themeColor="text1"/>
        </w:rPr>
        <w:t>. Factual disputes that are irrelevant or unnecessary will not be counted.</w:t>
      </w:r>
      <w:r w:rsidRPr="009F543F">
        <w:rPr>
          <w:rStyle w:val="apple-converted-space"/>
          <w:rFonts w:ascii="Aptos" w:hAnsi="Aptos"/>
          <w:color w:val="000000" w:themeColor="text1"/>
        </w:rPr>
        <w:t>”</w:t>
      </w:r>
      <w:r w:rsidRPr="009F543F">
        <w:rPr>
          <w:rStyle w:val="FootnoteReference"/>
          <w:rFonts w:ascii="Aptos" w:hAnsi="Aptos"/>
          <w:color w:val="000000" w:themeColor="text1"/>
          <w:bdr w:val="none" w:sz="0" w:space="0" w:color="auto" w:frame="1"/>
        </w:rPr>
        <w:footnoteReference w:id="7"/>
      </w:r>
    </w:p>
    <w:p w14:paraId="5579555B" w14:textId="77777777" w:rsidR="00C95262" w:rsidRPr="009F543F" w:rsidRDefault="00C95262" w:rsidP="00C95262">
      <w:pPr>
        <w:shd w:val="clear" w:color="auto" w:fill="FFFFFF"/>
        <w:rPr>
          <w:rFonts w:ascii="Aptos" w:hAnsi="Aptos"/>
          <w:color w:val="000000" w:themeColor="text1"/>
        </w:rPr>
      </w:pPr>
      <w:r w:rsidRPr="009F543F">
        <w:rPr>
          <w:rFonts w:ascii="Aptos" w:hAnsi="Aptos"/>
          <w:color w:val="000000" w:themeColor="text1"/>
        </w:rPr>
        <w:br/>
        <w:t>The moving party bears the burden of proof, and all evidence and inferences must be viewed in the light most favorable to the party opposing summary judgment.</w:t>
      </w:r>
      <w:r w:rsidRPr="009F543F">
        <w:rPr>
          <w:rStyle w:val="FootnoteReference"/>
          <w:rFonts w:ascii="Aptos" w:hAnsi="Aptos"/>
          <w:color w:val="000000" w:themeColor="text1"/>
        </w:rPr>
        <w:footnoteReference w:id="8"/>
      </w:r>
      <w:r w:rsidRPr="009F543F">
        <w:rPr>
          <w:rFonts w:ascii="Aptos" w:hAnsi="Aptos"/>
          <w:color w:val="000000" w:themeColor="text1"/>
        </w:rPr>
        <w:t xml:space="preserve"> </w:t>
      </w:r>
    </w:p>
    <w:p w14:paraId="2ACC5728" w14:textId="77777777" w:rsidR="00C95262" w:rsidRPr="009F543F" w:rsidRDefault="00C95262" w:rsidP="00C95262">
      <w:pPr>
        <w:pStyle w:val="ListParagraph"/>
        <w:ind w:left="1080"/>
        <w:rPr>
          <w:rFonts w:ascii="Aptos" w:hAnsi="Aptos"/>
          <w:color w:val="000000" w:themeColor="text1"/>
        </w:rPr>
      </w:pPr>
      <w:r w:rsidRPr="009F543F">
        <w:rPr>
          <w:rFonts w:ascii="Aptos" w:hAnsi="Aptos"/>
          <w:color w:val="000000" w:themeColor="text1"/>
        </w:rPr>
        <w:tab/>
      </w:r>
    </w:p>
    <w:p w14:paraId="7C385DDD" w14:textId="77777777" w:rsidR="00C95262" w:rsidRPr="009F543F" w:rsidRDefault="00C95262" w:rsidP="00C95262">
      <w:pPr>
        <w:pStyle w:val="ListParagraph"/>
        <w:ind w:left="0"/>
        <w:rPr>
          <w:rFonts w:ascii="Aptos" w:hAnsi="Aptos"/>
          <w:color w:val="000000" w:themeColor="text1"/>
        </w:rPr>
      </w:pPr>
      <w:r w:rsidRPr="009F543F">
        <w:rPr>
          <w:rFonts w:ascii="Aptos" w:hAnsi="Aptos"/>
          <w:color w:val="000000" w:themeColor="text1"/>
        </w:rPr>
        <w:t>In response to a motion for summary judgment, the opposing party “must set forth specific facts showing that there is a genuine issue for trial.”</w:t>
      </w:r>
      <w:r w:rsidRPr="009F543F">
        <w:rPr>
          <w:rStyle w:val="FootnoteReference"/>
          <w:rFonts w:ascii="Aptos" w:hAnsi="Aptos"/>
          <w:color w:val="000000" w:themeColor="text1"/>
        </w:rPr>
        <w:footnoteReference w:id="9"/>
      </w:r>
      <w:r w:rsidRPr="009F543F">
        <w:rPr>
          <w:rFonts w:ascii="Aptos" w:hAnsi="Aptos"/>
          <w:color w:val="000000" w:themeColor="text1"/>
        </w:rPr>
        <w:t xml:space="preserve"> To survive this motion and proceed to hearing, the adverse party must show that there is “sufficient evidence” in its favor that the fact finder could decide for it.</w:t>
      </w:r>
      <w:r w:rsidRPr="009F543F">
        <w:rPr>
          <w:rStyle w:val="FootnoteReference"/>
          <w:rFonts w:ascii="Aptos" w:hAnsi="Aptos"/>
          <w:color w:val="000000" w:themeColor="text1"/>
        </w:rPr>
        <w:footnoteReference w:id="10"/>
      </w:r>
      <w:r w:rsidRPr="009F543F">
        <w:rPr>
          <w:rFonts w:ascii="Aptos" w:hAnsi="Aptos"/>
          <w:color w:val="000000" w:themeColor="text1"/>
        </w:rPr>
        <w:t xml:space="preserve"> In other words, the evidence presented by the non-moving party “must have substance in the sense that it [demonstrates] differing versions of the truth which a factfinder must resolve at an ensuing trial.”</w:t>
      </w:r>
      <w:r w:rsidRPr="009F543F">
        <w:rPr>
          <w:rStyle w:val="FootnoteReference"/>
          <w:rFonts w:ascii="Aptos" w:hAnsi="Aptos"/>
          <w:color w:val="000000" w:themeColor="text1"/>
        </w:rPr>
        <w:footnoteReference w:id="11"/>
      </w:r>
      <w:r w:rsidRPr="009F543F">
        <w:rPr>
          <w:rFonts w:ascii="Aptos" w:hAnsi="Aptos"/>
          <w:color w:val="000000" w:themeColor="text1"/>
        </w:rPr>
        <w:t xml:space="preserve"> The non-moving party’s evidence will not suffice if it is comprised merely of “conclusory allegations, improbable inferences, and unsupported speculation.”</w:t>
      </w:r>
      <w:r w:rsidRPr="009F543F">
        <w:rPr>
          <w:rStyle w:val="FootnoteReference"/>
          <w:rFonts w:ascii="Aptos" w:hAnsi="Aptos"/>
          <w:color w:val="000000" w:themeColor="text1"/>
        </w:rPr>
        <w:footnoteReference w:id="12"/>
      </w:r>
      <w:r w:rsidRPr="009F543F">
        <w:rPr>
          <w:rFonts w:ascii="Aptos" w:hAnsi="Aptos"/>
          <w:color w:val="000000" w:themeColor="text1"/>
        </w:rPr>
        <w:t xml:space="preserve"> </w:t>
      </w:r>
    </w:p>
    <w:p w14:paraId="13F4AE24" w14:textId="77777777" w:rsidR="00C95262" w:rsidRPr="009F543F" w:rsidRDefault="00C95262" w:rsidP="00C95262">
      <w:pPr>
        <w:rPr>
          <w:rFonts w:ascii="Aptos" w:hAnsi="Aptos"/>
          <w:color w:val="000000" w:themeColor="text1"/>
        </w:rPr>
      </w:pPr>
    </w:p>
    <w:p w14:paraId="3A1BD35A" w14:textId="180D22A8" w:rsidR="00FF5ED6" w:rsidRPr="009F543F" w:rsidRDefault="00FF5ED6" w:rsidP="00575C9B">
      <w:pPr>
        <w:pStyle w:val="ListParagraph"/>
        <w:numPr>
          <w:ilvl w:val="0"/>
          <w:numId w:val="10"/>
        </w:numPr>
        <w:rPr>
          <w:rFonts w:ascii="Aptos" w:hAnsi="Aptos"/>
          <w:i/>
          <w:iCs/>
          <w:color w:val="000000" w:themeColor="text1"/>
        </w:rPr>
      </w:pPr>
      <w:r w:rsidRPr="009F543F">
        <w:rPr>
          <w:rFonts w:ascii="Aptos" w:hAnsi="Aptos"/>
          <w:i/>
          <w:iCs/>
          <w:color w:val="000000" w:themeColor="text1"/>
        </w:rPr>
        <w:t>Discovery</w:t>
      </w:r>
    </w:p>
    <w:p w14:paraId="1CBB5652" w14:textId="77777777" w:rsidR="00FF5ED6" w:rsidRPr="009F543F" w:rsidRDefault="00FF5ED6" w:rsidP="00FF5ED6">
      <w:pPr>
        <w:rPr>
          <w:rFonts w:ascii="Aptos" w:hAnsi="Aptos"/>
          <w:color w:val="000000" w:themeColor="text1"/>
        </w:rPr>
      </w:pPr>
    </w:p>
    <w:p w14:paraId="2E440206" w14:textId="4FE4B5CE" w:rsidR="00FF5ED6" w:rsidRPr="009F543F" w:rsidRDefault="00FF5ED6" w:rsidP="002E1E3D">
      <w:pPr>
        <w:tabs>
          <w:tab w:val="left" w:pos="2792"/>
        </w:tabs>
        <w:rPr>
          <w:rFonts w:ascii="Aptos" w:hAnsi="Aptos"/>
          <w:color w:val="000000" w:themeColor="text1"/>
        </w:rPr>
      </w:pPr>
      <w:r w:rsidRPr="009F543F">
        <w:rPr>
          <w:rFonts w:ascii="Aptos" w:hAnsi="Aptos"/>
          <w:color w:val="000000" w:themeColor="text1"/>
        </w:rPr>
        <w:t xml:space="preserve">Rule V of the BSEA </w:t>
      </w:r>
      <w:r w:rsidRPr="009F543F">
        <w:rPr>
          <w:rFonts w:ascii="Aptos" w:hAnsi="Aptos"/>
          <w:i/>
          <w:iCs/>
          <w:color w:val="000000" w:themeColor="text1"/>
        </w:rPr>
        <w:t>Hearing Rules for Special Education Appeals</w:t>
      </w:r>
      <w:r w:rsidRPr="009F543F">
        <w:rPr>
          <w:rFonts w:ascii="Aptos" w:hAnsi="Aptos"/>
          <w:color w:val="000000" w:themeColor="text1"/>
        </w:rPr>
        <w:t xml:space="preserve"> (Hearing Rules) governs the discovery process before the BSEA. Rule V(A) advises that “the parties are encouraged to exchange information cooperatively and by agreement prior to the hearing.” </w:t>
      </w:r>
      <w:r w:rsidR="002E1E3D" w:rsidRPr="009F543F">
        <w:rPr>
          <w:rFonts w:ascii="Aptos" w:hAnsi="Aptos"/>
          <w:color w:val="000000" w:themeColor="text1"/>
        </w:rPr>
        <w:t>According to Rule V(B), unless the case has been granted expedited status, formal requests for information may be made at any time after a request for hearing is filed and the resolution meeting, when required, has been held or waived. P</w:t>
      </w:r>
      <w:r w:rsidRPr="009F543F">
        <w:rPr>
          <w:rFonts w:ascii="Aptos" w:hAnsi="Aptos"/>
          <w:color w:val="000000" w:themeColor="text1"/>
        </w:rPr>
        <w:t xml:space="preserve">arties can request </w:t>
      </w:r>
      <w:r w:rsidR="00CD2ADB">
        <w:rPr>
          <w:rFonts w:ascii="Aptos" w:hAnsi="Aptos"/>
          <w:color w:val="000000" w:themeColor="text1"/>
        </w:rPr>
        <w:t>that</w:t>
      </w:r>
      <w:r w:rsidRPr="009F543F">
        <w:rPr>
          <w:rFonts w:ascii="Aptos" w:hAnsi="Aptos"/>
          <w:color w:val="000000" w:themeColor="text1"/>
        </w:rPr>
        <w:t xml:space="preserve"> other parties produce documents or answer up to 25 interrogatories within thirty (30) calendar days of being served such requests, unless a Hearing Officer orders otherwise.</w:t>
      </w:r>
      <w:r w:rsidRPr="009F543F">
        <w:rPr>
          <w:rStyle w:val="FootnoteReference"/>
          <w:rFonts w:ascii="Aptos" w:hAnsi="Aptos"/>
          <w:color w:val="000000" w:themeColor="text1"/>
        </w:rPr>
        <w:footnoteReference w:id="13"/>
      </w:r>
      <w:r w:rsidRPr="009F543F">
        <w:rPr>
          <w:rFonts w:ascii="Aptos" w:hAnsi="Aptos"/>
          <w:color w:val="000000" w:themeColor="text1"/>
        </w:rPr>
        <w:t xml:space="preserve"> Objections to any discovery requests </w:t>
      </w:r>
      <w:r w:rsidR="00B41294">
        <w:rPr>
          <w:rFonts w:ascii="Aptos" w:hAnsi="Aptos"/>
          <w:color w:val="000000" w:themeColor="text1"/>
        </w:rPr>
        <w:t>may</w:t>
      </w:r>
      <w:r w:rsidRPr="009F543F">
        <w:rPr>
          <w:rFonts w:ascii="Aptos" w:hAnsi="Aptos"/>
          <w:color w:val="000000" w:themeColor="text1"/>
        </w:rPr>
        <w:t xml:space="preserve"> be made within ten </w:t>
      </w:r>
      <w:r w:rsidRPr="009F543F">
        <w:rPr>
          <w:rFonts w:ascii="Aptos" w:hAnsi="Aptos"/>
          <w:color w:val="000000" w:themeColor="text1"/>
        </w:rPr>
        <w:lastRenderedPageBreak/>
        <w:t>(10) calendar days of service of the request, or parties can move for a protective order within that timeframe as well.</w:t>
      </w:r>
      <w:r w:rsidRPr="009F543F">
        <w:rPr>
          <w:rStyle w:val="FootnoteReference"/>
          <w:rFonts w:ascii="Aptos" w:hAnsi="Aptos"/>
          <w:color w:val="000000" w:themeColor="text1"/>
        </w:rPr>
        <w:footnoteReference w:id="14"/>
      </w:r>
    </w:p>
    <w:p w14:paraId="020E60B2" w14:textId="77777777" w:rsidR="00FF5ED6" w:rsidRPr="009F543F" w:rsidRDefault="00FF5ED6" w:rsidP="00FF5ED6">
      <w:pPr>
        <w:tabs>
          <w:tab w:val="left" w:pos="2792"/>
        </w:tabs>
        <w:rPr>
          <w:rFonts w:ascii="Aptos" w:hAnsi="Aptos"/>
          <w:color w:val="000000" w:themeColor="text1"/>
        </w:rPr>
      </w:pPr>
    </w:p>
    <w:p w14:paraId="7CA04F32" w14:textId="31294BF9" w:rsidR="00FF5ED6" w:rsidRPr="009F543F" w:rsidRDefault="00FF5ED6" w:rsidP="00FF5ED6">
      <w:pPr>
        <w:tabs>
          <w:tab w:val="left" w:pos="2792"/>
        </w:tabs>
        <w:rPr>
          <w:rFonts w:ascii="Aptos" w:hAnsi="Aptos"/>
          <w:color w:val="000000" w:themeColor="text1"/>
        </w:rPr>
      </w:pPr>
      <w:r w:rsidRPr="009F543F">
        <w:rPr>
          <w:rFonts w:ascii="Aptos" w:hAnsi="Aptos"/>
          <w:color w:val="000000" w:themeColor="text1"/>
        </w:rPr>
        <w:t>Furthermore, 801 CMR 1.01(8)(i)</w:t>
      </w:r>
      <w:r w:rsidRPr="009F543F">
        <w:rPr>
          <w:rStyle w:val="FootnoteReference"/>
          <w:rFonts w:ascii="Aptos" w:hAnsi="Aptos"/>
          <w:color w:val="000000" w:themeColor="text1"/>
        </w:rPr>
        <w:footnoteReference w:id="15"/>
      </w:r>
      <w:r w:rsidRPr="009F543F">
        <w:rPr>
          <w:rFonts w:ascii="Aptos" w:hAnsi="Aptos"/>
          <w:color w:val="000000" w:themeColor="text1"/>
        </w:rPr>
        <w:t xml:space="preserve"> </w:t>
      </w:r>
      <w:r w:rsidR="00B41294">
        <w:rPr>
          <w:rFonts w:ascii="Aptos" w:hAnsi="Aptos"/>
          <w:color w:val="000000" w:themeColor="text1"/>
        </w:rPr>
        <w:t>permit</w:t>
      </w:r>
      <w:r w:rsidRPr="009F543F">
        <w:rPr>
          <w:rFonts w:ascii="Aptos" w:hAnsi="Aptos"/>
          <w:color w:val="000000" w:themeColor="text1"/>
        </w:rPr>
        <w:t>s parties who do not receive some or all of the requested discovery responses or answers to file a Motion for an Order Compelling Discovery. 801 CMR 1.01(8)(i) further authorizes a Hearing Officer to issue orders regarding such failure,</w:t>
      </w:r>
    </w:p>
    <w:p w14:paraId="2D0B3CC2" w14:textId="77777777" w:rsidR="00FF5ED6" w:rsidRPr="009F543F" w:rsidRDefault="00FF5ED6" w:rsidP="00FF5ED6">
      <w:pPr>
        <w:tabs>
          <w:tab w:val="left" w:pos="2792"/>
        </w:tabs>
        <w:ind w:left="1440"/>
        <w:rPr>
          <w:rFonts w:ascii="Aptos" w:hAnsi="Aptos"/>
          <w:color w:val="000000" w:themeColor="text1"/>
        </w:rPr>
      </w:pPr>
      <w:r w:rsidRPr="009F543F">
        <w:rPr>
          <w:rFonts w:ascii="Aptos" w:hAnsi="Aptos"/>
          <w:color w:val="000000" w:themeColor="text1"/>
        </w:rPr>
        <w:t>“… as are just, including one or more of the following:</w:t>
      </w:r>
    </w:p>
    <w:p w14:paraId="2326B82B" w14:textId="77777777" w:rsidR="00FF5ED6" w:rsidRPr="009F543F" w:rsidRDefault="00FF5ED6" w:rsidP="00FF5ED6">
      <w:pPr>
        <w:tabs>
          <w:tab w:val="left" w:pos="2792"/>
        </w:tabs>
        <w:ind w:left="1440"/>
        <w:rPr>
          <w:rFonts w:ascii="Aptos" w:hAnsi="Aptos"/>
          <w:color w:val="000000" w:themeColor="text1"/>
        </w:rPr>
      </w:pPr>
    </w:p>
    <w:p w14:paraId="1F740D5C" w14:textId="77777777" w:rsidR="00FF5ED6" w:rsidRPr="009F543F" w:rsidRDefault="00FF5ED6" w:rsidP="00FF5ED6">
      <w:pPr>
        <w:tabs>
          <w:tab w:val="left" w:pos="2792"/>
        </w:tabs>
        <w:ind w:left="1440"/>
        <w:rPr>
          <w:rFonts w:ascii="Aptos" w:hAnsi="Aptos"/>
          <w:color w:val="000000" w:themeColor="text1"/>
        </w:rPr>
      </w:pPr>
      <w:r w:rsidRPr="009F543F">
        <w:rPr>
          <w:rFonts w:ascii="Aptos" w:hAnsi="Aptos"/>
          <w:color w:val="000000" w:themeColor="text1"/>
        </w:rPr>
        <w:t>1. An order that designated facts shall be established adversely to the Party failing to comply with the order; or</w:t>
      </w:r>
    </w:p>
    <w:p w14:paraId="42313DB1" w14:textId="77777777" w:rsidR="00FF5ED6" w:rsidRPr="009F543F" w:rsidRDefault="00FF5ED6" w:rsidP="00FF5ED6">
      <w:pPr>
        <w:tabs>
          <w:tab w:val="left" w:pos="2792"/>
        </w:tabs>
        <w:ind w:left="1440"/>
        <w:rPr>
          <w:rFonts w:ascii="Aptos" w:hAnsi="Aptos"/>
          <w:color w:val="000000" w:themeColor="text1"/>
        </w:rPr>
      </w:pPr>
    </w:p>
    <w:p w14:paraId="684B37B7" w14:textId="24630DBE" w:rsidR="00FF5ED6" w:rsidRPr="009F543F" w:rsidRDefault="00FF5ED6" w:rsidP="00712A96">
      <w:pPr>
        <w:tabs>
          <w:tab w:val="left" w:pos="2792"/>
        </w:tabs>
        <w:ind w:left="1440"/>
        <w:rPr>
          <w:rFonts w:ascii="Aptos" w:hAnsi="Aptos"/>
          <w:color w:val="000000" w:themeColor="text1"/>
        </w:rPr>
      </w:pPr>
      <w:r w:rsidRPr="009F543F">
        <w:rPr>
          <w:rFonts w:ascii="Aptos" w:hAnsi="Aptos"/>
          <w:color w:val="000000" w:themeColor="text1"/>
        </w:rPr>
        <w:t xml:space="preserve">2. An order refusing to allow the disobedient Party to support or oppose designated claims or </w:t>
      </w:r>
      <w:proofErr w:type="gramStart"/>
      <w:r w:rsidRPr="009F543F">
        <w:rPr>
          <w:rFonts w:ascii="Aptos" w:hAnsi="Aptos"/>
          <w:color w:val="000000" w:themeColor="text1"/>
        </w:rPr>
        <w:t>defenses, or</w:t>
      </w:r>
      <w:proofErr w:type="gramEnd"/>
      <w:r w:rsidRPr="009F543F">
        <w:rPr>
          <w:rFonts w:ascii="Aptos" w:hAnsi="Aptos"/>
          <w:color w:val="000000" w:themeColor="text1"/>
        </w:rPr>
        <w:t xml:space="preserve"> prohibiting him or her from introducing evidence on designated matters.”</w:t>
      </w:r>
    </w:p>
    <w:p w14:paraId="162EA06B" w14:textId="5B1954A3" w:rsidR="005C2B2D" w:rsidRPr="006A38C2" w:rsidRDefault="005C2B2D" w:rsidP="006A38C2">
      <w:pPr>
        <w:rPr>
          <w:rFonts w:ascii="Aptos" w:hAnsi="Aptos"/>
          <w:color w:val="000000" w:themeColor="text1"/>
        </w:rPr>
      </w:pPr>
    </w:p>
    <w:p w14:paraId="045846B9" w14:textId="4DAB6379" w:rsidR="006D7996" w:rsidRPr="009F543F" w:rsidRDefault="006D7996" w:rsidP="007B74C5">
      <w:pPr>
        <w:rPr>
          <w:rFonts w:ascii="Aptos" w:hAnsi="Aptos"/>
          <w:b/>
          <w:bCs/>
          <w:color w:val="000000" w:themeColor="text1"/>
        </w:rPr>
      </w:pPr>
      <w:r w:rsidRPr="009F543F">
        <w:rPr>
          <w:rFonts w:ascii="Aptos" w:hAnsi="Aptos"/>
          <w:b/>
          <w:bCs/>
          <w:color w:val="000000" w:themeColor="text1"/>
        </w:rPr>
        <w:t>APPLICATION OF LEGAL STANDARDS:</w:t>
      </w:r>
    </w:p>
    <w:p w14:paraId="2DD1737B" w14:textId="77777777" w:rsidR="00635DF3" w:rsidRDefault="00635DF3" w:rsidP="007B74C5">
      <w:pPr>
        <w:rPr>
          <w:rFonts w:ascii="Aptos" w:hAnsi="Aptos"/>
          <w:color w:val="000000" w:themeColor="text1"/>
          <w:shd w:val="clear" w:color="auto" w:fill="FFFFFF"/>
        </w:rPr>
      </w:pPr>
    </w:p>
    <w:p w14:paraId="06A5780B" w14:textId="37D99C26" w:rsidR="0001723B" w:rsidRPr="0001723B" w:rsidRDefault="0001723B" w:rsidP="0001723B">
      <w:pPr>
        <w:rPr>
          <w:rFonts w:ascii="Aptos" w:hAnsi="Aptos"/>
          <w:color w:val="000000" w:themeColor="text1"/>
          <w:shd w:val="clear" w:color="auto" w:fill="FFFFFF"/>
        </w:rPr>
      </w:pPr>
      <w:r w:rsidRPr="0001723B">
        <w:rPr>
          <w:rFonts w:ascii="Aptos" w:hAnsi="Aptos"/>
          <w:color w:val="000000" w:themeColor="text1"/>
          <w:shd w:val="clear" w:color="auto" w:fill="FFFFFF"/>
        </w:rPr>
        <w:t xml:space="preserve">After careful review of the pleadings and submissions, I find that summary decision is not appropriate in this matter. The record reflects multiple genuine disputes of material fact that are central to the determination of whether Student was denied a </w:t>
      </w:r>
      <w:r w:rsidR="00A00CAD">
        <w:rPr>
          <w:rFonts w:ascii="Aptos" w:hAnsi="Aptos"/>
          <w:color w:val="000000" w:themeColor="text1"/>
          <w:shd w:val="clear" w:color="auto" w:fill="FFFFFF"/>
        </w:rPr>
        <w:t xml:space="preserve">FAPE. </w:t>
      </w:r>
      <w:r w:rsidRPr="0001723B">
        <w:rPr>
          <w:rFonts w:ascii="Aptos" w:hAnsi="Aptos"/>
          <w:color w:val="000000" w:themeColor="text1"/>
          <w:shd w:val="clear" w:color="auto" w:fill="FFFFFF"/>
        </w:rPr>
        <w:t>Specifically, the Parties dispute, among other issues: (1) what constitutes an appropriate program and placement for Student; (2) whether the District’s proposed IEP and placement were reasonably calculated to provide Student with a FAPE; (3) whether the District predetermined Student’s program or otherwise violated the Team process; (4) whether Parent was denied meaningful participation; (5) the significance and interpretation of Student’s progress data, including reported success rates; and (6) whether the District failed to consider a less restrictive environment. In addition, factual disputes exist regarding the events surrounding the April 2026 Team meeting</w:t>
      </w:r>
      <w:r w:rsidR="00E62297" w:rsidRPr="00E62297">
        <w:rPr>
          <w:rFonts w:ascii="Aptos" w:hAnsi="Aptos"/>
          <w:color w:val="000000" w:themeColor="text1"/>
          <w:shd w:val="clear" w:color="auto" w:fill="FFFFFF"/>
        </w:rPr>
        <w:t xml:space="preserve"> </w:t>
      </w:r>
      <w:r w:rsidRPr="0001723B">
        <w:rPr>
          <w:rFonts w:ascii="Aptos" w:hAnsi="Aptos"/>
          <w:color w:val="000000" w:themeColor="text1"/>
          <w:shd w:val="clear" w:color="auto" w:fill="FFFFFF"/>
        </w:rPr>
        <w:t>and subsequent IEP proposal.</w:t>
      </w:r>
      <w:r w:rsidR="00906B33">
        <w:rPr>
          <w:rFonts w:ascii="Aptos" w:hAnsi="Aptos"/>
          <w:color w:val="000000" w:themeColor="text1"/>
          <w:shd w:val="clear" w:color="auto" w:fill="FFFFFF"/>
        </w:rPr>
        <w:t xml:space="preserve"> </w:t>
      </w:r>
      <w:r w:rsidRPr="0001723B">
        <w:rPr>
          <w:rFonts w:ascii="Aptos" w:hAnsi="Aptos"/>
          <w:color w:val="000000" w:themeColor="text1"/>
          <w:shd w:val="clear" w:color="auto" w:fill="FFFFFF"/>
        </w:rPr>
        <w:t xml:space="preserve">These disputed issues are material and require credibility determinations and weighing of evidence, which are not appropriate at the summary decision stage. Viewing the evidence in the light most favorable to the District, as the non-moving party, I cannot conclude that Parent has met her burden </w:t>
      </w:r>
      <w:r w:rsidR="00B41294">
        <w:rPr>
          <w:rFonts w:ascii="Aptos" w:hAnsi="Aptos"/>
          <w:color w:val="000000" w:themeColor="text1"/>
          <w:shd w:val="clear" w:color="auto" w:fill="FFFFFF"/>
        </w:rPr>
        <w:t>to</w:t>
      </w:r>
      <w:r w:rsidRPr="0001723B">
        <w:rPr>
          <w:rFonts w:ascii="Aptos" w:hAnsi="Aptos"/>
          <w:color w:val="000000" w:themeColor="text1"/>
          <w:shd w:val="clear" w:color="auto" w:fill="FFFFFF"/>
        </w:rPr>
        <w:t xml:space="preserve"> demonstr</w:t>
      </w:r>
      <w:r w:rsidR="00B41294">
        <w:rPr>
          <w:rFonts w:ascii="Aptos" w:hAnsi="Aptos"/>
          <w:color w:val="000000" w:themeColor="text1"/>
          <w:shd w:val="clear" w:color="auto" w:fill="FFFFFF"/>
        </w:rPr>
        <w:t>ate</w:t>
      </w:r>
      <w:r w:rsidRPr="0001723B">
        <w:rPr>
          <w:rFonts w:ascii="Aptos" w:hAnsi="Aptos"/>
          <w:color w:val="000000" w:themeColor="text1"/>
          <w:shd w:val="clear" w:color="auto" w:fill="FFFFFF"/>
        </w:rPr>
        <w:t xml:space="preserve"> that she is entitled to judgment as a matter of law.</w:t>
      </w:r>
    </w:p>
    <w:p w14:paraId="728D62B4" w14:textId="14FB04BB" w:rsidR="0001723B" w:rsidRDefault="0001723B" w:rsidP="0001723B">
      <w:pPr>
        <w:rPr>
          <w:rFonts w:ascii="Aptos" w:hAnsi="Aptos"/>
          <w:color w:val="000000" w:themeColor="text1"/>
          <w:shd w:val="clear" w:color="auto" w:fill="FFFFFF"/>
        </w:rPr>
      </w:pPr>
      <w:r w:rsidRPr="0001723B">
        <w:rPr>
          <w:rFonts w:ascii="Aptos" w:hAnsi="Aptos"/>
          <w:color w:val="000000" w:themeColor="text1"/>
          <w:shd w:val="clear" w:color="auto" w:fill="FFFFFF"/>
        </w:rPr>
        <w:t>Accordingly, Parent’s Motion for Summary Decision is DENIED.</w:t>
      </w:r>
    </w:p>
    <w:p w14:paraId="17966A64" w14:textId="77777777" w:rsidR="00906B33" w:rsidRDefault="00906B33" w:rsidP="0001723B">
      <w:pPr>
        <w:rPr>
          <w:rFonts w:ascii="Aptos" w:hAnsi="Aptos"/>
          <w:color w:val="000000" w:themeColor="text1"/>
          <w:shd w:val="clear" w:color="auto" w:fill="FFFFFF"/>
        </w:rPr>
      </w:pPr>
    </w:p>
    <w:p w14:paraId="1E5C9FD8" w14:textId="2D78AAEA" w:rsidR="00906B33" w:rsidRPr="00906B33" w:rsidRDefault="005E599C" w:rsidP="00906B33">
      <w:pPr>
        <w:rPr>
          <w:rFonts w:ascii="Aptos" w:hAnsi="Aptos"/>
          <w:color w:val="000000" w:themeColor="text1"/>
          <w:shd w:val="clear" w:color="auto" w:fill="FFFFFF"/>
        </w:rPr>
      </w:pPr>
      <w:r>
        <w:rPr>
          <w:rFonts w:ascii="Aptos" w:hAnsi="Aptos"/>
          <w:color w:val="000000" w:themeColor="text1"/>
          <w:shd w:val="clear" w:color="auto" w:fill="FFFFFF"/>
        </w:rPr>
        <w:t>Moreover, p</w:t>
      </w:r>
      <w:r w:rsidR="00906B33" w:rsidRPr="00906B33">
        <w:rPr>
          <w:rFonts w:ascii="Aptos" w:hAnsi="Aptos"/>
          <w:color w:val="000000" w:themeColor="text1"/>
          <w:shd w:val="clear" w:color="auto" w:fill="FFFFFF"/>
        </w:rPr>
        <w:t xml:space="preserve">ursuant to BSEA Hearing Rule V(B), formal discovery may proceed after the filing of a hearing request and the resolution meeting. Here, the District properly served discovery requests on April 14, 2026, with responses due within thirty days. The existence of a </w:t>
      </w:r>
      <w:r w:rsidR="008D6352">
        <w:rPr>
          <w:rFonts w:ascii="Aptos" w:hAnsi="Aptos"/>
          <w:color w:val="000000" w:themeColor="text1"/>
          <w:shd w:val="clear" w:color="auto" w:fill="FFFFFF"/>
        </w:rPr>
        <w:t>thirty</w:t>
      </w:r>
      <w:r w:rsidR="00906B33" w:rsidRPr="00906B33">
        <w:rPr>
          <w:rFonts w:ascii="Aptos" w:hAnsi="Aptos"/>
          <w:color w:val="000000" w:themeColor="text1"/>
          <w:shd w:val="clear" w:color="auto" w:fill="FFFFFF"/>
        </w:rPr>
        <w:t>-day IEP review period does not toll or otherwise limit the Parties’ discovery obligations under the Hearing Rules.</w:t>
      </w:r>
    </w:p>
    <w:p w14:paraId="080EED1A" w14:textId="676627FB" w:rsidR="00906B33" w:rsidRPr="00906B33" w:rsidRDefault="00906B33" w:rsidP="00906B33">
      <w:pPr>
        <w:rPr>
          <w:rFonts w:ascii="Aptos" w:hAnsi="Aptos"/>
          <w:color w:val="000000" w:themeColor="text1"/>
          <w:shd w:val="clear" w:color="auto" w:fill="FFFFFF"/>
        </w:rPr>
      </w:pPr>
      <w:r w:rsidRPr="00906B33">
        <w:rPr>
          <w:rFonts w:ascii="Aptos" w:hAnsi="Aptos"/>
          <w:color w:val="000000" w:themeColor="text1"/>
          <w:shd w:val="clear" w:color="auto" w:fill="FFFFFF"/>
        </w:rPr>
        <w:lastRenderedPageBreak/>
        <w:t>Parent’s assertion that the discovery requests are unduly burdensome is likewise unavailing</w:t>
      </w:r>
      <w:r w:rsidR="00AA328F">
        <w:rPr>
          <w:rFonts w:ascii="Aptos" w:hAnsi="Aptos"/>
          <w:color w:val="000000" w:themeColor="text1"/>
          <w:shd w:val="clear" w:color="auto" w:fill="FFFFFF"/>
        </w:rPr>
        <w:t xml:space="preserve"> as she </w:t>
      </w:r>
      <w:r w:rsidRPr="00906B33">
        <w:rPr>
          <w:rFonts w:ascii="Aptos" w:hAnsi="Aptos"/>
          <w:color w:val="000000" w:themeColor="text1"/>
          <w:shd w:val="clear" w:color="auto" w:fill="FFFFFF"/>
        </w:rPr>
        <w:t xml:space="preserve">has failed to identify with specificity which requests are objectionable or to articulate the basis for any particularized burden. </w:t>
      </w:r>
      <w:r w:rsidR="00AA328F">
        <w:rPr>
          <w:rFonts w:ascii="Aptos" w:hAnsi="Aptos"/>
          <w:color w:val="000000" w:themeColor="text1"/>
          <w:shd w:val="clear" w:color="auto" w:fill="FFFFFF"/>
        </w:rPr>
        <w:t xml:space="preserve"> </w:t>
      </w:r>
    </w:p>
    <w:p w14:paraId="2D688DB7" w14:textId="77777777" w:rsidR="00AA328F" w:rsidRDefault="00AA328F" w:rsidP="00906B33">
      <w:pPr>
        <w:rPr>
          <w:rFonts w:ascii="Aptos" w:hAnsi="Aptos"/>
          <w:color w:val="000000" w:themeColor="text1"/>
          <w:shd w:val="clear" w:color="auto" w:fill="FFFFFF"/>
        </w:rPr>
      </w:pPr>
    </w:p>
    <w:p w14:paraId="37C33B2E" w14:textId="5518A46B" w:rsidR="00906B33" w:rsidRPr="009F543F" w:rsidRDefault="00906B33" w:rsidP="00906B33">
      <w:pPr>
        <w:rPr>
          <w:rFonts w:ascii="Aptos" w:hAnsi="Aptos"/>
          <w:color w:val="000000" w:themeColor="text1"/>
          <w:shd w:val="clear" w:color="auto" w:fill="FFFFFF"/>
        </w:rPr>
      </w:pPr>
      <w:r w:rsidRPr="00906B33">
        <w:rPr>
          <w:rFonts w:ascii="Aptos" w:hAnsi="Aptos"/>
          <w:color w:val="000000" w:themeColor="text1"/>
          <w:shd w:val="clear" w:color="auto" w:fill="FFFFFF"/>
        </w:rPr>
        <w:t>Accordingly, Parent’s Motion for a Protective Order and to Stay Discovery is DENIED.</w:t>
      </w:r>
    </w:p>
    <w:p w14:paraId="2DCAFF4C" w14:textId="77777777" w:rsidR="003566FF" w:rsidRPr="009F543F" w:rsidRDefault="003566FF" w:rsidP="004C0F97">
      <w:pPr>
        <w:pStyle w:val="Default"/>
        <w:rPr>
          <w:rFonts w:ascii="Aptos" w:hAnsi="Aptos"/>
          <w:color w:val="000000" w:themeColor="text1"/>
        </w:rPr>
      </w:pPr>
    </w:p>
    <w:p w14:paraId="67E62BF2" w14:textId="11A1070C" w:rsidR="00D138C5" w:rsidRPr="009F543F" w:rsidRDefault="00684973" w:rsidP="00D138C5">
      <w:pPr>
        <w:rPr>
          <w:rFonts w:ascii="Aptos" w:hAnsi="Aptos"/>
          <w:b/>
          <w:bCs/>
          <w:color w:val="000000" w:themeColor="text1"/>
        </w:rPr>
      </w:pPr>
      <w:r w:rsidRPr="009F543F">
        <w:rPr>
          <w:rFonts w:ascii="Aptos" w:hAnsi="Aptos"/>
          <w:b/>
          <w:bCs/>
          <w:color w:val="000000" w:themeColor="text1"/>
        </w:rPr>
        <w:t>ORDER:</w:t>
      </w:r>
    </w:p>
    <w:p w14:paraId="2F52755E" w14:textId="60881C6F" w:rsidR="00D5208F" w:rsidRPr="009F543F" w:rsidRDefault="004458E2" w:rsidP="004458E2">
      <w:pPr>
        <w:rPr>
          <w:rFonts w:ascii="Aptos" w:hAnsi="Aptos"/>
          <w:color w:val="000000" w:themeColor="text1"/>
          <w:shd w:val="clear" w:color="auto" w:fill="FFFFFF"/>
        </w:rPr>
      </w:pPr>
      <w:r w:rsidRPr="009F543F">
        <w:rPr>
          <w:rFonts w:ascii="Aptos" w:hAnsi="Aptos"/>
          <w:color w:val="000000" w:themeColor="text1"/>
        </w:rPr>
        <w:t xml:space="preserve">  </w:t>
      </w:r>
      <w:r w:rsidRPr="009F543F">
        <w:rPr>
          <w:rFonts w:ascii="Aptos" w:hAnsi="Aptos"/>
          <w:color w:val="000000" w:themeColor="text1"/>
          <w:shd w:val="clear" w:color="auto" w:fill="FFFFFF"/>
        </w:rPr>
        <w:t xml:space="preserve"> </w:t>
      </w:r>
    </w:p>
    <w:p w14:paraId="2D8D4F84" w14:textId="1B458369" w:rsidR="005D7E85" w:rsidRPr="009F543F" w:rsidRDefault="005D7E85" w:rsidP="005D7E85">
      <w:pPr>
        <w:rPr>
          <w:rFonts w:ascii="Aptos" w:hAnsi="Aptos"/>
          <w:color w:val="000000" w:themeColor="text1"/>
          <w:shd w:val="clear" w:color="auto" w:fill="FFFFFF"/>
        </w:rPr>
      </w:pPr>
      <w:r>
        <w:rPr>
          <w:rFonts w:ascii="Aptos" w:hAnsi="Aptos"/>
          <w:color w:val="000000" w:themeColor="text1"/>
        </w:rPr>
        <w:t xml:space="preserve">Parent’s </w:t>
      </w:r>
      <w:r w:rsidRPr="0001723B">
        <w:rPr>
          <w:rFonts w:ascii="Aptos" w:hAnsi="Aptos"/>
          <w:color w:val="000000" w:themeColor="text1"/>
          <w:shd w:val="clear" w:color="auto" w:fill="FFFFFF"/>
        </w:rPr>
        <w:t>Motion for Summary Decision is</w:t>
      </w:r>
      <w:r>
        <w:rPr>
          <w:rFonts w:ascii="Aptos" w:hAnsi="Aptos"/>
          <w:color w:val="000000" w:themeColor="text1"/>
          <w:shd w:val="clear" w:color="auto" w:fill="FFFFFF"/>
        </w:rPr>
        <w:t xml:space="preserve"> hereby </w:t>
      </w:r>
      <w:r w:rsidRPr="0001723B">
        <w:rPr>
          <w:rFonts w:ascii="Aptos" w:hAnsi="Aptos"/>
          <w:color w:val="000000" w:themeColor="text1"/>
          <w:shd w:val="clear" w:color="auto" w:fill="FFFFFF"/>
        </w:rPr>
        <w:t>DENIED.</w:t>
      </w:r>
      <w:r>
        <w:rPr>
          <w:rFonts w:ascii="Aptos" w:hAnsi="Aptos"/>
          <w:color w:val="000000" w:themeColor="text1"/>
          <w:shd w:val="clear" w:color="auto" w:fill="FFFFFF"/>
        </w:rPr>
        <w:t xml:space="preserve"> </w:t>
      </w:r>
      <w:r w:rsidRPr="00906B33">
        <w:rPr>
          <w:rFonts w:ascii="Aptos" w:hAnsi="Aptos"/>
          <w:color w:val="000000" w:themeColor="text1"/>
          <w:shd w:val="clear" w:color="auto" w:fill="FFFFFF"/>
        </w:rPr>
        <w:t xml:space="preserve">Parent’s Motion for a Protective Order and to Stay Discovery is </w:t>
      </w:r>
      <w:r>
        <w:rPr>
          <w:rFonts w:ascii="Aptos" w:hAnsi="Aptos"/>
          <w:color w:val="000000" w:themeColor="text1"/>
          <w:shd w:val="clear" w:color="auto" w:fill="FFFFFF"/>
        </w:rPr>
        <w:t xml:space="preserve">also </w:t>
      </w:r>
      <w:r w:rsidRPr="00906B33">
        <w:rPr>
          <w:rFonts w:ascii="Aptos" w:hAnsi="Aptos"/>
          <w:color w:val="000000" w:themeColor="text1"/>
          <w:shd w:val="clear" w:color="auto" w:fill="FFFFFF"/>
        </w:rPr>
        <w:t>DENIED.</w:t>
      </w:r>
    </w:p>
    <w:p w14:paraId="0983EE7B" w14:textId="48987D9D" w:rsidR="00612FE0" w:rsidRPr="009F543F" w:rsidRDefault="00612FE0" w:rsidP="007B74C5">
      <w:pPr>
        <w:rPr>
          <w:rFonts w:ascii="Aptos" w:hAnsi="Aptos"/>
          <w:color w:val="000000" w:themeColor="text1"/>
        </w:rPr>
      </w:pPr>
    </w:p>
    <w:p w14:paraId="6A55EBC0" w14:textId="12D6C09B" w:rsidR="00692421" w:rsidRPr="009F543F" w:rsidRDefault="00692421" w:rsidP="007B74C5">
      <w:pPr>
        <w:rPr>
          <w:rFonts w:ascii="Aptos" w:hAnsi="Aptos"/>
          <w:color w:val="000000" w:themeColor="text1"/>
        </w:rPr>
      </w:pPr>
      <w:r w:rsidRPr="009F543F">
        <w:rPr>
          <w:rFonts w:ascii="Aptos" w:hAnsi="Aptos"/>
          <w:color w:val="000000" w:themeColor="text1"/>
        </w:rPr>
        <w:t>The Parties are advised that there will be no reconsideration of any of the rulings contained herein.</w:t>
      </w:r>
    </w:p>
    <w:p w14:paraId="04C2F9B1" w14:textId="77777777" w:rsidR="00612FE0" w:rsidRPr="009F543F" w:rsidRDefault="00612FE0" w:rsidP="007B74C5">
      <w:pPr>
        <w:rPr>
          <w:rFonts w:ascii="Aptos" w:hAnsi="Aptos"/>
          <w:color w:val="000000" w:themeColor="text1"/>
          <w:shd w:val="clear" w:color="auto" w:fill="FFFFFF"/>
        </w:rPr>
      </w:pPr>
    </w:p>
    <w:p w14:paraId="2285180B" w14:textId="1B11BC66" w:rsidR="006D7996" w:rsidRPr="009F543F" w:rsidRDefault="006D7996" w:rsidP="007B74C5">
      <w:pPr>
        <w:rPr>
          <w:rFonts w:ascii="Aptos" w:hAnsi="Aptos"/>
          <w:color w:val="000000" w:themeColor="text1"/>
        </w:rPr>
      </w:pPr>
      <w:r w:rsidRPr="009F543F">
        <w:rPr>
          <w:rFonts w:ascii="Aptos" w:hAnsi="Aptos"/>
          <w:color w:val="000000" w:themeColor="text1"/>
        </w:rPr>
        <w:t>So ordered,</w:t>
      </w:r>
    </w:p>
    <w:p w14:paraId="59805590" w14:textId="1AD16899" w:rsidR="006D7996" w:rsidRPr="009F543F" w:rsidRDefault="006D7996" w:rsidP="007B74C5">
      <w:pPr>
        <w:rPr>
          <w:rFonts w:ascii="Aptos" w:hAnsi="Aptos"/>
          <w:color w:val="000000" w:themeColor="text1"/>
        </w:rPr>
      </w:pPr>
      <w:r w:rsidRPr="009F543F">
        <w:rPr>
          <w:rFonts w:ascii="Aptos" w:hAnsi="Aptos"/>
          <w:color w:val="000000" w:themeColor="text1"/>
        </w:rPr>
        <w:t>By the Hearing Officer,</w:t>
      </w:r>
    </w:p>
    <w:p w14:paraId="2B5F5778" w14:textId="77777777" w:rsidR="006D7996" w:rsidRPr="009F543F" w:rsidRDefault="006D7996" w:rsidP="007B74C5">
      <w:pPr>
        <w:rPr>
          <w:rFonts w:ascii="Aptos" w:hAnsi="Aptos"/>
          <w:color w:val="000000" w:themeColor="text1"/>
          <w:lang w:val="pt-BR"/>
        </w:rPr>
      </w:pPr>
      <w:r w:rsidRPr="009F543F">
        <w:rPr>
          <w:rFonts w:ascii="Aptos" w:hAnsi="Aptos"/>
          <w:color w:val="000000" w:themeColor="text1"/>
          <w:u w:val="single"/>
          <w:lang w:val="pt-BR"/>
        </w:rPr>
        <w:t xml:space="preserve">s/ </w:t>
      </w:r>
      <w:r w:rsidRPr="009F543F">
        <w:rPr>
          <w:rFonts w:ascii="Aptos" w:hAnsi="Aptos"/>
          <w:i/>
          <w:iCs/>
          <w:color w:val="000000" w:themeColor="text1"/>
          <w:u w:val="single"/>
          <w:lang w:val="pt-BR"/>
        </w:rPr>
        <w:t>Alina Kantor Nir</w:t>
      </w:r>
      <w:r w:rsidRPr="009F543F">
        <w:rPr>
          <w:rFonts w:ascii="Aptos" w:hAnsi="Aptos"/>
          <w:color w:val="000000" w:themeColor="text1"/>
          <w:u w:val="single"/>
          <w:lang w:val="pt-BR"/>
        </w:rPr>
        <w:br/>
      </w:r>
      <w:r w:rsidRPr="009F543F">
        <w:rPr>
          <w:rFonts w:ascii="Aptos" w:hAnsi="Aptos"/>
          <w:color w:val="000000" w:themeColor="text1"/>
          <w:lang w:val="pt-BR"/>
        </w:rPr>
        <w:t>Alina Kantor Nir</w:t>
      </w:r>
    </w:p>
    <w:p w14:paraId="621A007F" w14:textId="154F805A" w:rsidR="006D7996" w:rsidRPr="009F543F" w:rsidRDefault="006D7996" w:rsidP="007B74C5">
      <w:pPr>
        <w:rPr>
          <w:rFonts w:ascii="Aptos" w:hAnsi="Aptos"/>
          <w:color w:val="000000" w:themeColor="text1"/>
        </w:rPr>
      </w:pPr>
      <w:r w:rsidRPr="009F543F">
        <w:rPr>
          <w:rFonts w:ascii="Aptos" w:hAnsi="Aptos"/>
          <w:color w:val="000000" w:themeColor="text1"/>
        </w:rPr>
        <w:t>Date:</w:t>
      </w:r>
      <w:r w:rsidR="003C6292" w:rsidRPr="009F543F">
        <w:rPr>
          <w:rFonts w:ascii="Aptos" w:hAnsi="Aptos"/>
          <w:color w:val="000000" w:themeColor="text1"/>
        </w:rPr>
        <w:t xml:space="preserve"> </w:t>
      </w:r>
      <w:r w:rsidR="00381632" w:rsidRPr="009F543F">
        <w:rPr>
          <w:rFonts w:ascii="Aptos" w:hAnsi="Aptos"/>
          <w:color w:val="000000" w:themeColor="text1"/>
        </w:rPr>
        <w:t xml:space="preserve"> </w:t>
      </w:r>
      <w:r w:rsidR="00E62297">
        <w:rPr>
          <w:rFonts w:ascii="Aptos" w:hAnsi="Aptos"/>
          <w:color w:val="000000" w:themeColor="text1"/>
        </w:rPr>
        <w:t>May 7</w:t>
      </w:r>
      <w:r w:rsidR="00356D72" w:rsidRPr="009F543F">
        <w:rPr>
          <w:rFonts w:ascii="Aptos" w:hAnsi="Aptos"/>
          <w:color w:val="000000" w:themeColor="text1"/>
        </w:rPr>
        <w:t>, 20</w:t>
      </w:r>
      <w:r w:rsidR="00361DC1" w:rsidRPr="009F543F">
        <w:rPr>
          <w:rFonts w:ascii="Aptos" w:hAnsi="Aptos"/>
          <w:color w:val="000000" w:themeColor="text1"/>
        </w:rPr>
        <w:t>2</w:t>
      </w:r>
      <w:r w:rsidR="00356D72" w:rsidRPr="009F543F">
        <w:rPr>
          <w:rFonts w:ascii="Aptos" w:hAnsi="Aptos"/>
          <w:color w:val="000000" w:themeColor="text1"/>
        </w:rPr>
        <w:t>6</w:t>
      </w:r>
    </w:p>
    <w:p w14:paraId="44EA9324" w14:textId="77777777" w:rsidR="00AB2879" w:rsidRPr="009F543F" w:rsidRDefault="00AB2879" w:rsidP="007B74C5">
      <w:pPr>
        <w:rPr>
          <w:rFonts w:ascii="Aptos" w:hAnsi="Aptos"/>
          <w:color w:val="000000" w:themeColor="text1"/>
        </w:rPr>
      </w:pPr>
    </w:p>
    <w:p w14:paraId="5E22526D" w14:textId="77777777" w:rsidR="00A70B4F" w:rsidRPr="009F543F" w:rsidRDefault="00A70B4F">
      <w:pPr>
        <w:rPr>
          <w:rFonts w:ascii="Aptos" w:hAnsi="Aptos"/>
          <w:color w:val="000000" w:themeColor="text1"/>
        </w:rPr>
      </w:pPr>
    </w:p>
    <w:sectPr w:rsidR="00A70B4F" w:rsidRPr="009F543F" w:rsidSect="00987599">
      <w:footerReference w:type="default" r:id="rId11"/>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F0942" w14:textId="77777777" w:rsidR="00A51D37" w:rsidRDefault="00A51D37" w:rsidP="006D7996">
      <w:r>
        <w:separator/>
      </w:r>
    </w:p>
  </w:endnote>
  <w:endnote w:type="continuationSeparator" w:id="0">
    <w:p w14:paraId="049C8BC1" w14:textId="77777777" w:rsidR="00A51D37" w:rsidRDefault="00A51D37" w:rsidP="006D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45157"/>
      <w:docPartObj>
        <w:docPartGallery w:val="Page Numbers (Bottom of Page)"/>
        <w:docPartUnique/>
      </w:docPartObj>
    </w:sdtPr>
    <w:sdtEndPr>
      <w:rPr>
        <w:noProof/>
      </w:rPr>
    </w:sdtEndPr>
    <w:sdtContent>
      <w:p w14:paraId="32D0D208" w14:textId="77777777" w:rsidR="00AB2879" w:rsidRDefault="00C578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165AF2" w14:textId="77777777" w:rsidR="00AB2879" w:rsidRDefault="00AB2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FEA0" w14:textId="77777777" w:rsidR="00A51D37" w:rsidRDefault="00A51D37" w:rsidP="006D7996">
      <w:r>
        <w:separator/>
      </w:r>
    </w:p>
  </w:footnote>
  <w:footnote w:type="continuationSeparator" w:id="0">
    <w:p w14:paraId="54540AA5" w14:textId="77777777" w:rsidR="00A51D37" w:rsidRDefault="00A51D37" w:rsidP="006D7996">
      <w:r>
        <w:continuationSeparator/>
      </w:r>
    </w:p>
  </w:footnote>
  <w:footnote w:id="1">
    <w:p w14:paraId="066CE3B3" w14:textId="02ECBB7F" w:rsidR="006B743F" w:rsidRPr="002B0CAB" w:rsidRDefault="006B743F">
      <w:pPr>
        <w:pStyle w:val="FootnoteText"/>
        <w:rPr>
          <w:rFonts w:ascii="Aptos" w:hAnsi="Aptos"/>
        </w:rPr>
      </w:pPr>
      <w:r w:rsidRPr="002B0CAB">
        <w:rPr>
          <w:rStyle w:val="FootnoteReference"/>
          <w:rFonts w:ascii="Aptos" w:hAnsi="Aptos"/>
        </w:rPr>
        <w:footnoteRef/>
      </w:r>
      <w:r w:rsidRPr="002B0CAB">
        <w:rPr>
          <w:rFonts w:ascii="Aptos" w:hAnsi="Aptos"/>
        </w:rPr>
        <w:t xml:space="preserve"> Parent mailed her filings on April 21, 2026, but they were not received by the Hearing Officer and </w:t>
      </w:r>
      <w:r w:rsidR="008B30E4" w:rsidRPr="002B0CAB">
        <w:rPr>
          <w:rFonts w:ascii="Aptos" w:hAnsi="Aptos"/>
        </w:rPr>
        <w:t>the opposing party until April 27, 2026.</w:t>
      </w:r>
    </w:p>
  </w:footnote>
  <w:footnote w:id="2">
    <w:p w14:paraId="77ECADDC" w14:textId="595AFAE2" w:rsidR="00814A48" w:rsidRPr="002B0CAB" w:rsidRDefault="00814A48">
      <w:pPr>
        <w:pStyle w:val="FootnoteText"/>
        <w:rPr>
          <w:rFonts w:ascii="Aptos" w:hAnsi="Aptos"/>
        </w:rPr>
      </w:pPr>
      <w:r w:rsidRPr="002B0CAB">
        <w:rPr>
          <w:rStyle w:val="FootnoteReference"/>
          <w:rFonts w:ascii="Aptos" w:hAnsi="Aptos"/>
        </w:rPr>
        <w:footnoteRef/>
      </w:r>
      <w:r w:rsidRPr="002B0CAB">
        <w:rPr>
          <w:rFonts w:ascii="Aptos" w:hAnsi="Aptos"/>
        </w:rPr>
        <w:t xml:space="preserve"> Parent filed Exhibits A through K in support of her Motion for Summary Decision.</w:t>
      </w:r>
    </w:p>
  </w:footnote>
  <w:footnote w:id="3">
    <w:p w14:paraId="0112AEF0" w14:textId="3DE361F2" w:rsidR="00B5440B" w:rsidRPr="00D354F6" w:rsidRDefault="00B5440B" w:rsidP="00B5440B">
      <w:pPr>
        <w:pStyle w:val="FootnoteText"/>
        <w:rPr>
          <w:rFonts w:ascii="Aptos" w:hAnsi="Aptos"/>
          <w:color w:val="000000" w:themeColor="text1"/>
        </w:rPr>
      </w:pPr>
      <w:r w:rsidRPr="00D354F6">
        <w:rPr>
          <w:rStyle w:val="FootnoteReference"/>
          <w:rFonts w:ascii="Aptos" w:hAnsi="Aptos"/>
          <w:color w:val="000000" w:themeColor="text1"/>
        </w:rPr>
        <w:footnoteRef/>
      </w:r>
      <w:r w:rsidRPr="00D354F6">
        <w:rPr>
          <w:rFonts w:ascii="Aptos" w:hAnsi="Aptos"/>
          <w:color w:val="000000" w:themeColor="text1"/>
        </w:rPr>
        <w:t xml:space="preserve"> The information in this section is drawn from the parties’ pleadings and is subject to revision in further</w:t>
      </w:r>
      <w:r w:rsidR="00CD2ADB">
        <w:rPr>
          <w:rFonts w:ascii="Aptos" w:hAnsi="Aptos"/>
          <w:color w:val="000000" w:themeColor="text1"/>
        </w:rPr>
        <w:t xml:space="preserve"> rulings and decision</w:t>
      </w:r>
      <w:r w:rsidRPr="00D354F6">
        <w:rPr>
          <w:rFonts w:ascii="Aptos" w:hAnsi="Aptos"/>
          <w:color w:val="000000" w:themeColor="text1"/>
        </w:rPr>
        <w:t>.</w:t>
      </w:r>
    </w:p>
  </w:footnote>
  <w:footnote w:id="4">
    <w:p w14:paraId="1975DA4E" w14:textId="70BB7DD7" w:rsidR="00C95262" w:rsidRPr="00326656" w:rsidRDefault="00C95262" w:rsidP="00C95262">
      <w:pPr>
        <w:pStyle w:val="FootnoteText"/>
        <w:rPr>
          <w:rFonts w:ascii="Aptos" w:hAnsi="Aptos"/>
        </w:rPr>
      </w:pPr>
      <w:r w:rsidRPr="00D354F6">
        <w:rPr>
          <w:rStyle w:val="FootnoteReference"/>
          <w:rFonts w:ascii="Aptos" w:hAnsi="Aptos"/>
          <w:color w:val="000000" w:themeColor="text1"/>
        </w:rPr>
        <w:footnoteRef/>
      </w:r>
      <w:r w:rsidRPr="00D354F6">
        <w:rPr>
          <w:rFonts w:ascii="Aptos" w:hAnsi="Aptos"/>
          <w:color w:val="000000" w:themeColor="text1"/>
        </w:rPr>
        <w:t xml:space="preserve"> </w:t>
      </w:r>
      <w:r w:rsidRPr="00D354F6">
        <w:rPr>
          <w:rFonts w:ascii="Aptos" w:hAnsi="Aptos"/>
          <w:color w:val="000000" w:themeColor="text1"/>
          <w:shd w:val="clear" w:color="auto" w:fill="FFFFFF"/>
        </w:rPr>
        <w:t>801 CMR 1.01(7)(h).</w:t>
      </w:r>
      <w:r w:rsidR="004D3D80" w:rsidRPr="004D3D80">
        <w:rPr>
          <w:rFonts w:ascii="Aptos" w:hAnsi="Aptos"/>
          <w:color w:val="000000" w:themeColor="text1"/>
        </w:rPr>
        <w:t xml:space="preserve"> </w:t>
      </w:r>
      <w:r w:rsidR="004D3D80" w:rsidRPr="00D354F6">
        <w:rPr>
          <w:rFonts w:ascii="Aptos" w:hAnsi="Aptos"/>
          <w:color w:val="000000" w:themeColor="text1"/>
        </w:rPr>
        <w:t>Pursuant to the Scope of the Rules section introductory to the BSEA Hearing Rules, “Unless modified explicitly by these Rules, hearings are conducted under the Formal Standard Adjudicatory Rules of Practice and Procedure, 801 CMR 1.01 et seq.”</w:t>
      </w:r>
    </w:p>
  </w:footnote>
  <w:footnote w:id="5">
    <w:p w14:paraId="59448EEB" w14:textId="77777777" w:rsidR="00C95262" w:rsidRPr="00D354F6" w:rsidRDefault="00C95262" w:rsidP="00C95262">
      <w:pPr>
        <w:pStyle w:val="FootnoteText"/>
        <w:rPr>
          <w:rFonts w:ascii="Aptos" w:hAnsi="Aptos"/>
          <w:color w:val="000000" w:themeColor="text1"/>
        </w:rPr>
      </w:pPr>
      <w:r w:rsidRPr="00D354F6">
        <w:rPr>
          <w:rStyle w:val="FootnoteReference"/>
          <w:rFonts w:ascii="Aptos" w:hAnsi="Aptos"/>
          <w:color w:val="000000" w:themeColor="text1"/>
        </w:rPr>
        <w:footnoteRef/>
      </w:r>
      <w:r w:rsidRPr="00D354F6">
        <w:rPr>
          <w:rFonts w:ascii="Aptos" w:hAnsi="Aptos"/>
          <w:color w:val="000000" w:themeColor="text1"/>
        </w:rPr>
        <w:t xml:space="preserve"> </w:t>
      </w:r>
      <w:r w:rsidRPr="00D354F6">
        <w:rPr>
          <w:rFonts w:ascii="Aptos" w:hAnsi="Aptos"/>
          <w:i/>
          <w:iCs/>
          <w:color w:val="000000" w:themeColor="text1"/>
          <w:shd w:val="clear" w:color="auto" w:fill="FFFFFF"/>
        </w:rPr>
        <w:t>Id</w:t>
      </w:r>
      <w:r w:rsidRPr="00D354F6">
        <w:rPr>
          <w:rFonts w:ascii="Aptos" w:hAnsi="Aptos"/>
          <w:color w:val="000000" w:themeColor="text1"/>
          <w:shd w:val="clear" w:color="auto" w:fill="FFFFFF"/>
        </w:rPr>
        <w:t>.</w:t>
      </w:r>
    </w:p>
  </w:footnote>
  <w:footnote w:id="6">
    <w:p w14:paraId="362BAA22" w14:textId="77777777" w:rsidR="00C95262" w:rsidRPr="00D354F6" w:rsidRDefault="00C95262" w:rsidP="00C95262">
      <w:pPr>
        <w:pStyle w:val="FootnoteText"/>
        <w:rPr>
          <w:rFonts w:ascii="Aptos" w:hAnsi="Aptos"/>
          <w:color w:val="000000" w:themeColor="text1"/>
        </w:rPr>
      </w:pPr>
      <w:r w:rsidRPr="00D354F6">
        <w:rPr>
          <w:rStyle w:val="FootnoteReference"/>
          <w:rFonts w:ascii="Aptos" w:hAnsi="Aptos"/>
          <w:color w:val="000000" w:themeColor="text1"/>
        </w:rPr>
        <w:footnoteRef/>
      </w:r>
      <w:r w:rsidRPr="00D354F6">
        <w:rPr>
          <w:rFonts w:ascii="Aptos" w:hAnsi="Aptos"/>
          <w:color w:val="000000" w:themeColor="text1"/>
        </w:rPr>
        <w:t xml:space="preserve"> </w:t>
      </w:r>
      <w:r w:rsidRPr="00D354F6">
        <w:rPr>
          <w:rFonts w:ascii="Aptos" w:hAnsi="Aptos"/>
          <w:i/>
          <w:iCs/>
          <w:color w:val="000000" w:themeColor="text1"/>
        </w:rPr>
        <w:t>French v. Merrill</w:t>
      </w:r>
      <w:r w:rsidRPr="00D354F6">
        <w:rPr>
          <w:rFonts w:ascii="Aptos" w:hAnsi="Aptos"/>
          <w:color w:val="000000" w:themeColor="text1"/>
        </w:rPr>
        <w:t xml:space="preserve">, 15 F.4th 116, 123 (1st Cir. 2021); see </w:t>
      </w:r>
      <w:r w:rsidRPr="00D354F6">
        <w:rPr>
          <w:rFonts w:ascii="Aptos" w:hAnsi="Aptos"/>
          <w:i/>
          <w:color w:val="000000" w:themeColor="text1"/>
          <w:bdr w:val="none" w:sz="0" w:space="0" w:color="auto" w:frame="1"/>
        </w:rPr>
        <w:t>Maldanado-Denis v. Castillo-Rodriguez,</w:t>
      </w:r>
      <w:r w:rsidRPr="00D354F6">
        <w:rPr>
          <w:rFonts w:ascii="Aptos" w:hAnsi="Aptos"/>
          <w:color w:val="000000" w:themeColor="text1"/>
          <w:bdr w:val="none" w:sz="0" w:space="0" w:color="auto" w:frame="1"/>
        </w:rPr>
        <w:t xml:space="preserve"> 23 F.3d 576, 581 (1st  Cir. 1994).</w:t>
      </w:r>
    </w:p>
  </w:footnote>
  <w:footnote w:id="7">
    <w:p w14:paraId="442AAF3F" w14:textId="77777777" w:rsidR="00C95262" w:rsidRPr="00D354F6" w:rsidRDefault="00C95262" w:rsidP="00C95262">
      <w:pPr>
        <w:shd w:val="clear" w:color="auto" w:fill="FFFFFF"/>
        <w:rPr>
          <w:rFonts w:ascii="Aptos" w:hAnsi="Aptos"/>
          <w:color w:val="000000" w:themeColor="text1"/>
          <w:sz w:val="20"/>
          <w:szCs w:val="20"/>
        </w:rPr>
      </w:pPr>
      <w:r w:rsidRPr="00D354F6">
        <w:rPr>
          <w:rStyle w:val="FootnoteReference"/>
          <w:rFonts w:ascii="Aptos" w:hAnsi="Aptos"/>
          <w:color w:val="000000" w:themeColor="text1"/>
          <w:sz w:val="20"/>
          <w:szCs w:val="20"/>
        </w:rPr>
        <w:footnoteRef/>
      </w:r>
      <w:r w:rsidRPr="00D354F6">
        <w:rPr>
          <w:rFonts w:ascii="Aptos" w:hAnsi="Aptos"/>
          <w:color w:val="000000" w:themeColor="text1"/>
          <w:sz w:val="20"/>
          <w:szCs w:val="20"/>
        </w:rPr>
        <w:t xml:space="preserve"> </w:t>
      </w:r>
      <w:r w:rsidRPr="00D354F6">
        <w:rPr>
          <w:rFonts w:ascii="Aptos" w:hAnsi="Aptos"/>
          <w:i/>
          <w:iCs/>
          <w:color w:val="000000" w:themeColor="text1"/>
          <w:sz w:val="20"/>
          <w:szCs w:val="20"/>
          <w:bdr w:val="none" w:sz="0" w:space="0" w:color="auto" w:frame="1"/>
        </w:rPr>
        <w:t>Anderson v. Liberty Lobby, Inc.</w:t>
      </w:r>
      <w:r w:rsidRPr="00D354F6">
        <w:rPr>
          <w:rFonts w:ascii="Aptos" w:hAnsi="Aptos"/>
          <w:i/>
          <w:iCs/>
          <w:color w:val="000000" w:themeColor="text1"/>
          <w:sz w:val="20"/>
          <w:szCs w:val="20"/>
        </w:rPr>
        <w:t>,</w:t>
      </w:r>
      <w:r w:rsidRPr="00D354F6">
        <w:rPr>
          <w:rFonts w:ascii="Aptos" w:hAnsi="Aptos"/>
          <w:color w:val="000000" w:themeColor="text1"/>
          <w:sz w:val="20"/>
          <w:szCs w:val="20"/>
        </w:rPr>
        <w:t xml:space="preserve"> 477 U.S. 242, 248 (1986).</w:t>
      </w:r>
    </w:p>
  </w:footnote>
  <w:footnote w:id="8">
    <w:p w14:paraId="3491D602" w14:textId="77777777" w:rsidR="00C95262" w:rsidRPr="00D354F6" w:rsidRDefault="00C95262" w:rsidP="00C95262">
      <w:pPr>
        <w:rPr>
          <w:rFonts w:ascii="Aptos" w:hAnsi="Aptos"/>
          <w:color w:val="000000" w:themeColor="text1"/>
          <w:sz w:val="20"/>
          <w:szCs w:val="20"/>
        </w:rPr>
      </w:pPr>
      <w:r w:rsidRPr="00D354F6">
        <w:rPr>
          <w:rStyle w:val="FootnoteReference"/>
          <w:rFonts w:ascii="Aptos" w:hAnsi="Aptos"/>
          <w:color w:val="000000" w:themeColor="text1"/>
          <w:sz w:val="20"/>
          <w:szCs w:val="20"/>
        </w:rPr>
        <w:footnoteRef/>
      </w:r>
      <w:r w:rsidRPr="00D354F6">
        <w:rPr>
          <w:rFonts w:ascii="Aptos" w:hAnsi="Aptos"/>
          <w:color w:val="000000" w:themeColor="text1"/>
          <w:sz w:val="20"/>
          <w:szCs w:val="20"/>
        </w:rPr>
        <w:t xml:space="preserve"> See </w:t>
      </w:r>
      <w:r w:rsidRPr="00D354F6">
        <w:rPr>
          <w:rFonts w:ascii="Aptos" w:hAnsi="Aptos"/>
          <w:i/>
          <w:iCs/>
          <w:color w:val="000000" w:themeColor="text1"/>
          <w:sz w:val="20"/>
          <w:szCs w:val="20"/>
        </w:rPr>
        <w:t>id</w:t>
      </w:r>
      <w:r w:rsidRPr="00D354F6">
        <w:rPr>
          <w:rFonts w:ascii="Aptos" w:hAnsi="Aptos"/>
          <w:color w:val="000000" w:themeColor="text1"/>
          <w:sz w:val="20"/>
          <w:szCs w:val="20"/>
        </w:rPr>
        <w:t xml:space="preserve">. at 252; see also </w:t>
      </w:r>
      <w:r w:rsidRPr="00D354F6">
        <w:rPr>
          <w:rFonts w:ascii="Aptos" w:hAnsi="Aptos"/>
          <w:i/>
          <w:iCs/>
          <w:color w:val="000000" w:themeColor="text1"/>
          <w:sz w:val="20"/>
          <w:szCs w:val="20"/>
          <w:shd w:val="clear" w:color="auto" w:fill="FFFFFF"/>
        </w:rPr>
        <w:t>In</w:t>
      </w:r>
      <w:r w:rsidRPr="00D354F6">
        <w:rPr>
          <w:rStyle w:val="apple-converted-space"/>
          <w:rFonts w:ascii="Aptos" w:hAnsi="Aptos"/>
          <w:color w:val="000000" w:themeColor="text1"/>
          <w:sz w:val="20"/>
          <w:szCs w:val="20"/>
          <w:shd w:val="clear" w:color="auto" w:fill="FFFFFF"/>
        </w:rPr>
        <w:t> </w:t>
      </w:r>
      <w:r w:rsidRPr="00D354F6">
        <w:rPr>
          <w:rStyle w:val="Emphasis"/>
          <w:rFonts w:ascii="Aptos" w:hAnsi="Aptos"/>
          <w:color w:val="000000" w:themeColor="text1"/>
          <w:sz w:val="20"/>
          <w:szCs w:val="20"/>
          <w:bdr w:val="none" w:sz="0" w:space="0" w:color="auto" w:frame="1"/>
        </w:rPr>
        <w:t>Re: Westwood Pub. Sch.</w:t>
      </w:r>
      <w:r w:rsidRPr="00D354F6">
        <w:rPr>
          <w:rFonts w:ascii="Aptos" w:hAnsi="Aptos"/>
          <w:color w:val="000000" w:themeColor="text1"/>
          <w:sz w:val="20"/>
          <w:szCs w:val="20"/>
          <w:shd w:val="clear" w:color="auto" w:fill="FFFFFF"/>
        </w:rPr>
        <w:t>, BSEA No. 10-1162 (Figueroa, 2010</w:t>
      </w:r>
      <w:r w:rsidRPr="00D354F6">
        <w:rPr>
          <w:rStyle w:val="Emphasis"/>
          <w:rFonts w:ascii="Aptos" w:hAnsi="Aptos"/>
          <w:color w:val="000000" w:themeColor="text1"/>
          <w:sz w:val="20"/>
          <w:szCs w:val="20"/>
          <w:bdr w:val="none" w:sz="0" w:space="0" w:color="auto" w:frame="1"/>
        </w:rPr>
        <w:t>); In Re: Mike v. Boston Pub. Sch.</w:t>
      </w:r>
      <w:r w:rsidRPr="00D354F6">
        <w:rPr>
          <w:rFonts w:ascii="Aptos" w:hAnsi="Aptos"/>
          <w:color w:val="000000" w:themeColor="text1"/>
          <w:sz w:val="20"/>
          <w:szCs w:val="20"/>
          <w:shd w:val="clear" w:color="auto" w:fill="FFFFFF"/>
        </w:rPr>
        <w:t xml:space="preserve">, BSEA No. 10-2417 (Oliver, 2010); </w:t>
      </w:r>
      <w:r w:rsidRPr="00D354F6">
        <w:rPr>
          <w:rStyle w:val="Emphasis"/>
          <w:rFonts w:ascii="Aptos" w:hAnsi="Aptos"/>
          <w:color w:val="000000" w:themeColor="text1"/>
          <w:sz w:val="20"/>
          <w:szCs w:val="20"/>
          <w:bdr w:val="none" w:sz="0" w:space="0" w:color="auto" w:frame="1"/>
        </w:rPr>
        <w:t>Zelda v. Bridgewater-Raynham Pub. Sch. and Bristol County Agricultural Sch.</w:t>
      </w:r>
      <w:r w:rsidRPr="00D354F6">
        <w:rPr>
          <w:rFonts w:ascii="Aptos" w:hAnsi="Aptos"/>
          <w:color w:val="000000" w:themeColor="text1"/>
          <w:sz w:val="20"/>
          <w:szCs w:val="20"/>
          <w:shd w:val="clear" w:color="auto" w:fill="FFFFFF"/>
        </w:rPr>
        <w:t>, BSEA No. 06-0256 (Byrne, 2006).</w:t>
      </w:r>
    </w:p>
  </w:footnote>
  <w:footnote w:id="9">
    <w:p w14:paraId="59CBE790" w14:textId="77777777" w:rsidR="00C95262" w:rsidRPr="00D354F6" w:rsidRDefault="00C95262" w:rsidP="00C95262">
      <w:pPr>
        <w:pStyle w:val="FootnoteText"/>
        <w:rPr>
          <w:rFonts w:ascii="Aptos" w:hAnsi="Aptos"/>
          <w:color w:val="000000" w:themeColor="text1"/>
        </w:rPr>
      </w:pPr>
      <w:r w:rsidRPr="00D354F6">
        <w:rPr>
          <w:rStyle w:val="FootnoteReference"/>
          <w:rFonts w:ascii="Aptos" w:hAnsi="Aptos"/>
          <w:color w:val="000000" w:themeColor="text1"/>
        </w:rPr>
        <w:footnoteRef/>
      </w:r>
      <w:r w:rsidRPr="00D354F6">
        <w:rPr>
          <w:rFonts w:ascii="Aptos" w:hAnsi="Aptos"/>
          <w:color w:val="000000" w:themeColor="text1"/>
        </w:rPr>
        <w:t xml:space="preserve"> </w:t>
      </w:r>
      <w:r w:rsidRPr="00D354F6">
        <w:rPr>
          <w:rFonts w:ascii="Aptos" w:hAnsi="Aptos"/>
          <w:i/>
          <w:color w:val="000000" w:themeColor="text1"/>
        </w:rPr>
        <w:t>Anderson,</w:t>
      </w:r>
      <w:r w:rsidRPr="00D354F6">
        <w:rPr>
          <w:rFonts w:ascii="Aptos" w:hAnsi="Aptos"/>
          <w:color w:val="000000" w:themeColor="text1"/>
        </w:rPr>
        <w:t xml:space="preserve"> 477 U.S</w:t>
      </w:r>
      <w:r w:rsidRPr="00D354F6">
        <w:rPr>
          <w:rFonts w:ascii="Aptos" w:hAnsi="Aptos"/>
          <w:i/>
          <w:color w:val="000000" w:themeColor="text1"/>
        </w:rPr>
        <w:t xml:space="preserve">. </w:t>
      </w:r>
      <w:r w:rsidRPr="00D354F6">
        <w:rPr>
          <w:rFonts w:ascii="Aptos" w:hAnsi="Aptos"/>
          <w:color w:val="000000" w:themeColor="text1"/>
        </w:rPr>
        <w:t>at 250.</w:t>
      </w:r>
    </w:p>
  </w:footnote>
  <w:footnote w:id="10">
    <w:p w14:paraId="7E7F5B2C" w14:textId="77777777" w:rsidR="00C95262" w:rsidRPr="00D354F6" w:rsidRDefault="00C95262" w:rsidP="00C95262">
      <w:pPr>
        <w:pStyle w:val="FootnoteText"/>
        <w:rPr>
          <w:rFonts w:ascii="Aptos" w:hAnsi="Aptos"/>
          <w:color w:val="000000" w:themeColor="text1"/>
        </w:rPr>
      </w:pPr>
      <w:r w:rsidRPr="00D354F6">
        <w:rPr>
          <w:rStyle w:val="FootnoteReference"/>
          <w:rFonts w:ascii="Aptos" w:hAnsi="Aptos"/>
          <w:color w:val="000000" w:themeColor="text1"/>
        </w:rPr>
        <w:footnoteRef/>
      </w:r>
      <w:r w:rsidRPr="00D354F6">
        <w:rPr>
          <w:rFonts w:ascii="Aptos" w:hAnsi="Aptos"/>
          <w:color w:val="000000" w:themeColor="text1"/>
        </w:rPr>
        <w:t xml:space="preserve"> </w:t>
      </w:r>
      <w:r w:rsidRPr="00D354F6">
        <w:rPr>
          <w:rFonts w:ascii="Aptos" w:hAnsi="Aptos"/>
          <w:i/>
          <w:color w:val="000000" w:themeColor="text1"/>
        </w:rPr>
        <w:t>Id</w:t>
      </w:r>
      <w:r w:rsidRPr="00D354F6">
        <w:rPr>
          <w:rFonts w:ascii="Aptos" w:hAnsi="Aptos"/>
          <w:iCs/>
          <w:color w:val="000000" w:themeColor="text1"/>
        </w:rPr>
        <w:t>.</w:t>
      </w:r>
      <w:r w:rsidRPr="00D354F6">
        <w:rPr>
          <w:rFonts w:ascii="Aptos" w:hAnsi="Aptos"/>
          <w:color w:val="000000" w:themeColor="text1"/>
        </w:rPr>
        <w:t xml:space="preserve"> at 249.</w:t>
      </w:r>
    </w:p>
  </w:footnote>
  <w:footnote w:id="11">
    <w:p w14:paraId="76D99B58" w14:textId="77777777" w:rsidR="00C95262" w:rsidRPr="00D354F6" w:rsidRDefault="00C95262" w:rsidP="00C95262">
      <w:pPr>
        <w:pStyle w:val="FootnoteText"/>
        <w:rPr>
          <w:rFonts w:ascii="Aptos" w:hAnsi="Aptos"/>
          <w:color w:val="000000" w:themeColor="text1"/>
        </w:rPr>
      </w:pPr>
      <w:r w:rsidRPr="00D354F6">
        <w:rPr>
          <w:rStyle w:val="FootnoteReference"/>
          <w:rFonts w:ascii="Aptos" w:hAnsi="Aptos"/>
          <w:color w:val="000000" w:themeColor="text1"/>
        </w:rPr>
        <w:footnoteRef/>
      </w:r>
      <w:r w:rsidRPr="00D354F6">
        <w:rPr>
          <w:rFonts w:ascii="Aptos" w:hAnsi="Aptos"/>
          <w:color w:val="000000" w:themeColor="text1"/>
        </w:rPr>
        <w:t xml:space="preserve"> </w:t>
      </w:r>
      <w:r w:rsidRPr="00D354F6">
        <w:rPr>
          <w:rFonts w:ascii="Aptos" w:hAnsi="Aptos"/>
          <w:i/>
          <w:color w:val="000000" w:themeColor="text1"/>
        </w:rPr>
        <w:t xml:space="preserve">Mack v. Great Atl. &amp; Pac. Tea Co., </w:t>
      </w:r>
      <w:r w:rsidRPr="00D354F6">
        <w:rPr>
          <w:rFonts w:ascii="Aptos" w:hAnsi="Aptos"/>
          <w:color w:val="000000" w:themeColor="text1"/>
        </w:rPr>
        <w:t xml:space="preserve">871 F.2d 179, 181 (1st Cir. 1989). </w:t>
      </w:r>
    </w:p>
  </w:footnote>
  <w:footnote w:id="12">
    <w:p w14:paraId="1529829F" w14:textId="77777777" w:rsidR="00C95262" w:rsidRPr="00D354F6" w:rsidRDefault="00C95262" w:rsidP="00C95262">
      <w:pPr>
        <w:pStyle w:val="FootnoteText"/>
        <w:rPr>
          <w:rFonts w:ascii="Aptos" w:hAnsi="Aptos"/>
          <w:color w:val="000000" w:themeColor="text1"/>
        </w:rPr>
      </w:pPr>
      <w:r w:rsidRPr="00D354F6">
        <w:rPr>
          <w:rStyle w:val="FootnoteReference"/>
          <w:rFonts w:ascii="Aptos" w:hAnsi="Aptos"/>
          <w:color w:val="000000" w:themeColor="text1"/>
        </w:rPr>
        <w:footnoteRef/>
      </w:r>
      <w:r w:rsidRPr="00D354F6">
        <w:rPr>
          <w:rFonts w:ascii="Aptos" w:hAnsi="Aptos"/>
          <w:color w:val="000000" w:themeColor="text1"/>
        </w:rPr>
        <w:t xml:space="preserve"> </w:t>
      </w:r>
      <w:r w:rsidRPr="00D354F6">
        <w:rPr>
          <w:rFonts w:ascii="Aptos" w:hAnsi="Aptos"/>
          <w:i/>
          <w:color w:val="000000" w:themeColor="text1"/>
        </w:rPr>
        <w:t xml:space="preserve">Medina-Munoz v. R.J. Reynolds Tobacco Co., </w:t>
      </w:r>
      <w:r w:rsidRPr="00D354F6">
        <w:rPr>
          <w:rFonts w:ascii="Aptos" w:hAnsi="Aptos"/>
          <w:color w:val="000000" w:themeColor="text1"/>
        </w:rPr>
        <w:t>896 F.2d 5, 8 (1st Cir. 1990).</w:t>
      </w:r>
    </w:p>
  </w:footnote>
  <w:footnote w:id="13">
    <w:p w14:paraId="599157F4" w14:textId="77777777" w:rsidR="00FF5ED6" w:rsidRPr="00D354F6" w:rsidRDefault="00FF5ED6" w:rsidP="00FF5ED6">
      <w:pPr>
        <w:pStyle w:val="FootnoteText"/>
        <w:rPr>
          <w:rFonts w:ascii="Aptos" w:hAnsi="Aptos"/>
        </w:rPr>
      </w:pPr>
      <w:r w:rsidRPr="00D354F6">
        <w:rPr>
          <w:rStyle w:val="FootnoteReference"/>
          <w:rFonts w:ascii="Aptos" w:hAnsi="Aptos"/>
        </w:rPr>
        <w:footnoteRef/>
      </w:r>
      <w:r w:rsidRPr="00D354F6">
        <w:rPr>
          <w:rFonts w:ascii="Aptos" w:hAnsi="Aptos"/>
        </w:rPr>
        <w:t xml:space="preserve"> </w:t>
      </w:r>
      <w:r w:rsidRPr="00D354F6">
        <w:rPr>
          <w:rFonts w:ascii="Aptos" w:hAnsi="Aptos"/>
          <w:color w:val="000000" w:themeColor="text1"/>
        </w:rPr>
        <w:t>See BSEA Hearing Rule V(B)(1) and (2).</w:t>
      </w:r>
    </w:p>
  </w:footnote>
  <w:footnote w:id="14">
    <w:p w14:paraId="37E80794" w14:textId="77777777" w:rsidR="00FF5ED6" w:rsidRPr="00D354F6" w:rsidRDefault="00FF5ED6" w:rsidP="00FF5ED6">
      <w:pPr>
        <w:pStyle w:val="FootnoteText"/>
        <w:rPr>
          <w:rFonts w:ascii="Aptos" w:hAnsi="Aptos"/>
        </w:rPr>
      </w:pPr>
      <w:r w:rsidRPr="00D354F6">
        <w:rPr>
          <w:rStyle w:val="FootnoteReference"/>
          <w:rFonts w:ascii="Aptos" w:hAnsi="Aptos"/>
        </w:rPr>
        <w:footnoteRef/>
      </w:r>
      <w:r w:rsidRPr="00D354F6">
        <w:rPr>
          <w:rFonts w:ascii="Aptos" w:hAnsi="Aptos"/>
        </w:rPr>
        <w:t xml:space="preserve"> </w:t>
      </w:r>
      <w:r w:rsidRPr="00D354F6">
        <w:rPr>
          <w:rFonts w:ascii="Aptos" w:hAnsi="Aptos"/>
          <w:color w:val="000000" w:themeColor="text1"/>
        </w:rPr>
        <w:t>See BSEA Hearing Rule V(C).</w:t>
      </w:r>
    </w:p>
  </w:footnote>
  <w:footnote w:id="15">
    <w:p w14:paraId="5B778DBC" w14:textId="77777777" w:rsidR="00FF5ED6" w:rsidRPr="00D354F6" w:rsidRDefault="00FF5ED6" w:rsidP="00FF5ED6">
      <w:pPr>
        <w:pStyle w:val="FootnoteText"/>
        <w:rPr>
          <w:rFonts w:ascii="Aptos" w:hAnsi="Aptos"/>
        </w:rPr>
      </w:pPr>
      <w:r w:rsidRPr="00D354F6">
        <w:rPr>
          <w:rStyle w:val="FootnoteReference"/>
          <w:rFonts w:ascii="Aptos" w:hAnsi="Aptos"/>
        </w:rPr>
        <w:footnoteRef/>
      </w:r>
      <w:r w:rsidRPr="00D354F6">
        <w:rPr>
          <w:rFonts w:ascii="Aptos" w:hAnsi="Aptos"/>
        </w:rPr>
        <w:t xml:space="preserve"> </w:t>
      </w:r>
      <w:r w:rsidRPr="00D354F6">
        <w:rPr>
          <w:rFonts w:ascii="Aptos" w:hAnsi="Aptos"/>
          <w:color w:val="000000" w:themeColor="text1"/>
        </w:rPr>
        <w:t>Pursuant to the Scope of the Rules section introductory to the BSEA Hearing Rules, “Unless modified explicitly by these Rules, hearings are conducted under the Formal Standard Adjudicatory Rules of Practice and Procedure, 801 CMR 1.01 et seq.”</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7E0"/>
    <w:multiLevelType w:val="hybridMultilevel"/>
    <w:tmpl w:val="16BC9436"/>
    <w:lvl w:ilvl="0" w:tplc="A0EE3D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F742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305371"/>
    <w:multiLevelType w:val="multilevel"/>
    <w:tmpl w:val="8744C0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126C5"/>
    <w:multiLevelType w:val="hybridMultilevel"/>
    <w:tmpl w:val="91E68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66E67"/>
    <w:multiLevelType w:val="hybridMultilevel"/>
    <w:tmpl w:val="3050D4C8"/>
    <w:lvl w:ilvl="0" w:tplc="FFFFFFFF">
      <w:start w:val="1"/>
      <w:numFmt w:val="decimal"/>
      <w:lvlText w:val="%1."/>
      <w:lvlJc w:val="left"/>
      <w:pPr>
        <w:ind w:left="400" w:hanging="360"/>
      </w:pPr>
      <w:rPr>
        <w:rFonts w:hint="default"/>
        <w:u w:val="single"/>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5" w15:restartNumberingAfterBreak="0">
    <w:nsid w:val="13B3595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614D85"/>
    <w:multiLevelType w:val="multilevel"/>
    <w:tmpl w:val="42C4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B7ECD"/>
    <w:multiLevelType w:val="multilevel"/>
    <w:tmpl w:val="A1A4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73364"/>
    <w:multiLevelType w:val="hybridMultilevel"/>
    <w:tmpl w:val="3050D4C8"/>
    <w:lvl w:ilvl="0" w:tplc="FFFFFFFF">
      <w:start w:val="1"/>
      <w:numFmt w:val="decimal"/>
      <w:lvlText w:val="%1."/>
      <w:lvlJc w:val="left"/>
      <w:pPr>
        <w:ind w:left="400" w:hanging="360"/>
      </w:pPr>
      <w:rPr>
        <w:rFonts w:hint="default"/>
        <w:u w:val="single"/>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9" w15:restartNumberingAfterBreak="0">
    <w:nsid w:val="2495310F"/>
    <w:multiLevelType w:val="hybridMultilevel"/>
    <w:tmpl w:val="3042B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C1110"/>
    <w:multiLevelType w:val="hybridMultilevel"/>
    <w:tmpl w:val="AA589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DD19C7"/>
    <w:multiLevelType w:val="hybridMultilevel"/>
    <w:tmpl w:val="7D882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47EE1"/>
    <w:multiLevelType w:val="hybridMultilevel"/>
    <w:tmpl w:val="5C2E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5681E"/>
    <w:multiLevelType w:val="hybridMultilevel"/>
    <w:tmpl w:val="ABEE6D32"/>
    <w:lvl w:ilvl="0" w:tplc="88BAAE3A">
      <w:start w:val="1"/>
      <w:numFmt w:val="decimal"/>
      <w:lvlText w:val="%1."/>
      <w:lvlJc w:val="left"/>
      <w:pPr>
        <w:ind w:left="40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600205"/>
    <w:multiLevelType w:val="multilevel"/>
    <w:tmpl w:val="2264B5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9620DE"/>
    <w:multiLevelType w:val="multilevel"/>
    <w:tmpl w:val="5752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BF5095"/>
    <w:multiLevelType w:val="hybridMultilevel"/>
    <w:tmpl w:val="5ED45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055441"/>
    <w:multiLevelType w:val="multilevel"/>
    <w:tmpl w:val="189A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38617F"/>
    <w:multiLevelType w:val="hybridMultilevel"/>
    <w:tmpl w:val="F55A44A2"/>
    <w:lvl w:ilvl="0" w:tplc="7B6C5B6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5506C7"/>
    <w:multiLevelType w:val="hybridMultilevel"/>
    <w:tmpl w:val="7B560066"/>
    <w:lvl w:ilvl="0" w:tplc="C4A8E660">
      <w:start w:val="1"/>
      <w:numFmt w:val="decimal"/>
      <w:lvlText w:val="%1."/>
      <w:lvlJc w:val="left"/>
      <w:pPr>
        <w:ind w:left="2107" w:hanging="317"/>
        <w:jc w:val="right"/>
      </w:pPr>
      <w:rPr>
        <w:rFonts w:hint="default"/>
        <w:w w:val="70"/>
      </w:rPr>
    </w:lvl>
    <w:lvl w:ilvl="1" w:tplc="73C25640">
      <w:numFmt w:val="bullet"/>
      <w:lvlText w:val="•"/>
      <w:lvlJc w:val="left"/>
      <w:pPr>
        <w:ind w:left="3104" w:hanging="317"/>
      </w:pPr>
      <w:rPr>
        <w:rFonts w:hint="default"/>
      </w:rPr>
    </w:lvl>
    <w:lvl w:ilvl="2" w:tplc="7050089A">
      <w:numFmt w:val="bullet"/>
      <w:lvlText w:val="•"/>
      <w:lvlJc w:val="left"/>
      <w:pPr>
        <w:ind w:left="4108" w:hanging="317"/>
      </w:pPr>
      <w:rPr>
        <w:rFonts w:hint="default"/>
      </w:rPr>
    </w:lvl>
    <w:lvl w:ilvl="3" w:tplc="73E0FAD2">
      <w:numFmt w:val="bullet"/>
      <w:lvlText w:val="•"/>
      <w:lvlJc w:val="left"/>
      <w:pPr>
        <w:ind w:left="5112" w:hanging="317"/>
      </w:pPr>
      <w:rPr>
        <w:rFonts w:hint="default"/>
      </w:rPr>
    </w:lvl>
    <w:lvl w:ilvl="4" w:tplc="0B8E99C6">
      <w:numFmt w:val="bullet"/>
      <w:lvlText w:val="•"/>
      <w:lvlJc w:val="left"/>
      <w:pPr>
        <w:ind w:left="6116" w:hanging="317"/>
      </w:pPr>
      <w:rPr>
        <w:rFonts w:hint="default"/>
      </w:rPr>
    </w:lvl>
    <w:lvl w:ilvl="5" w:tplc="E4B0F178">
      <w:numFmt w:val="bullet"/>
      <w:lvlText w:val="•"/>
      <w:lvlJc w:val="left"/>
      <w:pPr>
        <w:ind w:left="7120" w:hanging="317"/>
      </w:pPr>
      <w:rPr>
        <w:rFonts w:hint="default"/>
      </w:rPr>
    </w:lvl>
    <w:lvl w:ilvl="6" w:tplc="3B0CB956">
      <w:numFmt w:val="bullet"/>
      <w:lvlText w:val="•"/>
      <w:lvlJc w:val="left"/>
      <w:pPr>
        <w:ind w:left="8124" w:hanging="317"/>
      </w:pPr>
      <w:rPr>
        <w:rFonts w:hint="default"/>
      </w:rPr>
    </w:lvl>
    <w:lvl w:ilvl="7" w:tplc="A11AD94E">
      <w:numFmt w:val="bullet"/>
      <w:lvlText w:val="•"/>
      <w:lvlJc w:val="left"/>
      <w:pPr>
        <w:ind w:left="9128" w:hanging="317"/>
      </w:pPr>
      <w:rPr>
        <w:rFonts w:hint="default"/>
      </w:rPr>
    </w:lvl>
    <w:lvl w:ilvl="8" w:tplc="335011B2">
      <w:numFmt w:val="bullet"/>
      <w:lvlText w:val="•"/>
      <w:lvlJc w:val="left"/>
      <w:pPr>
        <w:ind w:left="10132" w:hanging="317"/>
      </w:pPr>
      <w:rPr>
        <w:rFonts w:hint="default"/>
      </w:rPr>
    </w:lvl>
  </w:abstractNum>
  <w:abstractNum w:abstractNumId="20" w15:restartNumberingAfterBreak="0">
    <w:nsid w:val="4A96154A"/>
    <w:multiLevelType w:val="hybridMultilevel"/>
    <w:tmpl w:val="2B604A7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4C510F80"/>
    <w:multiLevelType w:val="hybridMultilevel"/>
    <w:tmpl w:val="390AB444"/>
    <w:lvl w:ilvl="0" w:tplc="4C9A3C5A">
      <w:start w:val="1"/>
      <w:numFmt w:val="lowerLetter"/>
      <w:lvlText w:val="%1."/>
      <w:lvlJc w:val="left"/>
      <w:pPr>
        <w:ind w:left="1440" w:hanging="360"/>
      </w:pPr>
      <w:rPr>
        <w:rFonts w:ascii="Times New Roman" w:eastAsia="Times New Roman" w:hAnsi="Times New Roman" w:cs="Times New Roman"/>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18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F25D9B"/>
    <w:multiLevelType w:val="multilevel"/>
    <w:tmpl w:val="AED809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5E9427D4"/>
    <w:multiLevelType w:val="hybridMultilevel"/>
    <w:tmpl w:val="5C5CC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A0821"/>
    <w:multiLevelType w:val="multilevel"/>
    <w:tmpl w:val="F54859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6D854869"/>
    <w:multiLevelType w:val="hybridMultilevel"/>
    <w:tmpl w:val="6F161B4C"/>
    <w:lvl w:ilvl="0" w:tplc="85AC93F6">
      <w:start w:val="1"/>
      <w:numFmt w:val="decimal"/>
      <w:lvlText w:val="%1."/>
      <w:lvlJc w:val="left"/>
      <w:pPr>
        <w:ind w:left="99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225EAD"/>
    <w:multiLevelType w:val="hybridMultilevel"/>
    <w:tmpl w:val="3050D4C8"/>
    <w:lvl w:ilvl="0" w:tplc="8B500C32">
      <w:start w:val="1"/>
      <w:numFmt w:val="decimal"/>
      <w:lvlText w:val="%1."/>
      <w:lvlJc w:val="left"/>
      <w:pPr>
        <w:ind w:left="400" w:hanging="360"/>
      </w:pPr>
      <w:rPr>
        <w:rFonts w:hint="default"/>
        <w:u w:val="single"/>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8" w15:restartNumberingAfterBreak="0">
    <w:nsid w:val="6EF2C17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2700F9E"/>
    <w:multiLevelType w:val="hybridMultilevel"/>
    <w:tmpl w:val="E5EE9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C646DC"/>
    <w:multiLevelType w:val="hybridMultilevel"/>
    <w:tmpl w:val="6652D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B471E3"/>
    <w:multiLevelType w:val="hybridMultilevel"/>
    <w:tmpl w:val="3AC2A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394432"/>
    <w:multiLevelType w:val="hybridMultilevel"/>
    <w:tmpl w:val="45FC2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5B5300"/>
    <w:multiLevelType w:val="hybridMultilevel"/>
    <w:tmpl w:val="C5C82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039870">
    <w:abstractNumId w:val="0"/>
  </w:num>
  <w:num w:numId="2" w16cid:durableId="1302073469">
    <w:abstractNumId w:val="26"/>
  </w:num>
  <w:num w:numId="3" w16cid:durableId="691807225">
    <w:abstractNumId w:val="21"/>
  </w:num>
  <w:num w:numId="4" w16cid:durableId="65693670">
    <w:abstractNumId w:val="22"/>
  </w:num>
  <w:num w:numId="5" w16cid:durableId="1952124709">
    <w:abstractNumId w:val="24"/>
  </w:num>
  <w:num w:numId="6" w16cid:durableId="146016608">
    <w:abstractNumId w:val="9"/>
  </w:num>
  <w:num w:numId="7" w16cid:durableId="365065151">
    <w:abstractNumId w:val="19"/>
  </w:num>
  <w:num w:numId="8" w16cid:durableId="2064404589">
    <w:abstractNumId w:val="12"/>
  </w:num>
  <w:num w:numId="9" w16cid:durableId="1366246724">
    <w:abstractNumId w:val="33"/>
  </w:num>
  <w:num w:numId="10" w16cid:durableId="1058435278">
    <w:abstractNumId w:val="10"/>
  </w:num>
  <w:num w:numId="11" w16cid:durableId="1104425747">
    <w:abstractNumId w:val="31"/>
  </w:num>
  <w:num w:numId="12" w16cid:durableId="1850094340">
    <w:abstractNumId w:val="32"/>
  </w:num>
  <w:num w:numId="13" w16cid:durableId="925503509">
    <w:abstractNumId w:val="30"/>
  </w:num>
  <w:num w:numId="14" w16cid:durableId="1414933279">
    <w:abstractNumId w:val="29"/>
  </w:num>
  <w:num w:numId="15" w16cid:durableId="377441259">
    <w:abstractNumId w:val="11"/>
  </w:num>
  <w:num w:numId="16" w16cid:durableId="595095446">
    <w:abstractNumId w:val="1"/>
  </w:num>
  <w:num w:numId="17" w16cid:durableId="623926670">
    <w:abstractNumId w:val="5"/>
  </w:num>
  <w:num w:numId="18" w16cid:durableId="1596402171">
    <w:abstractNumId w:val="28"/>
  </w:num>
  <w:num w:numId="19" w16cid:durableId="1796875467">
    <w:abstractNumId w:val="15"/>
  </w:num>
  <w:num w:numId="20" w16cid:durableId="1478959658">
    <w:abstractNumId w:val="17"/>
  </w:num>
  <w:num w:numId="21" w16cid:durableId="1311792122">
    <w:abstractNumId w:val="25"/>
  </w:num>
  <w:num w:numId="22" w16cid:durableId="864371654">
    <w:abstractNumId w:val="23"/>
  </w:num>
  <w:num w:numId="23" w16cid:durableId="1378968969">
    <w:abstractNumId w:val="2"/>
  </w:num>
  <w:num w:numId="24" w16cid:durableId="1054043071">
    <w:abstractNumId w:val="6"/>
  </w:num>
  <w:num w:numId="25" w16cid:durableId="516576352">
    <w:abstractNumId w:val="7"/>
  </w:num>
  <w:num w:numId="26" w16cid:durableId="1145125105">
    <w:abstractNumId w:val="18"/>
  </w:num>
  <w:num w:numId="27" w16cid:durableId="1288241352">
    <w:abstractNumId w:val="20"/>
  </w:num>
  <w:num w:numId="28" w16cid:durableId="934439584">
    <w:abstractNumId w:val="14"/>
  </w:num>
  <w:num w:numId="29" w16cid:durableId="155338851">
    <w:abstractNumId w:val="3"/>
  </w:num>
  <w:num w:numId="30" w16cid:durableId="253781753">
    <w:abstractNumId w:val="16"/>
  </w:num>
  <w:num w:numId="31" w16cid:durableId="858196917">
    <w:abstractNumId w:val="27"/>
  </w:num>
  <w:num w:numId="32" w16cid:durableId="652442632">
    <w:abstractNumId w:val="4"/>
  </w:num>
  <w:num w:numId="33" w16cid:durableId="956060950">
    <w:abstractNumId w:val="8"/>
  </w:num>
  <w:num w:numId="34" w16cid:durableId="14138957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96"/>
    <w:rsid w:val="00001359"/>
    <w:rsid w:val="000016EC"/>
    <w:rsid w:val="000022D7"/>
    <w:rsid w:val="00003492"/>
    <w:rsid w:val="00006A08"/>
    <w:rsid w:val="0000785B"/>
    <w:rsid w:val="00007E28"/>
    <w:rsid w:val="000104F7"/>
    <w:rsid w:val="000118BC"/>
    <w:rsid w:val="00012614"/>
    <w:rsid w:val="00012920"/>
    <w:rsid w:val="00013594"/>
    <w:rsid w:val="0001516C"/>
    <w:rsid w:val="00016B95"/>
    <w:rsid w:val="0001723B"/>
    <w:rsid w:val="00022B06"/>
    <w:rsid w:val="00024C32"/>
    <w:rsid w:val="000252EE"/>
    <w:rsid w:val="00026249"/>
    <w:rsid w:val="0002772E"/>
    <w:rsid w:val="00030721"/>
    <w:rsid w:val="00031D07"/>
    <w:rsid w:val="00033F24"/>
    <w:rsid w:val="00035D28"/>
    <w:rsid w:val="000366F0"/>
    <w:rsid w:val="000419F6"/>
    <w:rsid w:val="000432F4"/>
    <w:rsid w:val="00044C41"/>
    <w:rsid w:val="00045049"/>
    <w:rsid w:val="00051790"/>
    <w:rsid w:val="00063F2D"/>
    <w:rsid w:val="00066F41"/>
    <w:rsid w:val="00070D1A"/>
    <w:rsid w:val="00071946"/>
    <w:rsid w:val="00075179"/>
    <w:rsid w:val="000772F3"/>
    <w:rsid w:val="00080206"/>
    <w:rsid w:val="00081DF3"/>
    <w:rsid w:val="000835E9"/>
    <w:rsid w:val="00083A55"/>
    <w:rsid w:val="00084C45"/>
    <w:rsid w:val="000852E4"/>
    <w:rsid w:val="00090B17"/>
    <w:rsid w:val="00090B72"/>
    <w:rsid w:val="00096780"/>
    <w:rsid w:val="000976A2"/>
    <w:rsid w:val="00097D5B"/>
    <w:rsid w:val="000A0086"/>
    <w:rsid w:val="000A64F0"/>
    <w:rsid w:val="000B05EA"/>
    <w:rsid w:val="000B0E57"/>
    <w:rsid w:val="000B206D"/>
    <w:rsid w:val="000B3B8F"/>
    <w:rsid w:val="000B3F0D"/>
    <w:rsid w:val="000B4143"/>
    <w:rsid w:val="000B4D87"/>
    <w:rsid w:val="000B784B"/>
    <w:rsid w:val="000C0542"/>
    <w:rsid w:val="000C1A35"/>
    <w:rsid w:val="000C4285"/>
    <w:rsid w:val="000C42C5"/>
    <w:rsid w:val="000D08D3"/>
    <w:rsid w:val="000D2892"/>
    <w:rsid w:val="000D636F"/>
    <w:rsid w:val="000D6A48"/>
    <w:rsid w:val="000D7360"/>
    <w:rsid w:val="000E27C4"/>
    <w:rsid w:val="000E4870"/>
    <w:rsid w:val="000E6431"/>
    <w:rsid w:val="000E6FC8"/>
    <w:rsid w:val="000E70AC"/>
    <w:rsid w:val="000F103B"/>
    <w:rsid w:val="000F272A"/>
    <w:rsid w:val="000F34BD"/>
    <w:rsid w:val="0010004F"/>
    <w:rsid w:val="0010006C"/>
    <w:rsid w:val="001005D1"/>
    <w:rsid w:val="001021E8"/>
    <w:rsid w:val="0010281F"/>
    <w:rsid w:val="001068D6"/>
    <w:rsid w:val="00106C2D"/>
    <w:rsid w:val="001109BA"/>
    <w:rsid w:val="00111463"/>
    <w:rsid w:val="001127A2"/>
    <w:rsid w:val="00114ED8"/>
    <w:rsid w:val="00115148"/>
    <w:rsid w:val="001173E5"/>
    <w:rsid w:val="0012043D"/>
    <w:rsid w:val="0012098C"/>
    <w:rsid w:val="00120FE1"/>
    <w:rsid w:val="00122F1E"/>
    <w:rsid w:val="001305C3"/>
    <w:rsid w:val="00132EF6"/>
    <w:rsid w:val="00137855"/>
    <w:rsid w:val="001410A8"/>
    <w:rsid w:val="00141A48"/>
    <w:rsid w:val="00141B74"/>
    <w:rsid w:val="00141CD3"/>
    <w:rsid w:val="00142483"/>
    <w:rsid w:val="00142D3E"/>
    <w:rsid w:val="00144CD3"/>
    <w:rsid w:val="00146AB4"/>
    <w:rsid w:val="001517D3"/>
    <w:rsid w:val="00151DA9"/>
    <w:rsid w:val="001546D9"/>
    <w:rsid w:val="00163086"/>
    <w:rsid w:val="00163D2D"/>
    <w:rsid w:val="00164CB0"/>
    <w:rsid w:val="00171096"/>
    <w:rsid w:val="00173F6E"/>
    <w:rsid w:val="00176415"/>
    <w:rsid w:val="001764B0"/>
    <w:rsid w:val="0018532C"/>
    <w:rsid w:val="00185642"/>
    <w:rsid w:val="001868E2"/>
    <w:rsid w:val="00192B7E"/>
    <w:rsid w:val="00192EDA"/>
    <w:rsid w:val="001966EE"/>
    <w:rsid w:val="001A1F16"/>
    <w:rsid w:val="001A32B7"/>
    <w:rsid w:val="001A697D"/>
    <w:rsid w:val="001B2BF3"/>
    <w:rsid w:val="001B33C1"/>
    <w:rsid w:val="001B718A"/>
    <w:rsid w:val="001C155D"/>
    <w:rsid w:val="001C285D"/>
    <w:rsid w:val="001C2941"/>
    <w:rsid w:val="001C2EA9"/>
    <w:rsid w:val="001C3653"/>
    <w:rsid w:val="001C6132"/>
    <w:rsid w:val="001C7472"/>
    <w:rsid w:val="001D1B9E"/>
    <w:rsid w:val="001D1F07"/>
    <w:rsid w:val="001D4FB1"/>
    <w:rsid w:val="001D5805"/>
    <w:rsid w:val="001D696A"/>
    <w:rsid w:val="001D75B6"/>
    <w:rsid w:val="001E4AA7"/>
    <w:rsid w:val="001E6DCA"/>
    <w:rsid w:val="001E7AF9"/>
    <w:rsid w:val="001F5021"/>
    <w:rsid w:val="001F5726"/>
    <w:rsid w:val="001F583A"/>
    <w:rsid w:val="002001E5"/>
    <w:rsid w:val="00200609"/>
    <w:rsid w:val="00202C11"/>
    <w:rsid w:val="00204323"/>
    <w:rsid w:val="0020440E"/>
    <w:rsid w:val="002061B5"/>
    <w:rsid w:val="0020667E"/>
    <w:rsid w:val="002072B2"/>
    <w:rsid w:val="002102C6"/>
    <w:rsid w:val="00212F29"/>
    <w:rsid w:val="00213F46"/>
    <w:rsid w:val="002258B8"/>
    <w:rsid w:val="00230321"/>
    <w:rsid w:val="00231199"/>
    <w:rsid w:val="002318D3"/>
    <w:rsid w:val="00231B92"/>
    <w:rsid w:val="002321BF"/>
    <w:rsid w:val="002365BD"/>
    <w:rsid w:val="002439D7"/>
    <w:rsid w:val="00243D31"/>
    <w:rsid w:val="0024468C"/>
    <w:rsid w:val="00244A52"/>
    <w:rsid w:val="00245651"/>
    <w:rsid w:val="00245A46"/>
    <w:rsid w:val="00246D7D"/>
    <w:rsid w:val="00256175"/>
    <w:rsid w:val="00256F79"/>
    <w:rsid w:val="00260B38"/>
    <w:rsid w:val="00261F47"/>
    <w:rsid w:val="00262EC6"/>
    <w:rsid w:val="00262F2A"/>
    <w:rsid w:val="002657F7"/>
    <w:rsid w:val="00265CA2"/>
    <w:rsid w:val="002725A8"/>
    <w:rsid w:val="00274544"/>
    <w:rsid w:val="00276EC3"/>
    <w:rsid w:val="0027746E"/>
    <w:rsid w:val="0028203B"/>
    <w:rsid w:val="00284D53"/>
    <w:rsid w:val="00285337"/>
    <w:rsid w:val="00287364"/>
    <w:rsid w:val="00292AD8"/>
    <w:rsid w:val="00292CC7"/>
    <w:rsid w:val="00294988"/>
    <w:rsid w:val="00294EC0"/>
    <w:rsid w:val="00296F69"/>
    <w:rsid w:val="00297382"/>
    <w:rsid w:val="002979AB"/>
    <w:rsid w:val="002A0DCC"/>
    <w:rsid w:val="002A0FEF"/>
    <w:rsid w:val="002A42AA"/>
    <w:rsid w:val="002B0CAB"/>
    <w:rsid w:val="002B154A"/>
    <w:rsid w:val="002B1B13"/>
    <w:rsid w:val="002B2067"/>
    <w:rsid w:val="002B2758"/>
    <w:rsid w:val="002B2BFC"/>
    <w:rsid w:val="002B6C06"/>
    <w:rsid w:val="002C0B28"/>
    <w:rsid w:val="002D1EB1"/>
    <w:rsid w:val="002D248E"/>
    <w:rsid w:val="002D39C1"/>
    <w:rsid w:val="002D402D"/>
    <w:rsid w:val="002D5498"/>
    <w:rsid w:val="002D60BA"/>
    <w:rsid w:val="002D691B"/>
    <w:rsid w:val="002D705F"/>
    <w:rsid w:val="002D7101"/>
    <w:rsid w:val="002D718B"/>
    <w:rsid w:val="002E032B"/>
    <w:rsid w:val="002E1D1A"/>
    <w:rsid w:val="002E1E3D"/>
    <w:rsid w:val="002F09CF"/>
    <w:rsid w:val="002F1757"/>
    <w:rsid w:val="002F18C0"/>
    <w:rsid w:val="002F2375"/>
    <w:rsid w:val="002F23EE"/>
    <w:rsid w:val="002F4772"/>
    <w:rsid w:val="002F502F"/>
    <w:rsid w:val="002F78F3"/>
    <w:rsid w:val="00301FD8"/>
    <w:rsid w:val="003036EB"/>
    <w:rsid w:val="00304841"/>
    <w:rsid w:val="003051C8"/>
    <w:rsid w:val="00311270"/>
    <w:rsid w:val="0031198C"/>
    <w:rsid w:val="00314A7C"/>
    <w:rsid w:val="00314DE7"/>
    <w:rsid w:val="00315703"/>
    <w:rsid w:val="00317991"/>
    <w:rsid w:val="0032064E"/>
    <w:rsid w:val="00321833"/>
    <w:rsid w:val="00326656"/>
    <w:rsid w:val="003336E4"/>
    <w:rsid w:val="00335458"/>
    <w:rsid w:val="00336484"/>
    <w:rsid w:val="00337706"/>
    <w:rsid w:val="00340BDA"/>
    <w:rsid w:val="00340CBC"/>
    <w:rsid w:val="00341229"/>
    <w:rsid w:val="003415D6"/>
    <w:rsid w:val="00341EC0"/>
    <w:rsid w:val="00343F4D"/>
    <w:rsid w:val="00345695"/>
    <w:rsid w:val="00346538"/>
    <w:rsid w:val="00346576"/>
    <w:rsid w:val="003469F9"/>
    <w:rsid w:val="003503E9"/>
    <w:rsid w:val="00353FFB"/>
    <w:rsid w:val="00355236"/>
    <w:rsid w:val="00355591"/>
    <w:rsid w:val="003560AF"/>
    <w:rsid w:val="003566FA"/>
    <w:rsid w:val="003566FF"/>
    <w:rsid w:val="00356BF4"/>
    <w:rsid w:val="00356D72"/>
    <w:rsid w:val="00361DC1"/>
    <w:rsid w:val="00367AE9"/>
    <w:rsid w:val="0037246D"/>
    <w:rsid w:val="0037252C"/>
    <w:rsid w:val="003767C5"/>
    <w:rsid w:val="00377A99"/>
    <w:rsid w:val="00381632"/>
    <w:rsid w:val="0038245F"/>
    <w:rsid w:val="003846AF"/>
    <w:rsid w:val="003855AA"/>
    <w:rsid w:val="00386558"/>
    <w:rsid w:val="003875B0"/>
    <w:rsid w:val="00394144"/>
    <w:rsid w:val="003958D6"/>
    <w:rsid w:val="00397000"/>
    <w:rsid w:val="003A0A00"/>
    <w:rsid w:val="003A3117"/>
    <w:rsid w:val="003A3655"/>
    <w:rsid w:val="003A6B30"/>
    <w:rsid w:val="003B32C4"/>
    <w:rsid w:val="003B4178"/>
    <w:rsid w:val="003B50BD"/>
    <w:rsid w:val="003B5B43"/>
    <w:rsid w:val="003B6D5F"/>
    <w:rsid w:val="003C18DA"/>
    <w:rsid w:val="003C3944"/>
    <w:rsid w:val="003C6292"/>
    <w:rsid w:val="003C692E"/>
    <w:rsid w:val="003D2D57"/>
    <w:rsid w:val="003D4724"/>
    <w:rsid w:val="003D4824"/>
    <w:rsid w:val="003D4C7F"/>
    <w:rsid w:val="003D5321"/>
    <w:rsid w:val="003D5C83"/>
    <w:rsid w:val="003D7FDE"/>
    <w:rsid w:val="003E0009"/>
    <w:rsid w:val="003E0170"/>
    <w:rsid w:val="003E040B"/>
    <w:rsid w:val="003E175A"/>
    <w:rsid w:val="003E2623"/>
    <w:rsid w:val="003E3605"/>
    <w:rsid w:val="003F1804"/>
    <w:rsid w:val="003F22A2"/>
    <w:rsid w:val="003F2D3B"/>
    <w:rsid w:val="003F485A"/>
    <w:rsid w:val="003F6A1A"/>
    <w:rsid w:val="003F6B90"/>
    <w:rsid w:val="004025BD"/>
    <w:rsid w:val="00402603"/>
    <w:rsid w:val="00406E45"/>
    <w:rsid w:val="004121E9"/>
    <w:rsid w:val="00414D82"/>
    <w:rsid w:val="00415141"/>
    <w:rsid w:val="00417C4E"/>
    <w:rsid w:val="00421F31"/>
    <w:rsid w:val="00423771"/>
    <w:rsid w:val="004252E9"/>
    <w:rsid w:val="00431492"/>
    <w:rsid w:val="00433E7A"/>
    <w:rsid w:val="00435669"/>
    <w:rsid w:val="00436B04"/>
    <w:rsid w:val="004372D4"/>
    <w:rsid w:val="00441EE0"/>
    <w:rsid w:val="00443524"/>
    <w:rsid w:val="004440AA"/>
    <w:rsid w:val="00444BC0"/>
    <w:rsid w:val="004458E2"/>
    <w:rsid w:val="004538DC"/>
    <w:rsid w:val="00461AC8"/>
    <w:rsid w:val="00470988"/>
    <w:rsid w:val="004717E7"/>
    <w:rsid w:val="00477BEB"/>
    <w:rsid w:val="00480177"/>
    <w:rsid w:val="00480DF1"/>
    <w:rsid w:val="00482D08"/>
    <w:rsid w:val="004972F6"/>
    <w:rsid w:val="004A0346"/>
    <w:rsid w:val="004A0374"/>
    <w:rsid w:val="004A0CFB"/>
    <w:rsid w:val="004A1C8F"/>
    <w:rsid w:val="004A7594"/>
    <w:rsid w:val="004B0D83"/>
    <w:rsid w:val="004B2B76"/>
    <w:rsid w:val="004B7CA4"/>
    <w:rsid w:val="004C0F97"/>
    <w:rsid w:val="004C3DC9"/>
    <w:rsid w:val="004C4258"/>
    <w:rsid w:val="004C46F4"/>
    <w:rsid w:val="004C5E7F"/>
    <w:rsid w:val="004C70CC"/>
    <w:rsid w:val="004D115A"/>
    <w:rsid w:val="004D24EA"/>
    <w:rsid w:val="004D38D0"/>
    <w:rsid w:val="004D3D80"/>
    <w:rsid w:val="004D4CBE"/>
    <w:rsid w:val="004D62AF"/>
    <w:rsid w:val="004D76CB"/>
    <w:rsid w:val="004D79A3"/>
    <w:rsid w:val="004E1757"/>
    <w:rsid w:val="004E2F82"/>
    <w:rsid w:val="004E454B"/>
    <w:rsid w:val="004E4851"/>
    <w:rsid w:val="004E485E"/>
    <w:rsid w:val="004E4AFB"/>
    <w:rsid w:val="004E6FF4"/>
    <w:rsid w:val="004F00AE"/>
    <w:rsid w:val="004F2D76"/>
    <w:rsid w:val="004F2F49"/>
    <w:rsid w:val="004F5977"/>
    <w:rsid w:val="005021E2"/>
    <w:rsid w:val="005027A5"/>
    <w:rsid w:val="00502DBE"/>
    <w:rsid w:val="00503A82"/>
    <w:rsid w:val="0051195C"/>
    <w:rsid w:val="0051351E"/>
    <w:rsid w:val="005141AB"/>
    <w:rsid w:val="005155D4"/>
    <w:rsid w:val="00520D6E"/>
    <w:rsid w:val="00523609"/>
    <w:rsid w:val="005340E3"/>
    <w:rsid w:val="005344E5"/>
    <w:rsid w:val="00535AAD"/>
    <w:rsid w:val="00536A46"/>
    <w:rsid w:val="00537ADF"/>
    <w:rsid w:val="00540651"/>
    <w:rsid w:val="005413CF"/>
    <w:rsid w:val="00544A9B"/>
    <w:rsid w:val="00545E8F"/>
    <w:rsid w:val="00551848"/>
    <w:rsid w:val="0055217F"/>
    <w:rsid w:val="00554262"/>
    <w:rsid w:val="00554A0D"/>
    <w:rsid w:val="00556628"/>
    <w:rsid w:val="00560523"/>
    <w:rsid w:val="005609B5"/>
    <w:rsid w:val="00562DA3"/>
    <w:rsid w:val="0056396F"/>
    <w:rsid w:val="00573AC1"/>
    <w:rsid w:val="00573BFE"/>
    <w:rsid w:val="00575C9B"/>
    <w:rsid w:val="00582C43"/>
    <w:rsid w:val="00582CCD"/>
    <w:rsid w:val="005832DA"/>
    <w:rsid w:val="0058360E"/>
    <w:rsid w:val="00585C39"/>
    <w:rsid w:val="0059028E"/>
    <w:rsid w:val="0059278B"/>
    <w:rsid w:val="005A0C2D"/>
    <w:rsid w:val="005A3C04"/>
    <w:rsid w:val="005A6B12"/>
    <w:rsid w:val="005A7BA0"/>
    <w:rsid w:val="005B14A8"/>
    <w:rsid w:val="005B3276"/>
    <w:rsid w:val="005B3630"/>
    <w:rsid w:val="005B3BEF"/>
    <w:rsid w:val="005B6406"/>
    <w:rsid w:val="005B7D9B"/>
    <w:rsid w:val="005B7DBA"/>
    <w:rsid w:val="005C2B2D"/>
    <w:rsid w:val="005C2E8B"/>
    <w:rsid w:val="005C3242"/>
    <w:rsid w:val="005C5664"/>
    <w:rsid w:val="005C5BDD"/>
    <w:rsid w:val="005C6252"/>
    <w:rsid w:val="005C6ECB"/>
    <w:rsid w:val="005C792E"/>
    <w:rsid w:val="005D1F21"/>
    <w:rsid w:val="005D2BFA"/>
    <w:rsid w:val="005D35F6"/>
    <w:rsid w:val="005D426A"/>
    <w:rsid w:val="005D72F9"/>
    <w:rsid w:val="005D77D4"/>
    <w:rsid w:val="005D7E85"/>
    <w:rsid w:val="005E1795"/>
    <w:rsid w:val="005E2F8F"/>
    <w:rsid w:val="005E3FD8"/>
    <w:rsid w:val="005E4839"/>
    <w:rsid w:val="005E49EA"/>
    <w:rsid w:val="005E58F0"/>
    <w:rsid w:val="005E599C"/>
    <w:rsid w:val="005F401D"/>
    <w:rsid w:val="005F484E"/>
    <w:rsid w:val="005F5A4C"/>
    <w:rsid w:val="00601693"/>
    <w:rsid w:val="00601DE2"/>
    <w:rsid w:val="00603577"/>
    <w:rsid w:val="006054E4"/>
    <w:rsid w:val="00605DD2"/>
    <w:rsid w:val="00607B0F"/>
    <w:rsid w:val="00612FE0"/>
    <w:rsid w:val="006145F8"/>
    <w:rsid w:val="00615F0E"/>
    <w:rsid w:val="006164E5"/>
    <w:rsid w:val="006204A9"/>
    <w:rsid w:val="0062142D"/>
    <w:rsid w:val="00622DEE"/>
    <w:rsid w:val="00626E79"/>
    <w:rsid w:val="00626F24"/>
    <w:rsid w:val="00632EDE"/>
    <w:rsid w:val="00635DF3"/>
    <w:rsid w:val="00635EDB"/>
    <w:rsid w:val="00636E80"/>
    <w:rsid w:val="00637D0B"/>
    <w:rsid w:val="0064474C"/>
    <w:rsid w:val="0064485F"/>
    <w:rsid w:val="006459CE"/>
    <w:rsid w:val="00645ED3"/>
    <w:rsid w:val="0064610E"/>
    <w:rsid w:val="006473B7"/>
    <w:rsid w:val="00650766"/>
    <w:rsid w:val="00653598"/>
    <w:rsid w:val="00663AD2"/>
    <w:rsid w:val="0067046A"/>
    <w:rsid w:val="00670D5C"/>
    <w:rsid w:val="00670FE8"/>
    <w:rsid w:val="00674657"/>
    <w:rsid w:val="006758BD"/>
    <w:rsid w:val="00677136"/>
    <w:rsid w:val="00680083"/>
    <w:rsid w:val="006811A2"/>
    <w:rsid w:val="00682E0F"/>
    <w:rsid w:val="00684973"/>
    <w:rsid w:val="0068666E"/>
    <w:rsid w:val="00687ADA"/>
    <w:rsid w:val="00692421"/>
    <w:rsid w:val="00693B2E"/>
    <w:rsid w:val="006A236A"/>
    <w:rsid w:val="006A3502"/>
    <w:rsid w:val="006A38C2"/>
    <w:rsid w:val="006A3A76"/>
    <w:rsid w:val="006A444E"/>
    <w:rsid w:val="006A4C99"/>
    <w:rsid w:val="006B2104"/>
    <w:rsid w:val="006B360D"/>
    <w:rsid w:val="006B5F91"/>
    <w:rsid w:val="006B6889"/>
    <w:rsid w:val="006B743F"/>
    <w:rsid w:val="006C2CD5"/>
    <w:rsid w:val="006C5931"/>
    <w:rsid w:val="006C5D92"/>
    <w:rsid w:val="006C5FAE"/>
    <w:rsid w:val="006C7D13"/>
    <w:rsid w:val="006D2336"/>
    <w:rsid w:val="006D2D15"/>
    <w:rsid w:val="006D3466"/>
    <w:rsid w:val="006D3782"/>
    <w:rsid w:val="006D7996"/>
    <w:rsid w:val="006E4B95"/>
    <w:rsid w:val="006E78D6"/>
    <w:rsid w:val="006F077A"/>
    <w:rsid w:val="006F0AB9"/>
    <w:rsid w:val="006F2F80"/>
    <w:rsid w:val="006F3AD6"/>
    <w:rsid w:val="006F4361"/>
    <w:rsid w:val="006F4E26"/>
    <w:rsid w:val="00700018"/>
    <w:rsid w:val="00700E3C"/>
    <w:rsid w:val="00703D58"/>
    <w:rsid w:val="00704909"/>
    <w:rsid w:val="0070642E"/>
    <w:rsid w:val="00711202"/>
    <w:rsid w:val="00711482"/>
    <w:rsid w:val="0071199C"/>
    <w:rsid w:val="0071210F"/>
    <w:rsid w:val="00712A96"/>
    <w:rsid w:val="0071441B"/>
    <w:rsid w:val="00715D23"/>
    <w:rsid w:val="00716386"/>
    <w:rsid w:val="007215EF"/>
    <w:rsid w:val="00724492"/>
    <w:rsid w:val="00724DED"/>
    <w:rsid w:val="00727B12"/>
    <w:rsid w:val="00730BEB"/>
    <w:rsid w:val="00733339"/>
    <w:rsid w:val="00737051"/>
    <w:rsid w:val="00740380"/>
    <w:rsid w:val="0074342E"/>
    <w:rsid w:val="007451DA"/>
    <w:rsid w:val="00747756"/>
    <w:rsid w:val="0075178B"/>
    <w:rsid w:val="00751ED7"/>
    <w:rsid w:val="00752DD4"/>
    <w:rsid w:val="00755AEC"/>
    <w:rsid w:val="0075608E"/>
    <w:rsid w:val="00756FA2"/>
    <w:rsid w:val="00760094"/>
    <w:rsid w:val="007603E6"/>
    <w:rsid w:val="0076076E"/>
    <w:rsid w:val="0076127C"/>
    <w:rsid w:val="00761889"/>
    <w:rsid w:val="00763CFA"/>
    <w:rsid w:val="0076443F"/>
    <w:rsid w:val="00764B15"/>
    <w:rsid w:val="007670C9"/>
    <w:rsid w:val="0077162A"/>
    <w:rsid w:val="007736EB"/>
    <w:rsid w:val="00773947"/>
    <w:rsid w:val="0077402D"/>
    <w:rsid w:val="00785B19"/>
    <w:rsid w:val="00792A51"/>
    <w:rsid w:val="007940A4"/>
    <w:rsid w:val="00794494"/>
    <w:rsid w:val="007948C2"/>
    <w:rsid w:val="007A7471"/>
    <w:rsid w:val="007B03B0"/>
    <w:rsid w:val="007B08CA"/>
    <w:rsid w:val="007B0EC4"/>
    <w:rsid w:val="007B354D"/>
    <w:rsid w:val="007B4B5A"/>
    <w:rsid w:val="007B4D98"/>
    <w:rsid w:val="007B525F"/>
    <w:rsid w:val="007B72DD"/>
    <w:rsid w:val="007B74C5"/>
    <w:rsid w:val="007C2485"/>
    <w:rsid w:val="007C2B31"/>
    <w:rsid w:val="007D4902"/>
    <w:rsid w:val="007D52AA"/>
    <w:rsid w:val="007D578E"/>
    <w:rsid w:val="007D588D"/>
    <w:rsid w:val="007D711D"/>
    <w:rsid w:val="007E1705"/>
    <w:rsid w:val="007E2508"/>
    <w:rsid w:val="007E4577"/>
    <w:rsid w:val="007F20D1"/>
    <w:rsid w:val="007F2401"/>
    <w:rsid w:val="008006F9"/>
    <w:rsid w:val="00801AA2"/>
    <w:rsid w:val="008026BF"/>
    <w:rsid w:val="00802CDD"/>
    <w:rsid w:val="00805EB2"/>
    <w:rsid w:val="00810335"/>
    <w:rsid w:val="00810AC8"/>
    <w:rsid w:val="00813CE9"/>
    <w:rsid w:val="00814A48"/>
    <w:rsid w:val="00817E7B"/>
    <w:rsid w:val="00823614"/>
    <w:rsid w:val="00833CE8"/>
    <w:rsid w:val="0083445F"/>
    <w:rsid w:val="0083484E"/>
    <w:rsid w:val="008422F3"/>
    <w:rsid w:val="008424A9"/>
    <w:rsid w:val="00844E23"/>
    <w:rsid w:val="008451A5"/>
    <w:rsid w:val="00845716"/>
    <w:rsid w:val="008513DB"/>
    <w:rsid w:val="00851457"/>
    <w:rsid w:val="00852C87"/>
    <w:rsid w:val="00856645"/>
    <w:rsid w:val="00856B73"/>
    <w:rsid w:val="00857704"/>
    <w:rsid w:val="00863343"/>
    <w:rsid w:val="00863E02"/>
    <w:rsid w:val="0086433C"/>
    <w:rsid w:val="0086456F"/>
    <w:rsid w:val="00864E59"/>
    <w:rsid w:val="00871090"/>
    <w:rsid w:val="00872359"/>
    <w:rsid w:val="0087289B"/>
    <w:rsid w:val="00873D4D"/>
    <w:rsid w:val="0087610A"/>
    <w:rsid w:val="008775A5"/>
    <w:rsid w:val="00877B9A"/>
    <w:rsid w:val="00877CDB"/>
    <w:rsid w:val="00883325"/>
    <w:rsid w:val="0088341A"/>
    <w:rsid w:val="00885A9F"/>
    <w:rsid w:val="00887000"/>
    <w:rsid w:val="00891F41"/>
    <w:rsid w:val="00893867"/>
    <w:rsid w:val="008956DC"/>
    <w:rsid w:val="00895A6B"/>
    <w:rsid w:val="00895EE6"/>
    <w:rsid w:val="00896B62"/>
    <w:rsid w:val="00897965"/>
    <w:rsid w:val="008A2809"/>
    <w:rsid w:val="008A56B9"/>
    <w:rsid w:val="008A66AE"/>
    <w:rsid w:val="008A7EF3"/>
    <w:rsid w:val="008B1FDA"/>
    <w:rsid w:val="008B22F2"/>
    <w:rsid w:val="008B30E4"/>
    <w:rsid w:val="008B34BA"/>
    <w:rsid w:val="008B4A94"/>
    <w:rsid w:val="008B55C7"/>
    <w:rsid w:val="008C060F"/>
    <w:rsid w:val="008C67A9"/>
    <w:rsid w:val="008D02A5"/>
    <w:rsid w:val="008D031C"/>
    <w:rsid w:val="008D55D0"/>
    <w:rsid w:val="008D5668"/>
    <w:rsid w:val="008D6352"/>
    <w:rsid w:val="008D6574"/>
    <w:rsid w:val="008D6AD3"/>
    <w:rsid w:val="008E1D4D"/>
    <w:rsid w:val="008E2100"/>
    <w:rsid w:val="008F27DF"/>
    <w:rsid w:val="008F4DAA"/>
    <w:rsid w:val="008F5444"/>
    <w:rsid w:val="008F725A"/>
    <w:rsid w:val="008F770C"/>
    <w:rsid w:val="00906B33"/>
    <w:rsid w:val="00906DDA"/>
    <w:rsid w:val="00906E62"/>
    <w:rsid w:val="00910028"/>
    <w:rsid w:val="00910AEA"/>
    <w:rsid w:val="00912A3C"/>
    <w:rsid w:val="00912E6C"/>
    <w:rsid w:val="00913487"/>
    <w:rsid w:val="0091364A"/>
    <w:rsid w:val="009141E9"/>
    <w:rsid w:val="0092069F"/>
    <w:rsid w:val="00923E02"/>
    <w:rsid w:val="00927D58"/>
    <w:rsid w:val="0093491B"/>
    <w:rsid w:val="009360AD"/>
    <w:rsid w:val="0093618E"/>
    <w:rsid w:val="009407DF"/>
    <w:rsid w:val="00942E67"/>
    <w:rsid w:val="00943123"/>
    <w:rsid w:val="009462BB"/>
    <w:rsid w:val="0094645A"/>
    <w:rsid w:val="009469CE"/>
    <w:rsid w:val="00951AA4"/>
    <w:rsid w:val="00956F8C"/>
    <w:rsid w:val="00960432"/>
    <w:rsid w:val="009604A9"/>
    <w:rsid w:val="00965F36"/>
    <w:rsid w:val="0097241F"/>
    <w:rsid w:val="00972D59"/>
    <w:rsid w:val="0098550B"/>
    <w:rsid w:val="00985DBA"/>
    <w:rsid w:val="0098694B"/>
    <w:rsid w:val="00987599"/>
    <w:rsid w:val="00994C56"/>
    <w:rsid w:val="009976C3"/>
    <w:rsid w:val="00997F5C"/>
    <w:rsid w:val="009A017A"/>
    <w:rsid w:val="009A043C"/>
    <w:rsid w:val="009A11B0"/>
    <w:rsid w:val="009A29E5"/>
    <w:rsid w:val="009A3985"/>
    <w:rsid w:val="009A6523"/>
    <w:rsid w:val="009A6C84"/>
    <w:rsid w:val="009B39A9"/>
    <w:rsid w:val="009B6244"/>
    <w:rsid w:val="009B6F53"/>
    <w:rsid w:val="009B72DC"/>
    <w:rsid w:val="009B7EA4"/>
    <w:rsid w:val="009C06D2"/>
    <w:rsid w:val="009C0BFC"/>
    <w:rsid w:val="009C1149"/>
    <w:rsid w:val="009C2564"/>
    <w:rsid w:val="009C4407"/>
    <w:rsid w:val="009C4AAC"/>
    <w:rsid w:val="009C6D3F"/>
    <w:rsid w:val="009D4ED3"/>
    <w:rsid w:val="009D5389"/>
    <w:rsid w:val="009D6809"/>
    <w:rsid w:val="009D7468"/>
    <w:rsid w:val="009E0334"/>
    <w:rsid w:val="009F0DF5"/>
    <w:rsid w:val="009F12B1"/>
    <w:rsid w:val="009F1E5B"/>
    <w:rsid w:val="009F543F"/>
    <w:rsid w:val="009F569F"/>
    <w:rsid w:val="009F5D0D"/>
    <w:rsid w:val="009F631B"/>
    <w:rsid w:val="009F6688"/>
    <w:rsid w:val="00A00CAD"/>
    <w:rsid w:val="00A01A1E"/>
    <w:rsid w:val="00A0566F"/>
    <w:rsid w:val="00A05B2D"/>
    <w:rsid w:val="00A06A12"/>
    <w:rsid w:val="00A07B8A"/>
    <w:rsid w:val="00A10995"/>
    <w:rsid w:val="00A10DEC"/>
    <w:rsid w:val="00A1300C"/>
    <w:rsid w:val="00A13DB5"/>
    <w:rsid w:val="00A23044"/>
    <w:rsid w:val="00A26EAD"/>
    <w:rsid w:val="00A307AF"/>
    <w:rsid w:val="00A317B2"/>
    <w:rsid w:val="00A36B65"/>
    <w:rsid w:val="00A42B89"/>
    <w:rsid w:val="00A43481"/>
    <w:rsid w:val="00A43CB3"/>
    <w:rsid w:val="00A4477D"/>
    <w:rsid w:val="00A44EFA"/>
    <w:rsid w:val="00A45A80"/>
    <w:rsid w:val="00A50100"/>
    <w:rsid w:val="00A502E2"/>
    <w:rsid w:val="00A51D37"/>
    <w:rsid w:val="00A53DED"/>
    <w:rsid w:val="00A54058"/>
    <w:rsid w:val="00A5756E"/>
    <w:rsid w:val="00A64552"/>
    <w:rsid w:val="00A64962"/>
    <w:rsid w:val="00A65BF6"/>
    <w:rsid w:val="00A65E5F"/>
    <w:rsid w:val="00A66DF0"/>
    <w:rsid w:val="00A6739B"/>
    <w:rsid w:val="00A70800"/>
    <w:rsid w:val="00A70B4F"/>
    <w:rsid w:val="00A71334"/>
    <w:rsid w:val="00A7433E"/>
    <w:rsid w:val="00A744DA"/>
    <w:rsid w:val="00A76893"/>
    <w:rsid w:val="00A77292"/>
    <w:rsid w:val="00A775E4"/>
    <w:rsid w:val="00A777BB"/>
    <w:rsid w:val="00A80A27"/>
    <w:rsid w:val="00A81946"/>
    <w:rsid w:val="00A838A9"/>
    <w:rsid w:val="00A84572"/>
    <w:rsid w:val="00A87F28"/>
    <w:rsid w:val="00A92290"/>
    <w:rsid w:val="00A94691"/>
    <w:rsid w:val="00A94B1F"/>
    <w:rsid w:val="00AA328F"/>
    <w:rsid w:val="00AB0C5B"/>
    <w:rsid w:val="00AB19A2"/>
    <w:rsid w:val="00AB1B07"/>
    <w:rsid w:val="00AB2879"/>
    <w:rsid w:val="00AB4936"/>
    <w:rsid w:val="00AB514D"/>
    <w:rsid w:val="00AC0DAB"/>
    <w:rsid w:val="00AC3104"/>
    <w:rsid w:val="00AC74AD"/>
    <w:rsid w:val="00AD11E4"/>
    <w:rsid w:val="00AD2E2C"/>
    <w:rsid w:val="00AD3AA9"/>
    <w:rsid w:val="00AE32AB"/>
    <w:rsid w:val="00AF07A9"/>
    <w:rsid w:val="00AF3ABC"/>
    <w:rsid w:val="00AF4B6D"/>
    <w:rsid w:val="00AF4F87"/>
    <w:rsid w:val="00AF6E43"/>
    <w:rsid w:val="00B00AB9"/>
    <w:rsid w:val="00B036FD"/>
    <w:rsid w:val="00B04353"/>
    <w:rsid w:val="00B05CB1"/>
    <w:rsid w:val="00B0620E"/>
    <w:rsid w:val="00B06314"/>
    <w:rsid w:val="00B11D6B"/>
    <w:rsid w:val="00B155E6"/>
    <w:rsid w:val="00B17663"/>
    <w:rsid w:val="00B20018"/>
    <w:rsid w:val="00B205EA"/>
    <w:rsid w:val="00B24B52"/>
    <w:rsid w:val="00B2645F"/>
    <w:rsid w:val="00B30518"/>
    <w:rsid w:val="00B33DB7"/>
    <w:rsid w:val="00B359C6"/>
    <w:rsid w:val="00B35FA5"/>
    <w:rsid w:val="00B37D12"/>
    <w:rsid w:val="00B37FCB"/>
    <w:rsid w:val="00B41294"/>
    <w:rsid w:val="00B425F7"/>
    <w:rsid w:val="00B42DCC"/>
    <w:rsid w:val="00B445EA"/>
    <w:rsid w:val="00B46B6E"/>
    <w:rsid w:val="00B46D1C"/>
    <w:rsid w:val="00B47039"/>
    <w:rsid w:val="00B5440B"/>
    <w:rsid w:val="00B620E1"/>
    <w:rsid w:val="00B635B3"/>
    <w:rsid w:val="00B63C49"/>
    <w:rsid w:val="00B64E69"/>
    <w:rsid w:val="00B70858"/>
    <w:rsid w:val="00B730C7"/>
    <w:rsid w:val="00B74EF3"/>
    <w:rsid w:val="00B7729F"/>
    <w:rsid w:val="00B80070"/>
    <w:rsid w:val="00B81718"/>
    <w:rsid w:val="00B832FA"/>
    <w:rsid w:val="00B84879"/>
    <w:rsid w:val="00B84ED5"/>
    <w:rsid w:val="00B850BF"/>
    <w:rsid w:val="00B86591"/>
    <w:rsid w:val="00B870CA"/>
    <w:rsid w:val="00B87632"/>
    <w:rsid w:val="00B9442D"/>
    <w:rsid w:val="00B94577"/>
    <w:rsid w:val="00B94AF8"/>
    <w:rsid w:val="00B96851"/>
    <w:rsid w:val="00BA5116"/>
    <w:rsid w:val="00BA7FCB"/>
    <w:rsid w:val="00BB0C3C"/>
    <w:rsid w:val="00BB3134"/>
    <w:rsid w:val="00BB38B9"/>
    <w:rsid w:val="00BB524C"/>
    <w:rsid w:val="00BC397E"/>
    <w:rsid w:val="00BC5439"/>
    <w:rsid w:val="00BC5787"/>
    <w:rsid w:val="00BC7FBC"/>
    <w:rsid w:val="00BD1C98"/>
    <w:rsid w:val="00BD25B7"/>
    <w:rsid w:val="00BD3E30"/>
    <w:rsid w:val="00BD6C3A"/>
    <w:rsid w:val="00BE265E"/>
    <w:rsid w:val="00BF33F6"/>
    <w:rsid w:val="00BF55F7"/>
    <w:rsid w:val="00BF6596"/>
    <w:rsid w:val="00BF660C"/>
    <w:rsid w:val="00C00F8A"/>
    <w:rsid w:val="00C060F5"/>
    <w:rsid w:val="00C0660C"/>
    <w:rsid w:val="00C0684B"/>
    <w:rsid w:val="00C06AC2"/>
    <w:rsid w:val="00C10AF7"/>
    <w:rsid w:val="00C12904"/>
    <w:rsid w:val="00C13504"/>
    <w:rsid w:val="00C16CF0"/>
    <w:rsid w:val="00C16D1E"/>
    <w:rsid w:val="00C17545"/>
    <w:rsid w:val="00C17E0E"/>
    <w:rsid w:val="00C2207F"/>
    <w:rsid w:val="00C25C41"/>
    <w:rsid w:val="00C31078"/>
    <w:rsid w:val="00C32D7A"/>
    <w:rsid w:val="00C33979"/>
    <w:rsid w:val="00C375FB"/>
    <w:rsid w:val="00C37F42"/>
    <w:rsid w:val="00C40737"/>
    <w:rsid w:val="00C41677"/>
    <w:rsid w:val="00C41880"/>
    <w:rsid w:val="00C41E3F"/>
    <w:rsid w:val="00C50DEF"/>
    <w:rsid w:val="00C51D8F"/>
    <w:rsid w:val="00C51DF9"/>
    <w:rsid w:val="00C53999"/>
    <w:rsid w:val="00C53A42"/>
    <w:rsid w:val="00C568C8"/>
    <w:rsid w:val="00C57857"/>
    <w:rsid w:val="00C60420"/>
    <w:rsid w:val="00C6106D"/>
    <w:rsid w:val="00C65A42"/>
    <w:rsid w:val="00C70FC5"/>
    <w:rsid w:val="00C7445F"/>
    <w:rsid w:val="00C75936"/>
    <w:rsid w:val="00C75A2C"/>
    <w:rsid w:val="00C76327"/>
    <w:rsid w:val="00C77541"/>
    <w:rsid w:val="00C81762"/>
    <w:rsid w:val="00C8507C"/>
    <w:rsid w:val="00C8534D"/>
    <w:rsid w:val="00C85D20"/>
    <w:rsid w:val="00C85F86"/>
    <w:rsid w:val="00C90509"/>
    <w:rsid w:val="00C918DD"/>
    <w:rsid w:val="00C92868"/>
    <w:rsid w:val="00C95262"/>
    <w:rsid w:val="00CA2560"/>
    <w:rsid w:val="00CA3C7B"/>
    <w:rsid w:val="00CB5F51"/>
    <w:rsid w:val="00CC5842"/>
    <w:rsid w:val="00CD1F0C"/>
    <w:rsid w:val="00CD2ADB"/>
    <w:rsid w:val="00CD34C7"/>
    <w:rsid w:val="00CD47C6"/>
    <w:rsid w:val="00CD79C9"/>
    <w:rsid w:val="00CE0E4F"/>
    <w:rsid w:val="00CE2251"/>
    <w:rsid w:val="00CF2096"/>
    <w:rsid w:val="00CF2AAB"/>
    <w:rsid w:val="00CF5135"/>
    <w:rsid w:val="00CF535E"/>
    <w:rsid w:val="00D00C98"/>
    <w:rsid w:val="00D01547"/>
    <w:rsid w:val="00D017B1"/>
    <w:rsid w:val="00D02D6C"/>
    <w:rsid w:val="00D03476"/>
    <w:rsid w:val="00D034DE"/>
    <w:rsid w:val="00D03BB9"/>
    <w:rsid w:val="00D03CA2"/>
    <w:rsid w:val="00D04B1F"/>
    <w:rsid w:val="00D05394"/>
    <w:rsid w:val="00D062B2"/>
    <w:rsid w:val="00D07537"/>
    <w:rsid w:val="00D127C1"/>
    <w:rsid w:val="00D13307"/>
    <w:rsid w:val="00D138C5"/>
    <w:rsid w:val="00D162D8"/>
    <w:rsid w:val="00D2006D"/>
    <w:rsid w:val="00D22AB3"/>
    <w:rsid w:val="00D23E06"/>
    <w:rsid w:val="00D315FC"/>
    <w:rsid w:val="00D354F6"/>
    <w:rsid w:val="00D378AB"/>
    <w:rsid w:val="00D40048"/>
    <w:rsid w:val="00D406CE"/>
    <w:rsid w:val="00D410D9"/>
    <w:rsid w:val="00D4192B"/>
    <w:rsid w:val="00D437C2"/>
    <w:rsid w:val="00D4394E"/>
    <w:rsid w:val="00D44383"/>
    <w:rsid w:val="00D44B6E"/>
    <w:rsid w:val="00D45267"/>
    <w:rsid w:val="00D4655B"/>
    <w:rsid w:val="00D47184"/>
    <w:rsid w:val="00D477EE"/>
    <w:rsid w:val="00D47CB6"/>
    <w:rsid w:val="00D51BC6"/>
    <w:rsid w:val="00D5208F"/>
    <w:rsid w:val="00D57EA1"/>
    <w:rsid w:val="00D57F00"/>
    <w:rsid w:val="00D629CF"/>
    <w:rsid w:val="00D63D3A"/>
    <w:rsid w:val="00D65800"/>
    <w:rsid w:val="00D678A6"/>
    <w:rsid w:val="00D67927"/>
    <w:rsid w:val="00D708EB"/>
    <w:rsid w:val="00D737CC"/>
    <w:rsid w:val="00D76ACE"/>
    <w:rsid w:val="00D80925"/>
    <w:rsid w:val="00D81EF9"/>
    <w:rsid w:val="00D82790"/>
    <w:rsid w:val="00D843F0"/>
    <w:rsid w:val="00D84CA8"/>
    <w:rsid w:val="00D84E55"/>
    <w:rsid w:val="00D90B5E"/>
    <w:rsid w:val="00D93B59"/>
    <w:rsid w:val="00D955C5"/>
    <w:rsid w:val="00D968B9"/>
    <w:rsid w:val="00DA04DD"/>
    <w:rsid w:val="00DA1442"/>
    <w:rsid w:val="00DA1A0C"/>
    <w:rsid w:val="00DA3619"/>
    <w:rsid w:val="00DA4056"/>
    <w:rsid w:val="00DA5580"/>
    <w:rsid w:val="00DA6D36"/>
    <w:rsid w:val="00DB3093"/>
    <w:rsid w:val="00DC273D"/>
    <w:rsid w:val="00DC737D"/>
    <w:rsid w:val="00DD0DE2"/>
    <w:rsid w:val="00DD1FF6"/>
    <w:rsid w:val="00DD2765"/>
    <w:rsid w:val="00DD392C"/>
    <w:rsid w:val="00DD4722"/>
    <w:rsid w:val="00DD6E6B"/>
    <w:rsid w:val="00DD770E"/>
    <w:rsid w:val="00DE2DC4"/>
    <w:rsid w:val="00DE336E"/>
    <w:rsid w:val="00DE55C6"/>
    <w:rsid w:val="00DE619C"/>
    <w:rsid w:val="00DF1E81"/>
    <w:rsid w:val="00DF1FAE"/>
    <w:rsid w:val="00DF20E2"/>
    <w:rsid w:val="00DF211D"/>
    <w:rsid w:val="00DF43E9"/>
    <w:rsid w:val="00DF4493"/>
    <w:rsid w:val="00DF531B"/>
    <w:rsid w:val="00DF671D"/>
    <w:rsid w:val="00DF691C"/>
    <w:rsid w:val="00DF6F51"/>
    <w:rsid w:val="00E00C6D"/>
    <w:rsid w:val="00E01815"/>
    <w:rsid w:val="00E0234C"/>
    <w:rsid w:val="00E05D17"/>
    <w:rsid w:val="00E07334"/>
    <w:rsid w:val="00E07595"/>
    <w:rsid w:val="00E10AAA"/>
    <w:rsid w:val="00E111A0"/>
    <w:rsid w:val="00E11FA0"/>
    <w:rsid w:val="00E16FF2"/>
    <w:rsid w:val="00E21B33"/>
    <w:rsid w:val="00E21D77"/>
    <w:rsid w:val="00E21D81"/>
    <w:rsid w:val="00E227D1"/>
    <w:rsid w:val="00E230CB"/>
    <w:rsid w:val="00E2558C"/>
    <w:rsid w:val="00E2577B"/>
    <w:rsid w:val="00E340C5"/>
    <w:rsid w:val="00E34135"/>
    <w:rsid w:val="00E34E2D"/>
    <w:rsid w:val="00E4170B"/>
    <w:rsid w:val="00E43784"/>
    <w:rsid w:val="00E4643C"/>
    <w:rsid w:val="00E46926"/>
    <w:rsid w:val="00E52460"/>
    <w:rsid w:val="00E52C32"/>
    <w:rsid w:val="00E5638D"/>
    <w:rsid w:val="00E57994"/>
    <w:rsid w:val="00E60DFE"/>
    <w:rsid w:val="00E62297"/>
    <w:rsid w:val="00E6284A"/>
    <w:rsid w:val="00E62D6E"/>
    <w:rsid w:val="00E63866"/>
    <w:rsid w:val="00E63B79"/>
    <w:rsid w:val="00E706E3"/>
    <w:rsid w:val="00E71E4A"/>
    <w:rsid w:val="00E73471"/>
    <w:rsid w:val="00E75207"/>
    <w:rsid w:val="00E75A64"/>
    <w:rsid w:val="00E75AA8"/>
    <w:rsid w:val="00E8075A"/>
    <w:rsid w:val="00E825C4"/>
    <w:rsid w:val="00E84503"/>
    <w:rsid w:val="00E90E4D"/>
    <w:rsid w:val="00E91D23"/>
    <w:rsid w:val="00E9207B"/>
    <w:rsid w:val="00E92155"/>
    <w:rsid w:val="00E94B82"/>
    <w:rsid w:val="00E95013"/>
    <w:rsid w:val="00E96121"/>
    <w:rsid w:val="00EA134A"/>
    <w:rsid w:val="00EA134C"/>
    <w:rsid w:val="00EA23EC"/>
    <w:rsid w:val="00EA33C3"/>
    <w:rsid w:val="00EA5775"/>
    <w:rsid w:val="00EB0ABA"/>
    <w:rsid w:val="00EB4136"/>
    <w:rsid w:val="00EB6D53"/>
    <w:rsid w:val="00EC00E8"/>
    <w:rsid w:val="00EC144C"/>
    <w:rsid w:val="00EC19AD"/>
    <w:rsid w:val="00EC1CDD"/>
    <w:rsid w:val="00EC27E5"/>
    <w:rsid w:val="00EC3959"/>
    <w:rsid w:val="00EC4E01"/>
    <w:rsid w:val="00EC5B0C"/>
    <w:rsid w:val="00EC5F63"/>
    <w:rsid w:val="00ED00AC"/>
    <w:rsid w:val="00ED1B27"/>
    <w:rsid w:val="00ED2DD1"/>
    <w:rsid w:val="00ED533E"/>
    <w:rsid w:val="00ED577C"/>
    <w:rsid w:val="00ED66B7"/>
    <w:rsid w:val="00EE054F"/>
    <w:rsid w:val="00EE234A"/>
    <w:rsid w:val="00EE3FCA"/>
    <w:rsid w:val="00EE617B"/>
    <w:rsid w:val="00EF0928"/>
    <w:rsid w:val="00EF3F9A"/>
    <w:rsid w:val="00F02342"/>
    <w:rsid w:val="00F0468A"/>
    <w:rsid w:val="00F04F6F"/>
    <w:rsid w:val="00F06292"/>
    <w:rsid w:val="00F07079"/>
    <w:rsid w:val="00F132F1"/>
    <w:rsid w:val="00F167A8"/>
    <w:rsid w:val="00F16AB0"/>
    <w:rsid w:val="00F17533"/>
    <w:rsid w:val="00F21A10"/>
    <w:rsid w:val="00F23710"/>
    <w:rsid w:val="00F238C6"/>
    <w:rsid w:val="00F25EC1"/>
    <w:rsid w:val="00F34456"/>
    <w:rsid w:val="00F3564A"/>
    <w:rsid w:val="00F4199F"/>
    <w:rsid w:val="00F42780"/>
    <w:rsid w:val="00F42B57"/>
    <w:rsid w:val="00F4523D"/>
    <w:rsid w:val="00F56A7F"/>
    <w:rsid w:val="00F5715E"/>
    <w:rsid w:val="00F575AC"/>
    <w:rsid w:val="00F6041F"/>
    <w:rsid w:val="00F64D8D"/>
    <w:rsid w:val="00F65DAC"/>
    <w:rsid w:val="00F74AA2"/>
    <w:rsid w:val="00F753AA"/>
    <w:rsid w:val="00F7598C"/>
    <w:rsid w:val="00F77678"/>
    <w:rsid w:val="00F77F97"/>
    <w:rsid w:val="00F81EDD"/>
    <w:rsid w:val="00F82195"/>
    <w:rsid w:val="00F855CE"/>
    <w:rsid w:val="00F9193C"/>
    <w:rsid w:val="00F9399C"/>
    <w:rsid w:val="00F93D27"/>
    <w:rsid w:val="00F93E78"/>
    <w:rsid w:val="00F94602"/>
    <w:rsid w:val="00F95E54"/>
    <w:rsid w:val="00F97C50"/>
    <w:rsid w:val="00FA1607"/>
    <w:rsid w:val="00FA1BD0"/>
    <w:rsid w:val="00FA1EA7"/>
    <w:rsid w:val="00FA3F90"/>
    <w:rsid w:val="00FA736A"/>
    <w:rsid w:val="00FB230B"/>
    <w:rsid w:val="00FB3A8A"/>
    <w:rsid w:val="00FB4562"/>
    <w:rsid w:val="00FB4936"/>
    <w:rsid w:val="00FB5002"/>
    <w:rsid w:val="00FB5ADE"/>
    <w:rsid w:val="00FB6675"/>
    <w:rsid w:val="00FC2A9D"/>
    <w:rsid w:val="00FC3190"/>
    <w:rsid w:val="00FD0CD7"/>
    <w:rsid w:val="00FD0E60"/>
    <w:rsid w:val="00FD1EF6"/>
    <w:rsid w:val="00FD41EE"/>
    <w:rsid w:val="00FD5443"/>
    <w:rsid w:val="00FE0A33"/>
    <w:rsid w:val="00FE0DD3"/>
    <w:rsid w:val="00FE23B1"/>
    <w:rsid w:val="00FE2A86"/>
    <w:rsid w:val="00FE58E7"/>
    <w:rsid w:val="00FE709B"/>
    <w:rsid w:val="00FE7537"/>
    <w:rsid w:val="00FE7C37"/>
    <w:rsid w:val="00FF06B4"/>
    <w:rsid w:val="00FF09EF"/>
    <w:rsid w:val="00FF4723"/>
    <w:rsid w:val="00FF541A"/>
    <w:rsid w:val="00FF5ED6"/>
    <w:rsid w:val="00FF600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91B27"/>
  <w15:chartTrackingRefBased/>
  <w15:docId w15:val="{4E471CAC-8C94-5241-A32D-6F73557E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A33"/>
    <w:rPr>
      <w:rFonts w:ascii="Times New Roman" w:eastAsia="Times New Roman" w:hAnsi="Times New Roman" w:cs="Times New Roman"/>
    </w:rPr>
  </w:style>
  <w:style w:type="paragraph" w:styleId="Heading1">
    <w:name w:val="heading 1"/>
    <w:basedOn w:val="Normal"/>
    <w:next w:val="Normal"/>
    <w:link w:val="Heading1Char"/>
    <w:uiPriority w:val="9"/>
    <w:qFormat/>
    <w:rsid w:val="007670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10AEA"/>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unhideWhenUsed/>
    <w:qFormat/>
    <w:rsid w:val="00910AEA"/>
    <w:pPr>
      <w:keepNext/>
      <w:keepLines/>
      <w:spacing w:before="280" w:after="80" w:line="276" w:lineRule="auto"/>
      <w:outlineLvl w:val="3"/>
    </w:pPr>
    <w:rPr>
      <w:rFonts w:ascii="Arial" w:eastAsia="Arial" w:hAnsi="Arial" w:cs="Arial"/>
      <w:color w:val="66666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D7996"/>
    <w:rPr>
      <w:sz w:val="20"/>
      <w:szCs w:val="20"/>
    </w:rPr>
  </w:style>
  <w:style w:type="character" w:customStyle="1" w:styleId="FootnoteTextChar">
    <w:name w:val="Footnote Text Char"/>
    <w:basedOn w:val="DefaultParagraphFont"/>
    <w:link w:val="FootnoteText"/>
    <w:uiPriority w:val="99"/>
    <w:rsid w:val="006D799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D7996"/>
    <w:rPr>
      <w:vertAlign w:val="superscript"/>
    </w:rPr>
  </w:style>
  <w:style w:type="paragraph" w:styleId="Footer">
    <w:name w:val="footer"/>
    <w:basedOn w:val="Normal"/>
    <w:link w:val="FooterChar"/>
    <w:uiPriority w:val="99"/>
    <w:unhideWhenUsed/>
    <w:rsid w:val="006D7996"/>
    <w:pPr>
      <w:tabs>
        <w:tab w:val="center" w:pos="4680"/>
        <w:tab w:val="right" w:pos="9360"/>
      </w:tabs>
    </w:pPr>
  </w:style>
  <w:style w:type="character" w:customStyle="1" w:styleId="FooterChar">
    <w:name w:val="Footer Char"/>
    <w:basedOn w:val="DefaultParagraphFont"/>
    <w:link w:val="Footer"/>
    <w:uiPriority w:val="99"/>
    <w:rsid w:val="006D7996"/>
    <w:rPr>
      <w:rFonts w:ascii="Times New Roman" w:eastAsia="Times New Roman" w:hAnsi="Times New Roman" w:cs="Times New Roman"/>
    </w:rPr>
  </w:style>
  <w:style w:type="paragraph" w:styleId="NoSpacing">
    <w:name w:val="No Spacing"/>
    <w:link w:val="NoSpacingChar"/>
    <w:uiPriority w:val="1"/>
    <w:qFormat/>
    <w:rsid w:val="006D7996"/>
    <w:rPr>
      <w:sz w:val="22"/>
      <w:szCs w:val="22"/>
    </w:rPr>
  </w:style>
  <w:style w:type="paragraph" w:styleId="ListParagraph">
    <w:name w:val="List Paragraph"/>
    <w:basedOn w:val="Normal"/>
    <w:uiPriority w:val="34"/>
    <w:qFormat/>
    <w:rsid w:val="006D7996"/>
    <w:pPr>
      <w:ind w:left="720"/>
      <w:contextualSpacing/>
    </w:pPr>
  </w:style>
  <w:style w:type="character" w:customStyle="1" w:styleId="apple-converted-space">
    <w:name w:val="apple-converted-space"/>
    <w:basedOn w:val="DefaultParagraphFont"/>
    <w:rsid w:val="006D7996"/>
  </w:style>
  <w:style w:type="character" w:customStyle="1" w:styleId="eop">
    <w:name w:val="eop"/>
    <w:basedOn w:val="DefaultParagraphFont"/>
    <w:rsid w:val="006D7996"/>
  </w:style>
  <w:style w:type="character" w:styleId="Emphasis">
    <w:name w:val="Emphasis"/>
    <w:basedOn w:val="DefaultParagraphFont"/>
    <w:uiPriority w:val="20"/>
    <w:qFormat/>
    <w:rsid w:val="006D7996"/>
    <w:rPr>
      <w:i/>
      <w:iCs/>
    </w:rPr>
  </w:style>
  <w:style w:type="character" w:customStyle="1" w:styleId="NoSpacingChar">
    <w:name w:val="No Spacing Char"/>
    <w:basedOn w:val="DefaultParagraphFont"/>
    <w:link w:val="NoSpacing"/>
    <w:uiPriority w:val="1"/>
    <w:rsid w:val="006D7996"/>
    <w:rPr>
      <w:sz w:val="22"/>
      <w:szCs w:val="22"/>
    </w:rPr>
  </w:style>
  <w:style w:type="character" w:customStyle="1" w:styleId="coconcept3036">
    <w:name w:val="co_concept_30_36"/>
    <w:basedOn w:val="DefaultParagraphFont"/>
    <w:rsid w:val="006D7996"/>
  </w:style>
  <w:style w:type="character" w:customStyle="1" w:styleId="coconcept1525">
    <w:name w:val="co_concept_15_25"/>
    <w:basedOn w:val="DefaultParagraphFont"/>
    <w:rsid w:val="006D7996"/>
  </w:style>
  <w:style w:type="paragraph" w:styleId="Revision">
    <w:name w:val="Revision"/>
    <w:hidden/>
    <w:uiPriority w:val="99"/>
    <w:semiHidden/>
    <w:rsid w:val="005B14A8"/>
    <w:rPr>
      <w:rFonts w:ascii="Times New Roman" w:eastAsia="Times New Roman" w:hAnsi="Times New Roman" w:cs="Times New Roman"/>
    </w:rPr>
  </w:style>
  <w:style w:type="paragraph" w:customStyle="1" w:styleId="paragraph">
    <w:name w:val="paragraph"/>
    <w:basedOn w:val="Normal"/>
    <w:rsid w:val="009F0DF5"/>
    <w:pPr>
      <w:spacing w:before="100" w:beforeAutospacing="1" w:after="100" w:afterAutospacing="1"/>
    </w:pPr>
  </w:style>
  <w:style w:type="character" w:styleId="Hyperlink">
    <w:name w:val="Hyperlink"/>
    <w:basedOn w:val="DefaultParagraphFont"/>
    <w:uiPriority w:val="99"/>
    <w:unhideWhenUsed/>
    <w:rsid w:val="009F0DF5"/>
    <w:rPr>
      <w:color w:val="0000FF"/>
      <w:u w:val="single"/>
    </w:rPr>
  </w:style>
  <w:style w:type="paragraph" w:styleId="NormalWeb">
    <w:name w:val="Normal (Web)"/>
    <w:basedOn w:val="Normal"/>
    <w:uiPriority w:val="99"/>
    <w:unhideWhenUsed/>
    <w:rsid w:val="009F0DF5"/>
    <w:pPr>
      <w:spacing w:before="100" w:beforeAutospacing="1" w:after="100" w:afterAutospacing="1"/>
    </w:pPr>
  </w:style>
  <w:style w:type="paragraph" w:styleId="Header">
    <w:name w:val="header"/>
    <w:basedOn w:val="Normal"/>
    <w:link w:val="HeaderChar"/>
    <w:uiPriority w:val="99"/>
    <w:unhideWhenUsed/>
    <w:rsid w:val="00EF3F9A"/>
    <w:pPr>
      <w:tabs>
        <w:tab w:val="center" w:pos="4680"/>
        <w:tab w:val="right" w:pos="9360"/>
      </w:tabs>
    </w:pPr>
  </w:style>
  <w:style w:type="character" w:customStyle="1" w:styleId="HeaderChar">
    <w:name w:val="Header Char"/>
    <w:basedOn w:val="DefaultParagraphFont"/>
    <w:link w:val="Header"/>
    <w:uiPriority w:val="99"/>
    <w:rsid w:val="00EF3F9A"/>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285337"/>
    <w:rPr>
      <w:color w:val="605E5C"/>
      <w:shd w:val="clear" w:color="auto" w:fill="E1DFDD"/>
    </w:rPr>
  </w:style>
  <w:style w:type="paragraph" w:styleId="BodyTextIndent">
    <w:name w:val="Body Text Indent"/>
    <w:basedOn w:val="Normal"/>
    <w:link w:val="BodyTextIndentChar"/>
    <w:uiPriority w:val="99"/>
    <w:unhideWhenUsed/>
    <w:rsid w:val="002F502F"/>
    <w:pPr>
      <w:spacing w:after="120"/>
      <w:ind w:left="360"/>
    </w:pPr>
  </w:style>
  <w:style w:type="character" w:customStyle="1" w:styleId="BodyTextIndentChar">
    <w:name w:val="Body Text Indent Char"/>
    <w:basedOn w:val="DefaultParagraphFont"/>
    <w:link w:val="BodyTextIndent"/>
    <w:uiPriority w:val="99"/>
    <w:rsid w:val="002F502F"/>
    <w:rPr>
      <w:rFonts w:ascii="Times New Roman" w:eastAsia="Times New Roman" w:hAnsi="Times New Roman" w:cs="Times New Roman"/>
    </w:rPr>
  </w:style>
  <w:style w:type="paragraph" w:styleId="BodyText">
    <w:name w:val="Body Text"/>
    <w:basedOn w:val="Normal"/>
    <w:link w:val="BodyTextChar"/>
    <w:uiPriority w:val="99"/>
    <w:semiHidden/>
    <w:unhideWhenUsed/>
    <w:rsid w:val="009D7468"/>
    <w:pPr>
      <w:spacing w:after="120"/>
    </w:pPr>
  </w:style>
  <w:style w:type="character" w:customStyle="1" w:styleId="BodyTextChar">
    <w:name w:val="Body Text Char"/>
    <w:basedOn w:val="DefaultParagraphFont"/>
    <w:link w:val="BodyText"/>
    <w:uiPriority w:val="99"/>
    <w:semiHidden/>
    <w:rsid w:val="009D7468"/>
    <w:rPr>
      <w:rFonts w:ascii="Times New Roman" w:eastAsia="Times New Roman" w:hAnsi="Times New Roman" w:cs="Times New Roman"/>
    </w:rPr>
  </w:style>
  <w:style w:type="paragraph" w:customStyle="1" w:styleId="Default">
    <w:name w:val="Default"/>
    <w:rsid w:val="00A70B4F"/>
    <w:pPr>
      <w:autoSpaceDE w:val="0"/>
      <w:autoSpaceDN w:val="0"/>
      <w:adjustRightInd w:val="0"/>
    </w:pPr>
    <w:rPr>
      <w:rFonts w:ascii="Times New Roman" w:hAnsi="Times New Roman" w:cs="Times New Roman"/>
      <w:color w:val="000000"/>
    </w:rPr>
  </w:style>
  <w:style w:type="character" w:styleId="Strong">
    <w:name w:val="Strong"/>
    <w:basedOn w:val="DefaultParagraphFont"/>
    <w:uiPriority w:val="22"/>
    <w:qFormat/>
    <w:rsid w:val="006D2336"/>
    <w:rPr>
      <w:b/>
      <w:bCs/>
    </w:rPr>
  </w:style>
  <w:style w:type="character" w:customStyle="1" w:styleId="Heading3Char">
    <w:name w:val="Heading 3 Char"/>
    <w:basedOn w:val="DefaultParagraphFont"/>
    <w:link w:val="Heading3"/>
    <w:uiPriority w:val="9"/>
    <w:rsid w:val="00910AEA"/>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rsid w:val="00910AEA"/>
    <w:rPr>
      <w:rFonts w:ascii="Arial" w:eastAsia="Arial" w:hAnsi="Arial" w:cs="Arial"/>
      <w:color w:val="666666"/>
      <w:lang w:val="en"/>
    </w:rPr>
  </w:style>
  <w:style w:type="character" w:customStyle="1" w:styleId="Heading1Char">
    <w:name w:val="Heading 1 Char"/>
    <w:basedOn w:val="DefaultParagraphFont"/>
    <w:link w:val="Heading1"/>
    <w:uiPriority w:val="9"/>
    <w:rsid w:val="007670C9"/>
    <w:rPr>
      <w:rFonts w:asciiTheme="majorHAnsi" w:eastAsiaTheme="majorEastAsia" w:hAnsiTheme="majorHAnsi" w:cstheme="majorBidi"/>
      <w:color w:val="2F5496" w:themeColor="accent1" w:themeShade="BF"/>
      <w:sz w:val="32"/>
      <w:szCs w:val="32"/>
    </w:rPr>
  </w:style>
  <w:style w:type="character" w:customStyle="1" w:styleId="coconcept4349">
    <w:name w:val="co_concept_43_49"/>
    <w:basedOn w:val="DefaultParagraphFont"/>
    <w:rsid w:val="00C95262"/>
  </w:style>
  <w:style w:type="character" w:customStyle="1" w:styleId="coconcept5158">
    <w:name w:val="co_concept_51_58"/>
    <w:basedOn w:val="DefaultParagraphFont"/>
    <w:rsid w:val="00C95262"/>
  </w:style>
  <w:style w:type="character" w:styleId="CommentReference">
    <w:name w:val="annotation reference"/>
    <w:basedOn w:val="DefaultParagraphFont"/>
    <w:uiPriority w:val="99"/>
    <w:semiHidden/>
    <w:unhideWhenUsed/>
    <w:rsid w:val="00D354F6"/>
    <w:rPr>
      <w:sz w:val="16"/>
      <w:szCs w:val="16"/>
    </w:rPr>
  </w:style>
  <w:style w:type="paragraph" w:styleId="CommentText">
    <w:name w:val="annotation text"/>
    <w:basedOn w:val="Normal"/>
    <w:link w:val="CommentTextChar"/>
    <w:uiPriority w:val="99"/>
    <w:unhideWhenUsed/>
    <w:rsid w:val="00D354F6"/>
    <w:rPr>
      <w:sz w:val="20"/>
      <w:szCs w:val="20"/>
    </w:rPr>
  </w:style>
  <w:style w:type="character" w:customStyle="1" w:styleId="CommentTextChar">
    <w:name w:val="Comment Text Char"/>
    <w:basedOn w:val="DefaultParagraphFont"/>
    <w:link w:val="CommentText"/>
    <w:uiPriority w:val="99"/>
    <w:rsid w:val="00D354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54F6"/>
    <w:rPr>
      <w:b/>
      <w:bCs/>
    </w:rPr>
  </w:style>
  <w:style w:type="character" w:customStyle="1" w:styleId="CommentSubjectChar">
    <w:name w:val="Comment Subject Char"/>
    <w:basedOn w:val="CommentTextChar"/>
    <w:link w:val="CommentSubject"/>
    <w:uiPriority w:val="99"/>
    <w:semiHidden/>
    <w:rsid w:val="00D354F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246">
      <w:bodyDiv w:val="1"/>
      <w:marLeft w:val="0"/>
      <w:marRight w:val="0"/>
      <w:marTop w:val="0"/>
      <w:marBottom w:val="0"/>
      <w:divBdr>
        <w:top w:val="none" w:sz="0" w:space="0" w:color="auto"/>
        <w:left w:val="none" w:sz="0" w:space="0" w:color="auto"/>
        <w:bottom w:val="none" w:sz="0" w:space="0" w:color="auto"/>
        <w:right w:val="none" w:sz="0" w:space="0" w:color="auto"/>
      </w:divBdr>
    </w:div>
    <w:div w:id="261912454">
      <w:bodyDiv w:val="1"/>
      <w:marLeft w:val="0"/>
      <w:marRight w:val="0"/>
      <w:marTop w:val="0"/>
      <w:marBottom w:val="0"/>
      <w:divBdr>
        <w:top w:val="none" w:sz="0" w:space="0" w:color="auto"/>
        <w:left w:val="none" w:sz="0" w:space="0" w:color="auto"/>
        <w:bottom w:val="none" w:sz="0" w:space="0" w:color="auto"/>
        <w:right w:val="none" w:sz="0" w:space="0" w:color="auto"/>
      </w:divBdr>
    </w:div>
    <w:div w:id="334723046">
      <w:bodyDiv w:val="1"/>
      <w:marLeft w:val="0"/>
      <w:marRight w:val="0"/>
      <w:marTop w:val="0"/>
      <w:marBottom w:val="0"/>
      <w:divBdr>
        <w:top w:val="none" w:sz="0" w:space="0" w:color="auto"/>
        <w:left w:val="none" w:sz="0" w:space="0" w:color="auto"/>
        <w:bottom w:val="none" w:sz="0" w:space="0" w:color="auto"/>
        <w:right w:val="none" w:sz="0" w:space="0" w:color="auto"/>
      </w:divBdr>
    </w:div>
    <w:div w:id="426004027">
      <w:bodyDiv w:val="1"/>
      <w:marLeft w:val="0"/>
      <w:marRight w:val="0"/>
      <w:marTop w:val="0"/>
      <w:marBottom w:val="0"/>
      <w:divBdr>
        <w:top w:val="none" w:sz="0" w:space="0" w:color="auto"/>
        <w:left w:val="none" w:sz="0" w:space="0" w:color="auto"/>
        <w:bottom w:val="none" w:sz="0" w:space="0" w:color="auto"/>
        <w:right w:val="none" w:sz="0" w:space="0" w:color="auto"/>
      </w:divBdr>
    </w:div>
    <w:div w:id="427192850">
      <w:bodyDiv w:val="1"/>
      <w:marLeft w:val="0"/>
      <w:marRight w:val="0"/>
      <w:marTop w:val="0"/>
      <w:marBottom w:val="0"/>
      <w:divBdr>
        <w:top w:val="none" w:sz="0" w:space="0" w:color="auto"/>
        <w:left w:val="none" w:sz="0" w:space="0" w:color="auto"/>
        <w:bottom w:val="none" w:sz="0" w:space="0" w:color="auto"/>
        <w:right w:val="none" w:sz="0" w:space="0" w:color="auto"/>
      </w:divBdr>
      <w:divsChild>
        <w:div w:id="1115752696">
          <w:marLeft w:val="0"/>
          <w:marRight w:val="0"/>
          <w:marTop w:val="0"/>
          <w:marBottom w:val="0"/>
          <w:divBdr>
            <w:top w:val="none" w:sz="0" w:space="0" w:color="auto"/>
            <w:left w:val="none" w:sz="0" w:space="0" w:color="auto"/>
            <w:bottom w:val="none" w:sz="0" w:space="0" w:color="auto"/>
            <w:right w:val="none" w:sz="0" w:space="0" w:color="auto"/>
          </w:divBdr>
        </w:div>
        <w:div w:id="746003325">
          <w:marLeft w:val="0"/>
          <w:marRight w:val="0"/>
          <w:marTop w:val="0"/>
          <w:marBottom w:val="0"/>
          <w:divBdr>
            <w:top w:val="none" w:sz="0" w:space="0" w:color="auto"/>
            <w:left w:val="none" w:sz="0" w:space="0" w:color="auto"/>
            <w:bottom w:val="none" w:sz="0" w:space="0" w:color="auto"/>
            <w:right w:val="none" w:sz="0" w:space="0" w:color="auto"/>
          </w:divBdr>
        </w:div>
      </w:divsChild>
    </w:div>
    <w:div w:id="475029814">
      <w:bodyDiv w:val="1"/>
      <w:marLeft w:val="0"/>
      <w:marRight w:val="0"/>
      <w:marTop w:val="0"/>
      <w:marBottom w:val="0"/>
      <w:divBdr>
        <w:top w:val="none" w:sz="0" w:space="0" w:color="auto"/>
        <w:left w:val="none" w:sz="0" w:space="0" w:color="auto"/>
        <w:bottom w:val="none" w:sz="0" w:space="0" w:color="auto"/>
        <w:right w:val="none" w:sz="0" w:space="0" w:color="auto"/>
      </w:divBdr>
      <w:divsChild>
        <w:div w:id="1922643222">
          <w:marLeft w:val="0"/>
          <w:marRight w:val="0"/>
          <w:marTop w:val="0"/>
          <w:marBottom w:val="0"/>
          <w:divBdr>
            <w:top w:val="none" w:sz="0" w:space="0" w:color="auto"/>
            <w:left w:val="none" w:sz="0" w:space="0" w:color="auto"/>
            <w:bottom w:val="none" w:sz="0" w:space="0" w:color="auto"/>
            <w:right w:val="none" w:sz="0" w:space="0" w:color="auto"/>
          </w:divBdr>
        </w:div>
      </w:divsChild>
    </w:div>
    <w:div w:id="541013746">
      <w:bodyDiv w:val="1"/>
      <w:marLeft w:val="0"/>
      <w:marRight w:val="0"/>
      <w:marTop w:val="0"/>
      <w:marBottom w:val="0"/>
      <w:divBdr>
        <w:top w:val="none" w:sz="0" w:space="0" w:color="auto"/>
        <w:left w:val="none" w:sz="0" w:space="0" w:color="auto"/>
        <w:bottom w:val="none" w:sz="0" w:space="0" w:color="auto"/>
        <w:right w:val="none" w:sz="0" w:space="0" w:color="auto"/>
      </w:divBdr>
    </w:div>
    <w:div w:id="555050742">
      <w:bodyDiv w:val="1"/>
      <w:marLeft w:val="0"/>
      <w:marRight w:val="0"/>
      <w:marTop w:val="0"/>
      <w:marBottom w:val="0"/>
      <w:divBdr>
        <w:top w:val="none" w:sz="0" w:space="0" w:color="auto"/>
        <w:left w:val="none" w:sz="0" w:space="0" w:color="auto"/>
        <w:bottom w:val="none" w:sz="0" w:space="0" w:color="auto"/>
        <w:right w:val="none" w:sz="0" w:space="0" w:color="auto"/>
      </w:divBdr>
    </w:div>
    <w:div w:id="565843246">
      <w:bodyDiv w:val="1"/>
      <w:marLeft w:val="0"/>
      <w:marRight w:val="0"/>
      <w:marTop w:val="0"/>
      <w:marBottom w:val="0"/>
      <w:divBdr>
        <w:top w:val="none" w:sz="0" w:space="0" w:color="auto"/>
        <w:left w:val="none" w:sz="0" w:space="0" w:color="auto"/>
        <w:bottom w:val="none" w:sz="0" w:space="0" w:color="auto"/>
        <w:right w:val="none" w:sz="0" w:space="0" w:color="auto"/>
      </w:divBdr>
      <w:divsChild>
        <w:div w:id="987516434">
          <w:marLeft w:val="0"/>
          <w:marRight w:val="0"/>
          <w:marTop w:val="0"/>
          <w:marBottom w:val="0"/>
          <w:divBdr>
            <w:top w:val="none" w:sz="0" w:space="0" w:color="auto"/>
            <w:left w:val="none" w:sz="0" w:space="0" w:color="auto"/>
            <w:bottom w:val="none" w:sz="0" w:space="0" w:color="auto"/>
            <w:right w:val="none" w:sz="0" w:space="0" w:color="auto"/>
          </w:divBdr>
          <w:divsChild>
            <w:div w:id="711267404">
              <w:marLeft w:val="0"/>
              <w:marRight w:val="0"/>
              <w:marTop w:val="0"/>
              <w:marBottom w:val="0"/>
              <w:divBdr>
                <w:top w:val="none" w:sz="0" w:space="0" w:color="auto"/>
                <w:left w:val="none" w:sz="0" w:space="0" w:color="auto"/>
                <w:bottom w:val="none" w:sz="0" w:space="0" w:color="auto"/>
                <w:right w:val="none" w:sz="0" w:space="0" w:color="auto"/>
              </w:divBdr>
            </w:div>
          </w:divsChild>
        </w:div>
        <w:div w:id="1888177463">
          <w:marLeft w:val="0"/>
          <w:marRight w:val="0"/>
          <w:marTop w:val="0"/>
          <w:marBottom w:val="0"/>
          <w:divBdr>
            <w:top w:val="none" w:sz="0" w:space="0" w:color="auto"/>
            <w:left w:val="none" w:sz="0" w:space="0" w:color="auto"/>
            <w:bottom w:val="none" w:sz="0" w:space="0" w:color="auto"/>
            <w:right w:val="none" w:sz="0" w:space="0" w:color="auto"/>
          </w:divBdr>
          <w:divsChild>
            <w:div w:id="1569342672">
              <w:marLeft w:val="0"/>
              <w:marRight w:val="0"/>
              <w:marTop w:val="0"/>
              <w:marBottom w:val="0"/>
              <w:divBdr>
                <w:top w:val="none" w:sz="0" w:space="0" w:color="auto"/>
                <w:left w:val="none" w:sz="0" w:space="0" w:color="auto"/>
                <w:bottom w:val="none" w:sz="0" w:space="0" w:color="auto"/>
                <w:right w:val="none" w:sz="0" w:space="0" w:color="auto"/>
              </w:divBdr>
              <w:divsChild>
                <w:div w:id="4452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799350">
          <w:marLeft w:val="0"/>
          <w:marRight w:val="0"/>
          <w:marTop w:val="0"/>
          <w:marBottom w:val="0"/>
          <w:divBdr>
            <w:top w:val="none" w:sz="0" w:space="0" w:color="auto"/>
            <w:left w:val="none" w:sz="0" w:space="0" w:color="auto"/>
            <w:bottom w:val="none" w:sz="0" w:space="0" w:color="auto"/>
            <w:right w:val="none" w:sz="0" w:space="0" w:color="auto"/>
          </w:divBdr>
          <w:divsChild>
            <w:div w:id="895773493">
              <w:marLeft w:val="0"/>
              <w:marRight w:val="0"/>
              <w:marTop w:val="0"/>
              <w:marBottom w:val="0"/>
              <w:divBdr>
                <w:top w:val="none" w:sz="0" w:space="0" w:color="auto"/>
                <w:left w:val="none" w:sz="0" w:space="0" w:color="auto"/>
                <w:bottom w:val="none" w:sz="0" w:space="0" w:color="auto"/>
                <w:right w:val="none" w:sz="0" w:space="0" w:color="auto"/>
              </w:divBdr>
              <w:divsChild>
                <w:div w:id="1729573896">
                  <w:marLeft w:val="0"/>
                  <w:marRight w:val="0"/>
                  <w:marTop w:val="0"/>
                  <w:marBottom w:val="0"/>
                  <w:divBdr>
                    <w:top w:val="none" w:sz="0" w:space="0" w:color="auto"/>
                    <w:left w:val="none" w:sz="0" w:space="0" w:color="auto"/>
                    <w:bottom w:val="none" w:sz="0" w:space="0" w:color="auto"/>
                    <w:right w:val="none" w:sz="0" w:space="0" w:color="auto"/>
                  </w:divBdr>
                </w:div>
              </w:divsChild>
            </w:div>
            <w:div w:id="1024399110">
              <w:marLeft w:val="0"/>
              <w:marRight w:val="0"/>
              <w:marTop w:val="0"/>
              <w:marBottom w:val="0"/>
              <w:divBdr>
                <w:top w:val="none" w:sz="0" w:space="0" w:color="auto"/>
                <w:left w:val="none" w:sz="0" w:space="0" w:color="auto"/>
                <w:bottom w:val="none" w:sz="0" w:space="0" w:color="auto"/>
                <w:right w:val="none" w:sz="0" w:space="0" w:color="auto"/>
              </w:divBdr>
              <w:divsChild>
                <w:div w:id="889003508">
                  <w:marLeft w:val="0"/>
                  <w:marRight w:val="0"/>
                  <w:marTop w:val="0"/>
                  <w:marBottom w:val="0"/>
                  <w:divBdr>
                    <w:top w:val="none" w:sz="0" w:space="0" w:color="auto"/>
                    <w:left w:val="none" w:sz="0" w:space="0" w:color="auto"/>
                    <w:bottom w:val="none" w:sz="0" w:space="0" w:color="auto"/>
                    <w:right w:val="none" w:sz="0" w:space="0" w:color="auto"/>
                  </w:divBdr>
                  <w:divsChild>
                    <w:div w:id="20356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6105">
              <w:marLeft w:val="0"/>
              <w:marRight w:val="0"/>
              <w:marTop w:val="0"/>
              <w:marBottom w:val="0"/>
              <w:divBdr>
                <w:top w:val="none" w:sz="0" w:space="0" w:color="auto"/>
                <w:left w:val="none" w:sz="0" w:space="0" w:color="auto"/>
                <w:bottom w:val="none" w:sz="0" w:space="0" w:color="auto"/>
                <w:right w:val="none" w:sz="0" w:space="0" w:color="auto"/>
              </w:divBdr>
              <w:divsChild>
                <w:div w:id="1526141398">
                  <w:marLeft w:val="0"/>
                  <w:marRight w:val="0"/>
                  <w:marTop w:val="0"/>
                  <w:marBottom w:val="0"/>
                  <w:divBdr>
                    <w:top w:val="none" w:sz="0" w:space="0" w:color="auto"/>
                    <w:left w:val="none" w:sz="0" w:space="0" w:color="auto"/>
                    <w:bottom w:val="none" w:sz="0" w:space="0" w:color="auto"/>
                    <w:right w:val="none" w:sz="0" w:space="0" w:color="auto"/>
                  </w:divBdr>
                  <w:divsChild>
                    <w:div w:id="1484618206">
                      <w:marLeft w:val="0"/>
                      <w:marRight w:val="0"/>
                      <w:marTop w:val="0"/>
                      <w:marBottom w:val="0"/>
                      <w:divBdr>
                        <w:top w:val="none" w:sz="0" w:space="0" w:color="auto"/>
                        <w:left w:val="none" w:sz="0" w:space="0" w:color="auto"/>
                        <w:bottom w:val="none" w:sz="0" w:space="0" w:color="auto"/>
                        <w:right w:val="none" w:sz="0" w:space="0" w:color="auto"/>
                      </w:divBdr>
                    </w:div>
                  </w:divsChild>
                </w:div>
                <w:div w:id="1934195334">
                  <w:marLeft w:val="0"/>
                  <w:marRight w:val="0"/>
                  <w:marTop w:val="0"/>
                  <w:marBottom w:val="0"/>
                  <w:divBdr>
                    <w:top w:val="none" w:sz="0" w:space="0" w:color="auto"/>
                    <w:left w:val="none" w:sz="0" w:space="0" w:color="auto"/>
                    <w:bottom w:val="none" w:sz="0" w:space="0" w:color="auto"/>
                    <w:right w:val="none" w:sz="0" w:space="0" w:color="auto"/>
                  </w:divBdr>
                  <w:divsChild>
                    <w:div w:id="1629582651">
                      <w:marLeft w:val="0"/>
                      <w:marRight w:val="0"/>
                      <w:marTop w:val="0"/>
                      <w:marBottom w:val="0"/>
                      <w:divBdr>
                        <w:top w:val="none" w:sz="0" w:space="0" w:color="auto"/>
                        <w:left w:val="none" w:sz="0" w:space="0" w:color="auto"/>
                        <w:bottom w:val="none" w:sz="0" w:space="0" w:color="auto"/>
                        <w:right w:val="none" w:sz="0" w:space="0" w:color="auto"/>
                      </w:divBdr>
                      <w:divsChild>
                        <w:div w:id="146770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4356">
                  <w:marLeft w:val="0"/>
                  <w:marRight w:val="0"/>
                  <w:marTop w:val="0"/>
                  <w:marBottom w:val="0"/>
                  <w:divBdr>
                    <w:top w:val="none" w:sz="0" w:space="0" w:color="auto"/>
                    <w:left w:val="none" w:sz="0" w:space="0" w:color="auto"/>
                    <w:bottom w:val="none" w:sz="0" w:space="0" w:color="auto"/>
                    <w:right w:val="none" w:sz="0" w:space="0" w:color="auto"/>
                  </w:divBdr>
                  <w:divsChild>
                    <w:div w:id="1050570820">
                      <w:marLeft w:val="0"/>
                      <w:marRight w:val="0"/>
                      <w:marTop w:val="0"/>
                      <w:marBottom w:val="0"/>
                      <w:divBdr>
                        <w:top w:val="none" w:sz="0" w:space="0" w:color="auto"/>
                        <w:left w:val="none" w:sz="0" w:space="0" w:color="auto"/>
                        <w:bottom w:val="none" w:sz="0" w:space="0" w:color="auto"/>
                        <w:right w:val="none" w:sz="0" w:space="0" w:color="auto"/>
                      </w:divBdr>
                      <w:divsChild>
                        <w:div w:id="1681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79730">
          <w:marLeft w:val="0"/>
          <w:marRight w:val="0"/>
          <w:marTop w:val="0"/>
          <w:marBottom w:val="0"/>
          <w:divBdr>
            <w:top w:val="none" w:sz="0" w:space="0" w:color="auto"/>
            <w:left w:val="none" w:sz="0" w:space="0" w:color="auto"/>
            <w:bottom w:val="none" w:sz="0" w:space="0" w:color="auto"/>
            <w:right w:val="none" w:sz="0" w:space="0" w:color="auto"/>
          </w:divBdr>
          <w:divsChild>
            <w:div w:id="1990478343">
              <w:marLeft w:val="0"/>
              <w:marRight w:val="0"/>
              <w:marTop w:val="0"/>
              <w:marBottom w:val="0"/>
              <w:divBdr>
                <w:top w:val="none" w:sz="0" w:space="0" w:color="auto"/>
                <w:left w:val="none" w:sz="0" w:space="0" w:color="auto"/>
                <w:bottom w:val="none" w:sz="0" w:space="0" w:color="auto"/>
                <w:right w:val="none" w:sz="0" w:space="0" w:color="auto"/>
              </w:divBdr>
              <w:divsChild>
                <w:div w:id="1065957930">
                  <w:marLeft w:val="0"/>
                  <w:marRight w:val="0"/>
                  <w:marTop w:val="0"/>
                  <w:marBottom w:val="0"/>
                  <w:divBdr>
                    <w:top w:val="none" w:sz="0" w:space="0" w:color="auto"/>
                    <w:left w:val="none" w:sz="0" w:space="0" w:color="auto"/>
                    <w:bottom w:val="none" w:sz="0" w:space="0" w:color="auto"/>
                    <w:right w:val="none" w:sz="0" w:space="0" w:color="auto"/>
                  </w:divBdr>
                </w:div>
              </w:divsChild>
            </w:div>
            <w:div w:id="1354574283">
              <w:marLeft w:val="0"/>
              <w:marRight w:val="0"/>
              <w:marTop w:val="0"/>
              <w:marBottom w:val="0"/>
              <w:divBdr>
                <w:top w:val="none" w:sz="0" w:space="0" w:color="auto"/>
                <w:left w:val="none" w:sz="0" w:space="0" w:color="auto"/>
                <w:bottom w:val="none" w:sz="0" w:space="0" w:color="auto"/>
                <w:right w:val="none" w:sz="0" w:space="0" w:color="auto"/>
              </w:divBdr>
              <w:divsChild>
                <w:div w:id="1760984900">
                  <w:marLeft w:val="0"/>
                  <w:marRight w:val="0"/>
                  <w:marTop w:val="0"/>
                  <w:marBottom w:val="0"/>
                  <w:divBdr>
                    <w:top w:val="none" w:sz="0" w:space="0" w:color="auto"/>
                    <w:left w:val="none" w:sz="0" w:space="0" w:color="auto"/>
                    <w:bottom w:val="none" w:sz="0" w:space="0" w:color="auto"/>
                    <w:right w:val="none" w:sz="0" w:space="0" w:color="auto"/>
                  </w:divBdr>
                  <w:divsChild>
                    <w:div w:id="2131707418">
                      <w:marLeft w:val="0"/>
                      <w:marRight w:val="0"/>
                      <w:marTop w:val="0"/>
                      <w:marBottom w:val="0"/>
                      <w:divBdr>
                        <w:top w:val="none" w:sz="0" w:space="0" w:color="auto"/>
                        <w:left w:val="none" w:sz="0" w:space="0" w:color="auto"/>
                        <w:bottom w:val="none" w:sz="0" w:space="0" w:color="auto"/>
                        <w:right w:val="none" w:sz="0" w:space="0" w:color="auto"/>
                      </w:divBdr>
                    </w:div>
                  </w:divsChild>
                </w:div>
                <w:div w:id="1716811651">
                  <w:marLeft w:val="0"/>
                  <w:marRight w:val="0"/>
                  <w:marTop w:val="0"/>
                  <w:marBottom w:val="0"/>
                  <w:divBdr>
                    <w:top w:val="none" w:sz="0" w:space="0" w:color="auto"/>
                    <w:left w:val="none" w:sz="0" w:space="0" w:color="auto"/>
                    <w:bottom w:val="none" w:sz="0" w:space="0" w:color="auto"/>
                    <w:right w:val="none" w:sz="0" w:space="0" w:color="auto"/>
                  </w:divBdr>
                  <w:divsChild>
                    <w:div w:id="35199611">
                      <w:marLeft w:val="0"/>
                      <w:marRight w:val="0"/>
                      <w:marTop w:val="0"/>
                      <w:marBottom w:val="0"/>
                      <w:divBdr>
                        <w:top w:val="none" w:sz="0" w:space="0" w:color="auto"/>
                        <w:left w:val="none" w:sz="0" w:space="0" w:color="auto"/>
                        <w:bottom w:val="none" w:sz="0" w:space="0" w:color="auto"/>
                        <w:right w:val="none" w:sz="0" w:space="0" w:color="auto"/>
                      </w:divBdr>
                      <w:divsChild>
                        <w:div w:id="4569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5578">
                  <w:marLeft w:val="0"/>
                  <w:marRight w:val="0"/>
                  <w:marTop w:val="0"/>
                  <w:marBottom w:val="0"/>
                  <w:divBdr>
                    <w:top w:val="none" w:sz="0" w:space="0" w:color="auto"/>
                    <w:left w:val="none" w:sz="0" w:space="0" w:color="auto"/>
                    <w:bottom w:val="none" w:sz="0" w:space="0" w:color="auto"/>
                    <w:right w:val="none" w:sz="0" w:space="0" w:color="auto"/>
                  </w:divBdr>
                  <w:divsChild>
                    <w:div w:id="1506750153">
                      <w:marLeft w:val="0"/>
                      <w:marRight w:val="0"/>
                      <w:marTop w:val="0"/>
                      <w:marBottom w:val="0"/>
                      <w:divBdr>
                        <w:top w:val="none" w:sz="0" w:space="0" w:color="auto"/>
                        <w:left w:val="none" w:sz="0" w:space="0" w:color="auto"/>
                        <w:bottom w:val="none" w:sz="0" w:space="0" w:color="auto"/>
                        <w:right w:val="none" w:sz="0" w:space="0" w:color="auto"/>
                      </w:divBdr>
                      <w:divsChild>
                        <w:div w:id="1107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341773">
                  <w:marLeft w:val="0"/>
                  <w:marRight w:val="0"/>
                  <w:marTop w:val="0"/>
                  <w:marBottom w:val="0"/>
                  <w:divBdr>
                    <w:top w:val="none" w:sz="0" w:space="0" w:color="auto"/>
                    <w:left w:val="none" w:sz="0" w:space="0" w:color="auto"/>
                    <w:bottom w:val="none" w:sz="0" w:space="0" w:color="auto"/>
                    <w:right w:val="none" w:sz="0" w:space="0" w:color="auto"/>
                  </w:divBdr>
                  <w:divsChild>
                    <w:div w:id="2060858875">
                      <w:marLeft w:val="0"/>
                      <w:marRight w:val="0"/>
                      <w:marTop w:val="0"/>
                      <w:marBottom w:val="0"/>
                      <w:divBdr>
                        <w:top w:val="none" w:sz="0" w:space="0" w:color="auto"/>
                        <w:left w:val="none" w:sz="0" w:space="0" w:color="auto"/>
                        <w:bottom w:val="none" w:sz="0" w:space="0" w:color="auto"/>
                        <w:right w:val="none" w:sz="0" w:space="0" w:color="auto"/>
                      </w:divBdr>
                      <w:divsChild>
                        <w:div w:id="172834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50419">
                  <w:marLeft w:val="0"/>
                  <w:marRight w:val="0"/>
                  <w:marTop w:val="0"/>
                  <w:marBottom w:val="0"/>
                  <w:divBdr>
                    <w:top w:val="none" w:sz="0" w:space="0" w:color="auto"/>
                    <w:left w:val="none" w:sz="0" w:space="0" w:color="auto"/>
                    <w:bottom w:val="none" w:sz="0" w:space="0" w:color="auto"/>
                    <w:right w:val="none" w:sz="0" w:space="0" w:color="auto"/>
                  </w:divBdr>
                  <w:divsChild>
                    <w:div w:id="1257253829">
                      <w:marLeft w:val="0"/>
                      <w:marRight w:val="0"/>
                      <w:marTop w:val="0"/>
                      <w:marBottom w:val="0"/>
                      <w:divBdr>
                        <w:top w:val="none" w:sz="0" w:space="0" w:color="auto"/>
                        <w:left w:val="none" w:sz="0" w:space="0" w:color="auto"/>
                        <w:bottom w:val="none" w:sz="0" w:space="0" w:color="auto"/>
                        <w:right w:val="none" w:sz="0" w:space="0" w:color="auto"/>
                      </w:divBdr>
                      <w:divsChild>
                        <w:div w:id="10557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670341">
              <w:marLeft w:val="0"/>
              <w:marRight w:val="0"/>
              <w:marTop w:val="0"/>
              <w:marBottom w:val="0"/>
              <w:divBdr>
                <w:top w:val="none" w:sz="0" w:space="0" w:color="auto"/>
                <w:left w:val="none" w:sz="0" w:space="0" w:color="auto"/>
                <w:bottom w:val="none" w:sz="0" w:space="0" w:color="auto"/>
                <w:right w:val="none" w:sz="0" w:space="0" w:color="auto"/>
              </w:divBdr>
              <w:divsChild>
                <w:div w:id="333653038">
                  <w:marLeft w:val="0"/>
                  <w:marRight w:val="0"/>
                  <w:marTop w:val="0"/>
                  <w:marBottom w:val="0"/>
                  <w:divBdr>
                    <w:top w:val="none" w:sz="0" w:space="0" w:color="auto"/>
                    <w:left w:val="none" w:sz="0" w:space="0" w:color="auto"/>
                    <w:bottom w:val="none" w:sz="0" w:space="0" w:color="auto"/>
                    <w:right w:val="none" w:sz="0" w:space="0" w:color="auto"/>
                  </w:divBdr>
                  <w:divsChild>
                    <w:div w:id="1466505829">
                      <w:marLeft w:val="0"/>
                      <w:marRight w:val="0"/>
                      <w:marTop w:val="0"/>
                      <w:marBottom w:val="0"/>
                      <w:divBdr>
                        <w:top w:val="none" w:sz="0" w:space="0" w:color="auto"/>
                        <w:left w:val="none" w:sz="0" w:space="0" w:color="auto"/>
                        <w:bottom w:val="none" w:sz="0" w:space="0" w:color="auto"/>
                        <w:right w:val="none" w:sz="0" w:space="0" w:color="auto"/>
                      </w:divBdr>
                    </w:div>
                  </w:divsChild>
                </w:div>
                <w:div w:id="1220096820">
                  <w:marLeft w:val="0"/>
                  <w:marRight w:val="0"/>
                  <w:marTop w:val="0"/>
                  <w:marBottom w:val="0"/>
                  <w:divBdr>
                    <w:top w:val="none" w:sz="0" w:space="0" w:color="auto"/>
                    <w:left w:val="none" w:sz="0" w:space="0" w:color="auto"/>
                    <w:bottom w:val="none" w:sz="0" w:space="0" w:color="auto"/>
                    <w:right w:val="none" w:sz="0" w:space="0" w:color="auto"/>
                  </w:divBdr>
                  <w:divsChild>
                    <w:div w:id="947855941">
                      <w:marLeft w:val="0"/>
                      <w:marRight w:val="0"/>
                      <w:marTop w:val="0"/>
                      <w:marBottom w:val="0"/>
                      <w:divBdr>
                        <w:top w:val="none" w:sz="0" w:space="0" w:color="auto"/>
                        <w:left w:val="none" w:sz="0" w:space="0" w:color="auto"/>
                        <w:bottom w:val="none" w:sz="0" w:space="0" w:color="auto"/>
                        <w:right w:val="none" w:sz="0" w:space="0" w:color="auto"/>
                      </w:divBdr>
                      <w:divsChild>
                        <w:div w:id="7467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35909">
                  <w:marLeft w:val="0"/>
                  <w:marRight w:val="0"/>
                  <w:marTop w:val="0"/>
                  <w:marBottom w:val="0"/>
                  <w:divBdr>
                    <w:top w:val="none" w:sz="0" w:space="0" w:color="auto"/>
                    <w:left w:val="none" w:sz="0" w:space="0" w:color="auto"/>
                    <w:bottom w:val="none" w:sz="0" w:space="0" w:color="auto"/>
                    <w:right w:val="none" w:sz="0" w:space="0" w:color="auto"/>
                  </w:divBdr>
                  <w:divsChild>
                    <w:div w:id="940837880">
                      <w:marLeft w:val="0"/>
                      <w:marRight w:val="0"/>
                      <w:marTop w:val="0"/>
                      <w:marBottom w:val="0"/>
                      <w:divBdr>
                        <w:top w:val="none" w:sz="0" w:space="0" w:color="auto"/>
                        <w:left w:val="none" w:sz="0" w:space="0" w:color="auto"/>
                        <w:bottom w:val="none" w:sz="0" w:space="0" w:color="auto"/>
                        <w:right w:val="none" w:sz="0" w:space="0" w:color="auto"/>
                      </w:divBdr>
                      <w:divsChild>
                        <w:div w:id="17670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4074">
              <w:marLeft w:val="0"/>
              <w:marRight w:val="0"/>
              <w:marTop w:val="0"/>
              <w:marBottom w:val="0"/>
              <w:divBdr>
                <w:top w:val="none" w:sz="0" w:space="0" w:color="auto"/>
                <w:left w:val="none" w:sz="0" w:space="0" w:color="auto"/>
                <w:bottom w:val="none" w:sz="0" w:space="0" w:color="auto"/>
                <w:right w:val="none" w:sz="0" w:space="0" w:color="auto"/>
              </w:divBdr>
              <w:divsChild>
                <w:div w:id="480972620">
                  <w:marLeft w:val="0"/>
                  <w:marRight w:val="0"/>
                  <w:marTop w:val="0"/>
                  <w:marBottom w:val="0"/>
                  <w:divBdr>
                    <w:top w:val="none" w:sz="0" w:space="0" w:color="auto"/>
                    <w:left w:val="none" w:sz="0" w:space="0" w:color="auto"/>
                    <w:bottom w:val="none" w:sz="0" w:space="0" w:color="auto"/>
                    <w:right w:val="none" w:sz="0" w:space="0" w:color="auto"/>
                  </w:divBdr>
                  <w:divsChild>
                    <w:div w:id="1205052">
                      <w:marLeft w:val="0"/>
                      <w:marRight w:val="0"/>
                      <w:marTop w:val="0"/>
                      <w:marBottom w:val="0"/>
                      <w:divBdr>
                        <w:top w:val="none" w:sz="0" w:space="0" w:color="auto"/>
                        <w:left w:val="none" w:sz="0" w:space="0" w:color="auto"/>
                        <w:bottom w:val="none" w:sz="0" w:space="0" w:color="auto"/>
                        <w:right w:val="none" w:sz="0" w:space="0" w:color="auto"/>
                      </w:divBdr>
                    </w:div>
                  </w:divsChild>
                </w:div>
                <w:div w:id="2010670538">
                  <w:marLeft w:val="0"/>
                  <w:marRight w:val="0"/>
                  <w:marTop w:val="0"/>
                  <w:marBottom w:val="0"/>
                  <w:divBdr>
                    <w:top w:val="none" w:sz="0" w:space="0" w:color="auto"/>
                    <w:left w:val="none" w:sz="0" w:space="0" w:color="auto"/>
                    <w:bottom w:val="none" w:sz="0" w:space="0" w:color="auto"/>
                    <w:right w:val="none" w:sz="0" w:space="0" w:color="auto"/>
                  </w:divBdr>
                  <w:divsChild>
                    <w:div w:id="420377951">
                      <w:marLeft w:val="0"/>
                      <w:marRight w:val="0"/>
                      <w:marTop w:val="0"/>
                      <w:marBottom w:val="0"/>
                      <w:divBdr>
                        <w:top w:val="none" w:sz="0" w:space="0" w:color="auto"/>
                        <w:left w:val="none" w:sz="0" w:space="0" w:color="auto"/>
                        <w:bottom w:val="none" w:sz="0" w:space="0" w:color="auto"/>
                        <w:right w:val="none" w:sz="0" w:space="0" w:color="auto"/>
                      </w:divBdr>
                      <w:divsChild>
                        <w:div w:id="15975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67504">
                  <w:marLeft w:val="0"/>
                  <w:marRight w:val="0"/>
                  <w:marTop w:val="0"/>
                  <w:marBottom w:val="0"/>
                  <w:divBdr>
                    <w:top w:val="none" w:sz="0" w:space="0" w:color="auto"/>
                    <w:left w:val="none" w:sz="0" w:space="0" w:color="auto"/>
                    <w:bottom w:val="none" w:sz="0" w:space="0" w:color="auto"/>
                    <w:right w:val="none" w:sz="0" w:space="0" w:color="auto"/>
                  </w:divBdr>
                  <w:divsChild>
                    <w:div w:id="1939024268">
                      <w:marLeft w:val="0"/>
                      <w:marRight w:val="0"/>
                      <w:marTop w:val="0"/>
                      <w:marBottom w:val="0"/>
                      <w:divBdr>
                        <w:top w:val="none" w:sz="0" w:space="0" w:color="auto"/>
                        <w:left w:val="none" w:sz="0" w:space="0" w:color="auto"/>
                        <w:bottom w:val="none" w:sz="0" w:space="0" w:color="auto"/>
                        <w:right w:val="none" w:sz="0" w:space="0" w:color="auto"/>
                      </w:divBdr>
                      <w:divsChild>
                        <w:div w:id="6146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935598">
          <w:marLeft w:val="0"/>
          <w:marRight w:val="0"/>
          <w:marTop w:val="0"/>
          <w:marBottom w:val="0"/>
          <w:divBdr>
            <w:top w:val="none" w:sz="0" w:space="0" w:color="auto"/>
            <w:left w:val="none" w:sz="0" w:space="0" w:color="auto"/>
            <w:bottom w:val="none" w:sz="0" w:space="0" w:color="auto"/>
            <w:right w:val="none" w:sz="0" w:space="0" w:color="auto"/>
          </w:divBdr>
        </w:div>
      </w:divsChild>
    </w:div>
    <w:div w:id="567305849">
      <w:bodyDiv w:val="1"/>
      <w:marLeft w:val="0"/>
      <w:marRight w:val="0"/>
      <w:marTop w:val="0"/>
      <w:marBottom w:val="0"/>
      <w:divBdr>
        <w:top w:val="none" w:sz="0" w:space="0" w:color="auto"/>
        <w:left w:val="none" w:sz="0" w:space="0" w:color="auto"/>
        <w:bottom w:val="none" w:sz="0" w:space="0" w:color="auto"/>
        <w:right w:val="none" w:sz="0" w:space="0" w:color="auto"/>
      </w:divBdr>
    </w:div>
    <w:div w:id="776871478">
      <w:bodyDiv w:val="1"/>
      <w:marLeft w:val="0"/>
      <w:marRight w:val="0"/>
      <w:marTop w:val="0"/>
      <w:marBottom w:val="0"/>
      <w:divBdr>
        <w:top w:val="none" w:sz="0" w:space="0" w:color="auto"/>
        <w:left w:val="none" w:sz="0" w:space="0" w:color="auto"/>
        <w:bottom w:val="none" w:sz="0" w:space="0" w:color="auto"/>
        <w:right w:val="none" w:sz="0" w:space="0" w:color="auto"/>
      </w:divBdr>
      <w:divsChild>
        <w:div w:id="1683315523">
          <w:marLeft w:val="0"/>
          <w:marRight w:val="0"/>
          <w:marTop w:val="0"/>
          <w:marBottom w:val="0"/>
          <w:divBdr>
            <w:top w:val="none" w:sz="0" w:space="0" w:color="auto"/>
            <w:left w:val="none" w:sz="0" w:space="0" w:color="auto"/>
            <w:bottom w:val="none" w:sz="0" w:space="0" w:color="auto"/>
            <w:right w:val="none" w:sz="0" w:space="0" w:color="auto"/>
          </w:divBdr>
        </w:div>
      </w:divsChild>
    </w:div>
    <w:div w:id="790246563">
      <w:bodyDiv w:val="1"/>
      <w:marLeft w:val="0"/>
      <w:marRight w:val="0"/>
      <w:marTop w:val="0"/>
      <w:marBottom w:val="0"/>
      <w:divBdr>
        <w:top w:val="none" w:sz="0" w:space="0" w:color="auto"/>
        <w:left w:val="none" w:sz="0" w:space="0" w:color="auto"/>
        <w:bottom w:val="none" w:sz="0" w:space="0" w:color="auto"/>
        <w:right w:val="none" w:sz="0" w:space="0" w:color="auto"/>
      </w:divBdr>
    </w:div>
    <w:div w:id="836117742">
      <w:bodyDiv w:val="1"/>
      <w:marLeft w:val="0"/>
      <w:marRight w:val="0"/>
      <w:marTop w:val="0"/>
      <w:marBottom w:val="0"/>
      <w:divBdr>
        <w:top w:val="none" w:sz="0" w:space="0" w:color="auto"/>
        <w:left w:val="none" w:sz="0" w:space="0" w:color="auto"/>
        <w:bottom w:val="none" w:sz="0" w:space="0" w:color="auto"/>
        <w:right w:val="none" w:sz="0" w:space="0" w:color="auto"/>
      </w:divBdr>
    </w:div>
    <w:div w:id="864563435">
      <w:bodyDiv w:val="1"/>
      <w:marLeft w:val="0"/>
      <w:marRight w:val="0"/>
      <w:marTop w:val="0"/>
      <w:marBottom w:val="0"/>
      <w:divBdr>
        <w:top w:val="none" w:sz="0" w:space="0" w:color="auto"/>
        <w:left w:val="none" w:sz="0" w:space="0" w:color="auto"/>
        <w:bottom w:val="none" w:sz="0" w:space="0" w:color="auto"/>
        <w:right w:val="none" w:sz="0" w:space="0" w:color="auto"/>
      </w:divBdr>
    </w:div>
    <w:div w:id="907618743">
      <w:bodyDiv w:val="1"/>
      <w:marLeft w:val="0"/>
      <w:marRight w:val="0"/>
      <w:marTop w:val="0"/>
      <w:marBottom w:val="0"/>
      <w:divBdr>
        <w:top w:val="none" w:sz="0" w:space="0" w:color="auto"/>
        <w:left w:val="none" w:sz="0" w:space="0" w:color="auto"/>
        <w:bottom w:val="none" w:sz="0" w:space="0" w:color="auto"/>
        <w:right w:val="none" w:sz="0" w:space="0" w:color="auto"/>
      </w:divBdr>
    </w:div>
    <w:div w:id="908151490">
      <w:bodyDiv w:val="1"/>
      <w:marLeft w:val="0"/>
      <w:marRight w:val="0"/>
      <w:marTop w:val="0"/>
      <w:marBottom w:val="0"/>
      <w:divBdr>
        <w:top w:val="none" w:sz="0" w:space="0" w:color="auto"/>
        <w:left w:val="none" w:sz="0" w:space="0" w:color="auto"/>
        <w:bottom w:val="none" w:sz="0" w:space="0" w:color="auto"/>
        <w:right w:val="none" w:sz="0" w:space="0" w:color="auto"/>
      </w:divBdr>
    </w:div>
    <w:div w:id="1015420687">
      <w:bodyDiv w:val="1"/>
      <w:marLeft w:val="0"/>
      <w:marRight w:val="0"/>
      <w:marTop w:val="0"/>
      <w:marBottom w:val="0"/>
      <w:divBdr>
        <w:top w:val="none" w:sz="0" w:space="0" w:color="auto"/>
        <w:left w:val="none" w:sz="0" w:space="0" w:color="auto"/>
        <w:bottom w:val="none" w:sz="0" w:space="0" w:color="auto"/>
        <w:right w:val="none" w:sz="0" w:space="0" w:color="auto"/>
      </w:divBdr>
    </w:div>
    <w:div w:id="1044258729">
      <w:bodyDiv w:val="1"/>
      <w:marLeft w:val="0"/>
      <w:marRight w:val="0"/>
      <w:marTop w:val="0"/>
      <w:marBottom w:val="0"/>
      <w:divBdr>
        <w:top w:val="none" w:sz="0" w:space="0" w:color="auto"/>
        <w:left w:val="none" w:sz="0" w:space="0" w:color="auto"/>
        <w:bottom w:val="none" w:sz="0" w:space="0" w:color="auto"/>
        <w:right w:val="none" w:sz="0" w:space="0" w:color="auto"/>
      </w:divBdr>
      <w:divsChild>
        <w:div w:id="565410136">
          <w:marLeft w:val="0"/>
          <w:marRight w:val="0"/>
          <w:marTop w:val="0"/>
          <w:marBottom w:val="0"/>
          <w:divBdr>
            <w:top w:val="none" w:sz="0" w:space="0" w:color="auto"/>
            <w:left w:val="none" w:sz="0" w:space="0" w:color="auto"/>
            <w:bottom w:val="none" w:sz="0" w:space="0" w:color="auto"/>
            <w:right w:val="none" w:sz="0" w:space="0" w:color="auto"/>
          </w:divBdr>
        </w:div>
      </w:divsChild>
    </w:div>
    <w:div w:id="1095318793">
      <w:bodyDiv w:val="1"/>
      <w:marLeft w:val="0"/>
      <w:marRight w:val="0"/>
      <w:marTop w:val="0"/>
      <w:marBottom w:val="0"/>
      <w:divBdr>
        <w:top w:val="none" w:sz="0" w:space="0" w:color="auto"/>
        <w:left w:val="none" w:sz="0" w:space="0" w:color="auto"/>
        <w:bottom w:val="none" w:sz="0" w:space="0" w:color="auto"/>
        <w:right w:val="none" w:sz="0" w:space="0" w:color="auto"/>
      </w:divBdr>
    </w:div>
    <w:div w:id="1149251305">
      <w:bodyDiv w:val="1"/>
      <w:marLeft w:val="0"/>
      <w:marRight w:val="0"/>
      <w:marTop w:val="0"/>
      <w:marBottom w:val="0"/>
      <w:divBdr>
        <w:top w:val="none" w:sz="0" w:space="0" w:color="auto"/>
        <w:left w:val="none" w:sz="0" w:space="0" w:color="auto"/>
        <w:bottom w:val="none" w:sz="0" w:space="0" w:color="auto"/>
        <w:right w:val="none" w:sz="0" w:space="0" w:color="auto"/>
      </w:divBdr>
      <w:divsChild>
        <w:div w:id="145632175">
          <w:blockQuote w:val="1"/>
          <w:marLeft w:val="0"/>
          <w:marRight w:val="0"/>
          <w:marTop w:val="0"/>
          <w:marBottom w:val="150"/>
          <w:divBdr>
            <w:top w:val="none" w:sz="0" w:space="0" w:color="auto"/>
            <w:left w:val="none" w:sz="0" w:space="0" w:color="auto"/>
            <w:bottom w:val="none" w:sz="0" w:space="0" w:color="auto"/>
            <w:right w:val="none" w:sz="0" w:space="0" w:color="auto"/>
          </w:divBdr>
        </w:div>
        <w:div w:id="1531260958">
          <w:blockQuote w:val="1"/>
          <w:marLeft w:val="0"/>
          <w:marRight w:val="0"/>
          <w:marTop w:val="0"/>
          <w:marBottom w:val="150"/>
          <w:divBdr>
            <w:top w:val="none" w:sz="0" w:space="0" w:color="auto"/>
            <w:left w:val="none" w:sz="0" w:space="0" w:color="auto"/>
            <w:bottom w:val="none" w:sz="0" w:space="0" w:color="auto"/>
            <w:right w:val="none" w:sz="0" w:space="0" w:color="auto"/>
          </w:divBdr>
        </w:div>
        <w:div w:id="21779039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175456320">
      <w:bodyDiv w:val="1"/>
      <w:marLeft w:val="0"/>
      <w:marRight w:val="0"/>
      <w:marTop w:val="0"/>
      <w:marBottom w:val="0"/>
      <w:divBdr>
        <w:top w:val="none" w:sz="0" w:space="0" w:color="auto"/>
        <w:left w:val="none" w:sz="0" w:space="0" w:color="auto"/>
        <w:bottom w:val="none" w:sz="0" w:space="0" w:color="auto"/>
        <w:right w:val="none" w:sz="0" w:space="0" w:color="auto"/>
      </w:divBdr>
      <w:divsChild>
        <w:div w:id="727411728">
          <w:marLeft w:val="0"/>
          <w:marRight w:val="0"/>
          <w:marTop w:val="0"/>
          <w:marBottom w:val="0"/>
          <w:divBdr>
            <w:top w:val="none" w:sz="0" w:space="0" w:color="auto"/>
            <w:left w:val="none" w:sz="0" w:space="0" w:color="auto"/>
            <w:bottom w:val="none" w:sz="0" w:space="0" w:color="auto"/>
            <w:right w:val="none" w:sz="0" w:space="0" w:color="auto"/>
          </w:divBdr>
        </w:div>
      </w:divsChild>
    </w:div>
    <w:div w:id="1492524097">
      <w:bodyDiv w:val="1"/>
      <w:marLeft w:val="0"/>
      <w:marRight w:val="0"/>
      <w:marTop w:val="0"/>
      <w:marBottom w:val="0"/>
      <w:divBdr>
        <w:top w:val="none" w:sz="0" w:space="0" w:color="auto"/>
        <w:left w:val="none" w:sz="0" w:space="0" w:color="auto"/>
        <w:bottom w:val="none" w:sz="0" w:space="0" w:color="auto"/>
        <w:right w:val="none" w:sz="0" w:space="0" w:color="auto"/>
      </w:divBdr>
      <w:divsChild>
        <w:div w:id="960573226">
          <w:marLeft w:val="0"/>
          <w:marRight w:val="0"/>
          <w:marTop w:val="0"/>
          <w:marBottom w:val="0"/>
          <w:divBdr>
            <w:top w:val="none" w:sz="0" w:space="0" w:color="auto"/>
            <w:left w:val="none" w:sz="0" w:space="0" w:color="auto"/>
            <w:bottom w:val="none" w:sz="0" w:space="0" w:color="auto"/>
            <w:right w:val="none" w:sz="0" w:space="0" w:color="auto"/>
          </w:divBdr>
        </w:div>
        <w:div w:id="1885559623">
          <w:marLeft w:val="0"/>
          <w:marRight w:val="0"/>
          <w:marTop w:val="0"/>
          <w:marBottom w:val="0"/>
          <w:divBdr>
            <w:top w:val="none" w:sz="0" w:space="0" w:color="auto"/>
            <w:left w:val="none" w:sz="0" w:space="0" w:color="auto"/>
            <w:bottom w:val="none" w:sz="0" w:space="0" w:color="auto"/>
            <w:right w:val="none" w:sz="0" w:space="0" w:color="auto"/>
          </w:divBdr>
        </w:div>
      </w:divsChild>
    </w:div>
    <w:div w:id="1604993468">
      <w:bodyDiv w:val="1"/>
      <w:marLeft w:val="0"/>
      <w:marRight w:val="0"/>
      <w:marTop w:val="0"/>
      <w:marBottom w:val="0"/>
      <w:divBdr>
        <w:top w:val="none" w:sz="0" w:space="0" w:color="auto"/>
        <w:left w:val="none" w:sz="0" w:space="0" w:color="auto"/>
        <w:bottom w:val="none" w:sz="0" w:space="0" w:color="auto"/>
        <w:right w:val="none" w:sz="0" w:space="0" w:color="auto"/>
      </w:divBdr>
      <w:divsChild>
        <w:div w:id="1036587579">
          <w:marLeft w:val="0"/>
          <w:marRight w:val="0"/>
          <w:marTop w:val="0"/>
          <w:marBottom w:val="0"/>
          <w:divBdr>
            <w:top w:val="none" w:sz="0" w:space="0" w:color="auto"/>
            <w:left w:val="none" w:sz="0" w:space="0" w:color="auto"/>
            <w:bottom w:val="none" w:sz="0" w:space="0" w:color="auto"/>
            <w:right w:val="none" w:sz="0" w:space="0" w:color="auto"/>
          </w:divBdr>
        </w:div>
      </w:divsChild>
    </w:div>
    <w:div w:id="1704136838">
      <w:bodyDiv w:val="1"/>
      <w:marLeft w:val="0"/>
      <w:marRight w:val="0"/>
      <w:marTop w:val="0"/>
      <w:marBottom w:val="0"/>
      <w:divBdr>
        <w:top w:val="none" w:sz="0" w:space="0" w:color="auto"/>
        <w:left w:val="none" w:sz="0" w:space="0" w:color="auto"/>
        <w:bottom w:val="none" w:sz="0" w:space="0" w:color="auto"/>
        <w:right w:val="none" w:sz="0" w:space="0" w:color="auto"/>
      </w:divBdr>
    </w:div>
    <w:div w:id="1767724314">
      <w:bodyDiv w:val="1"/>
      <w:marLeft w:val="0"/>
      <w:marRight w:val="0"/>
      <w:marTop w:val="0"/>
      <w:marBottom w:val="0"/>
      <w:divBdr>
        <w:top w:val="none" w:sz="0" w:space="0" w:color="auto"/>
        <w:left w:val="none" w:sz="0" w:space="0" w:color="auto"/>
        <w:bottom w:val="none" w:sz="0" w:space="0" w:color="auto"/>
        <w:right w:val="none" w:sz="0" w:space="0" w:color="auto"/>
      </w:divBdr>
    </w:div>
    <w:div w:id="1789935866">
      <w:bodyDiv w:val="1"/>
      <w:marLeft w:val="0"/>
      <w:marRight w:val="0"/>
      <w:marTop w:val="0"/>
      <w:marBottom w:val="0"/>
      <w:divBdr>
        <w:top w:val="none" w:sz="0" w:space="0" w:color="auto"/>
        <w:left w:val="none" w:sz="0" w:space="0" w:color="auto"/>
        <w:bottom w:val="none" w:sz="0" w:space="0" w:color="auto"/>
        <w:right w:val="none" w:sz="0" w:space="0" w:color="auto"/>
      </w:divBdr>
      <w:divsChild>
        <w:div w:id="1713992178">
          <w:marLeft w:val="0"/>
          <w:marRight w:val="0"/>
          <w:marTop w:val="0"/>
          <w:marBottom w:val="0"/>
          <w:divBdr>
            <w:top w:val="none" w:sz="0" w:space="0" w:color="auto"/>
            <w:left w:val="none" w:sz="0" w:space="0" w:color="auto"/>
            <w:bottom w:val="none" w:sz="0" w:space="0" w:color="auto"/>
            <w:right w:val="none" w:sz="0" w:space="0" w:color="auto"/>
          </w:divBdr>
        </w:div>
      </w:divsChild>
    </w:div>
    <w:div w:id="1816144941">
      <w:bodyDiv w:val="1"/>
      <w:marLeft w:val="0"/>
      <w:marRight w:val="0"/>
      <w:marTop w:val="0"/>
      <w:marBottom w:val="0"/>
      <w:divBdr>
        <w:top w:val="none" w:sz="0" w:space="0" w:color="auto"/>
        <w:left w:val="none" w:sz="0" w:space="0" w:color="auto"/>
        <w:bottom w:val="none" w:sz="0" w:space="0" w:color="auto"/>
        <w:right w:val="none" w:sz="0" w:space="0" w:color="auto"/>
      </w:divBdr>
      <w:divsChild>
        <w:div w:id="2129662042">
          <w:marLeft w:val="0"/>
          <w:marRight w:val="0"/>
          <w:marTop w:val="0"/>
          <w:marBottom w:val="0"/>
          <w:divBdr>
            <w:top w:val="none" w:sz="0" w:space="0" w:color="auto"/>
            <w:left w:val="none" w:sz="0" w:space="0" w:color="auto"/>
            <w:bottom w:val="none" w:sz="0" w:space="0" w:color="auto"/>
            <w:right w:val="none" w:sz="0" w:space="0" w:color="auto"/>
          </w:divBdr>
        </w:div>
      </w:divsChild>
    </w:div>
    <w:div w:id="1828551977">
      <w:bodyDiv w:val="1"/>
      <w:marLeft w:val="0"/>
      <w:marRight w:val="0"/>
      <w:marTop w:val="0"/>
      <w:marBottom w:val="0"/>
      <w:divBdr>
        <w:top w:val="none" w:sz="0" w:space="0" w:color="auto"/>
        <w:left w:val="none" w:sz="0" w:space="0" w:color="auto"/>
        <w:bottom w:val="none" w:sz="0" w:space="0" w:color="auto"/>
        <w:right w:val="none" w:sz="0" w:space="0" w:color="auto"/>
      </w:divBdr>
      <w:divsChild>
        <w:div w:id="1396315631">
          <w:marLeft w:val="0"/>
          <w:marRight w:val="0"/>
          <w:marTop w:val="0"/>
          <w:marBottom w:val="0"/>
          <w:divBdr>
            <w:top w:val="none" w:sz="0" w:space="0" w:color="auto"/>
            <w:left w:val="none" w:sz="0" w:space="0" w:color="auto"/>
            <w:bottom w:val="none" w:sz="0" w:space="0" w:color="auto"/>
            <w:right w:val="none" w:sz="0" w:space="0" w:color="auto"/>
          </w:divBdr>
          <w:divsChild>
            <w:div w:id="569920750">
              <w:marLeft w:val="0"/>
              <w:marRight w:val="0"/>
              <w:marTop w:val="0"/>
              <w:marBottom w:val="0"/>
              <w:divBdr>
                <w:top w:val="none" w:sz="0" w:space="0" w:color="auto"/>
                <w:left w:val="none" w:sz="0" w:space="0" w:color="auto"/>
                <w:bottom w:val="none" w:sz="0" w:space="0" w:color="auto"/>
                <w:right w:val="none" w:sz="0" w:space="0" w:color="auto"/>
              </w:divBdr>
            </w:div>
          </w:divsChild>
        </w:div>
        <w:div w:id="1049765630">
          <w:marLeft w:val="0"/>
          <w:marRight w:val="0"/>
          <w:marTop w:val="0"/>
          <w:marBottom w:val="0"/>
          <w:divBdr>
            <w:top w:val="none" w:sz="0" w:space="0" w:color="auto"/>
            <w:left w:val="none" w:sz="0" w:space="0" w:color="auto"/>
            <w:bottom w:val="none" w:sz="0" w:space="0" w:color="auto"/>
            <w:right w:val="none" w:sz="0" w:space="0" w:color="auto"/>
          </w:divBdr>
          <w:divsChild>
            <w:div w:id="276183132">
              <w:marLeft w:val="0"/>
              <w:marRight w:val="0"/>
              <w:marTop w:val="0"/>
              <w:marBottom w:val="0"/>
              <w:divBdr>
                <w:top w:val="none" w:sz="0" w:space="0" w:color="auto"/>
                <w:left w:val="none" w:sz="0" w:space="0" w:color="auto"/>
                <w:bottom w:val="none" w:sz="0" w:space="0" w:color="auto"/>
                <w:right w:val="none" w:sz="0" w:space="0" w:color="auto"/>
              </w:divBdr>
              <w:divsChild>
                <w:div w:id="18881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97269">
          <w:marLeft w:val="0"/>
          <w:marRight w:val="0"/>
          <w:marTop w:val="0"/>
          <w:marBottom w:val="0"/>
          <w:divBdr>
            <w:top w:val="none" w:sz="0" w:space="0" w:color="auto"/>
            <w:left w:val="none" w:sz="0" w:space="0" w:color="auto"/>
            <w:bottom w:val="none" w:sz="0" w:space="0" w:color="auto"/>
            <w:right w:val="none" w:sz="0" w:space="0" w:color="auto"/>
          </w:divBdr>
          <w:divsChild>
            <w:div w:id="664434850">
              <w:marLeft w:val="0"/>
              <w:marRight w:val="0"/>
              <w:marTop w:val="0"/>
              <w:marBottom w:val="0"/>
              <w:divBdr>
                <w:top w:val="none" w:sz="0" w:space="0" w:color="auto"/>
                <w:left w:val="none" w:sz="0" w:space="0" w:color="auto"/>
                <w:bottom w:val="none" w:sz="0" w:space="0" w:color="auto"/>
                <w:right w:val="none" w:sz="0" w:space="0" w:color="auto"/>
              </w:divBdr>
              <w:divsChild>
                <w:div w:id="1612739213">
                  <w:marLeft w:val="0"/>
                  <w:marRight w:val="0"/>
                  <w:marTop w:val="0"/>
                  <w:marBottom w:val="0"/>
                  <w:divBdr>
                    <w:top w:val="none" w:sz="0" w:space="0" w:color="auto"/>
                    <w:left w:val="none" w:sz="0" w:space="0" w:color="auto"/>
                    <w:bottom w:val="none" w:sz="0" w:space="0" w:color="auto"/>
                    <w:right w:val="none" w:sz="0" w:space="0" w:color="auto"/>
                  </w:divBdr>
                </w:div>
              </w:divsChild>
            </w:div>
            <w:div w:id="484903739">
              <w:marLeft w:val="0"/>
              <w:marRight w:val="0"/>
              <w:marTop w:val="0"/>
              <w:marBottom w:val="0"/>
              <w:divBdr>
                <w:top w:val="none" w:sz="0" w:space="0" w:color="auto"/>
                <w:left w:val="none" w:sz="0" w:space="0" w:color="auto"/>
                <w:bottom w:val="none" w:sz="0" w:space="0" w:color="auto"/>
                <w:right w:val="none" w:sz="0" w:space="0" w:color="auto"/>
              </w:divBdr>
              <w:divsChild>
                <w:div w:id="520781743">
                  <w:marLeft w:val="0"/>
                  <w:marRight w:val="0"/>
                  <w:marTop w:val="0"/>
                  <w:marBottom w:val="0"/>
                  <w:divBdr>
                    <w:top w:val="none" w:sz="0" w:space="0" w:color="auto"/>
                    <w:left w:val="none" w:sz="0" w:space="0" w:color="auto"/>
                    <w:bottom w:val="none" w:sz="0" w:space="0" w:color="auto"/>
                    <w:right w:val="none" w:sz="0" w:space="0" w:color="auto"/>
                  </w:divBdr>
                  <w:divsChild>
                    <w:div w:id="213929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4745">
              <w:marLeft w:val="0"/>
              <w:marRight w:val="0"/>
              <w:marTop w:val="0"/>
              <w:marBottom w:val="0"/>
              <w:divBdr>
                <w:top w:val="none" w:sz="0" w:space="0" w:color="auto"/>
                <w:left w:val="none" w:sz="0" w:space="0" w:color="auto"/>
                <w:bottom w:val="none" w:sz="0" w:space="0" w:color="auto"/>
                <w:right w:val="none" w:sz="0" w:space="0" w:color="auto"/>
              </w:divBdr>
              <w:divsChild>
                <w:div w:id="911816520">
                  <w:marLeft w:val="0"/>
                  <w:marRight w:val="0"/>
                  <w:marTop w:val="0"/>
                  <w:marBottom w:val="0"/>
                  <w:divBdr>
                    <w:top w:val="none" w:sz="0" w:space="0" w:color="auto"/>
                    <w:left w:val="none" w:sz="0" w:space="0" w:color="auto"/>
                    <w:bottom w:val="none" w:sz="0" w:space="0" w:color="auto"/>
                    <w:right w:val="none" w:sz="0" w:space="0" w:color="auto"/>
                  </w:divBdr>
                  <w:divsChild>
                    <w:div w:id="1883591610">
                      <w:marLeft w:val="0"/>
                      <w:marRight w:val="0"/>
                      <w:marTop w:val="0"/>
                      <w:marBottom w:val="0"/>
                      <w:divBdr>
                        <w:top w:val="none" w:sz="0" w:space="0" w:color="auto"/>
                        <w:left w:val="none" w:sz="0" w:space="0" w:color="auto"/>
                        <w:bottom w:val="none" w:sz="0" w:space="0" w:color="auto"/>
                        <w:right w:val="none" w:sz="0" w:space="0" w:color="auto"/>
                      </w:divBdr>
                    </w:div>
                  </w:divsChild>
                </w:div>
                <w:div w:id="276059634">
                  <w:marLeft w:val="0"/>
                  <w:marRight w:val="0"/>
                  <w:marTop w:val="0"/>
                  <w:marBottom w:val="0"/>
                  <w:divBdr>
                    <w:top w:val="none" w:sz="0" w:space="0" w:color="auto"/>
                    <w:left w:val="none" w:sz="0" w:space="0" w:color="auto"/>
                    <w:bottom w:val="none" w:sz="0" w:space="0" w:color="auto"/>
                    <w:right w:val="none" w:sz="0" w:space="0" w:color="auto"/>
                  </w:divBdr>
                  <w:divsChild>
                    <w:div w:id="2004355520">
                      <w:marLeft w:val="0"/>
                      <w:marRight w:val="0"/>
                      <w:marTop w:val="0"/>
                      <w:marBottom w:val="0"/>
                      <w:divBdr>
                        <w:top w:val="none" w:sz="0" w:space="0" w:color="auto"/>
                        <w:left w:val="none" w:sz="0" w:space="0" w:color="auto"/>
                        <w:bottom w:val="none" w:sz="0" w:space="0" w:color="auto"/>
                        <w:right w:val="none" w:sz="0" w:space="0" w:color="auto"/>
                      </w:divBdr>
                      <w:divsChild>
                        <w:div w:id="141239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45304">
                  <w:marLeft w:val="0"/>
                  <w:marRight w:val="0"/>
                  <w:marTop w:val="0"/>
                  <w:marBottom w:val="0"/>
                  <w:divBdr>
                    <w:top w:val="none" w:sz="0" w:space="0" w:color="auto"/>
                    <w:left w:val="none" w:sz="0" w:space="0" w:color="auto"/>
                    <w:bottom w:val="none" w:sz="0" w:space="0" w:color="auto"/>
                    <w:right w:val="none" w:sz="0" w:space="0" w:color="auto"/>
                  </w:divBdr>
                  <w:divsChild>
                    <w:div w:id="780297731">
                      <w:marLeft w:val="0"/>
                      <w:marRight w:val="0"/>
                      <w:marTop w:val="0"/>
                      <w:marBottom w:val="0"/>
                      <w:divBdr>
                        <w:top w:val="none" w:sz="0" w:space="0" w:color="auto"/>
                        <w:left w:val="none" w:sz="0" w:space="0" w:color="auto"/>
                        <w:bottom w:val="none" w:sz="0" w:space="0" w:color="auto"/>
                        <w:right w:val="none" w:sz="0" w:space="0" w:color="auto"/>
                      </w:divBdr>
                      <w:divsChild>
                        <w:div w:id="9337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42612">
          <w:marLeft w:val="0"/>
          <w:marRight w:val="0"/>
          <w:marTop w:val="0"/>
          <w:marBottom w:val="0"/>
          <w:divBdr>
            <w:top w:val="none" w:sz="0" w:space="0" w:color="auto"/>
            <w:left w:val="none" w:sz="0" w:space="0" w:color="auto"/>
            <w:bottom w:val="none" w:sz="0" w:space="0" w:color="auto"/>
            <w:right w:val="none" w:sz="0" w:space="0" w:color="auto"/>
          </w:divBdr>
          <w:divsChild>
            <w:div w:id="1005090088">
              <w:marLeft w:val="0"/>
              <w:marRight w:val="0"/>
              <w:marTop w:val="0"/>
              <w:marBottom w:val="0"/>
              <w:divBdr>
                <w:top w:val="none" w:sz="0" w:space="0" w:color="auto"/>
                <w:left w:val="none" w:sz="0" w:space="0" w:color="auto"/>
                <w:bottom w:val="none" w:sz="0" w:space="0" w:color="auto"/>
                <w:right w:val="none" w:sz="0" w:space="0" w:color="auto"/>
              </w:divBdr>
              <w:divsChild>
                <w:div w:id="1108697193">
                  <w:marLeft w:val="0"/>
                  <w:marRight w:val="0"/>
                  <w:marTop w:val="0"/>
                  <w:marBottom w:val="0"/>
                  <w:divBdr>
                    <w:top w:val="none" w:sz="0" w:space="0" w:color="auto"/>
                    <w:left w:val="none" w:sz="0" w:space="0" w:color="auto"/>
                    <w:bottom w:val="none" w:sz="0" w:space="0" w:color="auto"/>
                    <w:right w:val="none" w:sz="0" w:space="0" w:color="auto"/>
                  </w:divBdr>
                </w:div>
              </w:divsChild>
            </w:div>
            <w:div w:id="1308172412">
              <w:marLeft w:val="0"/>
              <w:marRight w:val="0"/>
              <w:marTop w:val="0"/>
              <w:marBottom w:val="0"/>
              <w:divBdr>
                <w:top w:val="none" w:sz="0" w:space="0" w:color="auto"/>
                <w:left w:val="none" w:sz="0" w:space="0" w:color="auto"/>
                <w:bottom w:val="none" w:sz="0" w:space="0" w:color="auto"/>
                <w:right w:val="none" w:sz="0" w:space="0" w:color="auto"/>
              </w:divBdr>
              <w:divsChild>
                <w:div w:id="516240051">
                  <w:marLeft w:val="0"/>
                  <w:marRight w:val="0"/>
                  <w:marTop w:val="0"/>
                  <w:marBottom w:val="0"/>
                  <w:divBdr>
                    <w:top w:val="none" w:sz="0" w:space="0" w:color="auto"/>
                    <w:left w:val="none" w:sz="0" w:space="0" w:color="auto"/>
                    <w:bottom w:val="none" w:sz="0" w:space="0" w:color="auto"/>
                    <w:right w:val="none" w:sz="0" w:space="0" w:color="auto"/>
                  </w:divBdr>
                  <w:divsChild>
                    <w:div w:id="407849049">
                      <w:marLeft w:val="0"/>
                      <w:marRight w:val="0"/>
                      <w:marTop w:val="0"/>
                      <w:marBottom w:val="0"/>
                      <w:divBdr>
                        <w:top w:val="none" w:sz="0" w:space="0" w:color="auto"/>
                        <w:left w:val="none" w:sz="0" w:space="0" w:color="auto"/>
                        <w:bottom w:val="none" w:sz="0" w:space="0" w:color="auto"/>
                        <w:right w:val="none" w:sz="0" w:space="0" w:color="auto"/>
                      </w:divBdr>
                    </w:div>
                  </w:divsChild>
                </w:div>
                <w:div w:id="1747728376">
                  <w:marLeft w:val="0"/>
                  <w:marRight w:val="0"/>
                  <w:marTop w:val="0"/>
                  <w:marBottom w:val="0"/>
                  <w:divBdr>
                    <w:top w:val="none" w:sz="0" w:space="0" w:color="auto"/>
                    <w:left w:val="none" w:sz="0" w:space="0" w:color="auto"/>
                    <w:bottom w:val="none" w:sz="0" w:space="0" w:color="auto"/>
                    <w:right w:val="none" w:sz="0" w:space="0" w:color="auto"/>
                  </w:divBdr>
                  <w:divsChild>
                    <w:div w:id="409665732">
                      <w:marLeft w:val="0"/>
                      <w:marRight w:val="0"/>
                      <w:marTop w:val="0"/>
                      <w:marBottom w:val="0"/>
                      <w:divBdr>
                        <w:top w:val="none" w:sz="0" w:space="0" w:color="auto"/>
                        <w:left w:val="none" w:sz="0" w:space="0" w:color="auto"/>
                        <w:bottom w:val="none" w:sz="0" w:space="0" w:color="auto"/>
                        <w:right w:val="none" w:sz="0" w:space="0" w:color="auto"/>
                      </w:divBdr>
                      <w:divsChild>
                        <w:div w:id="15106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32410">
                  <w:marLeft w:val="0"/>
                  <w:marRight w:val="0"/>
                  <w:marTop w:val="0"/>
                  <w:marBottom w:val="0"/>
                  <w:divBdr>
                    <w:top w:val="none" w:sz="0" w:space="0" w:color="auto"/>
                    <w:left w:val="none" w:sz="0" w:space="0" w:color="auto"/>
                    <w:bottom w:val="none" w:sz="0" w:space="0" w:color="auto"/>
                    <w:right w:val="none" w:sz="0" w:space="0" w:color="auto"/>
                  </w:divBdr>
                  <w:divsChild>
                    <w:div w:id="187763345">
                      <w:marLeft w:val="0"/>
                      <w:marRight w:val="0"/>
                      <w:marTop w:val="0"/>
                      <w:marBottom w:val="0"/>
                      <w:divBdr>
                        <w:top w:val="none" w:sz="0" w:space="0" w:color="auto"/>
                        <w:left w:val="none" w:sz="0" w:space="0" w:color="auto"/>
                        <w:bottom w:val="none" w:sz="0" w:space="0" w:color="auto"/>
                        <w:right w:val="none" w:sz="0" w:space="0" w:color="auto"/>
                      </w:divBdr>
                      <w:divsChild>
                        <w:div w:id="9981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63007">
                  <w:marLeft w:val="0"/>
                  <w:marRight w:val="0"/>
                  <w:marTop w:val="0"/>
                  <w:marBottom w:val="0"/>
                  <w:divBdr>
                    <w:top w:val="none" w:sz="0" w:space="0" w:color="auto"/>
                    <w:left w:val="none" w:sz="0" w:space="0" w:color="auto"/>
                    <w:bottom w:val="none" w:sz="0" w:space="0" w:color="auto"/>
                    <w:right w:val="none" w:sz="0" w:space="0" w:color="auto"/>
                  </w:divBdr>
                  <w:divsChild>
                    <w:div w:id="1983803854">
                      <w:marLeft w:val="0"/>
                      <w:marRight w:val="0"/>
                      <w:marTop w:val="0"/>
                      <w:marBottom w:val="0"/>
                      <w:divBdr>
                        <w:top w:val="none" w:sz="0" w:space="0" w:color="auto"/>
                        <w:left w:val="none" w:sz="0" w:space="0" w:color="auto"/>
                        <w:bottom w:val="none" w:sz="0" w:space="0" w:color="auto"/>
                        <w:right w:val="none" w:sz="0" w:space="0" w:color="auto"/>
                      </w:divBdr>
                      <w:divsChild>
                        <w:div w:id="59363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99869">
                  <w:marLeft w:val="0"/>
                  <w:marRight w:val="0"/>
                  <w:marTop w:val="0"/>
                  <w:marBottom w:val="0"/>
                  <w:divBdr>
                    <w:top w:val="none" w:sz="0" w:space="0" w:color="auto"/>
                    <w:left w:val="none" w:sz="0" w:space="0" w:color="auto"/>
                    <w:bottom w:val="none" w:sz="0" w:space="0" w:color="auto"/>
                    <w:right w:val="none" w:sz="0" w:space="0" w:color="auto"/>
                  </w:divBdr>
                  <w:divsChild>
                    <w:div w:id="1248810076">
                      <w:marLeft w:val="0"/>
                      <w:marRight w:val="0"/>
                      <w:marTop w:val="0"/>
                      <w:marBottom w:val="0"/>
                      <w:divBdr>
                        <w:top w:val="none" w:sz="0" w:space="0" w:color="auto"/>
                        <w:left w:val="none" w:sz="0" w:space="0" w:color="auto"/>
                        <w:bottom w:val="none" w:sz="0" w:space="0" w:color="auto"/>
                        <w:right w:val="none" w:sz="0" w:space="0" w:color="auto"/>
                      </w:divBdr>
                      <w:divsChild>
                        <w:div w:id="10269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41404">
              <w:marLeft w:val="0"/>
              <w:marRight w:val="0"/>
              <w:marTop w:val="0"/>
              <w:marBottom w:val="0"/>
              <w:divBdr>
                <w:top w:val="none" w:sz="0" w:space="0" w:color="auto"/>
                <w:left w:val="none" w:sz="0" w:space="0" w:color="auto"/>
                <w:bottom w:val="none" w:sz="0" w:space="0" w:color="auto"/>
                <w:right w:val="none" w:sz="0" w:space="0" w:color="auto"/>
              </w:divBdr>
              <w:divsChild>
                <w:div w:id="1799181919">
                  <w:marLeft w:val="0"/>
                  <w:marRight w:val="0"/>
                  <w:marTop w:val="0"/>
                  <w:marBottom w:val="0"/>
                  <w:divBdr>
                    <w:top w:val="none" w:sz="0" w:space="0" w:color="auto"/>
                    <w:left w:val="none" w:sz="0" w:space="0" w:color="auto"/>
                    <w:bottom w:val="none" w:sz="0" w:space="0" w:color="auto"/>
                    <w:right w:val="none" w:sz="0" w:space="0" w:color="auto"/>
                  </w:divBdr>
                  <w:divsChild>
                    <w:div w:id="1291939083">
                      <w:marLeft w:val="0"/>
                      <w:marRight w:val="0"/>
                      <w:marTop w:val="0"/>
                      <w:marBottom w:val="0"/>
                      <w:divBdr>
                        <w:top w:val="none" w:sz="0" w:space="0" w:color="auto"/>
                        <w:left w:val="none" w:sz="0" w:space="0" w:color="auto"/>
                        <w:bottom w:val="none" w:sz="0" w:space="0" w:color="auto"/>
                        <w:right w:val="none" w:sz="0" w:space="0" w:color="auto"/>
                      </w:divBdr>
                    </w:div>
                  </w:divsChild>
                </w:div>
                <w:div w:id="1675182618">
                  <w:marLeft w:val="0"/>
                  <w:marRight w:val="0"/>
                  <w:marTop w:val="0"/>
                  <w:marBottom w:val="0"/>
                  <w:divBdr>
                    <w:top w:val="none" w:sz="0" w:space="0" w:color="auto"/>
                    <w:left w:val="none" w:sz="0" w:space="0" w:color="auto"/>
                    <w:bottom w:val="none" w:sz="0" w:space="0" w:color="auto"/>
                    <w:right w:val="none" w:sz="0" w:space="0" w:color="auto"/>
                  </w:divBdr>
                  <w:divsChild>
                    <w:div w:id="1910841799">
                      <w:marLeft w:val="0"/>
                      <w:marRight w:val="0"/>
                      <w:marTop w:val="0"/>
                      <w:marBottom w:val="0"/>
                      <w:divBdr>
                        <w:top w:val="none" w:sz="0" w:space="0" w:color="auto"/>
                        <w:left w:val="none" w:sz="0" w:space="0" w:color="auto"/>
                        <w:bottom w:val="none" w:sz="0" w:space="0" w:color="auto"/>
                        <w:right w:val="none" w:sz="0" w:space="0" w:color="auto"/>
                      </w:divBdr>
                      <w:divsChild>
                        <w:div w:id="2689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37261">
                  <w:marLeft w:val="0"/>
                  <w:marRight w:val="0"/>
                  <w:marTop w:val="0"/>
                  <w:marBottom w:val="0"/>
                  <w:divBdr>
                    <w:top w:val="none" w:sz="0" w:space="0" w:color="auto"/>
                    <w:left w:val="none" w:sz="0" w:space="0" w:color="auto"/>
                    <w:bottom w:val="none" w:sz="0" w:space="0" w:color="auto"/>
                    <w:right w:val="none" w:sz="0" w:space="0" w:color="auto"/>
                  </w:divBdr>
                  <w:divsChild>
                    <w:div w:id="309410673">
                      <w:marLeft w:val="0"/>
                      <w:marRight w:val="0"/>
                      <w:marTop w:val="0"/>
                      <w:marBottom w:val="0"/>
                      <w:divBdr>
                        <w:top w:val="none" w:sz="0" w:space="0" w:color="auto"/>
                        <w:left w:val="none" w:sz="0" w:space="0" w:color="auto"/>
                        <w:bottom w:val="none" w:sz="0" w:space="0" w:color="auto"/>
                        <w:right w:val="none" w:sz="0" w:space="0" w:color="auto"/>
                      </w:divBdr>
                      <w:divsChild>
                        <w:div w:id="20541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5243">
              <w:marLeft w:val="0"/>
              <w:marRight w:val="0"/>
              <w:marTop w:val="0"/>
              <w:marBottom w:val="0"/>
              <w:divBdr>
                <w:top w:val="none" w:sz="0" w:space="0" w:color="auto"/>
                <w:left w:val="none" w:sz="0" w:space="0" w:color="auto"/>
                <w:bottom w:val="none" w:sz="0" w:space="0" w:color="auto"/>
                <w:right w:val="none" w:sz="0" w:space="0" w:color="auto"/>
              </w:divBdr>
              <w:divsChild>
                <w:div w:id="525675367">
                  <w:marLeft w:val="0"/>
                  <w:marRight w:val="0"/>
                  <w:marTop w:val="0"/>
                  <w:marBottom w:val="0"/>
                  <w:divBdr>
                    <w:top w:val="none" w:sz="0" w:space="0" w:color="auto"/>
                    <w:left w:val="none" w:sz="0" w:space="0" w:color="auto"/>
                    <w:bottom w:val="none" w:sz="0" w:space="0" w:color="auto"/>
                    <w:right w:val="none" w:sz="0" w:space="0" w:color="auto"/>
                  </w:divBdr>
                  <w:divsChild>
                    <w:div w:id="419300920">
                      <w:marLeft w:val="0"/>
                      <w:marRight w:val="0"/>
                      <w:marTop w:val="0"/>
                      <w:marBottom w:val="0"/>
                      <w:divBdr>
                        <w:top w:val="none" w:sz="0" w:space="0" w:color="auto"/>
                        <w:left w:val="none" w:sz="0" w:space="0" w:color="auto"/>
                        <w:bottom w:val="none" w:sz="0" w:space="0" w:color="auto"/>
                        <w:right w:val="none" w:sz="0" w:space="0" w:color="auto"/>
                      </w:divBdr>
                    </w:div>
                  </w:divsChild>
                </w:div>
                <w:div w:id="1396857781">
                  <w:marLeft w:val="0"/>
                  <w:marRight w:val="0"/>
                  <w:marTop w:val="0"/>
                  <w:marBottom w:val="0"/>
                  <w:divBdr>
                    <w:top w:val="none" w:sz="0" w:space="0" w:color="auto"/>
                    <w:left w:val="none" w:sz="0" w:space="0" w:color="auto"/>
                    <w:bottom w:val="none" w:sz="0" w:space="0" w:color="auto"/>
                    <w:right w:val="none" w:sz="0" w:space="0" w:color="auto"/>
                  </w:divBdr>
                  <w:divsChild>
                    <w:div w:id="2050379053">
                      <w:marLeft w:val="0"/>
                      <w:marRight w:val="0"/>
                      <w:marTop w:val="0"/>
                      <w:marBottom w:val="0"/>
                      <w:divBdr>
                        <w:top w:val="none" w:sz="0" w:space="0" w:color="auto"/>
                        <w:left w:val="none" w:sz="0" w:space="0" w:color="auto"/>
                        <w:bottom w:val="none" w:sz="0" w:space="0" w:color="auto"/>
                        <w:right w:val="none" w:sz="0" w:space="0" w:color="auto"/>
                      </w:divBdr>
                      <w:divsChild>
                        <w:div w:id="42535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22273">
                  <w:marLeft w:val="0"/>
                  <w:marRight w:val="0"/>
                  <w:marTop w:val="0"/>
                  <w:marBottom w:val="0"/>
                  <w:divBdr>
                    <w:top w:val="none" w:sz="0" w:space="0" w:color="auto"/>
                    <w:left w:val="none" w:sz="0" w:space="0" w:color="auto"/>
                    <w:bottom w:val="none" w:sz="0" w:space="0" w:color="auto"/>
                    <w:right w:val="none" w:sz="0" w:space="0" w:color="auto"/>
                  </w:divBdr>
                  <w:divsChild>
                    <w:div w:id="985933724">
                      <w:marLeft w:val="0"/>
                      <w:marRight w:val="0"/>
                      <w:marTop w:val="0"/>
                      <w:marBottom w:val="0"/>
                      <w:divBdr>
                        <w:top w:val="none" w:sz="0" w:space="0" w:color="auto"/>
                        <w:left w:val="none" w:sz="0" w:space="0" w:color="auto"/>
                        <w:bottom w:val="none" w:sz="0" w:space="0" w:color="auto"/>
                        <w:right w:val="none" w:sz="0" w:space="0" w:color="auto"/>
                      </w:divBdr>
                      <w:divsChild>
                        <w:div w:id="10636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65979">
          <w:marLeft w:val="0"/>
          <w:marRight w:val="0"/>
          <w:marTop w:val="0"/>
          <w:marBottom w:val="0"/>
          <w:divBdr>
            <w:top w:val="none" w:sz="0" w:space="0" w:color="auto"/>
            <w:left w:val="none" w:sz="0" w:space="0" w:color="auto"/>
            <w:bottom w:val="none" w:sz="0" w:space="0" w:color="auto"/>
            <w:right w:val="none" w:sz="0" w:space="0" w:color="auto"/>
          </w:divBdr>
        </w:div>
      </w:divsChild>
    </w:div>
    <w:div w:id="1856920580">
      <w:bodyDiv w:val="1"/>
      <w:marLeft w:val="0"/>
      <w:marRight w:val="0"/>
      <w:marTop w:val="0"/>
      <w:marBottom w:val="0"/>
      <w:divBdr>
        <w:top w:val="none" w:sz="0" w:space="0" w:color="auto"/>
        <w:left w:val="none" w:sz="0" w:space="0" w:color="auto"/>
        <w:bottom w:val="none" w:sz="0" w:space="0" w:color="auto"/>
        <w:right w:val="none" w:sz="0" w:space="0" w:color="auto"/>
      </w:divBdr>
    </w:div>
    <w:div w:id="1952282166">
      <w:bodyDiv w:val="1"/>
      <w:marLeft w:val="0"/>
      <w:marRight w:val="0"/>
      <w:marTop w:val="0"/>
      <w:marBottom w:val="0"/>
      <w:divBdr>
        <w:top w:val="none" w:sz="0" w:space="0" w:color="auto"/>
        <w:left w:val="none" w:sz="0" w:space="0" w:color="auto"/>
        <w:bottom w:val="none" w:sz="0" w:space="0" w:color="auto"/>
        <w:right w:val="none" w:sz="0" w:space="0" w:color="auto"/>
      </w:divBdr>
    </w:div>
    <w:div w:id="2013606342">
      <w:bodyDiv w:val="1"/>
      <w:marLeft w:val="0"/>
      <w:marRight w:val="0"/>
      <w:marTop w:val="0"/>
      <w:marBottom w:val="0"/>
      <w:divBdr>
        <w:top w:val="none" w:sz="0" w:space="0" w:color="auto"/>
        <w:left w:val="none" w:sz="0" w:space="0" w:color="auto"/>
        <w:bottom w:val="none" w:sz="0" w:space="0" w:color="auto"/>
        <w:right w:val="none" w:sz="0" w:space="0" w:color="auto"/>
      </w:divBdr>
      <w:divsChild>
        <w:div w:id="1668481923">
          <w:blockQuote w:val="1"/>
          <w:marLeft w:val="0"/>
          <w:marRight w:val="0"/>
          <w:marTop w:val="0"/>
          <w:marBottom w:val="150"/>
          <w:divBdr>
            <w:top w:val="none" w:sz="0" w:space="0" w:color="auto"/>
            <w:left w:val="none" w:sz="0" w:space="0" w:color="auto"/>
            <w:bottom w:val="none" w:sz="0" w:space="0" w:color="auto"/>
            <w:right w:val="none" w:sz="0" w:space="0" w:color="auto"/>
          </w:divBdr>
        </w:div>
        <w:div w:id="907769902">
          <w:blockQuote w:val="1"/>
          <w:marLeft w:val="0"/>
          <w:marRight w:val="0"/>
          <w:marTop w:val="0"/>
          <w:marBottom w:val="150"/>
          <w:divBdr>
            <w:top w:val="none" w:sz="0" w:space="0" w:color="auto"/>
            <w:left w:val="none" w:sz="0" w:space="0" w:color="auto"/>
            <w:bottom w:val="none" w:sz="0" w:space="0" w:color="auto"/>
            <w:right w:val="none" w:sz="0" w:space="0" w:color="auto"/>
          </w:divBdr>
        </w:div>
        <w:div w:id="99676856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11728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9" ma:contentTypeDescription="Create a new document." ma:contentTypeScope="" ma:versionID="cd71ddbe57aa5c4e7b7f60832a2f901c">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1cc63417add17add07e762097249a6d7"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A192C-EB39-465D-BCC7-F3ADBE657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90201F-5ACF-45C2-B8A6-069A14412BA3}">
  <ds:schemaRefs>
    <ds:schemaRef ds:uri="http://schemas.microsoft.com/sharepoint/v3/contenttype/forms"/>
  </ds:schemaRefs>
</ds:datastoreItem>
</file>

<file path=customXml/itemProps3.xml><?xml version="1.0" encoding="utf-8"?>
<ds:datastoreItem xmlns:ds="http://schemas.openxmlformats.org/officeDocument/2006/customXml" ds:itemID="{D138FEB7-9A17-46F2-A653-A3529B736E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F28DFF-B77B-254D-B311-8E67E66AFFC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1550</Words>
  <Characters>8837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2026-05-07T12:36:00Z</cp:lastPrinted>
  <dcterms:created xsi:type="dcterms:W3CDTF">2026-05-07T12:50:00Z</dcterms:created>
  <dcterms:modified xsi:type="dcterms:W3CDTF">2026-05-07T12:50:00Z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