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5CFA" w14:textId="77777777" w:rsidR="00AE338B" w:rsidRPr="009F2251" w:rsidRDefault="00AE338B" w:rsidP="00AE338B">
      <w:pPr>
        <w:jc w:val="center"/>
        <w:rPr>
          <w:rFonts w:ascii="Aptos" w:hAnsi="Aptos" w:cs="Times New Roman"/>
          <w:b/>
          <w:bCs/>
          <w:sz w:val="25"/>
          <w:szCs w:val="25"/>
        </w:rPr>
      </w:pPr>
      <w:r w:rsidRPr="009F2251">
        <w:rPr>
          <w:rFonts w:ascii="Aptos" w:hAnsi="Aptos" w:cs="Times New Roman"/>
          <w:b/>
          <w:bCs/>
          <w:sz w:val="25"/>
          <w:szCs w:val="25"/>
        </w:rPr>
        <w:t>COMMONWEALTH OF MASSACHUSETTS</w:t>
      </w:r>
    </w:p>
    <w:p w14:paraId="2F95A92E" w14:textId="77777777" w:rsidR="00AE338B" w:rsidRPr="009F2251" w:rsidRDefault="00AE338B" w:rsidP="00AE338B">
      <w:pPr>
        <w:jc w:val="center"/>
        <w:rPr>
          <w:rFonts w:ascii="Aptos" w:hAnsi="Aptos" w:cs="Times New Roman"/>
          <w:b/>
          <w:bCs/>
          <w:sz w:val="25"/>
          <w:szCs w:val="25"/>
        </w:rPr>
      </w:pPr>
      <w:r w:rsidRPr="009F2251">
        <w:rPr>
          <w:rFonts w:ascii="Aptos" w:hAnsi="Aptos" w:cs="Times New Roman"/>
          <w:b/>
          <w:bCs/>
          <w:sz w:val="25"/>
          <w:szCs w:val="25"/>
        </w:rPr>
        <w:t>DIVISION OF ADMINISTRATIVE LAW APPEALS</w:t>
      </w:r>
    </w:p>
    <w:p w14:paraId="1B8812B2" w14:textId="77777777" w:rsidR="00AE338B" w:rsidRPr="009F2251" w:rsidRDefault="00AE338B" w:rsidP="00AE338B">
      <w:pPr>
        <w:spacing w:after="240"/>
        <w:jc w:val="center"/>
        <w:rPr>
          <w:rFonts w:ascii="Aptos" w:hAnsi="Aptos" w:cs="Times New Roman"/>
          <w:b/>
          <w:bCs/>
          <w:sz w:val="25"/>
          <w:szCs w:val="25"/>
        </w:rPr>
      </w:pPr>
      <w:r w:rsidRPr="009F2251">
        <w:rPr>
          <w:rFonts w:ascii="Aptos" w:hAnsi="Aptos" w:cs="Times New Roman"/>
          <w:b/>
          <w:bCs/>
          <w:sz w:val="25"/>
          <w:szCs w:val="25"/>
        </w:rPr>
        <w:t>BUREAU OF SPECIAL EDUCATION APPEALS</w:t>
      </w:r>
    </w:p>
    <w:p w14:paraId="6D60FA0C" w14:textId="0BE94E66" w:rsidR="001A5F61" w:rsidRDefault="00AE338B" w:rsidP="00AE338B">
      <w:pPr>
        <w:rPr>
          <w:rFonts w:ascii="Aptos" w:hAnsi="Aptos" w:cs="Times New Roman"/>
          <w:sz w:val="25"/>
          <w:szCs w:val="25"/>
        </w:rPr>
      </w:pPr>
      <w:r w:rsidRPr="009F2251">
        <w:rPr>
          <w:rFonts w:ascii="Aptos" w:hAnsi="Aptos" w:cs="Times New Roman"/>
          <w:sz w:val="25"/>
          <w:szCs w:val="25"/>
        </w:rPr>
        <w:t>In re:</w:t>
      </w:r>
      <w:r w:rsidRPr="009F2251">
        <w:rPr>
          <w:rFonts w:ascii="Aptos" w:hAnsi="Aptos" w:cs="Times New Roman"/>
          <w:sz w:val="25"/>
          <w:szCs w:val="25"/>
        </w:rPr>
        <w:tab/>
      </w:r>
      <w:r w:rsidR="00EC49F5">
        <w:rPr>
          <w:rFonts w:ascii="Aptos" w:hAnsi="Aptos" w:cs="Times New Roman"/>
          <w:sz w:val="25"/>
          <w:szCs w:val="25"/>
        </w:rPr>
        <w:t>Blake</w:t>
      </w:r>
      <w:r w:rsidR="00F30A48">
        <w:rPr>
          <w:rStyle w:val="FootnoteReference"/>
          <w:rFonts w:ascii="Aptos" w:hAnsi="Aptos" w:cs="Times New Roman"/>
          <w:sz w:val="25"/>
          <w:szCs w:val="25"/>
        </w:rPr>
        <w:footnoteReference w:id="1"/>
      </w:r>
      <w:r w:rsidR="0035287E">
        <w:rPr>
          <w:rFonts w:ascii="Aptos" w:hAnsi="Aptos" w:cs="Times New Roman"/>
          <w:sz w:val="25"/>
          <w:szCs w:val="25"/>
        </w:rPr>
        <w:t xml:space="preserve"> </w:t>
      </w:r>
      <w:r w:rsidR="00741F1D">
        <w:rPr>
          <w:rFonts w:ascii="Aptos" w:hAnsi="Aptos" w:cs="Times New Roman"/>
          <w:sz w:val="25"/>
          <w:szCs w:val="25"/>
        </w:rPr>
        <w:t xml:space="preserve">v. </w:t>
      </w:r>
      <w:r w:rsidR="004F233B">
        <w:rPr>
          <w:rFonts w:ascii="Aptos" w:hAnsi="Aptos" w:cs="Times New Roman"/>
          <w:sz w:val="25"/>
          <w:szCs w:val="25"/>
        </w:rPr>
        <w:t xml:space="preserve">Wachusett Regional School District </w:t>
      </w:r>
      <w:r w:rsidR="005B4FA7">
        <w:rPr>
          <w:rFonts w:ascii="Aptos" w:hAnsi="Aptos" w:cs="Times New Roman"/>
          <w:sz w:val="25"/>
          <w:szCs w:val="25"/>
        </w:rPr>
        <w:t>&amp;</w:t>
      </w:r>
      <w:r w:rsidR="005B4FA7">
        <w:rPr>
          <w:rFonts w:ascii="Aptos" w:hAnsi="Aptos" w:cs="Times New Roman"/>
          <w:sz w:val="25"/>
          <w:szCs w:val="25"/>
        </w:rPr>
        <w:tab/>
      </w:r>
      <w:r w:rsidR="001A5F61">
        <w:rPr>
          <w:rFonts w:ascii="Aptos" w:hAnsi="Aptos" w:cs="Times New Roman"/>
          <w:sz w:val="25"/>
          <w:szCs w:val="25"/>
        </w:rPr>
        <w:tab/>
      </w:r>
      <w:r w:rsidR="001A5F61">
        <w:rPr>
          <w:rFonts w:ascii="Aptos" w:hAnsi="Aptos" w:cs="Times New Roman"/>
          <w:sz w:val="25"/>
          <w:szCs w:val="25"/>
        </w:rPr>
        <w:tab/>
      </w:r>
      <w:r w:rsidR="001A5F61" w:rsidRPr="009F2251">
        <w:rPr>
          <w:rFonts w:ascii="Aptos" w:hAnsi="Aptos" w:cs="Times New Roman"/>
          <w:sz w:val="25"/>
          <w:szCs w:val="25"/>
        </w:rPr>
        <w:t>BSEA #</w:t>
      </w:r>
      <w:r w:rsidR="001A5F61">
        <w:rPr>
          <w:rFonts w:ascii="Aptos" w:hAnsi="Aptos" w:cs="Times New Roman"/>
          <w:sz w:val="25"/>
          <w:szCs w:val="25"/>
        </w:rPr>
        <w:t>2613049</w:t>
      </w:r>
    </w:p>
    <w:p w14:paraId="51477E2E" w14:textId="482F3AF3" w:rsidR="00AE338B" w:rsidRDefault="00AE338B" w:rsidP="001A5F61">
      <w:pPr>
        <w:ind w:firstLine="720"/>
        <w:rPr>
          <w:rFonts w:ascii="Aptos" w:hAnsi="Aptos" w:cs="Times New Roman"/>
          <w:sz w:val="25"/>
          <w:szCs w:val="25"/>
        </w:rPr>
      </w:pPr>
      <w:r>
        <w:rPr>
          <w:rFonts w:ascii="Aptos" w:hAnsi="Aptos" w:cs="Times New Roman"/>
          <w:sz w:val="25"/>
          <w:szCs w:val="25"/>
        </w:rPr>
        <w:t>Department of Elementary and Secondary Education</w:t>
      </w:r>
      <w:r w:rsidRPr="009F2251">
        <w:rPr>
          <w:rFonts w:ascii="Aptos" w:hAnsi="Aptos" w:cs="Times New Roman"/>
          <w:sz w:val="25"/>
          <w:szCs w:val="25"/>
        </w:rPr>
        <w:tab/>
      </w:r>
      <w:r w:rsidRPr="009F2251">
        <w:rPr>
          <w:rFonts w:ascii="Aptos" w:hAnsi="Aptos" w:cs="Times New Roman"/>
          <w:sz w:val="25"/>
          <w:szCs w:val="25"/>
        </w:rPr>
        <w:tab/>
      </w:r>
    </w:p>
    <w:p w14:paraId="3EC097BB" w14:textId="18B969CC" w:rsidR="00AE338B" w:rsidRDefault="00C072C9" w:rsidP="00AE338B">
      <w:pPr>
        <w:rPr>
          <w:rFonts w:ascii="Aptos" w:hAnsi="Aptos" w:cs="Times New Roman"/>
          <w:sz w:val="25"/>
          <w:szCs w:val="25"/>
        </w:rPr>
      </w:pPr>
      <w:r>
        <w:rPr>
          <w:rFonts w:ascii="Aptos" w:hAnsi="Aptos" w:cs="Times New Roman"/>
          <w:sz w:val="25"/>
          <w:szCs w:val="25"/>
        </w:rPr>
        <w:t xml:space="preserve">                                                                                                                                             </w:t>
      </w:r>
    </w:p>
    <w:p w14:paraId="6DFB5095" w14:textId="77777777" w:rsidR="00C072C9" w:rsidRPr="009F2251" w:rsidRDefault="00C072C9" w:rsidP="00AE338B">
      <w:pPr>
        <w:rPr>
          <w:rFonts w:ascii="Aptos" w:hAnsi="Aptos" w:cs="Times New Roman"/>
          <w:sz w:val="25"/>
          <w:szCs w:val="25"/>
        </w:rPr>
      </w:pPr>
    </w:p>
    <w:p w14:paraId="0CEC99B4" w14:textId="77777777" w:rsidR="00AE338B" w:rsidRPr="009F2251" w:rsidRDefault="00AE338B" w:rsidP="00AE338B">
      <w:pPr>
        <w:spacing w:after="240"/>
        <w:jc w:val="center"/>
        <w:rPr>
          <w:rFonts w:ascii="Aptos" w:hAnsi="Aptos" w:cs="Times New Roman"/>
          <w:b/>
          <w:bCs/>
          <w:sz w:val="25"/>
          <w:szCs w:val="25"/>
          <w:u w:val="single"/>
        </w:rPr>
      </w:pPr>
      <w:r w:rsidRPr="009F2251">
        <w:rPr>
          <w:rFonts w:ascii="Aptos" w:hAnsi="Aptos" w:cs="Times New Roman"/>
          <w:b/>
          <w:bCs/>
          <w:sz w:val="25"/>
          <w:szCs w:val="25"/>
          <w:u w:val="single"/>
        </w:rPr>
        <w:t xml:space="preserve">RULING ON </w:t>
      </w:r>
      <w:r>
        <w:rPr>
          <w:rFonts w:ascii="Aptos" w:hAnsi="Aptos" w:cs="Times New Roman"/>
          <w:b/>
          <w:bCs/>
          <w:sz w:val="25"/>
          <w:szCs w:val="25"/>
          <w:u w:val="single"/>
        </w:rPr>
        <w:t>MASSACHUSETTS DEPARTMENT OF ELEMENTARY AND SECONDARY EDUCATION’S MOTION</w:t>
      </w:r>
      <w:r w:rsidRPr="009F2251">
        <w:rPr>
          <w:rFonts w:ascii="Aptos" w:hAnsi="Aptos" w:cs="Times New Roman"/>
          <w:b/>
          <w:bCs/>
          <w:sz w:val="25"/>
          <w:szCs w:val="25"/>
          <w:u w:val="single"/>
        </w:rPr>
        <w:t xml:space="preserve"> TO DISMISS</w:t>
      </w:r>
    </w:p>
    <w:p w14:paraId="004EDE30" w14:textId="33980303" w:rsidR="00AE338B" w:rsidRDefault="00AE338B" w:rsidP="005F4F08">
      <w:pPr>
        <w:pStyle w:val="NoSpacing"/>
        <w:ind w:firstLine="720"/>
        <w:rPr>
          <w:rFonts w:ascii="Aptos" w:hAnsi="Aptos" w:cs="Times New Roman"/>
          <w:sz w:val="25"/>
          <w:szCs w:val="25"/>
        </w:rPr>
      </w:pPr>
      <w:r w:rsidRPr="009F2251">
        <w:rPr>
          <w:rFonts w:ascii="Aptos" w:hAnsi="Aptos" w:cs="Times New Roman"/>
          <w:sz w:val="25"/>
          <w:szCs w:val="25"/>
        </w:rPr>
        <w:t xml:space="preserve">This matter comes before the Hearing Officer on the </w:t>
      </w:r>
      <w:r w:rsidRPr="00E63A7B">
        <w:rPr>
          <w:rFonts w:ascii="Aptos" w:hAnsi="Aptos" w:cs="Times New Roman"/>
          <w:i/>
          <w:iCs/>
          <w:sz w:val="25"/>
          <w:szCs w:val="25"/>
        </w:rPr>
        <w:t>Motion</w:t>
      </w:r>
      <w:r w:rsidRPr="009F2251">
        <w:rPr>
          <w:rFonts w:ascii="Aptos" w:hAnsi="Aptos" w:cs="Times New Roman"/>
          <w:sz w:val="25"/>
          <w:szCs w:val="25"/>
        </w:rPr>
        <w:t xml:space="preserve"> </w:t>
      </w:r>
      <w:r>
        <w:rPr>
          <w:rFonts w:ascii="Aptos" w:hAnsi="Aptos" w:cs="Times New Roman"/>
          <w:sz w:val="25"/>
          <w:szCs w:val="25"/>
        </w:rPr>
        <w:t>filed on May 14, 2026, by the</w:t>
      </w:r>
      <w:r w:rsidRPr="009F2251">
        <w:rPr>
          <w:rFonts w:ascii="Aptos" w:hAnsi="Aptos" w:cs="Times New Roman"/>
          <w:sz w:val="25"/>
          <w:szCs w:val="25"/>
        </w:rPr>
        <w:t xml:space="preserve"> </w:t>
      </w:r>
      <w:r>
        <w:rPr>
          <w:rFonts w:ascii="Aptos" w:hAnsi="Aptos" w:cs="Times New Roman"/>
          <w:sz w:val="25"/>
          <w:szCs w:val="25"/>
        </w:rPr>
        <w:t>Massachusetts Department of Elementary and Secondary Education (DESE or the Department)</w:t>
      </w:r>
      <w:r w:rsidRPr="009F2251">
        <w:rPr>
          <w:rFonts w:ascii="Aptos" w:hAnsi="Aptos" w:cs="Times New Roman"/>
          <w:sz w:val="25"/>
          <w:szCs w:val="25"/>
        </w:rPr>
        <w:t xml:space="preserve"> to </w:t>
      </w:r>
      <w:r w:rsidR="00DE59D8">
        <w:rPr>
          <w:rFonts w:ascii="Aptos" w:hAnsi="Aptos" w:cs="Times New Roman"/>
          <w:sz w:val="25"/>
          <w:szCs w:val="25"/>
        </w:rPr>
        <w:t>d</w:t>
      </w:r>
      <w:r w:rsidRPr="009F2251">
        <w:rPr>
          <w:rFonts w:ascii="Aptos" w:hAnsi="Aptos" w:cs="Times New Roman"/>
          <w:sz w:val="25"/>
          <w:szCs w:val="25"/>
        </w:rPr>
        <w:t xml:space="preserve">ismiss the </w:t>
      </w:r>
      <w:r w:rsidRPr="0043484A">
        <w:rPr>
          <w:rFonts w:ascii="Aptos" w:hAnsi="Aptos" w:cs="Times New Roman"/>
          <w:i/>
          <w:iCs/>
          <w:sz w:val="25"/>
          <w:szCs w:val="25"/>
        </w:rPr>
        <w:t>Hearing</w:t>
      </w:r>
      <w:r w:rsidRPr="009F2251">
        <w:rPr>
          <w:rFonts w:ascii="Aptos" w:hAnsi="Aptos" w:cs="Times New Roman"/>
          <w:sz w:val="25"/>
          <w:szCs w:val="25"/>
        </w:rPr>
        <w:t xml:space="preserve"> </w:t>
      </w:r>
      <w:r w:rsidRPr="0043484A">
        <w:rPr>
          <w:rFonts w:ascii="Aptos" w:hAnsi="Aptos" w:cs="Times New Roman"/>
          <w:i/>
          <w:iCs/>
          <w:sz w:val="25"/>
          <w:szCs w:val="25"/>
        </w:rPr>
        <w:t>Request</w:t>
      </w:r>
      <w:r w:rsidRPr="009F2251">
        <w:rPr>
          <w:rFonts w:ascii="Aptos" w:hAnsi="Aptos" w:cs="Times New Roman"/>
          <w:sz w:val="25"/>
          <w:szCs w:val="25"/>
        </w:rPr>
        <w:t xml:space="preserve"> filed by Parent</w:t>
      </w:r>
      <w:r>
        <w:rPr>
          <w:rFonts w:ascii="Aptos" w:hAnsi="Aptos" w:cs="Times New Roman"/>
          <w:sz w:val="25"/>
          <w:szCs w:val="25"/>
        </w:rPr>
        <w:t>s</w:t>
      </w:r>
      <w:r w:rsidRPr="009F2251">
        <w:rPr>
          <w:rFonts w:ascii="Aptos" w:hAnsi="Aptos" w:cs="Times New Roman"/>
          <w:sz w:val="25"/>
          <w:szCs w:val="25"/>
        </w:rPr>
        <w:t xml:space="preserve"> on behalf of </w:t>
      </w:r>
      <w:r w:rsidR="00EC49F5">
        <w:rPr>
          <w:rFonts w:ascii="Aptos" w:hAnsi="Aptos" w:cs="Times New Roman"/>
          <w:sz w:val="25"/>
          <w:szCs w:val="25"/>
        </w:rPr>
        <w:t>Blake</w:t>
      </w:r>
      <w:r w:rsidRPr="009F2251">
        <w:rPr>
          <w:rFonts w:ascii="Aptos" w:hAnsi="Aptos" w:cs="Times New Roman"/>
          <w:sz w:val="25"/>
          <w:szCs w:val="25"/>
        </w:rPr>
        <w:t xml:space="preserve">. </w:t>
      </w:r>
      <w:r>
        <w:rPr>
          <w:rFonts w:ascii="Aptos" w:hAnsi="Aptos" w:cs="Times New Roman"/>
          <w:sz w:val="25"/>
          <w:szCs w:val="25"/>
        </w:rPr>
        <w:t xml:space="preserve">On the same date, Parents filed their </w:t>
      </w:r>
      <w:r w:rsidR="004E688D">
        <w:rPr>
          <w:rFonts w:ascii="Aptos" w:hAnsi="Aptos" w:cs="Times New Roman"/>
          <w:i/>
          <w:iCs/>
          <w:sz w:val="25"/>
          <w:szCs w:val="25"/>
        </w:rPr>
        <w:t>Motion to Quash</w:t>
      </w:r>
      <w:r>
        <w:rPr>
          <w:rFonts w:ascii="Aptos" w:hAnsi="Aptos" w:cs="Times New Roman"/>
          <w:i/>
          <w:iCs/>
          <w:sz w:val="25"/>
          <w:szCs w:val="25"/>
        </w:rPr>
        <w:t xml:space="preserve"> in Opposition to Department’s Motion to Dismiss</w:t>
      </w:r>
      <w:r w:rsidR="00741F1D">
        <w:rPr>
          <w:rFonts w:ascii="Aptos" w:hAnsi="Aptos" w:cs="Times New Roman"/>
          <w:i/>
          <w:iCs/>
          <w:sz w:val="25"/>
          <w:szCs w:val="25"/>
        </w:rPr>
        <w:t xml:space="preserve"> (Opposition)</w:t>
      </w:r>
      <w:r>
        <w:rPr>
          <w:rFonts w:ascii="Aptos" w:hAnsi="Aptos" w:cs="Times New Roman"/>
          <w:sz w:val="25"/>
          <w:szCs w:val="25"/>
        </w:rPr>
        <w:t xml:space="preserve">. </w:t>
      </w:r>
      <w:r w:rsidRPr="002D5611">
        <w:rPr>
          <w:rFonts w:ascii="Aptos" w:hAnsi="Aptos" w:cs="Times New Roman"/>
          <w:sz w:val="25"/>
          <w:szCs w:val="25"/>
        </w:rPr>
        <w:t xml:space="preserve">As neither testimony nor oral argument would advance my understanding of the issues involved, I am issuing </w:t>
      </w:r>
      <w:r>
        <w:rPr>
          <w:rFonts w:ascii="Aptos" w:hAnsi="Aptos" w:cs="Times New Roman"/>
          <w:sz w:val="25"/>
          <w:szCs w:val="25"/>
        </w:rPr>
        <w:t>this</w:t>
      </w:r>
      <w:r w:rsidRPr="002D5611">
        <w:rPr>
          <w:rFonts w:ascii="Aptos" w:hAnsi="Aptos" w:cs="Times New Roman"/>
          <w:sz w:val="25"/>
          <w:szCs w:val="25"/>
        </w:rPr>
        <w:t xml:space="preserve"> </w:t>
      </w:r>
      <w:r>
        <w:rPr>
          <w:rFonts w:ascii="Aptos" w:hAnsi="Aptos" w:cs="Times New Roman"/>
          <w:sz w:val="25"/>
          <w:szCs w:val="25"/>
        </w:rPr>
        <w:t>R</w:t>
      </w:r>
      <w:r w:rsidRPr="002D5611">
        <w:rPr>
          <w:rFonts w:ascii="Aptos" w:hAnsi="Aptos" w:cs="Times New Roman"/>
          <w:sz w:val="25"/>
          <w:szCs w:val="25"/>
        </w:rPr>
        <w:t>uling on</w:t>
      </w:r>
      <w:r>
        <w:rPr>
          <w:rFonts w:ascii="Aptos" w:hAnsi="Aptos" w:cs="Times New Roman"/>
          <w:sz w:val="25"/>
          <w:szCs w:val="25"/>
        </w:rPr>
        <w:t xml:space="preserve"> the Department’s </w:t>
      </w:r>
      <w:r>
        <w:rPr>
          <w:rFonts w:ascii="Aptos" w:hAnsi="Aptos" w:cs="Times New Roman"/>
          <w:i/>
          <w:iCs/>
          <w:sz w:val="25"/>
          <w:szCs w:val="25"/>
        </w:rPr>
        <w:t>Motion to Dismiss</w:t>
      </w:r>
      <w:r w:rsidRPr="002D5611">
        <w:rPr>
          <w:rFonts w:ascii="Aptos" w:hAnsi="Aptos" w:cs="Times New Roman"/>
          <w:sz w:val="25"/>
          <w:szCs w:val="25"/>
        </w:rPr>
        <w:t xml:space="preserve"> </w:t>
      </w:r>
      <w:r w:rsidR="005F4F08">
        <w:rPr>
          <w:rFonts w:ascii="Aptos" w:hAnsi="Aptos" w:cs="Times New Roman"/>
          <w:sz w:val="25"/>
          <w:szCs w:val="25"/>
        </w:rPr>
        <w:t>(</w:t>
      </w:r>
      <w:r w:rsidR="005F4F08">
        <w:rPr>
          <w:rFonts w:ascii="Aptos" w:hAnsi="Aptos" w:cs="Times New Roman"/>
          <w:i/>
          <w:iCs/>
          <w:sz w:val="25"/>
          <w:szCs w:val="25"/>
        </w:rPr>
        <w:t>Motion</w:t>
      </w:r>
      <w:r w:rsidR="005F4F08">
        <w:rPr>
          <w:rFonts w:ascii="Aptos" w:hAnsi="Aptos" w:cs="Times New Roman"/>
          <w:sz w:val="25"/>
          <w:szCs w:val="25"/>
        </w:rPr>
        <w:t xml:space="preserve">) </w:t>
      </w:r>
      <w:r w:rsidRPr="002D5611">
        <w:rPr>
          <w:rFonts w:ascii="Aptos" w:hAnsi="Aptos" w:cs="Times New Roman"/>
          <w:sz w:val="25"/>
          <w:szCs w:val="25"/>
        </w:rPr>
        <w:t xml:space="preserve">without </w:t>
      </w:r>
      <w:proofErr w:type="gramStart"/>
      <w:r w:rsidRPr="002D5611">
        <w:rPr>
          <w:rFonts w:ascii="Aptos" w:hAnsi="Aptos" w:cs="Times New Roman"/>
          <w:sz w:val="25"/>
          <w:szCs w:val="25"/>
        </w:rPr>
        <w:t>a hearing</w:t>
      </w:r>
      <w:proofErr w:type="gramEnd"/>
      <w:r w:rsidRPr="002D5611">
        <w:rPr>
          <w:rFonts w:ascii="Aptos" w:hAnsi="Aptos" w:cs="Times New Roman"/>
          <w:sz w:val="25"/>
          <w:szCs w:val="25"/>
        </w:rPr>
        <w:t xml:space="preserve">, pursuant to </w:t>
      </w:r>
      <w:r>
        <w:rPr>
          <w:rFonts w:ascii="Aptos" w:hAnsi="Aptos" w:cs="Times New Roman"/>
          <w:sz w:val="25"/>
          <w:szCs w:val="25"/>
        </w:rPr>
        <w:t xml:space="preserve">Rule VI(D) of the </w:t>
      </w:r>
      <w:r>
        <w:rPr>
          <w:rFonts w:ascii="Aptos" w:hAnsi="Aptos" w:cs="Times New Roman"/>
          <w:i/>
          <w:iCs/>
          <w:sz w:val="25"/>
          <w:szCs w:val="25"/>
        </w:rPr>
        <w:t xml:space="preserve">Hearing Rules for Special Education Appeals </w:t>
      </w:r>
      <w:r>
        <w:rPr>
          <w:rFonts w:ascii="Aptos" w:hAnsi="Aptos" w:cs="Times New Roman"/>
          <w:sz w:val="25"/>
          <w:szCs w:val="25"/>
        </w:rPr>
        <w:t>(</w:t>
      </w:r>
      <w:r w:rsidRPr="002D5611">
        <w:rPr>
          <w:rFonts w:ascii="Aptos" w:hAnsi="Aptos" w:cs="Times New Roman"/>
          <w:sz w:val="25"/>
          <w:szCs w:val="25"/>
        </w:rPr>
        <w:t xml:space="preserve">BSEA </w:t>
      </w:r>
      <w:r w:rsidRPr="002D5611">
        <w:rPr>
          <w:rFonts w:ascii="Aptos" w:hAnsi="Aptos" w:cs="Times New Roman"/>
          <w:i/>
          <w:sz w:val="25"/>
          <w:szCs w:val="25"/>
        </w:rPr>
        <w:t>Hearing Rule</w:t>
      </w:r>
      <w:r>
        <w:rPr>
          <w:rFonts w:ascii="Aptos" w:hAnsi="Aptos" w:cs="Times New Roman"/>
          <w:i/>
          <w:sz w:val="25"/>
          <w:szCs w:val="25"/>
        </w:rPr>
        <w:t>s</w:t>
      </w:r>
      <w:r>
        <w:rPr>
          <w:rFonts w:ascii="Aptos" w:hAnsi="Aptos" w:cs="Times New Roman"/>
          <w:iCs/>
          <w:sz w:val="25"/>
          <w:szCs w:val="25"/>
        </w:rPr>
        <w:t>)</w:t>
      </w:r>
      <w:r w:rsidRPr="002D5611">
        <w:rPr>
          <w:rFonts w:ascii="Aptos" w:hAnsi="Aptos" w:cs="Times New Roman"/>
          <w:sz w:val="25"/>
          <w:szCs w:val="25"/>
        </w:rPr>
        <w:t>.</w:t>
      </w:r>
      <w:r w:rsidRPr="00365C93">
        <w:rPr>
          <w:rFonts w:ascii="Aptos" w:hAnsi="Aptos" w:cs="Times New Roman"/>
          <w:sz w:val="25"/>
          <w:szCs w:val="25"/>
        </w:rPr>
        <w:t xml:space="preserve"> </w:t>
      </w:r>
    </w:p>
    <w:p w14:paraId="6CAE7D93" w14:textId="77777777" w:rsidR="00AE338B" w:rsidRDefault="00AE338B" w:rsidP="00AE338B">
      <w:pPr>
        <w:rPr>
          <w:rFonts w:ascii="Aptos" w:hAnsi="Aptos" w:cs="Times New Roman"/>
          <w:sz w:val="25"/>
          <w:szCs w:val="25"/>
        </w:rPr>
      </w:pPr>
    </w:p>
    <w:p w14:paraId="7D145BB3" w14:textId="77777777" w:rsidR="00AE338B" w:rsidRDefault="00AE338B" w:rsidP="00AE338B">
      <w:pPr>
        <w:ind w:firstLine="720"/>
        <w:rPr>
          <w:rFonts w:ascii="Aptos" w:hAnsi="Aptos" w:cs="Times New Roman"/>
          <w:sz w:val="25"/>
          <w:szCs w:val="25"/>
        </w:rPr>
      </w:pPr>
      <w:r w:rsidRPr="009F2251">
        <w:rPr>
          <w:rFonts w:ascii="Aptos" w:hAnsi="Aptos" w:cs="Times New Roman"/>
          <w:sz w:val="25"/>
          <w:szCs w:val="25"/>
        </w:rPr>
        <w:t xml:space="preserve">For the reasons set forth below, </w:t>
      </w:r>
      <w:r>
        <w:rPr>
          <w:rFonts w:ascii="Aptos" w:hAnsi="Aptos" w:cs="Times New Roman"/>
          <w:sz w:val="25"/>
          <w:szCs w:val="25"/>
        </w:rPr>
        <w:t>DESE’s</w:t>
      </w:r>
      <w:r w:rsidRPr="009F2251">
        <w:rPr>
          <w:rFonts w:ascii="Aptos" w:hAnsi="Aptos" w:cs="Times New Roman"/>
          <w:sz w:val="25"/>
          <w:szCs w:val="25"/>
        </w:rPr>
        <w:t xml:space="preserve"> </w:t>
      </w:r>
      <w:r w:rsidRPr="009F2251">
        <w:rPr>
          <w:rFonts w:ascii="Aptos" w:hAnsi="Aptos" w:cs="Times New Roman"/>
          <w:i/>
          <w:iCs/>
          <w:sz w:val="25"/>
          <w:szCs w:val="25"/>
        </w:rPr>
        <w:t xml:space="preserve">Motion to Dismiss </w:t>
      </w:r>
      <w:r w:rsidRPr="009F2251">
        <w:rPr>
          <w:rFonts w:ascii="Aptos" w:hAnsi="Aptos" w:cs="Times New Roman"/>
          <w:sz w:val="25"/>
          <w:szCs w:val="25"/>
        </w:rPr>
        <w:t xml:space="preserve">is hereby </w:t>
      </w:r>
      <w:r>
        <w:rPr>
          <w:rFonts w:ascii="Aptos" w:hAnsi="Aptos" w:cs="Times New Roman"/>
          <w:sz w:val="25"/>
          <w:szCs w:val="25"/>
        </w:rPr>
        <w:t>ALLOWED.</w:t>
      </w:r>
    </w:p>
    <w:p w14:paraId="02D1A381" w14:textId="77777777" w:rsidR="00AE338B" w:rsidRDefault="00AE338B" w:rsidP="00AE338B">
      <w:pPr>
        <w:ind w:firstLine="720"/>
        <w:rPr>
          <w:rFonts w:ascii="Aptos" w:hAnsi="Aptos" w:cs="Times New Roman"/>
          <w:sz w:val="25"/>
          <w:szCs w:val="25"/>
        </w:rPr>
      </w:pPr>
    </w:p>
    <w:p w14:paraId="6B28EC6E" w14:textId="77777777" w:rsidR="00AE338B" w:rsidRPr="009F2251" w:rsidRDefault="00AE338B" w:rsidP="005F4F08">
      <w:pPr>
        <w:pStyle w:val="NoSpacing"/>
        <w:numPr>
          <w:ilvl w:val="0"/>
          <w:numId w:val="1"/>
        </w:numPr>
        <w:spacing w:after="240"/>
        <w:rPr>
          <w:rFonts w:ascii="Aptos" w:hAnsi="Aptos" w:cs="Times New Roman"/>
          <w:sz w:val="25"/>
          <w:szCs w:val="25"/>
        </w:rPr>
      </w:pPr>
      <w:r w:rsidRPr="009F2251">
        <w:rPr>
          <w:rFonts w:ascii="Aptos" w:hAnsi="Aptos" w:cs="Times New Roman"/>
          <w:sz w:val="25"/>
          <w:szCs w:val="25"/>
        </w:rPr>
        <w:t>FACTUAL BACKGROUND AND PROCEDURAL HISTORY</w:t>
      </w:r>
    </w:p>
    <w:p w14:paraId="69A9436F" w14:textId="488406ED" w:rsidR="00333AD7" w:rsidRDefault="00AE338B" w:rsidP="005F4F08">
      <w:pPr>
        <w:pStyle w:val="NoSpacing"/>
        <w:spacing w:after="240"/>
        <w:ind w:firstLine="720"/>
        <w:rPr>
          <w:rFonts w:ascii="Aptos" w:hAnsi="Aptos" w:cs="Times New Roman"/>
          <w:sz w:val="25"/>
          <w:szCs w:val="25"/>
        </w:rPr>
      </w:pPr>
      <w:r>
        <w:rPr>
          <w:rFonts w:ascii="Aptos" w:hAnsi="Aptos" w:cs="Times New Roman"/>
          <w:sz w:val="25"/>
          <w:szCs w:val="25"/>
        </w:rPr>
        <w:t>On May 5, 2026, Parent</w:t>
      </w:r>
      <w:r w:rsidR="00601E45">
        <w:rPr>
          <w:rFonts w:ascii="Aptos" w:hAnsi="Aptos" w:cs="Times New Roman"/>
          <w:sz w:val="25"/>
          <w:szCs w:val="25"/>
        </w:rPr>
        <w:t>s</w:t>
      </w:r>
      <w:r>
        <w:rPr>
          <w:rFonts w:ascii="Aptos" w:hAnsi="Aptos" w:cs="Times New Roman"/>
          <w:sz w:val="25"/>
          <w:szCs w:val="25"/>
        </w:rPr>
        <w:t xml:space="preserve"> filed a </w:t>
      </w:r>
      <w:r w:rsidRPr="00EF4C8A">
        <w:rPr>
          <w:rFonts w:ascii="Aptos" w:hAnsi="Aptos" w:cs="Times New Roman"/>
          <w:i/>
          <w:iCs/>
          <w:sz w:val="25"/>
          <w:szCs w:val="25"/>
        </w:rPr>
        <w:t>Hearing Request</w:t>
      </w:r>
      <w:r>
        <w:rPr>
          <w:rFonts w:ascii="Aptos" w:hAnsi="Aptos" w:cs="Times New Roman"/>
          <w:sz w:val="25"/>
          <w:szCs w:val="25"/>
        </w:rPr>
        <w:t xml:space="preserve"> against </w:t>
      </w:r>
      <w:r w:rsidR="00333AD7">
        <w:rPr>
          <w:rFonts w:ascii="Aptos" w:hAnsi="Aptos" w:cs="Times New Roman"/>
          <w:sz w:val="25"/>
          <w:szCs w:val="25"/>
        </w:rPr>
        <w:t xml:space="preserve">Wachusett Regional School District (Wachusett or the District) </w:t>
      </w:r>
      <w:r>
        <w:rPr>
          <w:rFonts w:ascii="Aptos" w:hAnsi="Aptos" w:cs="Times New Roman"/>
          <w:sz w:val="25"/>
          <w:szCs w:val="25"/>
        </w:rPr>
        <w:t xml:space="preserve">and DESE. Parents allege that the District violated Child Find and evaluation obligations, failed to properly determine eligibility and provide an Individualized Education Program (IEP), systematically disregarded Independent Educational Evaluations (IEEs), failed to address and remedy disability-based bullying, and interfered with parental participation through procedural violations. </w:t>
      </w:r>
      <w:r w:rsidR="006E16D0">
        <w:rPr>
          <w:rFonts w:ascii="Aptos" w:hAnsi="Aptos" w:cs="Times New Roman"/>
          <w:sz w:val="25"/>
          <w:szCs w:val="25"/>
        </w:rPr>
        <w:t xml:space="preserve">Parents </w:t>
      </w:r>
      <w:r w:rsidR="00741F1D">
        <w:rPr>
          <w:rFonts w:ascii="Aptos" w:hAnsi="Aptos" w:cs="Times New Roman"/>
          <w:sz w:val="25"/>
          <w:szCs w:val="25"/>
        </w:rPr>
        <w:t xml:space="preserve">further </w:t>
      </w:r>
      <w:r w:rsidR="006E16D0">
        <w:rPr>
          <w:rFonts w:ascii="Aptos" w:hAnsi="Aptos" w:cs="Times New Roman"/>
          <w:sz w:val="25"/>
          <w:szCs w:val="25"/>
        </w:rPr>
        <w:t xml:space="preserve">allege </w:t>
      </w:r>
      <w:r w:rsidR="00741F1D">
        <w:rPr>
          <w:rFonts w:ascii="Aptos" w:hAnsi="Aptos" w:cs="Times New Roman"/>
          <w:sz w:val="25"/>
          <w:szCs w:val="25"/>
        </w:rPr>
        <w:t xml:space="preserve">that the </w:t>
      </w:r>
      <w:r w:rsidR="004F233B">
        <w:rPr>
          <w:rFonts w:ascii="Aptos" w:hAnsi="Aptos" w:cs="Times New Roman"/>
          <w:sz w:val="25"/>
          <w:szCs w:val="25"/>
        </w:rPr>
        <w:t>Department failed</w:t>
      </w:r>
      <w:r w:rsidR="006E16D0">
        <w:rPr>
          <w:rFonts w:ascii="Aptos" w:hAnsi="Aptos" w:cs="Times New Roman"/>
          <w:sz w:val="25"/>
          <w:szCs w:val="25"/>
        </w:rPr>
        <w:t xml:space="preserve"> to exercise oversight by “failing to intervene despite notice through PRS complaints and documented violations. . . allowing Wachusett’s noncompliance to persist unchecked.” </w:t>
      </w:r>
    </w:p>
    <w:p w14:paraId="7E40DF95" w14:textId="26B6AEA1" w:rsidR="0003662D" w:rsidRDefault="006E16D0" w:rsidP="005F4F08">
      <w:pPr>
        <w:pStyle w:val="NoSpacing"/>
        <w:spacing w:after="240"/>
        <w:ind w:firstLine="720"/>
        <w:rPr>
          <w:rFonts w:ascii="Aptos" w:hAnsi="Aptos" w:cs="Times New Roman"/>
          <w:sz w:val="25"/>
          <w:szCs w:val="25"/>
        </w:rPr>
      </w:pPr>
      <w:r>
        <w:rPr>
          <w:rFonts w:ascii="Aptos" w:hAnsi="Aptos" w:cs="Times New Roman"/>
          <w:sz w:val="25"/>
          <w:szCs w:val="25"/>
        </w:rPr>
        <w:t xml:space="preserve">According to Parents, </w:t>
      </w:r>
      <w:r w:rsidR="00EC49F5">
        <w:rPr>
          <w:rFonts w:ascii="Aptos" w:hAnsi="Aptos" w:cs="Times New Roman"/>
          <w:sz w:val="25"/>
          <w:szCs w:val="25"/>
        </w:rPr>
        <w:t>Blake</w:t>
      </w:r>
      <w:r>
        <w:rPr>
          <w:rFonts w:ascii="Aptos" w:hAnsi="Aptos" w:cs="Times New Roman"/>
          <w:sz w:val="25"/>
          <w:szCs w:val="25"/>
        </w:rPr>
        <w:t xml:space="preserve"> i</w:t>
      </w:r>
      <w:r w:rsidR="0035287E">
        <w:rPr>
          <w:rFonts w:ascii="Aptos" w:hAnsi="Aptos" w:cs="Times New Roman"/>
          <w:sz w:val="25"/>
          <w:szCs w:val="25"/>
        </w:rPr>
        <w:t>s</w:t>
      </w:r>
      <w:r>
        <w:rPr>
          <w:rFonts w:ascii="Aptos" w:hAnsi="Aptos" w:cs="Times New Roman"/>
          <w:sz w:val="25"/>
          <w:szCs w:val="25"/>
        </w:rPr>
        <w:t xml:space="preserve"> a fourteen-year-old student with speech, language, and learning disabilities</w:t>
      </w:r>
      <w:r w:rsidR="00D4566B">
        <w:rPr>
          <w:rFonts w:ascii="Aptos" w:hAnsi="Aptos" w:cs="Times New Roman"/>
          <w:sz w:val="25"/>
          <w:szCs w:val="25"/>
        </w:rPr>
        <w:t>, currently attending school within the Dudley-Charlton Regional School District, but previously attending a school within Wachusett</w:t>
      </w:r>
      <w:r w:rsidR="00333AD7">
        <w:rPr>
          <w:rFonts w:ascii="Aptos" w:hAnsi="Aptos" w:cs="Times New Roman"/>
          <w:sz w:val="25"/>
          <w:szCs w:val="25"/>
        </w:rPr>
        <w:t xml:space="preserve">. </w:t>
      </w:r>
      <w:r w:rsidR="00D4566B">
        <w:rPr>
          <w:rFonts w:ascii="Aptos" w:hAnsi="Aptos" w:cs="Times New Roman"/>
          <w:sz w:val="25"/>
          <w:szCs w:val="25"/>
        </w:rPr>
        <w:t xml:space="preserve">Parents contend that despite clear evidence and </w:t>
      </w:r>
      <w:r w:rsidR="009C6FAB">
        <w:rPr>
          <w:rFonts w:ascii="Aptos" w:hAnsi="Aptos" w:cs="Times New Roman"/>
          <w:sz w:val="25"/>
          <w:szCs w:val="25"/>
        </w:rPr>
        <w:t>substantial</w:t>
      </w:r>
      <w:r w:rsidR="00D4566B">
        <w:rPr>
          <w:rFonts w:ascii="Aptos" w:hAnsi="Aptos" w:cs="Times New Roman"/>
          <w:sz w:val="25"/>
          <w:szCs w:val="25"/>
        </w:rPr>
        <w:t xml:space="preserve"> documentation of </w:t>
      </w:r>
      <w:r w:rsidR="009C6FAB">
        <w:rPr>
          <w:rFonts w:ascii="Aptos" w:hAnsi="Aptos" w:cs="Times New Roman"/>
          <w:sz w:val="25"/>
          <w:szCs w:val="25"/>
        </w:rPr>
        <w:t xml:space="preserve">these disabilities, the District failed to identify, evaluate, and appropriately serve </w:t>
      </w:r>
      <w:r w:rsidR="00EC49F5">
        <w:rPr>
          <w:rFonts w:ascii="Aptos" w:hAnsi="Aptos" w:cs="Times New Roman"/>
          <w:sz w:val="25"/>
          <w:szCs w:val="25"/>
        </w:rPr>
        <w:t>Blake</w:t>
      </w:r>
      <w:r w:rsidR="009C6FAB">
        <w:rPr>
          <w:rFonts w:ascii="Aptos" w:hAnsi="Aptos" w:cs="Times New Roman"/>
          <w:sz w:val="25"/>
          <w:szCs w:val="25"/>
        </w:rPr>
        <w:t xml:space="preserve">, </w:t>
      </w:r>
      <w:r w:rsidR="00741F1D">
        <w:rPr>
          <w:rFonts w:ascii="Aptos" w:hAnsi="Aptos" w:cs="Times New Roman"/>
          <w:sz w:val="25"/>
          <w:szCs w:val="25"/>
        </w:rPr>
        <w:lastRenderedPageBreak/>
        <w:t>forcing</w:t>
      </w:r>
      <w:r w:rsidR="009C6FAB">
        <w:rPr>
          <w:rFonts w:ascii="Aptos" w:hAnsi="Aptos" w:cs="Times New Roman"/>
          <w:sz w:val="25"/>
          <w:szCs w:val="25"/>
        </w:rPr>
        <w:t xml:space="preserve"> Parents to</w:t>
      </w:r>
      <w:r w:rsidR="004F233B">
        <w:rPr>
          <w:rFonts w:ascii="Aptos" w:hAnsi="Aptos" w:cs="Times New Roman"/>
          <w:sz w:val="25"/>
          <w:szCs w:val="25"/>
        </w:rPr>
        <w:t xml:space="preserve"> </w:t>
      </w:r>
      <w:r w:rsidR="009C6FAB">
        <w:rPr>
          <w:rFonts w:ascii="Aptos" w:hAnsi="Aptos" w:cs="Times New Roman"/>
          <w:sz w:val="25"/>
          <w:szCs w:val="25"/>
        </w:rPr>
        <w:t xml:space="preserve">obtain </w:t>
      </w:r>
      <w:r w:rsidR="00741F1D">
        <w:rPr>
          <w:rFonts w:ascii="Aptos" w:hAnsi="Aptos" w:cs="Times New Roman"/>
          <w:sz w:val="25"/>
          <w:szCs w:val="25"/>
        </w:rPr>
        <w:t xml:space="preserve">private </w:t>
      </w:r>
      <w:r w:rsidR="009C6FAB">
        <w:rPr>
          <w:rFonts w:ascii="Aptos" w:hAnsi="Aptos" w:cs="Times New Roman"/>
          <w:sz w:val="25"/>
          <w:szCs w:val="25"/>
        </w:rPr>
        <w:t xml:space="preserve">evaluations and services. Specifically, Parents assert that the District’s actions and inactions </w:t>
      </w:r>
      <w:r w:rsidR="00741F1D">
        <w:rPr>
          <w:rFonts w:ascii="Aptos" w:hAnsi="Aptos" w:cs="Times New Roman"/>
          <w:sz w:val="25"/>
          <w:szCs w:val="25"/>
        </w:rPr>
        <w:t>include</w:t>
      </w:r>
      <w:r w:rsidR="009C6FAB">
        <w:rPr>
          <w:rFonts w:ascii="Aptos" w:hAnsi="Aptos" w:cs="Times New Roman"/>
          <w:sz w:val="25"/>
          <w:szCs w:val="25"/>
        </w:rPr>
        <w:t>: (</w:t>
      </w:r>
      <w:r w:rsidR="00585008">
        <w:rPr>
          <w:rFonts w:ascii="Aptos" w:hAnsi="Aptos" w:cs="Times New Roman"/>
          <w:sz w:val="25"/>
          <w:szCs w:val="25"/>
        </w:rPr>
        <w:t>1</w:t>
      </w:r>
      <w:r w:rsidR="009C6FAB">
        <w:rPr>
          <w:rFonts w:ascii="Aptos" w:hAnsi="Aptos" w:cs="Times New Roman"/>
          <w:sz w:val="25"/>
          <w:szCs w:val="25"/>
        </w:rPr>
        <w:t xml:space="preserve">) </w:t>
      </w:r>
      <w:r w:rsidR="00A249BD">
        <w:rPr>
          <w:rFonts w:ascii="Aptos" w:hAnsi="Aptos" w:cs="Times New Roman"/>
          <w:sz w:val="25"/>
          <w:szCs w:val="25"/>
        </w:rPr>
        <w:t>violating obligation</w:t>
      </w:r>
      <w:r w:rsidR="00333AD7">
        <w:rPr>
          <w:rFonts w:ascii="Aptos" w:hAnsi="Aptos" w:cs="Times New Roman"/>
          <w:sz w:val="25"/>
          <w:szCs w:val="25"/>
        </w:rPr>
        <w:t>s</w:t>
      </w:r>
      <w:r w:rsidR="00A249BD">
        <w:rPr>
          <w:rFonts w:ascii="Aptos" w:hAnsi="Aptos" w:cs="Times New Roman"/>
          <w:sz w:val="25"/>
          <w:szCs w:val="25"/>
        </w:rPr>
        <w:t xml:space="preserve"> under Child </w:t>
      </w:r>
      <w:r w:rsidR="00741F1D">
        <w:rPr>
          <w:rFonts w:ascii="Aptos" w:hAnsi="Aptos" w:cs="Times New Roman"/>
          <w:sz w:val="25"/>
          <w:szCs w:val="25"/>
        </w:rPr>
        <w:t>F</w:t>
      </w:r>
      <w:r w:rsidR="00A249BD">
        <w:rPr>
          <w:rFonts w:ascii="Aptos" w:hAnsi="Aptos" w:cs="Times New Roman"/>
          <w:sz w:val="25"/>
          <w:szCs w:val="25"/>
        </w:rPr>
        <w:t>ind</w:t>
      </w:r>
      <w:r w:rsidR="00741F1D">
        <w:rPr>
          <w:rFonts w:ascii="Aptos" w:hAnsi="Aptos" w:cs="Times New Roman"/>
          <w:sz w:val="25"/>
          <w:szCs w:val="25"/>
        </w:rPr>
        <w:t>,</w:t>
      </w:r>
      <w:r w:rsidR="00A249BD">
        <w:rPr>
          <w:rFonts w:ascii="Aptos" w:hAnsi="Aptos" w:cs="Times New Roman"/>
          <w:sz w:val="25"/>
          <w:szCs w:val="25"/>
        </w:rPr>
        <w:t xml:space="preserve"> resulting in </w:t>
      </w:r>
      <w:r w:rsidR="00741F1D">
        <w:rPr>
          <w:rFonts w:ascii="Aptos" w:hAnsi="Aptos" w:cs="Times New Roman"/>
          <w:sz w:val="25"/>
          <w:szCs w:val="25"/>
        </w:rPr>
        <w:t>“</w:t>
      </w:r>
      <w:r w:rsidR="00A249BD">
        <w:rPr>
          <w:rFonts w:ascii="Aptos" w:hAnsi="Aptos" w:cs="Times New Roman"/>
          <w:sz w:val="25"/>
          <w:szCs w:val="25"/>
        </w:rPr>
        <w:t>years of delayed eligibility and services;</w:t>
      </w:r>
      <w:r w:rsidR="00741F1D">
        <w:rPr>
          <w:rFonts w:ascii="Aptos" w:hAnsi="Aptos" w:cs="Times New Roman"/>
          <w:sz w:val="25"/>
          <w:szCs w:val="25"/>
        </w:rPr>
        <w:t>”</w:t>
      </w:r>
      <w:r w:rsidR="00A249BD">
        <w:rPr>
          <w:rFonts w:ascii="Aptos" w:hAnsi="Aptos" w:cs="Times New Roman"/>
          <w:sz w:val="25"/>
          <w:szCs w:val="25"/>
        </w:rPr>
        <w:t xml:space="preserve"> (</w:t>
      </w:r>
      <w:r w:rsidR="00585008">
        <w:rPr>
          <w:rFonts w:ascii="Aptos" w:hAnsi="Aptos" w:cs="Times New Roman"/>
          <w:sz w:val="25"/>
          <w:szCs w:val="25"/>
        </w:rPr>
        <w:t>2</w:t>
      </w:r>
      <w:r w:rsidR="00A249BD">
        <w:rPr>
          <w:rFonts w:ascii="Aptos" w:hAnsi="Aptos" w:cs="Times New Roman"/>
          <w:sz w:val="25"/>
          <w:szCs w:val="25"/>
        </w:rPr>
        <w:t>) failing to properly determine</w:t>
      </w:r>
      <w:r w:rsidR="00741F1D">
        <w:rPr>
          <w:rFonts w:ascii="Aptos" w:hAnsi="Aptos" w:cs="Times New Roman"/>
          <w:sz w:val="25"/>
          <w:szCs w:val="25"/>
        </w:rPr>
        <w:t xml:space="preserve"> eligibility and develop</w:t>
      </w:r>
      <w:r w:rsidR="00A249BD">
        <w:rPr>
          <w:rFonts w:ascii="Aptos" w:hAnsi="Aptos" w:cs="Times New Roman"/>
          <w:sz w:val="25"/>
          <w:szCs w:val="25"/>
        </w:rPr>
        <w:t xml:space="preserve"> IEP</w:t>
      </w:r>
      <w:r w:rsidR="00741F1D">
        <w:rPr>
          <w:rFonts w:ascii="Aptos" w:hAnsi="Aptos" w:cs="Times New Roman"/>
          <w:sz w:val="25"/>
          <w:szCs w:val="25"/>
        </w:rPr>
        <w:t>s</w:t>
      </w:r>
      <w:r w:rsidR="00A249BD">
        <w:rPr>
          <w:rFonts w:ascii="Aptos" w:hAnsi="Aptos" w:cs="Times New Roman"/>
          <w:sz w:val="25"/>
          <w:szCs w:val="25"/>
        </w:rPr>
        <w:t xml:space="preserve"> by minimizing </w:t>
      </w:r>
      <w:r w:rsidR="00EC49F5">
        <w:rPr>
          <w:rFonts w:ascii="Aptos" w:hAnsi="Aptos" w:cs="Times New Roman"/>
          <w:sz w:val="25"/>
          <w:szCs w:val="25"/>
        </w:rPr>
        <w:t>Blake</w:t>
      </w:r>
      <w:r w:rsidR="0035287E">
        <w:rPr>
          <w:rFonts w:ascii="Aptos" w:hAnsi="Aptos" w:cs="Times New Roman"/>
          <w:sz w:val="25"/>
          <w:szCs w:val="25"/>
        </w:rPr>
        <w:t>’s</w:t>
      </w:r>
      <w:r w:rsidR="00A249BD">
        <w:rPr>
          <w:rFonts w:ascii="Aptos" w:hAnsi="Aptos" w:cs="Times New Roman"/>
          <w:sz w:val="25"/>
          <w:szCs w:val="25"/>
        </w:rPr>
        <w:t xml:space="preserve"> needs, thus denying him a Free Appropriate Public Education (FAPE); (</w:t>
      </w:r>
      <w:r w:rsidR="00585008">
        <w:rPr>
          <w:rFonts w:ascii="Aptos" w:hAnsi="Aptos" w:cs="Times New Roman"/>
          <w:sz w:val="25"/>
          <w:szCs w:val="25"/>
        </w:rPr>
        <w:t>3</w:t>
      </w:r>
      <w:r w:rsidR="00A249BD">
        <w:rPr>
          <w:rFonts w:ascii="Aptos" w:hAnsi="Aptos" w:cs="Times New Roman"/>
          <w:sz w:val="25"/>
          <w:szCs w:val="25"/>
        </w:rPr>
        <w:t>) consistently disregarding IEEs that contained findings of dyslexia, language impairment, and related needs;</w:t>
      </w:r>
      <w:r w:rsidR="00585008">
        <w:rPr>
          <w:rFonts w:ascii="Aptos" w:hAnsi="Aptos" w:cs="Times New Roman"/>
          <w:sz w:val="25"/>
          <w:szCs w:val="25"/>
        </w:rPr>
        <w:t xml:space="preserve"> </w:t>
      </w:r>
      <w:r w:rsidR="00A249BD">
        <w:rPr>
          <w:rFonts w:ascii="Aptos" w:hAnsi="Aptos" w:cs="Times New Roman"/>
          <w:sz w:val="25"/>
          <w:szCs w:val="25"/>
        </w:rPr>
        <w:t>(</w:t>
      </w:r>
      <w:r w:rsidR="00585008">
        <w:rPr>
          <w:rFonts w:ascii="Aptos" w:hAnsi="Aptos" w:cs="Times New Roman"/>
          <w:sz w:val="25"/>
          <w:szCs w:val="25"/>
        </w:rPr>
        <w:t>4</w:t>
      </w:r>
      <w:r w:rsidR="00A249BD">
        <w:rPr>
          <w:rFonts w:ascii="Aptos" w:hAnsi="Aptos" w:cs="Times New Roman"/>
          <w:sz w:val="25"/>
          <w:szCs w:val="25"/>
        </w:rPr>
        <w:t>) failing to address and remedy disability-based bullying that</w:t>
      </w:r>
      <w:r w:rsidR="00741F1D">
        <w:rPr>
          <w:rFonts w:ascii="Aptos" w:hAnsi="Aptos" w:cs="Times New Roman"/>
          <w:sz w:val="25"/>
          <w:szCs w:val="25"/>
        </w:rPr>
        <w:t xml:space="preserve"> interfered</w:t>
      </w:r>
      <w:r w:rsidR="00A249BD">
        <w:rPr>
          <w:rFonts w:ascii="Aptos" w:hAnsi="Aptos" w:cs="Times New Roman"/>
          <w:sz w:val="25"/>
          <w:szCs w:val="25"/>
        </w:rPr>
        <w:t xml:space="preserve"> directly with </w:t>
      </w:r>
      <w:r w:rsidR="00EC49F5">
        <w:rPr>
          <w:rFonts w:ascii="Aptos" w:hAnsi="Aptos" w:cs="Times New Roman"/>
          <w:sz w:val="25"/>
          <w:szCs w:val="25"/>
        </w:rPr>
        <w:t>Blake</w:t>
      </w:r>
      <w:r w:rsidR="0035287E">
        <w:rPr>
          <w:rFonts w:ascii="Aptos" w:hAnsi="Aptos" w:cs="Times New Roman"/>
          <w:sz w:val="25"/>
          <w:szCs w:val="25"/>
        </w:rPr>
        <w:t>’</w:t>
      </w:r>
      <w:r w:rsidR="00A249BD">
        <w:rPr>
          <w:rFonts w:ascii="Aptos" w:hAnsi="Aptos" w:cs="Times New Roman"/>
          <w:sz w:val="25"/>
          <w:szCs w:val="25"/>
        </w:rPr>
        <w:t xml:space="preserve">s </w:t>
      </w:r>
      <w:r w:rsidR="00585008">
        <w:rPr>
          <w:rFonts w:ascii="Aptos" w:hAnsi="Aptos" w:cs="Times New Roman"/>
          <w:sz w:val="25"/>
          <w:szCs w:val="25"/>
        </w:rPr>
        <w:t>a</w:t>
      </w:r>
      <w:r w:rsidR="00A249BD">
        <w:rPr>
          <w:rFonts w:ascii="Aptos" w:hAnsi="Aptos" w:cs="Times New Roman"/>
          <w:sz w:val="25"/>
          <w:szCs w:val="25"/>
        </w:rPr>
        <w:t>ccess to education</w:t>
      </w:r>
      <w:r w:rsidR="00585008">
        <w:rPr>
          <w:rFonts w:ascii="Aptos" w:hAnsi="Aptos" w:cs="Times New Roman"/>
          <w:sz w:val="25"/>
          <w:szCs w:val="25"/>
        </w:rPr>
        <w:t xml:space="preserve">; and (5) undermining </w:t>
      </w:r>
      <w:r w:rsidR="00741F1D">
        <w:rPr>
          <w:rFonts w:ascii="Aptos" w:hAnsi="Aptos" w:cs="Times New Roman"/>
          <w:sz w:val="25"/>
          <w:szCs w:val="25"/>
        </w:rPr>
        <w:t>P</w:t>
      </w:r>
      <w:r w:rsidR="00585008">
        <w:rPr>
          <w:rFonts w:ascii="Aptos" w:hAnsi="Aptos" w:cs="Times New Roman"/>
          <w:sz w:val="25"/>
          <w:szCs w:val="25"/>
        </w:rPr>
        <w:t xml:space="preserve">arents’ rights to </w:t>
      </w:r>
      <w:r w:rsidR="00741F1D">
        <w:rPr>
          <w:rFonts w:ascii="Aptos" w:hAnsi="Aptos" w:cs="Times New Roman"/>
          <w:sz w:val="25"/>
          <w:szCs w:val="25"/>
        </w:rPr>
        <w:t xml:space="preserve">participate </w:t>
      </w:r>
      <w:r w:rsidR="00585008">
        <w:rPr>
          <w:rFonts w:ascii="Aptos" w:hAnsi="Aptos" w:cs="Times New Roman"/>
          <w:sz w:val="25"/>
          <w:szCs w:val="25"/>
        </w:rPr>
        <w:t xml:space="preserve">meaningfully in </w:t>
      </w:r>
      <w:r w:rsidR="00EC49F5">
        <w:rPr>
          <w:rFonts w:ascii="Aptos" w:hAnsi="Aptos" w:cs="Times New Roman"/>
          <w:sz w:val="25"/>
          <w:szCs w:val="25"/>
        </w:rPr>
        <w:t>Blake</w:t>
      </w:r>
      <w:r w:rsidR="0035287E">
        <w:rPr>
          <w:rFonts w:ascii="Aptos" w:hAnsi="Aptos" w:cs="Times New Roman"/>
          <w:sz w:val="25"/>
          <w:szCs w:val="25"/>
        </w:rPr>
        <w:t>’</w:t>
      </w:r>
      <w:r w:rsidR="00585008">
        <w:rPr>
          <w:rFonts w:ascii="Aptos" w:hAnsi="Aptos" w:cs="Times New Roman"/>
          <w:sz w:val="25"/>
          <w:szCs w:val="25"/>
        </w:rPr>
        <w:t>s education</w:t>
      </w:r>
      <w:r w:rsidR="00741F1D">
        <w:rPr>
          <w:rFonts w:ascii="Aptos" w:hAnsi="Aptos" w:cs="Times New Roman"/>
          <w:sz w:val="25"/>
          <w:szCs w:val="25"/>
        </w:rPr>
        <w:t xml:space="preserve"> through</w:t>
      </w:r>
      <w:r w:rsidR="00585008">
        <w:rPr>
          <w:rFonts w:ascii="Aptos" w:hAnsi="Aptos" w:cs="Times New Roman"/>
          <w:sz w:val="25"/>
          <w:szCs w:val="25"/>
        </w:rPr>
        <w:t xml:space="preserve"> procedural violations. In their final </w:t>
      </w:r>
      <w:r w:rsidR="00333AD7">
        <w:rPr>
          <w:rFonts w:ascii="Aptos" w:hAnsi="Aptos" w:cs="Times New Roman"/>
          <w:sz w:val="25"/>
          <w:szCs w:val="25"/>
        </w:rPr>
        <w:t>c</w:t>
      </w:r>
      <w:r w:rsidR="00585008">
        <w:rPr>
          <w:rFonts w:ascii="Aptos" w:hAnsi="Aptos" w:cs="Times New Roman"/>
          <w:sz w:val="25"/>
          <w:szCs w:val="25"/>
        </w:rPr>
        <w:t xml:space="preserve">laim, (6), Parents allege that the Department has failed to </w:t>
      </w:r>
      <w:r w:rsidR="0035287E">
        <w:rPr>
          <w:rFonts w:ascii="Aptos" w:hAnsi="Aptos" w:cs="Times New Roman"/>
          <w:sz w:val="25"/>
          <w:szCs w:val="25"/>
        </w:rPr>
        <w:t xml:space="preserve">exercise oversight </w:t>
      </w:r>
      <w:proofErr w:type="gramStart"/>
      <w:r w:rsidR="0035287E">
        <w:rPr>
          <w:rFonts w:ascii="Aptos" w:hAnsi="Aptos" w:cs="Times New Roman"/>
          <w:sz w:val="25"/>
          <w:szCs w:val="25"/>
        </w:rPr>
        <w:t>over</w:t>
      </w:r>
      <w:proofErr w:type="gramEnd"/>
      <w:r w:rsidR="0035287E">
        <w:rPr>
          <w:rFonts w:ascii="Aptos" w:hAnsi="Aptos" w:cs="Times New Roman"/>
          <w:sz w:val="25"/>
          <w:szCs w:val="25"/>
        </w:rPr>
        <w:t xml:space="preserve"> the </w:t>
      </w:r>
      <w:proofErr w:type="gramStart"/>
      <w:r w:rsidR="0035287E">
        <w:rPr>
          <w:rFonts w:ascii="Aptos" w:hAnsi="Aptos" w:cs="Times New Roman"/>
          <w:sz w:val="25"/>
          <w:szCs w:val="25"/>
        </w:rPr>
        <w:t>District</w:t>
      </w:r>
      <w:proofErr w:type="gramEnd"/>
      <w:r w:rsidR="0035287E">
        <w:rPr>
          <w:rFonts w:ascii="Aptos" w:hAnsi="Aptos" w:cs="Times New Roman"/>
          <w:sz w:val="25"/>
          <w:szCs w:val="25"/>
        </w:rPr>
        <w:t xml:space="preserve">, </w:t>
      </w:r>
      <w:r w:rsidR="001A5F61">
        <w:rPr>
          <w:rFonts w:ascii="Aptos" w:hAnsi="Aptos" w:cs="Times New Roman"/>
          <w:sz w:val="25"/>
          <w:szCs w:val="25"/>
        </w:rPr>
        <w:t>declining</w:t>
      </w:r>
      <w:r w:rsidR="0035287E">
        <w:rPr>
          <w:rFonts w:ascii="Aptos" w:hAnsi="Aptos" w:cs="Times New Roman"/>
          <w:sz w:val="25"/>
          <w:szCs w:val="25"/>
        </w:rPr>
        <w:t xml:space="preserve"> to intervene despite being put on notice</w:t>
      </w:r>
      <w:r w:rsidR="004F00EF">
        <w:rPr>
          <w:rFonts w:ascii="Aptos" w:hAnsi="Aptos" w:cs="Times New Roman"/>
          <w:sz w:val="25"/>
          <w:szCs w:val="25"/>
        </w:rPr>
        <w:t xml:space="preserve"> of the </w:t>
      </w:r>
      <w:proofErr w:type="gramStart"/>
      <w:r w:rsidR="004F00EF">
        <w:rPr>
          <w:rFonts w:ascii="Aptos" w:hAnsi="Aptos" w:cs="Times New Roman"/>
          <w:sz w:val="25"/>
          <w:szCs w:val="25"/>
        </w:rPr>
        <w:t>District’s</w:t>
      </w:r>
      <w:proofErr w:type="gramEnd"/>
      <w:r w:rsidR="004F00EF">
        <w:rPr>
          <w:rFonts w:ascii="Aptos" w:hAnsi="Aptos" w:cs="Times New Roman"/>
          <w:sz w:val="25"/>
          <w:szCs w:val="25"/>
        </w:rPr>
        <w:t xml:space="preserve"> violations</w:t>
      </w:r>
      <w:r w:rsidR="0035287E">
        <w:rPr>
          <w:rFonts w:ascii="Aptos" w:hAnsi="Aptos" w:cs="Times New Roman"/>
          <w:sz w:val="25"/>
          <w:szCs w:val="25"/>
        </w:rPr>
        <w:t xml:space="preserve">. </w:t>
      </w:r>
      <w:r w:rsidR="00741F1D">
        <w:rPr>
          <w:rFonts w:ascii="Aptos" w:hAnsi="Aptos" w:cs="Times New Roman"/>
          <w:sz w:val="25"/>
          <w:szCs w:val="25"/>
        </w:rPr>
        <w:t>A</w:t>
      </w:r>
      <w:r w:rsidR="0003662D">
        <w:rPr>
          <w:rFonts w:ascii="Aptos" w:hAnsi="Aptos" w:cs="Times New Roman"/>
          <w:sz w:val="25"/>
          <w:szCs w:val="25"/>
        </w:rPr>
        <w:t xml:space="preserve">s a remedy, </w:t>
      </w:r>
      <w:r w:rsidR="00741F1D">
        <w:rPr>
          <w:rFonts w:ascii="Aptos" w:hAnsi="Aptos" w:cs="Times New Roman"/>
          <w:sz w:val="25"/>
          <w:szCs w:val="25"/>
        </w:rPr>
        <w:t xml:space="preserve">Parents request that Blake be </w:t>
      </w:r>
      <w:r w:rsidR="0003662D">
        <w:rPr>
          <w:rFonts w:ascii="Aptos" w:hAnsi="Aptos" w:cs="Times New Roman"/>
          <w:sz w:val="25"/>
          <w:szCs w:val="25"/>
        </w:rPr>
        <w:t>identifi</w:t>
      </w:r>
      <w:r w:rsidR="00741F1D">
        <w:rPr>
          <w:rFonts w:ascii="Aptos" w:hAnsi="Aptos" w:cs="Times New Roman"/>
          <w:sz w:val="25"/>
          <w:szCs w:val="25"/>
        </w:rPr>
        <w:t>ed</w:t>
      </w:r>
      <w:r w:rsidR="0003662D">
        <w:rPr>
          <w:rFonts w:ascii="Aptos" w:hAnsi="Aptos" w:cs="Times New Roman"/>
          <w:sz w:val="25"/>
          <w:szCs w:val="25"/>
        </w:rPr>
        <w:t xml:space="preserve"> </w:t>
      </w:r>
      <w:r w:rsidR="00741F1D">
        <w:rPr>
          <w:rFonts w:ascii="Aptos" w:hAnsi="Aptos" w:cs="Times New Roman"/>
          <w:sz w:val="25"/>
          <w:szCs w:val="25"/>
        </w:rPr>
        <w:t xml:space="preserve">as </w:t>
      </w:r>
      <w:r w:rsidR="0003662D">
        <w:rPr>
          <w:rFonts w:ascii="Aptos" w:hAnsi="Aptos" w:cs="Times New Roman"/>
          <w:sz w:val="25"/>
          <w:szCs w:val="25"/>
        </w:rPr>
        <w:t>eligible</w:t>
      </w:r>
      <w:r w:rsidR="00741F1D">
        <w:rPr>
          <w:rFonts w:ascii="Aptos" w:hAnsi="Aptos" w:cs="Times New Roman"/>
          <w:sz w:val="25"/>
          <w:szCs w:val="25"/>
        </w:rPr>
        <w:t xml:space="preserve"> for special education and related services</w:t>
      </w:r>
      <w:r w:rsidR="0003662D">
        <w:rPr>
          <w:rFonts w:ascii="Aptos" w:hAnsi="Aptos" w:cs="Times New Roman"/>
          <w:sz w:val="25"/>
          <w:szCs w:val="25"/>
        </w:rPr>
        <w:t xml:space="preserve"> under</w:t>
      </w:r>
      <w:r w:rsidR="00741F1D">
        <w:rPr>
          <w:rFonts w:ascii="Aptos" w:hAnsi="Aptos" w:cs="Times New Roman"/>
          <w:sz w:val="25"/>
          <w:szCs w:val="25"/>
        </w:rPr>
        <w:t xml:space="preserve"> the categories of</w:t>
      </w:r>
      <w:r w:rsidR="0003662D">
        <w:rPr>
          <w:rFonts w:ascii="Aptos" w:hAnsi="Aptos" w:cs="Times New Roman"/>
          <w:sz w:val="25"/>
          <w:szCs w:val="25"/>
        </w:rPr>
        <w:t xml:space="preserve"> Specific Learning Disability (dyslexia) and Communication Disorder</w:t>
      </w:r>
      <w:r w:rsidR="00741F1D">
        <w:rPr>
          <w:rFonts w:ascii="Aptos" w:hAnsi="Aptos" w:cs="Times New Roman"/>
          <w:sz w:val="25"/>
          <w:szCs w:val="25"/>
        </w:rPr>
        <w:t>; that an appropriate IEP be developed for Blake</w:t>
      </w:r>
      <w:r w:rsidR="00741F1D" w:rsidRPr="00074C23">
        <w:rPr>
          <w:rFonts w:ascii="Aptos" w:hAnsi="Aptos" w:cs="Times New Roman"/>
          <w:color w:val="000000" w:themeColor="text1"/>
          <w:sz w:val="25"/>
          <w:szCs w:val="25"/>
        </w:rPr>
        <w:t>;</w:t>
      </w:r>
      <w:r w:rsidR="00074C23" w:rsidRPr="00074C23">
        <w:rPr>
          <w:rStyle w:val="FootnoteReference"/>
          <w:rFonts w:ascii="Aptos" w:hAnsi="Aptos" w:cs="Times New Roman"/>
          <w:color w:val="000000" w:themeColor="text1"/>
          <w:sz w:val="25"/>
          <w:szCs w:val="25"/>
        </w:rPr>
        <w:footnoteReference w:id="2"/>
      </w:r>
      <w:r w:rsidR="0003662D" w:rsidRPr="00074C23">
        <w:rPr>
          <w:rFonts w:ascii="Aptos" w:hAnsi="Aptos" w:cs="Times New Roman"/>
          <w:color w:val="000000" w:themeColor="text1"/>
          <w:sz w:val="25"/>
          <w:szCs w:val="25"/>
        </w:rPr>
        <w:t xml:space="preserve"> </w:t>
      </w:r>
      <w:r w:rsidR="00741F1D" w:rsidRPr="00074C23">
        <w:rPr>
          <w:rFonts w:ascii="Aptos" w:hAnsi="Aptos" w:cs="Times New Roman"/>
          <w:color w:val="000000" w:themeColor="text1"/>
          <w:sz w:val="25"/>
          <w:szCs w:val="25"/>
        </w:rPr>
        <w:t>t</w:t>
      </w:r>
      <w:r w:rsidR="00741F1D">
        <w:rPr>
          <w:rFonts w:ascii="Aptos" w:hAnsi="Aptos" w:cs="Times New Roman"/>
          <w:sz w:val="25"/>
          <w:szCs w:val="25"/>
        </w:rPr>
        <w:t xml:space="preserve">hat Wachusett provide </w:t>
      </w:r>
      <w:r w:rsidR="0003662D">
        <w:rPr>
          <w:rFonts w:ascii="Aptos" w:hAnsi="Aptos" w:cs="Times New Roman"/>
          <w:sz w:val="25"/>
          <w:szCs w:val="25"/>
        </w:rPr>
        <w:t>compensatory education for period of denial of FAPE</w:t>
      </w:r>
      <w:r w:rsidR="00741F1D">
        <w:rPr>
          <w:rFonts w:ascii="Aptos" w:hAnsi="Aptos" w:cs="Times New Roman"/>
          <w:sz w:val="25"/>
          <w:szCs w:val="25"/>
        </w:rPr>
        <w:t xml:space="preserve">; that Wachusett be ordered to undergo </w:t>
      </w:r>
      <w:r w:rsidR="0003662D">
        <w:rPr>
          <w:rFonts w:ascii="Aptos" w:hAnsi="Aptos" w:cs="Times New Roman"/>
          <w:sz w:val="25"/>
          <w:szCs w:val="25"/>
        </w:rPr>
        <w:t>district</w:t>
      </w:r>
      <w:r w:rsidR="00741F1D">
        <w:rPr>
          <w:rFonts w:ascii="Aptos" w:hAnsi="Aptos" w:cs="Times New Roman"/>
          <w:sz w:val="25"/>
          <w:szCs w:val="25"/>
        </w:rPr>
        <w:t>-</w:t>
      </w:r>
      <w:r w:rsidR="0003662D">
        <w:rPr>
          <w:rFonts w:ascii="Aptos" w:hAnsi="Aptos" w:cs="Times New Roman"/>
          <w:sz w:val="25"/>
          <w:szCs w:val="25"/>
        </w:rPr>
        <w:t>wide corrective action and training</w:t>
      </w:r>
      <w:r w:rsidR="00420900">
        <w:rPr>
          <w:rFonts w:ascii="Aptos" w:hAnsi="Aptos" w:cs="Times New Roman"/>
          <w:sz w:val="25"/>
          <w:szCs w:val="25"/>
        </w:rPr>
        <w:t>;</w:t>
      </w:r>
      <w:r w:rsidR="0003662D">
        <w:rPr>
          <w:rFonts w:ascii="Aptos" w:hAnsi="Aptos" w:cs="Times New Roman"/>
          <w:sz w:val="25"/>
          <w:szCs w:val="25"/>
        </w:rPr>
        <w:t xml:space="preserve"> and </w:t>
      </w:r>
      <w:r w:rsidR="00420900">
        <w:rPr>
          <w:rFonts w:ascii="Aptos" w:hAnsi="Aptos" w:cs="Times New Roman"/>
          <w:sz w:val="25"/>
          <w:szCs w:val="25"/>
        </w:rPr>
        <w:t xml:space="preserve">that </w:t>
      </w:r>
      <w:r w:rsidR="0003662D">
        <w:rPr>
          <w:rFonts w:ascii="Aptos" w:hAnsi="Aptos" w:cs="Times New Roman"/>
          <w:sz w:val="25"/>
          <w:szCs w:val="25"/>
        </w:rPr>
        <w:t>DESE</w:t>
      </w:r>
      <w:r w:rsidR="00420900">
        <w:rPr>
          <w:rFonts w:ascii="Aptos" w:hAnsi="Aptos" w:cs="Times New Roman"/>
          <w:sz w:val="25"/>
          <w:szCs w:val="25"/>
        </w:rPr>
        <w:t xml:space="preserve"> </w:t>
      </w:r>
      <w:r w:rsidR="0003662D">
        <w:rPr>
          <w:rFonts w:ascii="Aptos" w:hAnsi="Aptos" w:cs="Times New Roman"/>
          <w:sz w:val="25"/>
          <w:szCs w:val="25"/>
        </w:rPr>
        <w:t xml:space="preserve">monitor to ensure Wachusett’s compliance. </w:t>
      </w:r>
    </w:p>
    <w:p w14:paraId="56EE5318" w14:textId="7A8A3DEA" w:rsidR="008104F2" w:rsidRDefault="004F233B" w:rsidP="005F4F08">
      <w:pPr>
        <w:pStyle w:val="NoSpacing"/>
        <w:spacing w:after="245"/>
        <w:ind w:firstLine="720"/>
        <w:rPr>
          <w:rFonts w:ascii="Aptos" w:hAnsi="Aptos" w:cs="Times New Roman"/>
          <w:sz w:val="25"/>
          <w:szCs w:val="25"/>
        </w:rPr>
      </w:pPr>
      <w:r>
        <w:rPr>
          <w:rFonts w:ascii="Aptos" w:hAnsi="Aptos" w:cs="Times New Roman"/>
          <w:sz w:val="25"/>
          <w:szCs w:val="25"/>
        </w:rPr>
        <w:t>The</w:t>
      </w:r>
      <w:r w:rsidR="008104F2">
        <w:rPr>
          <w:rFonts w:ascii="Aptos" w:hAnsi="Aptos" w:cs="Times New Roman"/>
          <w:sz w:val="25"/>
          <w:szCs w:val="25"/>
        </w:rPr>
        <w:t xml:space="preserve"> Hearing </w:t>
      </w:r>
      <w:r w:rsidR="004F00EF">
        <w:rPr>
          <w:rFonts w:ascii="Aptos" w:hAnsi="Aptos" w:cs="Times New Roman"/>
          <w:sz w:val="25"/>
          <w:szCs w:val="25"/>
        </w:rPr>
        <w:t>in the underlying matter is</w:t>
      </w:r>
      <w:r w:rsidR="008104F2">
        <w:rPr>
          <w:rFonts w:ascii="Aptos" w:hAnsi="Aptos" w:cs="Times New Roman"/>
          <w:sz w:val="25"/>
          <w:szCs w:val="25"/>
        </w:rPr>
        <w:t xml:space="preserve"> scheduled for June 9, 2026. </w:t>
      </w:r>
    </w:p>
    <w:p w14:paraId="75C83061" w14:textId="0E579377" w:rsidR="008104F2" w:rsidRDefault="008104F2" w:rsidP="005F4F08">
      <w:pPr>
        <w:pStyle w:val="NoSpacing"/>
        <w:spacing w:after="245"/>
        <w:ind w:firstLine="720"/>
        <w:rPr>
          <w:rFonts w:ascii="Aptos" w:hAnsi="Aptos" w:cs="Times New Roman"/>
          <w:sz w:val="25"/>
          <w:szCs w:val="25"/>
        </w:rPr>
      </w:pPr>
      <w:r>
        <w:rPr>
          <w:rFonts w:ascii="Aptos" w:hAnsi="Aptos" w:cs="Times New Roman"/>
          <w:sz w:val="25"/>
          <w:szCs w:val="25"/>
        </w:rPr>
        <w:t xml:space="preserve">On May 14, 2026, Wachusett filed </w:t>
      </w:r>
      <w:r w:rsidR="001A5F61">
        <w:rPr>
          <w:rFonts w:ascii="Aptos" w:hAnsi="Aptos" w:cs="Times New Roman"/>
          <w:sz w:val="25"/>
          <w:szCs w:val="25"/>
        </w:rPr>
        <w:t>it</w:t>
      </w:r>
      <w:r w:rsidR="00205102">
        <w:rPr>
          <w:rFonts w:ascii="Aptos" w:hAnsi="Aptos" w:cs="Times New Roman"/>
          <w:sz w:val="25"/>
          <w:szCs w:val="25"/>
        </w:rPr>
        <w:t>s</w:t>
      </w:r>
      <w:r w:rsidR="001A5F61">
        <w:rPr>
          <w:rFonts w:ascii="Aptos" w:hAnsi="Aptos" w:cs="Times New Roman"/>
          <w:sz w:val="25"/>
          <w:szCs w:val="25"/>
        </w:rPr>
        <w:t xml:space="preserve"> </w:t>
      </w:r>
      <w:r w:rsidR="001A5F61">
        <w:rPr>
          <w:rFonts w:ascii="Aptos" w:hAnsi="Aptos" w:cs="Times New Roman"/>
          <w:i/>
          <w:iCs/>
          <w:sz w:val="25"/>
          <w:szCs w:val="25"/>
        </w:rPr>
        <w:t>Response</w:t>
      </w:r>
      <w:r>
        <w:rPr>
          <w:rFonts w:ascii="Aptos" w:hAnsi="Aptos" w:cs="Times New Roman"/>
          <w:i/>
          <w:iCs/>
          <w:sz w:val="25"/>
          <w:szCs w:val="25"/>
        </w:rPr>
        <w:t xml:space="preserve"> </w:t>
      </w:r>
      <w:r>
        <w:rPr>
          <w:rFonts w:ascii="Aptos" w:hAnsi="Aptos" w:cs="Times New Roman"/>
          <w:sz w:val="25"/>
          <w:szCs w:val="25"/>
        </w:rPr>
        <w:t xml:space="preserve">and a </w:t>
      </w:r>
      <w:r>
        <w:rPr>
          <w:rFonts w:ascii="Aptos" w:hAnsi="Aptos" w:cs="Times New Roman"/>
          <w:i/>
          <w:iCs/>
          <w:sz w:val="25"/>
          <w:szCs w:val="25"/>
        </w:rPr>
        <w:t xml:space="preserve">Sufficiency Challenge </w:t>
      </w:r>
      <w:r>
        <w:rPr>
          <w:rFonts w:ascii="Aptos" w:hAnsi="Aptos" w:cs="Times New Roman"/>
          <w:sz w:val="25"/>
          <w:szCs w:val="25"/>
        </w:rPr>
        <w:t xml:space="preserve">to the </w:t>
      </w:r>
      <w:r>
        <w:rPr>
          <w:rFonts w:ascii="Aptos" w:hAnsi="Aptos" w:cs="Times New Roman"/>
          <w:i/>
          <w:iCs/>
          <w:sz w:val="25"/>
          <w:szCs w:val="25"/>
        </w:rPr>
        <w:t>Hearing Request</w:t>
      </w:r>
      <w:r>
        <w:rPr>
          <w:rFonts w:ascii="Aptos" w:hAnsi="Aptos" w:cs="Times New Roman"/>
          <w:sz w:val="25"/>
          <w:szCs w:val="25"/>
        </w:rPr>
        <w:t xml:space="preserve">. </w:t>
      </w:r>
      <w:r w:rsidR="00420900">
        <w:rPr>
          <w:rFonts w:ascii="Aptos" w:hAnsi="Aptos"/>
          <w:sz w:val="25"/>
          <w:szCs w:val="25"/>
        </w:rPr>
        <w:t>On May 19, 2026,</w:t>
      </w:r>
      <w:r>
        <w:rPr>
          <w:sz w:val="25"/>
          <w:szCs w:val="25"/>
        </w:rPr>
        <w:t xml:space="preserve"> the</w:t>
      </w:r>
      <w:r w:rsidR="00420900">
        <w:rPr>
          <w:sz w:val="25"/>
          <w:szCs w:val="25"/>
        </w:rPr>
        <w:t xml:space="preserve"> undersigned</w:t>
      </w:r>
      <w:r>
        <w:rPr>
          <w:sz w:val="25"/>
          <w:szCs w:val="25"/>
        </w:rPr>
        <w:t xml:space="preserve"> Hearing Officer denied the </w:t>
      </w:r>
      <w:r w:rsidR="00420900">
        <w:rPr>
          <w:sz w:val="25"/>
          <w:szCs w:val="25"/>
        </w:rPr>
        <w:t xml:space="preserve">District’s </w:t>
      </w:r>
      <w:r>
        <w:rPr>
          <w:i/>
          <w:iCs/>
          <w:sz w:val="25"/>
          <w:szCs w:val="25"/>
        </w:rPr>
        <w:t>Sufficiency Challenge</w:t>
      </w:r>
      <w:r>
        <w:rPr>
          <w:sz w:val="25"/>
          <w:szCs w:val="25"/>
        </w:rPr>
        <w:t xml:space="preserve">.  </w:t>
      </w:r>
    </w:p>
    <w:p w14:paraId="4B5960F7" w14:textId="0023EA49" w:rsidR="004E688D" w:rsidRDefault="00186797" w:rsidP="005F4F08">
      <w:pPr>
        <w:pStyle w:val="NoSpacing"/>
        <w:spacing w:after="240"/>
        <w:ind w:firstLine="720"/>
        <w:rPr>
          <w:rFonts w:ascii="Aptos" w:hAnsi="Aptos" w:cs="Times New Roman"/>
          <w:sz w:val="25"/>
          <w:szCs w:val="25"/>
        </w:rPr>
      </w:pPr>
      <w:r>
        <w:rPr>
          <w:rFonts w:ascii="Aptos" w:hAnsi="Aptos" w:cs="Times New Roman"/>
          <w:sz w:val="25"/>
          <w:szCs w:val="25"/>
        </w:rPr>
        <w:t xml:space="preserve">DESE filed the instant </w:t>
      </w:r>
      <w:r w:rsidRPr="00186797">
        <w:rPr>
          <w:rFonts w:ascii="Aptos" w:hAnsi="Aptos" w:cs="Times New Roman"/>
          <w:i/>
          <w:iCs/>
          <w:sz w:val="25"/>
          <w:szCs w:val="25"/>
        </w:rPr>
        <w:t>Motion</w:t>
      </w:r>
      <w:r w:rsidR="005F4F08">
        <w:rPr>
          <w:rFonts w:ascii="Aptos" w:hAnsi="Aptos" w:cs="Times New Roman"/>
          <w:i/>
          <w:iCs/>
          <w:sz w:val="25"/>
          <w:szCs w:val="25"/>
        </w:rPr>
        <w:t xml:space="preserve"> </w:t>
      </w:r>
      <w:r>
        <w:rPr>
          <w:rFonts w:ascii="Aptos" w:hAnsi="Aptos" w:cs="Times New Roman"/>
          <w:sz w:val="25"/>
          <w:szCs w:val="25"/>
        </w:rPr>
        <w:t>on May 1</w:t>
      </w:r>
      <w:r w:rsidR="004F00EF">
        <w:rPr>
          <w:rFonts w:ascii="Aptos" w:hAnsi="Aptos" w:cs="Times New Roman"/>
          <w:sz w:val="25"/>
          <w:szCs w:val="25"/>
        </w:rPr>
        <w:t>4</w:t>
      </w:r>
      <w:r>
        <w:rPr>
          <w:rFonts w:ascii="Aptos" w:hAnsi="Aptos" w:cs="Times New Roman"/>
          <w:sz w:val="25"/>
          <w:szCs w:val="25"/>
        </w:rPr>
        <w:t xml:space="preserve">, 2026, asserting that Parents’ </w:t>
      </w:r>
      <w:r>
        <w:rPr>
          <w:rFonts w:ascii="Aptos" w:hAnsi="Aptos" w:cs="Times New Roman"/>
          <w:i/>
          <w:iCs/>
          <w:sz w:val="25"/>
          <w:szCs w:val="25"/>
        </w:rPr>
        <w:t xml:space="preserve">Hearing Request </w:t>
      </w:r>
      <w:r w:rsidR="00A07819">
        <w:rPr>
          <w:rFonts w:ascii="Aptos" w:hAnsi="Aptos" w:cs="Times New Roman"/>
          <w:sz w:val="25"/>
          <w:szCs w:val="25"/>
        </w:rPr>
        <w:t>fails to state a claim upon which relief may be granted and that the BSEA does not have jurisdiction over Parents’ claims</w:t>
      </w:r>
      <w:r w:rsidR="00420900">
        <w:rPr>
          <w:rFonts w:ascii="Aptos" w:hAnsi="Aptos" w:cs="Times New Roman"/>
          <w:sz w:val="25"/>
          <w:szCs w:val="25"/>
        </w:rPr>
        <w:t xml:space="preserve"> against the Department</w:t>
      </w:r>
      <w:r w:rsidR="00A07819">
        <w:rPr>
          <w:rFonts w:ascii="Aptos" w:hAnsi="Aptos" w:cs="Times New Roman"/>
          <w:sz w:val="25"/>
          <w:szCs w:val="25"/>
        </w:rPr>
        <w:t xml:space="preserve">. </w:t>
      </w:r>
      <w:r w:rsidR="00CB392C">
        <w:rPr>
          <w:rFonts w:ascii="Aptos" w:hAnsi="Aptos" w:cs="Times New Roman"/>
          <w:sz w:val="25"/>
          <w:szCs w:val="25"/>
        </w:rPr>
        <w:t>On the same date, Parents</w:t>
      </w:r>
      <w:r w:rsidR="00420900">
        <w:rPr>
          <w:rFonts w:ascii="Aptos" w:hAnsi="Aptos" w:cs="Times New Roman"/>
          <w:sz w:val="25"/>
          <w:szCs w:val="25"/>
        </w:rPr>
        <w:t xml:space="preserve"> filed their </w:t>
      </w:r>
      <w:r w:rsidR="00420900">
        <w:rPr>
          <w:rFonts w:ascii="Aptos" w:hAnsi="Aptos" w:cs="Times New Roman"/>
          <w:i/>
          <w:iCs/>
          <w:sz w:val="25"/>
          <w:szCs w:val="25"/>
        </w:rPr>
        <w:t>Opposition</w:t>
      </w:r>
      <w:r w:rsidR="00420900">
        <w:rPr>
          <w:rFonts w:ascii="Aptos" w:hAnsi="Aptos" w:cs="Times New Roman"/>
          <w:sz w:val="25"/>
          <w:szCs w:val="25"/>
        </w:rPr>
        <w:t>.</w:t>
      </w:r>
      <w:r w:rsidR="00CB392C">
        <w:rPr>
          <w:rFonts w:ascii="Aptos" w:hAnsi="Aptos" w:cs="Times New Roman"/>
          <w:sz w:val="25"/>
          <w:szCs w:val="25"/>
        </w:rPr>
        <w:t xml:space="preserve"> </w:t>
      </w:r>
    </w:p>
    <w:p w14:paraId="75B1AF8C" w14:textId="77777777" w:rsidR="004E688D" w:rsidRPr="009F2251" w:rsidRDefault="004E688D" w:rsidP="005F4F08">
      <w:pPr>
        <w:pStyle w:val="NoSpacing"/>
        <w:numPr>
          <w:ilvl w:val="0"/>
          <w:numId w:val="1"/>
        </w:numPr>
        <w:spacing w:after="240"/>
        <w:rPr>
          <w:rFonts w:ascii="Aptos" w:hAnsi="Aptos" w:cs="Times New Roman"/>
          <w:sz w:val="25"/>
          <w:szCs w:val="25"/>
        </w:rPr>
      </w:pPr>
      <w:r w:rsidRPr="009F2251">
        <w:rPr>
          <w:rFonts w:ascii="Aptos" w:hAnsi="Aptos" w:cs="Times New Roman"/>
          <w:sz w:val="25"/>
          <w:szCs w:val="25"/>
        </w:rPr>
        <w:t>DISCUSSION</w:t>
      </w:r>
    </w:p>
    <w:p w14:paraId="294A3C1A" w14:textId="1FF084D8" w:rsidR="005F4F08" w:rsidRPr="009F2251" w:rsidRDefault="004E688D" w:rsidP="005F4F08">
      <w:pPr>
        <w:pStyle w:val="NoSpacing"/>
        <w:spacing w:after="240"/>
        <w:ind w:firstLine="720"/>
        <w:rPr>
          <w:rFonts w:ascii="Aptos" w:hAnsi="Aptos" w:cs="Times New Roman"/>
          <w:sz w:val="25"/>
          <w:szCs w:val="25"/>
        </w:rPr>
      </w:pPr>
      <w:r w:rsidRPr="009F2251">
        <w:rPr>
          <w:rFonts w:ascii="Aptos" w:hAnsi="Aptos" w:cs="Times New Roman"/>
          <w:sz w:val="25"/>
          <w:szCs w:val="25"/>
        </w:rPr>
        <w:t>Whether Parent</w:t>
      </w:r>
      <w:r>
        <w:rPr>
          <w:rFonts w:ascii="Aptos" w:hAnsi="Aptos" w:cs="Times New Roman"/>
          <w:sz w:val="25"/>
          <w:szCs w:val="25"/>
        </w:rPr>
        <w:t>s’</w:t>
      </w:r>
      <w:r w:rsidRPr="009F2251">
        <w:rPr>
          <w:rFonts w:ascii="Aptos" w:hAnsi="Aptos" w:cs="Times New Roman"/>
          <w:sz w:val="25"/>
          <w:szCs w:val="25"/>
        </w:rPr>
        <w:t xml:space="preserve"> claims survive a </w:t>
      </w:r>
      <w:r w:rsidRPr="009F2251">
        <w:rPr>
          <w:rFonts w:ascii="Aptos" w:hAnsi="Aptos" w:cs="Times New Roman"/>
          <w:i/>
          <w:sz w:val="25"/>
          <w:szCs w:val="25"/>
        </w:rPr>
        <w:t xml:space="preserve">Motion to Dismiss </w:t>
      </w:r>
      <w:r w:rsidRPr="009F2251">
        <w:rPr>
          <w:rFonts w:ascii="Aptos" w:hAnsi="Aptos" w:cs="Times New Roman"/>
          <w:sz w:val="25"/>
          <w:szCs w:val="25"/>
        </w:rPr>
        <w:t xml:space="preserve">turns on both the procedural standards for such a motion and the substantive standards governing </w:t>
      </w:r>
      <w:r>
        <w:rPr>
          <w:rFonts w:ascii="Aptos" w:hAnsi="Aptos" w:cs="Times New Roman"/>
          <w:sz w:val="25"/>
          <w:szCs w:val="25"/>
        </w:rPr>
        <w:t xml:space="preserve">their </w:t>
      </w:r>
      <w:r w:rsidRPr="009F2251">
        <w:rPr>
          <w:rFonts w:ascii="Aptos" w:hAnsi="Aptos" w:cs="Times New Roman"/>
          <w:sz w:val="25"/>
          <w:szCs w:val="25"/>
        </w:rPr>
        <w:t xml:space="preserve">claims. </w:t>
      </w:r>
    </w:p>
    <w:p w14:paraId="2A5661FA" w14:textId="39748311" w:rsidR="004E688D" w:rsidRPr="005F4F08" w:rsidRDefault="004E688D" w:rsidP="005F4F08">
      <w:pPr>
        <w:pStyle w:val="NoSpacing"/>
        <w:numPr>
          <w:ilvl w:val="0"/>
          <w:numId w:val="2"/>
        </w:numPr>
        <w:spacing w:after="240"/>
        <w:rPr>
          <w:rFonts w:ascii="Aptos" w:hAnsi="Aptos" w:cs="Times New Roman"/>
          <w:sz w:val="25"/>
          <w:szCs w:val="25"/>
        </w:rPr>
      </w:pPr>
      <w:r w:rsidRPr="009F2251">
        <w:rPr>
          <w:rFonts w:ascii="Aptos" w:hAnsi="Aptos" w:cs="Times New Roman"/>
          <w:sz w:val="25"/>
          <w:szCs w:val="25"/>
        </w:rPr>
        <w:tab/>
      </w:r>
      <w:r w:rsidRPr="009F2251">
        <w:rPr>
          <w:rFonts w:ascii="Aptos" w:hAnsi="Aptos" w:cs="Times New Roman"/>
          <w:sz w:val="25"/>
          <w:szCs w:val="25"/>
          <w:u w:val="single"/>
        </w:rPr>
        <w:t>Standard for Ruling on</w:t>
      </w:r>
      <w:r w:rsidR="00A86474">
        <w:rPr>
          <w:rFonts w:ascii="Aptos" w:hAnsi="Aptos" w:cs="Times New Roman"/>
          <w:sz w:val="25"/>
          <w:szCs w:val="25"/>
          <w:u w:val="single"/>
        </w:rPr>
        <w:t xml:space="preserve"> a</w:t>
      </w:r>
      <w:r w:rsidRPr="009F2251">
        <w:rPr>
          <w:rFonts w:ascii="Aptos" w:hAnsi="Aptos" w:cs="Times New Roman"/>
          <w:sz w:val="25"/>
          <w:szCs w:val="25"/>
          <w:u w:val="single"/>
        </w:rPr>
        <w:t xml:space="preserve"> </w:t>
      </w:r>
      <w:r w:rsidRPr="009F2251">
        <w:rPr>
          <w:rFonts w:ascii="Aptos" w:hAnsi="Aptos" w:cs="Times New Roman"/>
          <w:i/>
          <w:iCs/>
          <w:sz w:val="25"/>
          <w:szCs w:val="25"/>
          <w:u w:val="single"/>
        </w:rPr>
        <w:t xml:space="preserve">Motion to Dismiss </w:t>
      </w:r>
    </w:p>
    <w:p w14:paraId="02230B66" w14:textId="77777777" w:rsidR="004E688D" w:rsidRPr="007166CC" w:rsidRDefault="004E688D" w:rsidP="005F4F08">
      <w:pPr>
        <w:spacing w:after="240"/>
        <w:ind w:firstLine="720"/>
        <w:rPr>
          <w:rFonts w:ascii="Aptos" w:hAnsi="Aptos" w:cs="Times New Roman"/>
          <w:sz w:val="25"/>
          <w:szCs w:val="25"/>
        </w:rPr>
      </w:pPr>
      <w:r w:rsidRPr="009F2251">
        <w:rPr>
          <w:rFonts w:ascii="Aptos" w:hAnsi="Aptos" w:cs="Times New Roman"/>
          <w:sz w:val="25"/>
          <w:szCs w:val="25"/>
        </w:rPr>
        <w:t xml:space="preserve">Pursuant to the </w:t>
      </w:r>
      <w:r w:rsidRPr="009F2251">
        <w:rPr>
          <w:rFonts w:ascii="Aptos" w:hAnsi="Aptos" w:cs="Times New Roman"/>
          <w:i/>
          <w:sz w:val="25"/>
          <w:szCs w:val="25"/>
        </w:rPr>
        <w:t>Standard Adjudicatory Rules of Practice and Procedure</w:t>
      </w:r>
      <w:r w:rsidRPr="009F2251">
        <w:rPr>
          <w:rFonts w:ascii="Aptos" w:hAnsi="Aptos" w:cs="Times New Roman"/>
          <w:sz w:val="25"/>
          <w:szCs w:val="25"/>
        </w:rPr>
        <w:t xml:space="preserve">, 801 CMR 1.01(7)(g)(3) and Rule XVIIB of the BSEA </w:t>
      </w:r>
      <w:r w:rsidRPr="009F2251">
        <w:rPr>
          <w:rFonts w:ascii="Aptos" w:hAnsi="Aptos" w:cs="Times New Roman"/>
          <w:i/>
          <w:sz w:val="25"/>
          <w:szCs w:val="25"/>
        </w:rPr>
        <w:t>Hearing Rules</w:t>
      </w:r>
      <w:r w:rsidRPr="009F2251">
        <w:rPr>
          <w:rFonts w:ascii="Aptos" w:hAnsi="Aptos" w:cs="Times New Roman"/>
          <w:sz w:val="25"/>
          <w:szCs w:val="25"/>
        </w:rPr>
        <w:t xml:space="preserve">, a hearing officer may allow a motion to dismiss if the party requesting the appeal fails to state a claim on which </w:t>
      </w:r>
      <w:r w:rsidRPr="009F2251">
        <w:rPr>
          <w:rFonts w:ascii="Aptos" w:hAnsi="Aptos" w:cs="Times New Roman"/>
          <w:sz w:val="25"/>
          <w:szCs w:val="25"/>
        </w:rPr>
        <w:lastRenderedPageBreak/>
        <w:t>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9F2251">
        <w:rPr>
          <w:rStyle w:val="FootnoteReference"/>
          <w:rFonts w:ascii="Aptos" w:hAnsi="Aptos" w:cs="Times New Roman"/>
          <w:sz w:val="25"/>
          <w:szCs w:val="25"/>
        </w:rPr>
        <w:footnoteReference w:id="3"/>
      </w:r>
      <w:r w:rsidRPr="009F2251">
        <w:rPr>
          <w:rFonts w:ascii="Aptos" w:hAnsi="Aptos" w:cs="Times New Roman"/>
          <w:sz w:val="25"/>
          <w:szCs w:val="25"/>
        </w:rPr>
        <w:t xml:space="preserve"> </w:t>
      </w:r>
      <w:r>
        <w:rPr>
          <w:rFonts w:ascii="Aptos" w:hAnsi="Aptos" w:cs="Times New Roman"/>
          <w:sz w:val="25"/>
          <w:szCs w:val="25"/>
        </w:rPr>
        <w:t>Moreover, the plaintiff must plead “factual content that allows the court to draw the reasonable inference that the defendant is liable for the misconduct alleged.”</w:t>
      </w:r>
      <w:r>
        <w:rPr>
          <w:rStyle w:val="FootnoteReference"/>
          <w:rFonts w:ascii="Aptos" w:hAnsi="Aptos" w:cs="Times New Roman"/>
          <w:sz w:val="25"/>
          <w:szCs w:val="25"/>
        </w:rPr>
        <w:footnoteReference w:id="4"/>
      </w:r>
      <w:r>
        <w:rPr>
          <w:rFonts w:ascii="Aptos" w:hAnsi="Aptos" w:cs="Times New Roman"/>
          <w:sz w:val="25"/>
          <w:szCs w:val="25"/>
        </w:rPr>
        <w:t xml:space="preserve"> </w:t>
      </w:r>
      <w:r w:rsidRPr="009F2251">
        <w:rPr>
          <w:rFonts w:ascii="Aptos" w:hAnsi="Aptos" w:cs="Times New Roman"/>
          <w:sz w:val="25"/>
          <w:szCs w:val="25"/>
        </w:rPr>
        <w:t>In evaluating the complaint, the hearing officer must take as true “the allegations of the complaint, as well as such inferences as may be drawn therefrom in the plaintiff’s favor.”</w:t>
      </w:r>
      <w:r w:rsidRPr="009F2251">
        <w:rPr>
          <w:rStyle w:val="FootnoteReference"/>
          <w:rFonts w:ascii="Aptos" w:hAnsi="Aptos" w:cs="Times New Roman"/>
          <w:sz w:val="25"/>
          <w:szCs w:val="25"/>
        </w:rPr>
        <w:footnoteReference w:id="5"/>
      </w:r>
      <w:r w:rsidRPr="009F2251">
        <w:rPr>
          <w:rFonts w:ascii="Aptos" w:hAnsi="Aptos" w:cs="Times New Roman"/>
          <w:sz w:val="25"/>
          <w:szCs w:val="25"/>
        </w:rPr>
        <w:t xml:space="preserve"> These “[f]actual allegations must be enough to raise a right to relief above the speculative level . . . [based] on the assumption that all the allegations in the complaint are true (even if doubtful in fact). . .</w:t>
      </w:r>
      <w:r>
        <w:rPr>
          <w:rFonts w:ascii="Aptos" w:hAnsi="Aptos" w:cs="Times New Roman"/>
          <w:sz w:val="25"/>
          <w:szCs w:val="25"/>
        </w:rPr>
        <w:t xml:space="preserve"> .</w:t>
      </w:r>
      <w:r w:rsidRPr="009F2251">
        <w:rPr>
          <w:rFonts w:ascii="Aptos" w:hAnsi="Aptos" w:cs="Times New Roman"/>
          <w:sz w:val="25"/>
          <w:szCs w:val="25"/>
        </w:rPr>
        <w:t>”</w:t>
      </w:r>
      <w:r w:rsidRPr="009F2251">
        <w:rPr>
          <w:rStyle w:val="FootnoteReference"/>
          <w:rFonts w:ascii="Aptos" w:hAnsi="Aptos" w:cs="Times New Roman"/>
          <w:sz w:val="25"/>
          <w:szCs w:val="25"/>
        </w:rPr>
        <w:footnoteReference w:id="6"/>
      </w:r>
    </w:p>
    <w:p w14:paraId="35AFB6B3" w14:textId="77777777" w:rsidR="004E688D" w:rsidRPr="009F2251" w:rsidRDefault="004E688D" w:rsidP="004E688D">
      <w:pPr>
        <w:pStyle w:val="ListParagraph"/>
        <w:numPr>
          <w:ilvl w:val="0"/>
          <w:numId w:val="2"/>
        </w:numPr>
        <w:spacing w:before="240"/>
        <w:rPr>
          <w:rFonts w:ascii="Aptos" w:hAnsi="Aptos" w:cs="Times New Roman"/>
          <w:sz w:val="25"/>
          <w:szCs w:val="25"/>
          <w:u w:val="single"/>
        </w:rPr>
      </w:pPr>
      <w:r w:rsidRPr="009F2251">
        <w:rPr>
          <w:rFonts w:ascii="Aptos" w:hAnsi="Aptos" w:cs="Times New Roman"/>
          <w:sz w:val="25"/>
          <w:szCs w:val="25"/>
        </w:rPr>
        <w:tab/>
      </w:r>
      <w:r w:rsidRPr="009F2251">
        <w:rPr>
          <w:rFonts w:ascii="Aptos" w:hAnsi="Aptos" w:cs="Times New Roman"/>
          <w:sz w:val="25"/>
          <w:szCs w:val="25"/>
          <w:u w:val="single"/>
        </w:rPr>
        <w:t>BSEA Jurisdiction</w:t>
      </w:r>
    </w:p>
    <w:p w14:paraId="3100CE2A" w14:textId="77777777" w:rsidR="004E688D" w:rsidRPr="009F2251" w:rsidRDefault="004E688D" w:rsidP="004E688D">
      <w:pPr>
        <w:spacing w:before="240"/>
        <w:ind w:firstLine="720"/>
        <w:rPr>
          <w:rFonts w:ascii="Aptos" w:hAnsi="Aptos" w:cs="Times New Roman"/>
          <w:sz w:val="25"/>
          <w:szCs w:val="25"/>
        </w:rPr>
      </w:pPr>
      <w:r>
        <w:rPr>
          <w:rFonts w:ascii="Aptos" w:hAnsi="Aptos" w:cs="Times New Roman"/>
          <w:sz w:val="25"/>
          <w:szCs w:val="25"/>
        </w:rPr>
        <w:t>T</w:t>
      </w:r>
      <w:r w:rsidRPr="009F2251">
        <w:rPr>
          <w:rFonts w:ascii="Aptos" w:hAnsi="Aptos" w:cs="Times New Roman"/>
          <w:sz w:val="25"/>
          <w:szCs w:val="25"/>
        </w:rPr>
        <w:t xml:space="preserve">he </w:t>
      </w:r>
      <w:r>
        <w:rPr>
          <w:rFonts w:ascii="Aptos" w:hAnsi="Aptos" w:cs="Times New Roman"/>
          <w:sz w:val="25"/>
          <w:szCs w:val="25"/>
        </w:rPr>
        <w:t>IDEA</w:t>
      </w:r>
      <w:r w:rsidRPr="009F2251">
        <w:rPr>
          <w:rFonts w:ascii="Aptos" w:hAnsi="Aptos" w:cs="Times New Roman"/>
          <w:sz w:val="25"/>
          <w:szCs w:val="25"/>
        </w:rPr>
        <w:t>, 20 U.S.C. §</w:t>
      </w:r>
      <w:r>
        <w:rPr>
          <w:rFonts w:ascii="Aptos" w:hAnsi="Aptos" w:cs="Times New Roman"/>
          <w:sz w:val="25"/>
          <w:szCs w:val="25"/>
        </w:rPr>
        <w:t xml:space="preserve"> </w:t>
      </w:r>
      <w:r w:rsidRPr="009F2251">
        <w:rPr>
          <w:rFonts w:ascii="Aptos" w:hAnsi="Aptos" w:cs="Times New Roman"/>
          <w:sz w:val="25"/>
          <w:szCs w:val="25"/>
        </w:rPr>
        <w:t xml:space="preserve">1400 </w:t>
      </w:r>
      <w:r w:rsidRPr="009F2251">
        <w:rPr>
          <w:rFonts w:ascii="Aptos" w:hAnsi="Aptos" w:cs="Times New Roman"/>
          <w:i/>
          <w:sz w:val="25"/>
          <w:szCs w:val="25"/>
        </w:rPr>
        <w:t>et seq.</w:t>
      </w:r>
      <w:r>
        <w:rPr>
          <w:rFonts w:ascii="Aptos" w:hAnsi="Aptos" w:cs="Times New Roman"/>
          <w:iCs/>
          <w:sz w:val="25"/>
          <w:szCs w:val="25"/>
        </w:rPr>
        <w:t>,</w:t>
      </w:r>
      <w:r w:rsidRPr="009F2251">
        <w:rPr>
          <w:rFonts w:ascii="Aptos" w:hAnsi="Aptos" w:cs="Times New Roman"/>
          <w:sz w:val="25"/>
          <w:szCs w:val="25"/>
        </w:rPr>
        <w:t xml:space="preserve"> provides parents with a formal</w:t>
      </w:r>
      <w:r>
        <w:rPr>
          <w:rFonts w:ascii="Aptos" w:hAnsi="Aptos" w:cs="Times New Roman"/>
          <w:sz w:val="25"/>
          <w:szCs w:val="25"/>
        </w:rPr>
        <w:t xml:space="preserve"> due process</w:t>
      </w:r>
      <w:r w:rsidRPr="009F2251">
        <w:rPr>
          <w:rFonts w:ascii="Aptos" w:hAnsi="Aptos" w:cs="Times New Roman"/>
          <w:sz w:val="25"/>
          <w:szCs w:val="25"/>
        </w:rPr>
        <w:t xml:space="preserve"> complaint process with respect to “any matter relating to the identification, evaluation, or educational placement of the child, or the provision of a free appropriate public education to such child.”</w:t>
      </w:r>
      <w:r w:rsidRPr="009F2251">
        <w:rPr>
          <w:rStyle w:val="FootnoteReference"/>
          <w:rFonts w:ascii="Aptos" w:hAnsi="Aptos" w:cs="Times New Roman"/>
          <w:sz w:val="25"/>
          <w:szCs w:val="25"/>
        </w:rPr>
        <w:footnoteReference w:id="7"/>
      </w:r>
      <w:r w:rsidRPr="009F2251">
        <w:rPr>
          <w:rFonts w:ascii="Aptos" w:hAnsi="Aptos" w:cs="Times New Roman"/>
          <w:sz w:val="25"/>
          <w:szCs w:val="25"/>
        </w:rPr>
        <w:t xml:space="preserve"> In Massachusetts, the BSEA is the administrative agency before which any impartial due process hearing regarding these issues takes place. The BSEA is an agency of limited jurisdiction; it has jurisdiction over requests for hearing filed by: </w:t>
      </w:r>
    </w:p>
    <w:p w14:paraId="06F1F2A2" w14:textId="77777777" w:rsidR="004E688D" w:rsidRPr="009F2251" w:rsidRDefault="004E688D" w:rsidP="00E035D0">
      <w:pPr>
        <w:spacing w:before="240"/>
        <w:ind w:left="720"/>
        <w:rPr>
          <w:rFonts w:ascii="Aptos" w:hAnsi="Aptos" w:cs="Times New Roman"/>
          <w:sz w:val="25"/>
          <w:szCs w:val="25"/>
        </w:rPr>
      </w:pPr>
      <w:r w:rsidRPr="009F2251">
        <w:rPr>
          <w:rFonts w:ascii="Aptos" w:hAnsi="Aptos" w:cs="Times New Roman"/>
          <w:sz w:val="25"/>
          <w:szCs w:val="25"/>
        </w:rPr>
        <w:t>a parent or school district   . . .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 . .</w:t>
      </w:r>
      <w:r>
        <w:rPr>
          <w:rFonts w:ascii="Aptos" w:hAnsi="Aptos" w:cs="Times New Roman"/>
          <w:sz w:val="25"/>
          <w:szCs w:val="25"/>
        </w:rPr>
        <w:t xml:space="preserve"> .</w:t>
      </w:r>
      <w:r w:rsidRPr="009F2251">
        <w:rPr>
          <w:rStyle w:val="FootnoteReference"/>
          <w:rFonts w:ascii="Aptos" w:hAnsi="Aptos" w:cs="Times New Roman"/>
          <w:sz w:val="25"/>
          <w:szCs w:val="25"/>
        </w:rPr>
        <w:footnoteReference w:id="8"/>
      </w:r>
    </w:p>
    <w:p w14:paraId="0AF5EE5F" w14:textId="77777777" w:rsidR="004E688D" w:rsidRDefault="004E688D" w:rsidP="004E688D">
      <w:pPr>
        <w:spacing w:before="240" w:after="240"/>
        <w:rPr>
          <w:rFonts w:ascii="Aptos" w:hAnsi="Aptos" w:cs="Times New Roman"/>
          <w:sz w:val="25"/>
          <w:szCs w:val="25"/>
        </w:rPr>
      </w:pPr>
      <w:r w:rsidRPr="009F2251">
        <w:rPr>
          <w:rFonts w:ascii="Aptos" w:hAnsi="Aptos" w:cs="Times New Roman"/>
          <w:sz w:val="25"/>
          <w:szCs w:val="25"/>
        </w:rPr>
        <w:tab/>
      </w:r>
      <w:r>
        <w:rPr>
          <w:rFonts w:ascii="Aptos" w:hAnsi="Aptos" w:cs="Times New Roman"/>
          <w:sz w:val="25"/>
          <w:szCs w:val="25"/>
        </w:rPr>
        <w:t xml:space="preserve">As BSEA Hearing Officers have recognized, “individual claims must be dismissed . . . if they do not arise under federal or state special education statutes, or applicable </w:t>
      </w:r>
      <w:r>
        <w:rPr>
          <w:rFonts w:ascii="Aptos" w:hAnsi="Aptos" w:cs="Times New Roman"/>
          <w:sz w:val="25"/>
          <w:szCs w:val="25"/>
        </w:rPr>
        <w:lastRenderedPageBreak/>
        <w:t xml:space="preserve">portions of </w:t>
      </w:r>
      <w:r w:rsidRPr="009F2251">
        <w:rPr>
          <w:rFonts w:ascii="Aptos" w:hAnsi="Aptos" w:cs="Times New Roman"/>
          <w:sz w:val="25"/>
          <w:szCs w:val="25"/>
        </w:rPr>
        <w:t>§</w:t>
      </w:r>
      <w:r>
        <w:rPr>
          <w:rFonts w:ascii="Aptos" w:hAnsi="Aptos" w:cs="Times New Roman"/>
          <w:sz w:val="25"/>
          <w:szCs w:val="25"/>
        </w:rPr>
        <w:t xml:space="preserve"> 504 of the Rehabilitation Act. Unlike a court with general jurisdiction, the BSEA may consider only those claims for which enabling statutes and regulations expressly grant authority.”</w:t>
      </w:r>
      <w:r>
        <w:rPr>
          <w:rStyle w:val="FootnoteReference"/>
          <w:rFonts w:ascii="Aptos" w:hAnsi="Aptos" w:cs="Times New Roman"/>
          <w:sz w:val="25"/>
          <w:szCs w:val="25"/>
        </w:rPr>
        <w:footnoteReference w:id="9"/>
      </w:r>
    </w:p>
    <w:p w14:paraId="3568B9A0" w14:textId="77777777" w:rsidR="004E688D" w:rsidRDefault="004E688D" w:rsidP="004E688D">
      <w:pPr>
        <w:spacing w:after="240"/>
        <w:rPr>
          <w:rFonts w:ascii="Aptos" w:hAnsi="Aptos" w:cs="Times New Roman"/>
          <w:sz w:val="25"/>
          <w:szCs w:val="25"/>
        </w:rPr>
      </w:pPr>
      <w:r w:rsidRPr="009F2251">
        <w:rPr>
          <w:rFonts w:ascii="Aptos" w:hAnsi="Aptos" w:cs="Times New Roman"/>
          <w:sz w:val="25"/>
          <w:szCs w:val="25"/>
        </w:rPr>
        <w:tab/>
      </w:r>
      <w:r>
        <w:rPr>
          <w:rFonts w:ascii="Aptos" w:hAnsi="Aptos" w:cs="Times New Roman"/>
          <w:sz w:val="25"/>
          <w:szCs w:val="25"/>
        </w:rPr>
        <w:t>It is within this legal framework that I</w:t>
      </w:r>
      <w:r w:rsidRPr="009F2251">
        <w:rPr>
          <w:rFonts w:ascii="Aptos" w:hAnsi="Aptos" w:cs="Times New Roman"/>
          <w:sz w:val="25"/>
          <w:szCs w:val="25"/>
        </w:rPr>
        <w:t xml:space="preserve"> now examine the allegations in this case.</w:t>
      </w:r>
    </w:p>
    <w:p w14:paraId="3FC0F8EC" w14:textId="1F0B9FC6" w:rsidR="004E688D" w:rsidRPr="004E688D" w:rsidRDefault="004E688D" w:rsidP="004E688D">
      <w:pPr>
        <w:pStyle w:val="ListParagraph"/>
        <w:numPr>
          <w:ilvl w:val="0"/>
          <w:numId w:val="2"/>
        </w:numPr>
        <w:spacing w:after="240"/>
        <w:rPr>
          <w:rFonts w:ascii="Aptos" w:hAnsi="Aptos" w:cs="Times New Roman"/>
          <w:sz w:val="25"/>
          <w:szCs w:val="25"/>
        </w:rPr>
      </w:pPr>
      <w:r w:rsidRPr="004E688D">
        <w:rPr>
          <w:rFonts w:ascii="Aptos" w:hAnsi="Aptos" w:cs="Times New Roman"/>
          <w:sz w:val="25"/>
          <w:szCs w:val="25"/>
          <w:u w:val="single"/>
        </w:rPr>
        <w:t xml:space="preserve">Application of Legal Standards </w:t>
      </w:r>
      <w:r w:rsidR="00A86474">
        <w:rPr>
          <w:rFonts w:ascii="Aptos" w:hAnsi="Aptos" w:cs="Times New Roman"/>
          <w:sz w:val="25"/>
          <w:szCs w:val="25"/>
          <w:u w:val="single"/>
        </w:rPr>
        <w:t>Requires</w:t>
      </w:r>
      <w:r w:rsidRPr="004E688D">
        <w:rPr>
          <w:rFonts w:ascii="Aptos" w:hAnsi="Aptos" w:cs="Times New Roman"/>
          <w:sz w:val="25"/>
          <w:szCs w:val="25"/>
          <w:u w:val="single"/>
        </w:rPr>
        <w:t xml:space="preserve"> Dismissal of All Claims</w:t>
      </w:r>
      <w:r w:rsidR="00420900">
        <w:rPr>
          <w:rFonts w:ascii="Aptos" w:hAnsi="Aptos" w:cs="Times New Roman"/>
          <w:sz w:val="25"/>
          <w:szCs w:val="25"/>
          <w:u w:val="single"/>
        </w:rPr>
        <w:t xml:space="preserve"> Against DESE</w:t>
      </w:r>
      <w:r w:rsidRPr="004E688D">
        <w:rPr>
          <w:rFonts w:ascii="Aptos" w:hAnsi="Aptos" w:cs="Times New Roman"/>
          <w:sz w:val="25"/>
          <w:szCs w:val="25"/>
          <w:u w:val="single"/>
        </w:rPr>
        <w:t xml:space="preserve"> </w:t>
      </w:r>
    </w:p>
    <w:p w14:paraId="10ACF592" w14:textId="33B4BCD5" w:rsidR="004351EB" w:rsidRDefault="004351EB" w:rsidP="005F4F08">
      <w:pPr>
        <w:spacing w:before="240"/>
        <w:ind w:firstLine="720"/>
        <w:rPr>
          <w:rFonts w:ascii="Aptos" w:hAnsi="Aptos" w:cs="Times New Roman"/>
          <w:sz w:val="25"/>
          <w:szCs w:val="25"/>
        </w:rPr>
      </w:pPr>
      <w:r w:rsidRPr="004351EB">
        <w:rPr>
          <w:rFonts w:ascii="Aptos" w:hAnsi="Aptos" w:cs="Times New Roman"/>
          <w:sz w:val="25"/>
          <w:szCs w:val="25"/>
        </w:rPr>
        <w:t xml:space="preserve">The Department asserts that all claims set forth in Parents’ </w:t>
      </w:r>
      <w:r w:rsidRPr="004351EB">
        <w:rPr>
          <w:rFonts w:ascii="Aptos" w:hAnsi="Aptos" w:cs="Times New Roman"/>
          <w:i/>
          <w:iCs/>
          <w:sz w:val="25"/>
          <w:szCs w:val="25"/>
        </w:rPr>
        <w:t xml:space="preserve">Hearing Request </w:t>
      </w:r>
      <w:r w:rsidRPr="004351EB">
        <w:rPr>
          <w:rFonts w:ascii="Aptos" w:hAnsi="Aptos" w:cs="Times New Roman"/>
          <w:sz w:val="25"/>
          <w:szCs w:val="25"/>
        </w:rPr>
        <w:t>should be dismissed for failure to state a claim and for lack of jurisdiction. As DESE divides its arguments into two sections, I do the same.</w:t>
      </w:r>
    </w:p>
    <w:p w14:paraId="6B3EE388" w14:textId="493F4824" w:rsidR="004351EB" w:rsidRDefault="004351EB" w:rsidP="00E035D0">
      <w:pPr>
        <w:pStyle w:val="ListParagraph"/>
        <w:numPr>
          <w:ilvl w:val="0"/>
          <w:numId w:val="4"/>
        </w:numPr>
        <w:spacing w:before="240"/>
        <w:ind w:left="1800"/>
        <w:rPr>
          <w:rFonts w:ascii="Aptos" w:hAnsi="Aptos" w:cs="Times New Roman"/>
          <w:i/>
          <w:iCs/>
          <w:sz w:val="25"/>
          <w:szCs w:val="25"/>
        </w:rPr>
      </w:pPr>
      <w:r>
        <w:rPr>
          <w:rFonts w:ascii="Aptos" w:hAnsi="Aptos" w:cs="Times New Roman"/>
          <w:i/>
          <w:iCs/>
          <w:sz w:val="25"/>
          <w:szCs w:val="25"/>
        </w:rPr>
        <w:t>Claim 6, Parents’ Claim</w:t>
      </w:r>
      <w:r w:rsidRPr="004351EB">
        <w:rPr>
          <w:rFonts w:ascii="Aptos" w:hAnsi="Aptos" w:cs="Times New Roman"/>
          <w:sz w:val="25"/>
          <w:szCs w:val="25"/>
        </w:rPr>
        <w:t xml:space="preserve"> </w:t>
      </w:r>
      <w:r>
        <w:rPr>
          <w:rFonts w:ascii="Aptos" w:hAnsi="Aptos" w:cs="Times New Roman"/>
          <w:i/>
          <w:iCs/>
          <w:sz w:val="25"/>
          <w:szCs w:val="25"/>
        </w:rPr>
        <w:t xml:space="preserve">that the </w:t>
      </w:r>
      <w:r w:rsidRPr="004351EB">
        <w:rPr>
          <w:rFonts w:ascii="Aptos" w:hAnsi="Aptos" w:cs="Times New Roman"/>
          <w:i/>
          <w:iCs/>
          <w:sz w:val="25"/>
          <w:szCs w:val="25"/>
        </w:rPr>
        <w:t xml:space="preserve">Department </w:t>
      </w:r>
      <w:r>
        <w:rPr>
          <w:rFonts w:ascii="Aptos" w:hAnsi="Aptos" w:cs="Times New Roman"/>
          <w:i/>
          <w:iCs/>
          <w:sz w:val="25"/>
          <w:szCs w:val="25"/>
        </w:rPr>
        <w:t>F</w:t>
      </w:r>
      <w:r w:rsidRPr="004351EB">
        <w:rPr>
          <w:rFonts w:ascii="Aptos" w:hAnsi="Aptos" w:cs="Times New Roman"/>
          <w:i/>
          <w:iCs/>
          <w:sz w:val="25"/>
          <w:szCs w:val="25"/>
        </w:rPr>
        <w:t xml:space="preserve">ailed to </w:t>
      </w:r>
      <w:r>
        <w:rPr>
          <w:rFonts w:ascii="Aptos" w:hAnsi="Aptos" w:cs="Times New Roman"/>
          <w:i/>
          <w:iCs/>
          <w:sz w:val="25"/>
          <w:szCs w:val="25"/>
        </w:rPr>
        <w:t>E</w:t>
      </w:r>
      <w:r w:rsidRPr="004351EB">
        <w:rPr>
          <w:rFonts w:ascii="Aptos" w:hAnsi="Aptos" w:cs="Times New Roman"/>
          <w:i/>
          <w:iCs/>
          <w:sz w:val="25"/>
          <w:szCs w:val="25"/>
        </w:rPr>
        <w:t xml:space="preserve">xercise </w:t>
      </w:r>
      <w:r>
        <w:rPr>
          <w:rFonts w:ascii="Aptos" w:hAnsi="Aptos" w:cs="Times New Roman"/>
          <w:i/>
          <w:iCs/>
          <w:sz w:val="25"/>
          <w:szCs w:val="25"/>
        </w:rPr>
        <w:t>O</w:t>
      </w:r>
      <w:r w:rsidRPr="004351EB">
        <w:rPr>
          <w:rFonts w:ascii="Aptos" w:hAnsi="Aptos" w:cs="Times New Roman"/>
          <w:i/>
          <w:iCs/>
          <w:sz w:val="25"/>
          <w:szCs w:val="25"/>
        </w:rPr>
        <w:t xml:space="preserve">versight </w:t>
      </w:r>
      <w:r>
        <w:rPr>
          <w:rFonts w:ascii="Aptos" w:hAnsi="Aptos" w:cs="Times New Roman"/>
          <w:i/>
          <w:iCs/>
          <w:sz w:val="25"/>
          <w:szCs w:val="25"/>
        </w:rPr>
        <w:t>O</w:t>
      </w:r>
      <w:r w:rsidRPr="004351EB">
        <w:rPr>
          <w:rFonts w:ascii="Aptos" w:hAnsi="Aptos" w:cs="Times New Roman"/>
          <w:i/>
          <w:iCs/>
          <w:sz w:val="25"/>
          <w:szCs w:val="25"/>
        </w:rPr>
        <w:t xml:space="preserve">ver the District, </w:t>
      </w:r>
      <w:r w:rsidR="00A86474">
        <w:rPr>
          <w:rFonts w:ascii="Aptos" w:hAnsi="Aptos" w:cs="Times New Roman"/>
          <w:i/>
          <w:iCs/>
          <w:sz w:val="25"/>
          <w:szCs w:val="25"/>
        </w:rPr>
        <w:t>i</w:t>
      </w:r>
      <w:r>
        <w:rPr>
          <w:rFonts w:ascii="Aptos" w:hAnsi="Aptos" w:cs="Times New Roman"/>
          <w:i/>
          <w:iCs/>
          <w:sz w:val="25"/>
          <w:szCs w:val="25"/>
        </w:rPr>
        <w:t xml:space="preserve">s Not Within the Jurisdiction of the BSEA and Fails to State a Claim upon Which Relief May be Based. </w:t>
      </w:r>
    </w:p>
    <w:p w14:paraId="2DF6672D" w14:textId="00E137B3" w:rsidR="00F30A48" w:rsidRDefault="004351EB" w:rsidP="005F4F08">
      <w:pPr>
        <w:spacing w:before="240"/>
        <w:ind w:firstLine="720"/>
        <w:rPr>
          <w:rFonts w:ascii="Aptos" w:hAnsi="Aptos" w:cs="Times New Roman"/>
          <w:sz w:val="25"/>
          <w:szCs w:val="25"/>
        </w:rPr>
      </w:pPr>
      <w:r>
        <w:rPr>
          <w:rFonts w:ascii="Aptos" w:hAnsi="Aptos" w:cs="Times New Roman"/>
          <w:sz w:val="25"/>
          <w:szCs w:val="25"/>
        </w:rPr>
        <w:t xml:space="preserve">Parents contend that </w:t>
      </w:r>
      <w:r w:rsidR="00907F63">
        <w:rPr>
          <w:rFonts w:ascii="Aptos" w:hAnsi="Aptos" w:cs="Times New Roman"/>
          <w:sz w:val="25"/>
          <w:szCs w:val="25"/>
        </w:rPr>
        <w:t xml:space="preserve">DESE failed to intervene despite the Department being on notice of the District’s violations through Problem Resolution System (PRS) complaints as well as other documentation. </w:t>
      </w:r>
      <w:r w:rsidR="00420900">
        <w:rPr>
          <w:rFonts w:ascii="Aptos" w:hAnsi="Aptos" w:cs="Times New Roman"/>
          <w:sz w:val="25"/>
          <w:szCs w:val="25"/>
        </w:rPr>
        <w:t>Although</w:t>
      </w:r>
      <w:r w:rsidR="00907F63">
        <w:rPr>
          <w:rFonts w:ascii="Aptos" w:hAnsi="Aptos" w:cs="Times New Roman"/>
          <w:sz w:val="25"/>
          <w:szCs w:val="25"/>
        </w:rPr>
        <w:t xml:space="preserve"> Parents concede </w:t>
      </w:r>
      <w:r w:rsidR="00420900">
        <w:rPr>
          <w:rFonts w:ascii="Aptos" w:hAnsi="Aptos" w:cs="Times New Roman"/>
          <w:sz w:val="25"/>
          <w:szCs w:val="25"/>
        </w:rPr>
        <w:t xml:space="preserve">that </w:t>
      </w:r>
      <w:r w:rsidR="00907F63">
        <w:rPr>
          <w:rFonts w:ascii="Aptos" w:hAnsi="Aptos" w:cs="Times New Roman"/>
          <w:sz w:val="25"/>
          <w:szCs w:val="25"/>
        </w:rPr>
        <w:t xml:space="preserve">Wachusett has primary responsibility over such violations, they assert </w:t>
      </w:r>
      <w:r w:rsidR="00420900">
        <w:rPr>
          <w:rFonts w:ascii="Aptos" w:hAnsi="Aptos" w:cs="Times New Roman"/>
          <w:sz w:val="25"/>
          <w:szCs w:val="25"/>
        </w:rPr>
        <w:t xml:space="preserve">that </w:t>
      </w:r>
      <w:r w:rsidR="00907F63">
        <w:rPr>
          <w:rFonts w:ascii="Aptos" w:hAnsi="Aptos" w:cs="Times New Roman"/>
          <w:sz w:val="25"/>
          <w:szCs w:val="25"/>
        </w:rPr>
        <w:t>DESE secondarily failed to exercise oversight pertaining to the alleged violations</w:t>
      </w:r>
      <w:r w:rsidR="00ED217C">
        <w:rPr>
          <w:rFonts w:ascii="Aptos" w:hAnsi="Aptos" w:cs="Times New Roman"/>
          <w:sz w:val="25"/>
          <w:szCs w:val="25"/>
        </w:rPr>
        <w:t xml:space="preserve">, thus allowing the District’s noncompliance to continue. </w:t>
      </w:r>
    </w:p>
    <w:p w14:paraId="6D7F1425" w14:textId="62EB16B9" w:rsidR="008274F8" w:rsidRDefault="00F138CE" w:rsidP="005F4F08">
      <w:pPr>
        <w:spacing w:before="240"/>
        <w:ind w:firstLine="720"/>
        <w:rPr>
          <w:rFonts w:ascii="Aptos" w:hAnsi="Aptos" w:cs="Times New Roman"/>
          <w:iCs/>
          <w:sz w:val="25"/>
          <w:szCs w:val="25"/>
        </w:rPr>
      </w:pPr>
      <w:r>
        <w:rPr>
          <w:rFonts w:ascii="Aptos" w:hAnsi="Aptos" w:cs="Times New Roman"/>
          <w:sz w:val="25"/>
          <w:szCs w:val="25"/>
        </w:rPr>
        <w:t xml:space="preserve">In its </w:t>
      </w:r>
      <w:r w:rsidRPr="00F138CE">
        <w:rPr>
          <w:rFonts w:ascii="Aptos" w:hAnsi="Aptos" w:cs="Times New Roman"/>
          <w:i/>
          <w:iCs/>
          <w:sz w:val="25"/>
          <w:szCs w:val="25"/>
        </w:rPr>
        <w:t>Motion</w:t>
      </w:r>
      <w:r>
        <w:rPr>
          <w:rFonts w:ascii="Aptos" w:hAnsi="Aptos" w:cs="Times New Roman"/>
          <w:sz w:val="25"/>
          <w:szCs w:val="25"/>
        </w:rPr>
        <w:t>, DESE a</w:t>
      </w:r>
      <w:r w:rsidR="004F00EF">
        <w:rPr>
          <w:rFonts w:ascii="Aptos" w:hAnsi="Aptos" w:cs="Times New Roman"/>
          <w:sz w:val="25"/>
          <w:szCs w:val="25"/>
        </w:rPr>
        <w:t xml:space="preserve">rgues </w:t>
      </w:r>
      <w:r w:rsidR="00ED217C">
        <w:rPr>
          <w:rFonts w:ascii="Aptos" w:hAnsi="Aptos" w:cs="Times New Roman"/>
          <w:sz w:val="25"/>
          <w:szCs w:val="25"/>
        </w:rPr>
        <w:t xml:space="preserve">that Parents </w:t>
      </w:r>
      <w:r w:rsidR="00A86474">
        <w:rPr>
          <w:rFonts w:ascii="Aptos" w:hAnsi="Aptos" w:cs="Times New Roman"/>
          <w:sz w:val="25"/>
          <w:szCs w:val="25"/>
        </w:rPr>
        <w:t>cannot</w:t>
      </w:r>
      <w:r w:rsidR="00ED217C">
        <w:rPr>
          <w:rFonts w:ascii="Aptos" w:hAnsi="Aptos" w:cs="Times New Roman"/>
          <w:sz w:val="25"/>
          <w:szCs w:val="25"/>
        </w:rPr>
        <w:t xml:space="preserve"> assert such a claim against the Department because the IDEA does not p</w:t>
      </w:r>
      <w:r w:rsidR="00420900">
        <w:rPr>
          <w:rFonts w:ascii="Aptos" w:hAnsi="Aptos" w:cs="Times New Roman"/>
          <w:sz w:val="25"/>
          <w:szCs w:val="25"/>
        </w:rPr>
        <w:t>rovide</w:t>
      </w:r>
      <w:r w:rsidR="00ED217C">
        <w:rPr>
          <w:rFonts w:ascii="Aptos" w:hAnsi="Aptos" w:cs="Times New Roman"/>
          <w:sz w:val="25"/>
          <w:szCs w:val="25"/>
        </w:rPr>
        <w:t xml:space="preserve"> an individual right to enforce a State’s supervisory responsibilities over special education.</w:t>
      </w:r>
      <w:r w:rsidR="00ED217C">
        <w:rPr>
          <w:rStyle w:val="FootnoteReference"/>
          <w:rFonts w:ascii="Aptos" w:hAnsi="Aptos" w:cs="Times New Roman"/>
          <w:sz w:val="25"/>
          <w:szCs w:val="25"/>
        </w:rPr>
        <w:footnoteReference w:id="10"/>
      </w:r>
      <w:r w:rsidR="0013482D">
        <w:rPr>
          <w:rFonts w:ascii="Aptos" w:hAnsi="Aptos" w:cs="Times New Roman"/>
          <w:sz w:val="25"/>
          <w:szCs w:val="25"/>
        </w:rPr>
        <w:t xml:space="preserve"> The </w:t>
      </w:r>
      <w:r w:rsidR="0013482D">
        <w:rPr>
          <w:rFonts w:ascii="Aptos" w:hAnsi="Aptos" w:cs="Times New Roman"/>
          <w:iCs/>
          <w:sz w:val="25"/>
          <w:szCs w:val="25"/>
        </w:rPr>
        <w:t xml:space="preserve">Department cites to a ruling from the </w:t>
      </w:r>
      <w:r w:rsidR="007303D6">
        <w:rPr>
          <w:rFonts w:ascii="Aptos" w:hAnsi="Aptos" w:cs="Times New Roman"/>
          <w:iCs/>
          <w:sz w:val="25"/>
          <w:szCs w:val="25"/>
        </w:rPr>
        <w:t>U.S.</w:t>
      </w:r>
      <w:r w:rsidR="0013482D">
        <w:rPr>
          <w:rFonts w:ascii="Aptos" w:hAnsi="Aptos" w:cs="Times New Roman"/>
          <w:iCs/>
          <w:sz w:val="25"/>
          <w:szCs w:val="25"/>
        </w:rPr>
        <w:t xml:space="preserve"> District Court</w:t>
      </w:r>
      <w:r w:rsidR="007303D6">
        <w:rPr>
          <w:rFonts w:ascii="Aptos" w:hAnsi="Aptos" w:cs="Times New Roman"/>
          <w:iCs/>
          <w:sz w:val="25"/>
          <w:szCs w:val="25"/>
        </w:rPr>
        <w:t xml:space="preserve"> for</w:t>
      </w:r>
      <w:r w:rsidR="0013482D">
        <w:rPr>
          <w:rFonts w:ascii="Aptos" w:hAnsi="Aptos" w:cs="Times New Roman"/>
          <w:iCs/>
          <w:sz w:val="25"/>
          <w:szCs w:val="25"/>
        </w:rPr>
        <w:t xml:space="preserve"> the Southern District of New York dismissing claims against a state agency, as the IDEA does not “authorize[] claims against a state agency </w:t>
      </w:r>
      <w:r w:rsidR="0013482D">
        <w:rPr>
          <w:rFonts w:ascii="Aptos" w:hAnsi="Aptos" w:cs="Times New Roman"/>
          <w:iCs/>
          <w:sz w:val="25"/>
          <w:szCs w:val="25"/>
        </w:rPr>
        <w:lastRenderedPageBreak/>
        <w:t>rooted in the State’s general supervisory role under the IDEA.”</w:t>
      </w:r>
      <w:r w:rsidR="0013482D">
        <w:rPr>
          <w:rStyle w:val="FootnoteReference"/>
          <w:rFonts w:ascii="Aptos" w:hAnsi="Aptos" w:cs="Times New Roman"/>
          <w:iCs/>
          <w:sz w:val="25"/>
          <w:szCs w:val="25"/>
        </w:rPr>
        <w:footnoteReference w:id="11"/>
      </w:r>
      <w:r w:rsidR="0013482D">
        <w:rPr>
          <w:rFonts w:ascii="Aptos" w:hAnsi="Aptos" w:cs="Times New Roman"/>
          <w:iCs/>
          <w:sz w:val="25"/>
          <w:szCs w:val="25"/>
        </w:rPr>
        <w:t xml:space="preserve"> Additionally, </w:t>
      </w:r>
      <w:r w:rsidR="00F30A48">
        <w:rPr>
          <w:rFonts w:ascii="Aptos" w:hAnsi="Aptos" w:cs="Times New Roman"/>
          <w:iCs/>
          <w:sz w:val="25"/>
          <w:szCs w:val="25"/>
        </w:rPr>
        <w:t>DESE cites to a 2023 Ruling where the BSEA considered this question and ruled the same way, concluding that the BSEA lacks jurisdiction over claims alleging violations of DESE’s general supervision responsibilities because Section 1415 of the IDEA does not authorize a private right of action for violations of Section 1412.</w:t>
      </w:r>
      <w:r w:rsidR="00F30A48">
        <w:rPr>
          <w:rStyle w:val="FootnoteReference"/>
          <w:rFonts w:ascii="Aptos" w:hAnsi="Aptos" w:cs="Times New Roman"/>
          <w:iCs/>
          <w:sz w:val="25"/>
          <w:szCs w:val="25"/>
        </w:rPr>
        <w:footnoteReference w:id="12"/>
      </w:r>
    </w:p>
    <w:p w14:paraId="677052C1" w14:textId="6C27889C" w:rsidR="00085322" w:rsidRDefault="00F30A48" w:rsidP="005F4F08">
      <w:pPr>
        <w:spacing w:before="240"/>
        <w:ind w:firstLine="720"/>
        <w:rPr>
          <w:rFonts w:eastAsia="Times New Roman" w:cs="Arial"/>
          <w:color w:val="000000"/>
          <w:kern w:val="0"/>
          <w:sz w:val="25"/>
          <w:szCs w:val="25"/>
          <w14:ligatures w14:val="none"/>
        </w:rPr>
      </w:pPr>
      <w:r>
        <w:rPr>
          <w:rFonts w:ascii="Aptos" w:hAnsi="Aptos" w:cs="Times New Roman"/>
          <w:iCs/>
          <w:sz w:val="25"/>
          <w:szCs w:val="25"/>
        </w:rPr>
        <w:t xml:space="preserve">In their </w:t>
      </w:r>
      <w:r w:rsidR="00420900">
        <w:rPr>
          <w:rFonts w:ascii="Aptos" w:hAnsi="Aptos" w:cs="Times New Roman"/>
          <w:i/>
          <w:sz w:val="25"/>
          <w:szCs w:val="25"/>
        </w:rPr>
        <w:t>Opposition</w:t>
      </w:r>
      <w:r>
        <w:rPr>
          <w:rFonts w:ascii="Aptos" w:hAnsi="Aptos" w:cs="Times New Roman"/>
          <w:iCs/>
          <w:sz w:val="25"/>
          <w:szCs w:val="25"/>
        </w:rPr>
        <w:t xml:space="preserve">, Parents assert </w:t>
      </w:r>
      <w:r w:rsidR="009963B6">
        <w:rPr>
          <w:rFonts w:ascii="Aptos" w:hAnsi="Aptos" w:cs="Times New Roman"/>
          <w:iCs/>
          <w:sz w:val="25"/>
          <w:szCs w:val="25"/>
        </w:rPr>
        <w:t xml:space="preserve">that </w:t>
      </w:r>
      <w:r>
        <w:rPr>
          <w:rFonts w:ascii="Aptos" w:hAnsi="Aptos" w:cs="Times New Roman"/>
          <w:iCs/>
          <w:sz w:val="25"/>
          <w:szCs w:val="25"/>
        </w:rPr>
        <w:t>the Department’s reliance on 20 U.S.C</w:t>
      </w:r>
      <w:r w:rsidR="001B3340">
        <w:rPr>
          <w:rFonts w:ascii="Aptos" w:hAnsi="Aptos" w:cs="Times New Roman"/>
          <w:iCs/>
          <w:sz w:val="25"/>
          <w:szCs w:val="25"/>
        </w:rPr>
        <w:t>.</w:t>
      </w:r>
      <w:r>
        <w:rPr>
          <w:rFonts w:ascii="Aptos" w:hAnsi="Aptos" w:cs="Times New Roman"/>
          <w:iCs/>
          <w:sz w:val="25"/>
          <w:szCs w:val="25"/>
        </w:rPr>
        <w:t xml:space="preserve"> §</w:t>
      </w:r>
      <w:r w:rsidR="001B3340">
        <w:rPr>
          <w:rFonts w:ascii="Aptos" w:hAnsi="Aptos" w:cs="Times New Roman"/>
          <w:iCs/>
          <w:sz w:val="25"/>
          <w:szCs w:val="25"/>
        </w:rPr>
        <w:t xml:space="preserve"> </w:t>
      </w:r>
      <w:r>
        <w:rPr>
          <w:rFonts w:ascii="Aptos" w:hAnsi="Aptos" w:cs="Times New Roman"/>
          <w:iCs/>
          <w:sz w:val="25"/>
          <w:szCs w:val="25"/>
        </w:rPr>
        <w:t>1412(a)(11) is</w:t>
      </w:r>
      <w:r w:rsidR="00420900">
        <w:rPr>
          <w:rFonts w:ascii="Aptos" w:hAnsi="Aptos" w:cs="Times New Roman"/>
          <w:iCs/>
          <w:sz w:val="25"/>
          <w:szCs w:val="25"/>
        </w:rPr>
        <w:t xml:space="preserve"> </w:t>
      </w:r>
      <w:r w:rsidR="004F233B">
        <w:rPr>
          <w:rFonts w:ascii="Aptos" w:hAnsi="Aptos" w:cs="Times New Roman"/>
          <w:iCs/>
          <w:sz w:val="25"/>
          <w:szCs w:val="25"/>
        </w:rPr>
        <w:t>incorrect, as</w:t>
      </w:r>
      <w:r>
        <w:rPr>
          <w:rFonts w:ascii="Aptos" w:hAnsi="Aptos" w:cs="Times New Roman"/>
          <w:iCs/>
          <w:sz w:val="25"/>
          <w:szCs w:val="25"/>
        </w:rPr>
        <w:t xml:space="preserve"> this is not a case of </w:t>
      </w:r>
      <w:r w:rsidR="008274F8">
        <w:rPr>
          <w:rFonts w:ascii="Aptos" w:hAnsi="Aptos" w:cs="Times New Roman"/>
          <w:iCs/>
          <w:sz w:val="25"/>
          <w:szCs w:val="25"/>
        </w:rPr>
        <w:t xml:space="preserve">general failure to supervise but rather one of direct notice </w:t>
      </w:r>
      <w:r w:rsidR="001B3340">
        <w:rPr>
          <w:rFonts w:ascii="Aptos" w:hAnsi="Aptos" w:cs="Times New Roman"/>
          <w:iCs/>
          <w:sz w:val="25"/>
          <w:szCs w:val="25"/>
        </w:rPr>
        <w:t>of</w:t>
      </w:r>
      <w:r w:rsidR="008274F8">
        <w:rPr>
          <w:rFonts w:ascii="Aptos" w:hAnsi="Aptos" w:cs="Times New Roman"/>
          <w:iCs/>
          <w:sz w:val="25"/>
          <w:szCs w:val="25"/>
        </w:rPr>
        <w:t xml:space="preserve"> specific allegations. Specifically, Parents contend the Department had direct notice involving “</w:t>
      </w:r>
      <w:r w:rsidR="008274F8" w:rsidRPr="008274F8">
        <w:rPr>
          <w:rFonts w:cs="Arial"/>
          <w:sz w:val="25"/>
          <w:szCs w:val="25"/>
        </w:rPr>
        <w:t xml:space="preserve">failure to appropriately identify and evaluate </w:t>
      </w:r>
      <w:r w:rsidR="00420900">
        <w:rPr>
          <w:rFonts w:cs="Arial"/>
          <w:sz w:val="25"/>
          <w:szCs w:val="25"/>
        </w:rPr>
        <w:t>[</w:t>
      </w:r>
      <w:r w:rsidR="00EC49F5">
        <w:rPr>
          <w:rFonts w:cs="Arial"/>
          <w:sz w:val="25"/>
          <w:szCs w:val="25"/>
        </w:rPr>
        <w:t>Blake</w:t>
      </w:r>
      <w:r w:rsidR="00420900">
        <w:rPr>
          <w:rFonts w:cs="Arial"/>
          <w:sz w:val="25"/>
          <w:szCs w:val="25"/>
        </w:rPr>
        <w:t>]</w:t>
      </w:r>
      <w:r w:rsidR="008274F8" w:rsidRPr="008274F8">
        <w:rPr>
          <w:rFonts w:cs="Arial"/>
          <w:sz w:val="25"/>
          <w:szCs w:val="25"/>
        </w:rPr>
        <w:t>;</w:t>
      </w:r>
      <w:r w:rsidR="008274F8">
        <w:rPr>
          <w:rFonts w:ascii="Aptos" w:hAnsi="Aptos" w:cs="Times New Roman"/>
          <w:iCs/>
          <w:sz w:val="25"/>
          <w:szCs w:val="25"/>
        </w:rPr>
        <w:t xml:space="preserve"> </w:t>
      </w:r>
      <w:r w:rsidR="008274F8" w:rsidRPr="008274F8">
        <w:rPr>
          <w:rFonts w:eastAsia="Times New Roman" w:cs="Arial"/>
          <w:color w:val="000000"/>
          <w:kern w:val="0"/>
          <w:sz w:val="25"/>
          <w:szCs w:val="25"/>
          <w14:ligatures w14:val="none"/>
        </w:rPr>
        <w:t>failure to consider independent evaluations;</w:t>
      </w:r>
      <w:r w:rsidR="008274F8">
        <w:rPr>
          <w:rFonts w:eastAsia="Times New Roman" w:cs="Arial"/>
          <w:color w:val="000000"/>
          <w:kern w:val="0"/>
          <w:sz w:val="25"/>
          <w:szCs w:val="25"/>
          <w14:ligatures w14:val="none"/>
        </w:rPr>
        <w:t xml:space="preserve"> </w:t>
      </w:r>
      <w:r w:rsidR="008274F8" w:rsidRPr="008274F8">
        <w:rPr>
          <w:rFonts w:eastAsia="Times New Roman" w:cs="Arial"/>
          <w:color w:val="000000"/>
          <w:kern w:val="0"/>
          <w:sz w:val="25"/>
          <w:szCs w:val="25"/>
          <w14:ligatures w14:val="none"/>
        </w:rPr>
        <w:t>bullying and disability-based harassment;</w:t>
      </w:r>
      <w:r w:rsidR="008274F8">
        <w:rPr>
          <w:rFonts w:eastAsia="Times New Roman" w:cs="Arial"/>
          <w:color w:val="000000"/>
          <w:kern w:val="0"/>
          <w:sz w:val="25"/>
          <w:szCs w:val="25"/>
          <w14:ligatures w14:val="none"/>
        </w:rPr>
        <w:t xml:space="preserve"> </w:t>
      </w:r>
      <w:r w:rsidR="008274F8" w:rsidRPr="008274F8">
        <w:rPr>
          <w:rFonts w:eastAsia="Times New Roman" w:cs="Arial"/>
          <w:color w:val="000000"/>
          <w:kern w:val="0"/>
          <w:sz w:val="25"/>
          <w:szCs w:val="25"/>
          <w14:ligatures w14:val="none"/>
        </w:rPr>
        <w:t>predetermination and denial of parental participation;</w:t>
      </w:r>
      <w:r w:rsidR="008274F8">
        <w:rPr>
          <w:rFonts w:eastAsia="Times New Roman" w:cs="Arial"/>
          <w:color w:val="000000"/>
          <w:kern w:val="0"/>
          <w:sz w:val="25"/>
          <w:szCs w:val="25"/>
          <w14:ligatures w14:val="none"/>
        </w:rPr>
        <w:t xml:space="preserve"> </w:t>
      </w:r>
      <w:r w:rsidR="008274F8" w:rsidRPr="008274F8">
        <w:rPr>
          <w:rFonts w:eastAsia="Times New Roman" w:cs="Arial"/>
          <w:color w:val="000000"/>
          <w:kern w:val="0"/>
          <w:sz w:val="25"/>
          <w:szCs w:val="25"/>
          <w14:ligatures w14:val="none"/>
        </w:rPr>
        <w:t xml:space="preserve">ongoing deprivation of </w:t>
      </w:r>
      <w:r w:rsidR="007303D6">
        <w:rPr>
          <w:rFonts w:eastAsia="Times New Roman" w:cs="Arial"/>
          <w:color w:val="000000"/>
          <w:kern w:val="0"/>
          <w:sz w:val="25"/>
          <w:szCs w:val="25"/>
          <w14:ligatures w14:val="none"/>
        </w:rPr>
        <w:t xml:space="preserve">[a] </w:t>
      </w:r>
      <w:r w:rsidR="008274F8" w:rsidRPr="008274F8">
        <w:rPr>
          <w:rFonts w:eastAsia="Times New Roman" w:cs="Arial"/>
          <w:color w:val="000000"/>
          <w:kern w:val="0"/>
          <w:sz w:val="25"/>
          <w:szCs w:val="25"/>
          <w14:ligatures w14:val="none"/>
        </w:rPr>
        <w:t>FAPE.</w:t>
      </w:r>
      <w:r w:rsidR="008274F8">
        <w:rPr>
          <w:rFonts w:eastAsia="Times New Roman" w:cs="Arial"/>
          <w:color w:val="000000"/>
          <w:kern w:val="0"/>
          <w:sz w:val="25"/>
          <w:szCs w:val="25"/>
          <w14:ligatures w14:val="none"/>
        </w:rPr>
        <w:t xml:space="preserve">” To this point, Parents argue </w:t>
      </w:r>
      <w:r w:rsidR="001B3340">
        <w:rPr>
          <w:rFonts w:eastAsia="Times New Roman" w:cs="Arial"/>
          <w:color w:val="000000"/>
          <w:kern w:val="0"/>
          <w:sz w:val="25"/>
          <w:szCs w:val="25"/>
          <w14:ligatures w14:val="none"/>
        </w:rPr>
        <w:t xml:space="preserve">that </w:t>
      </w:r>
      <w:r w:rsidR="008274F8">
        <w:rPr>
          <w:rFonts w:eastAsia="Times New Roman" w:cs="Arial"/>
          <w:color w:val="000000"/>
          <w:kern w:val="0"/>
          <w:sz w:val="25"/>
          <w:szCs w:val="25"/>
          <w14:ligatures w14:val="none"/>
        </w:rPr>
        <w:t xml:space="preserve">the Department’s reliance on case law is </w:t>
      </w:r>
      <w:r w:rsidR="004F00EF">
        <w:rPr>
          <w:rFonts w:eastAsia="Times New Roman" w:cs="Arial"/>
          <w:color w:val="000000"/>
          <w:kern w:val="0"/>
          <w:sz w:val="25"/>
          <w:szCs w:val="25"/>
          <w14:ligatures w14:val="none"/>
        </w:rPr>
        <w:t xml:space="preserve">similarly </w:t>
      </w:r>
      <w:r w:rsidR="008274F8">
        <w:rPr>
          <w:rFonts w:eastAsia="Times New Roman" w:cs="Arial"/>
          <w:color w:val="000000"/>
          <w:kern w:val="0"/>
          <w:sz w:val="25"/>
          <w:szCs w:val="25"/>
          <w14:ligatures w14:val="none"/>
        </w:rPr>
        <w:t>misplaced</w:t>
      </w:r>
      <w:r w:rsidR="00420900">
        <w:rPr>
          <w:rFonts w:eastAsia="Times New Roman" w:cs="Arial"/>
          <w:color w:val="000000"/>
          <w:kern w:val="0"/>
          <w:sz w:val="25"/>
          <w:szCs w:val="25"/>
          <w14:ligatures w14:val="none"/>
        </w:rPr>
        <w:t xml:space="preserve">, as in the instant matter, DESE was on actual notice and knowingly ignored a school district’s </w:t>
      </w:r>
      <w:r w:rsidR="004F233B">
        <w:rPr>
          <w:rFonts w:eastAsia="Times New Roman" w:cs="Arial"/>
          <w:color w:val="000000"/>
          <w:kern w:val="0"/>
          <w:sz w:val="25"/>
          <w:szCs w:val="25"/>
          <w14:ligatures w14:val="none"/>
        </w:rPr>
        <w:t>violations. Additionally</w:t>
      </w:r>
      <w:r w:rsidR="008274F8">
        <w:rPr>
          <w:rFonts w:eastAsia="Times New Roman" w:cs="Arial"/>
          <w:color w:val="000000"/>
          <w:kern w:val="0"/>
          <w:sz w:val="25"/>
          <w:szCs w:val="25"/>
          <w14:ligatures w14:val="none"/>
        </w:rPr>
        <w:t xml:space="preserve">, Parents assert </w:t>
      </w:r>
      <w:r w:rsidR="00420900">
        <w:rPr>
          <w:rFonts w:eastAsia="Times New Roman" w:cs="Arial"/>
          <w:color w:val="000000"/>
          <w:kern w:val="0"/>
          <w:sz w:val="25"/>
          <w:szCs w:val="25"/>
          <w14:ligatures w14:val="none"/>
        </w:rPr>
        <w:t>that</w:t>
      </w:r>
      <w:r w:rsidR="00085322">
        <w:rPr>
          <w:rFonts w:eastAsia="Times New Roman" w:cs="Arial"/>
          <w:color w:val="000000"/>
          <w:kern w:val="0"/>
          <w:sz w:val="25"/>
          <w:szCs w:val="25"/>
          <w14:ligatures w14:val="none"/>
        </w:rPr>
        <w:t xml:space="preserve"> the IDEA bestows responsibility upon the State Educational Agency (“SEA”), which is DESE</w:t>
      </w:r>
      <w:r w:rsidR="00420900">
        <w:rPr>
          <w:rFonts w:eastAsia="Times New Roman" w:cs="Arial"/>
          <w:color w:val="000000"/>
          <w:kern w:val="0"/>
          <w:sz w:val="25"/>
          <w:szCs w:val="25"/>
          <w14:ligatures w14:val="none"/>
        </w:rPr>
        <w:t>; and that</w:t>
      </w:r>
      <w:r w:rsidR="00085322">
        <w:rPr>
          <w:rFonts w:eastAsia="Times New Roman" w:cs="Arial"/>
          <w:color w:val="000000"/>
          <w:kern w:val="0"/>
          <w:sz w:val="25"/>
          <w:szCs w:val="25"/>
          <w14:ligatures w14:val="none"/>
        </w:rPr>
        <w:t xml:space="preserve"> the relief </w:t>
      </w:r>
      <w:r w:rsidR="00420900">
        <w:rPr>
          <w:rFonts w:eastAsia="Times New Roman" w:cs="Arial"/>
          <w:color w:val="000000"/>
          <w:kern w:val="0"/>
          <w:sz w:val="25"/>
          <w:szCs w:val="25"/>
          <w14:ligatures w14:val="none"/>
        </w:rPr>
        <w:t xml:space="preserve">they seek </w:t>
      </w:r>
      <w:r w:rsidR="00085322">
        <w:rPr>
          <w:rFonts w:eastAsia="Times New Roman" w:cs="Arial"/>
          <w:color w:val="000000"/>
          <w:kern w:val="0"/>
          <w:sz w:val="25"/>
          <w:szCs w:val="25"/>
          <w14:ligatures w14:val="none"/>
        </w:rPr>
        <w:t xml:space="preserve">is connected </w:t>
      </w:r>
      <w:r w:rsidR="00420900">
        <w:rPr>
          <w:rFonts w:eastAsia="Times New Roman" w:cs="Arial"/>
          <w:color w:val="000000"/>
          <w:kern w:val="0"/>
          <w:sz w:val="25"/>
          <w:szCs w:val="25"/>
          <w14:ligatures w14:val="none"/>
        </w:rPr>
        <w:t xml:space="preserve">directly </w:t>
      </w:r>
      <w:r w:rsidR="00085322">
        <w:rPr>
          <w:rFonts w:eastAsia="Times New Roman" w:cs="Arial"/>
          <w:color w:val="000000"/>
          <w:kern w:val="0"/>
          <w:sz w:val="25"/>
          <w:szCs w:val="25"/>
          <w14:ligatures w14:val="none"/>
        </w:rPr>
        <w:t xml:space="preserve">to </w:t>
      </w:r>
      <w:r w:rsidR="00EC49F5">
        <w:rPr>
          <w:rFonts w:eastAsia="Times New Roman" w:cs="Arial"/>
          <w:color w:val="000000"/>
          <w:kern w:val="0"/>
          <w:sz w:val="25"/>
          <w:szCs w:val="25"/>
          <w14:ligatures w14:val="none"/>
        </w:rPr>
        <w:t>Blake</w:t>
      </w:r>
      <w:r w:rsidR="00085322">
        <w:rPr>
          <w:rFonts w:eastAsia="Times New Roman" w:cs="Arial"/>
          <w:color w:val="000000"/>
          <w:kern w:val="0"/>
          <w:sz w:val="25"/>
          <w:szCs w:val="25"/>
          <w14:ligatures w14:val="none"/>
        </w:rPr>
        <w:t>’</w:t>
      </w:r>
      <w:r w:rsidR="00EC49F5">
        <w:rPr>
          <w:rFonts w:eastAsia="Times New Roman" w:cs="Arial"/>
          <w:color w:val="000000"/>
          <w:kern w:val="0"/>
          <w:sz w:val="25"/>
          <w:szCs w:val="25"/>
          <w14:ligatures w14:val="none"/>
        </w:rPr>
        <w:t xml:space="preserve">s </w:t>
      </w:r>
      <w:r w:rsidR="00085322">
        <w:rPr>
          <w:rFonts w:eastAsia="Times New Roman" w:cs="Arial"/>
          <w:color w:val="000000"/>
          <w:kern w:val="0"/>
          <w:sz w:val="25"/>
          <w:szCs w:val="25"/>
          <w14:ligatures w14:val="none"/>
        </w:rPr>
        <w:t>educational rights,</w:t>
      </w:r>
      <w:r w:rsidR="004F00EF">
        <w:rPr>
          <w:rFonts w:eastAsia="Times New Roman" w:cs="Arial"/>
          <w:color w:val="000000"/>
          <w:kern w:val="0"/>
          <w:sz w:val="25"/>
          <w:szCs w:val="25"/>
          <w14:ligatures w14:val="none"/>
        </w:rPr>
        <w:t xml:space="preserve"> over</w:t>
      </w:r>
      <w:r w:rsidR="00085322">
        <w:rPr>
          <w:rFonts w:eastAsia="Times New Roman" w:cs="Arial"/>
          <w:color w:val="000000"/>
          <w:kern w:val="0"/>
          <w:sz w:val="25"/>
          <w:szCs w:val="25"/>
          <w14:ligatures w14:val="none"/>
        </w:rPr>
        <w:t xml:space="preserve"> which the BSEA has authority, and specifically relates to the Department regarding</w:t>
      </w:r>
      <w:r w:rsidR="00420900">
        <w:rPr>
          <w:rFonts w:eastAsia="Times New Roman" w:cs="Arial"/>
          <w:color w:val="000000"/>
          <w:kern w:val="0"/>
          <w:sz w:val="25"/>
          <w:szCs w:val="25"/>
          <w14:ligatures w14:val="none"/>
        </w:rPr>
        <w:t xml:space="preserve"> </w:t>
      </w:r>
      <w:r w:rsidR="00085322">
        <w:rPr>
          <w:rFonts w:eastAsia="Times New Roman" w:cs="Arial"/>
          <w:color w:val="000000"/>
          <w:kern w:val="0"/>
          <w:sz w:val="25"/>
          <w:szCs w:val="25"/>
          <w14:ligatures w14:val="none"/>
        </w:rPr>
        <w:t xml:space="preserve">monitoring remedies. </w:t>
      </w:r>
    </w:p>
    <w:p w14:paraId="50E7A809" w14:textId="2D2E9532" w:rsidR="00085322" w:rsidRDefault="00085322" w:rsidP="005F4F08">
      <w:pPr>
        <w:spacing w:before="240"/>
        <w:ind w:firstLine="720"/>
        <w:rPr>
          <w:rFonts w:ascii="Aptos" w:hAnsi="Aptos" w:cs="Times New Roman"/>
          <w:iCs/>
          <w:sz w:val="25"/>
          <w:szCs w:val="25"/>
        </w:rPr>
      </w:pPr>
      <w:r>
        <w:rPr>
          <w:rFonts w:ascii="Aptos" w:hAnsi="Aptos" w:cs="Times New Roman"/>
          <w:iCs/>
          <w:sz w:val="25"/>
          <w:szCs w:val="25"/>
        </w:rPr>
        <w:t xml:space="preserve">To evaluate DESE’s </w:t>
      </w:r>
      <w:r>
        <w:rPr>
          <w:rFonts w:ascii="Aptos" w:hAnsi="Aptos" w:cs="Times New Roman"/>
          <w:i/>
          <w:sz w:val="25"/>
          <w:szCs w:val="25"/>
        </w:rPr>
        <w:t xml:space="preserve">Motion </w:t>
      </w:r>
      <w:r>
        <w:rPr>
          <w:rFonts w:ascii="Aptos" w:hAnsi="Aptos" w:cs="Times New Roman"/>
          <w:iCs/>
          <w:sz w:val="25"/>
          <w:szCs w:val="25"/>
        </w:rPr>
        <w:t>as to this claim, I must take as true Parents’ factual allegations, as well as any inferences that may be drawn therefrom in Parents’ favor, and I must find that they plausibly suggest an entitlement to relief.</w:t>
      </w:r>
      <w:r>
        <w:rPr>
          <w:rStyle w:val="FootnoteReference"/>
          <w:rFonts w:ascii="Aptos" w:hAnsi="Aptos" w:cs="Times New Roman"/>
          <w:iCs/>
          <w:sz w:val="25"/>
          <w:szCs w:val="25"/>
        </w:rPr>
        <w:footnoteReference w:id="13"/>
      </w:r>
      <w:r>
        <w:rPr>
          <w:rFonts w:ascii="Aptos" w:hAnsi="Aptos" w:cs="Times New Roman"/>
          <w:iCs/>
          <w:sz w:val="25"/>
          <w:szCs w:val="25"/>
        </w:rPr>
        <w:t xml:space="preserve"> As such, I take as true Parents’ allegations that they alerted the Department to Wachusett’s violations of </w:t>
      </w:r>
      <w:r w:rsidR="00EC49F5">
        <w:rPr>
          <w:rFonts w:ascii="Aptos" w:hAnsi="Aptos" w:cs="Times New Roman"/>
          <w:iCs/>
          <w:sz w:val="25"/>
          <w:szCs w:val="25"/>
        </w:rPr>
        <w:t>Blake’</w:t>
      </w:r>
      <w:r>
        <w:rPr>
          <w:rFonts w:ascii="Aptos" w:hAnsi="Aptos" w:cs="Times New Roman"/>
          <w:iCs/>
          <w:sz w:val="25"/>
          <w:szCs w:val="25"/>
        </w:rPr>
        <w:t xml:space="preserve">s right to a FAPE and that DESE failed to act in accordance with its supervisory responsibility </w:t>
      </w:r>
      <w:r w:rsidR="00A62B2A">
        <w:rPr>
          <w:rFonts w:ascii="Aptos" w:hAnsi="Aptos" w:cs="Times New Roman"/>
          <w:iCs/>
          <w:sz w:val="25"/>
          <w:szCs w:val="25"/>
        </w:rPr>
        <w:t>fo</w:t>
      </w:r>
      <w:r>
        <w:rPr>
          <w:rFonts w:ascii="Aptos" w:hAnsi="Aptos" w:cs="Times New Roman"/>
          <w:iCs/>
          <w:sz w:val="25"/>
          <w:szCs w:val="25"/>
        </w:rPr>
        <w:t>r school districts’ provision of special education services to eligible students.</w:t>
      </w:r>
    </w:p>
    <w:p w14:paraId="2E01D220" w14:textId="4A48F965" w:rsidR="00085322" w:rsidRPr="00333AD7" w:rsidRDefault="00085322" w:rsidP="005F4F08">
      <w:pPr>
        <w:spacing w:before="240"/>
        <w:ind w:firstLine="720"/>
        <w:rPr>
          <w:rFonts w:eastAsia="Times New Roman" w:cs="Arial"/>
          <w:color w:val="000000"/>
          <w:kern w:val="0"/>
          <w:sz w:val="25"/>
          <w:szCs w:val="25"/>
          <w14:ligatures w14:val="none"/>
        </w:rPr>
      </w:pPr>
      <w:r>
        <w:rPr>
          <w:rFonts w:ascii="Aptos" w:hAnsi="Aptos" w:cs="Times New Roman"/>
          <w:iCs/>
          <w:sz w:val="25"/>
          <w:szCs w:val="25"/>
        </w:rPr>
        <w:t>These facts, however, taken as true, do not suggest an entitlement to relief for which the BSEA may find DESE liable,</w:t>
      </w:r>
      <w:r>
        <w:rPr>
          <w:rStyle w:val="FootnoteReference"/>
          <w:rFonts w:ascii="Aptos" w:hAnsi="Aptos" w:cs="Times New Roman"/>
          <w:iCs/>
          <w:sz w:val="25"/>
          <w:szCs w:val="25"/>
        </w:rPr>
        <w:footnoteReference w:id="14"/>
      </w:r>
      <w:r>
        <w:rPr>
          <w:rFonts w:ascii="Aptos" w:hAnsi="Aptos" w:cs="Times New Roman"/>
          <w:iCs/>
          <w:sz w:val="25"/>
          <w:szCs w:val="25"/>
        </w:rPr>
        <w:t xml:space="preserve"> because the responsibility for developing and implementing IEPs “is placed upon local school districts and not the state,”</w:t>
      </w:r>
      <w:r>
        <w:rPr>
          <w:rStyle w:val="FootnoteReference"/>
          <w:rFonts w:ascii="Aptos" w:hAnsi="Aptos" w:cs="Times New Roman"/>
          <w:iCs/>
          <w:sz w:val="25"/>
          <w:szCs w:val="25"/>
        </w:rPr>
        <w:footnoteReference w:id="15"/>
      </w:r>
      <w:r>
        <w:rPr>
          <w:rFonts w:ascii="Aptos" w:hAnsi="Aptos" w:cs="Times New Roman"/>
          <w:iCs/>
          <w:sz w:val="25"/>
          <w:szCs w:val="25"/>
        </w:rPr>
        <w:t xml:space="preserve"> and because there is no private right of action for violations of the DESE’s supervisory responsibilities under the IDEA.</w:t>
      </w:r>
      <w:r>
        <w:rPr>
          <w:rStyle w:val="FootnoteReference"/>
          <w:rFonts w:ascii="Aptos" w:hAnsi="Aptos" w:cs="Times New Roman"/>
          <w:iCs/>
          <w:sz w:val="25"/>
          <w:szCs w:val="25"/>
        </w:rPr>
        <w:footnoteReference w:id="16"/>
      </w:r>
      <w:r>
        <w:rPr>
          <w:rFonts w:ascii="Aptos" w:hAnsi="Aptos" w:cs="Times New Roman"/>
          <w:iCs/>
          <w:sz w:val="25"/>
          <w:szCs w:val="25"/>
        </w:rPr>
        <w:t xml:space="preserve"> For these reasons, to the extent Parents wish to </w:t>
      </w:r>
      <w:r>
        <w:rPr>
          <w:rFonts w:ascii="Aptos" w:hAnsi="Aptos" w:cs="Times New Roman"/>
          <w:iCs/>
          <w:sz w:val="25"/>
          <w:szCs w:val="25"/>
        </w:rPr>
        <w:lastRenderedPageBreak/>
        <w:t xml:space="preserve">pursue claims against the Department for </w:t>
      </w:r>
      <w:r w:rsidR="00BE2FA6">
        <w:rPr>
          <w:rFonts w:ascii="Aptos" w:hAnsi="Aptos" w:cs="Times New Roman"/>
          <w:iCs/>
          <w:sz w:val="25"/>
          <w:szCs w:val="25"/>
        </w:rPr>
        <w:t xml:space="preserve">its </w:t>
      </w:r>
      <w:r>
        <w:rPr>
          <w:rFonts w:ascii="Aptos" w:hAnsi="Aptos" w:cs="Times New Roman"/>
          <w:iCs/>
          <w:sz w:val="25"/>
          <w:szCs w:val="25"/>
        </w:rPr>
        <w:t xml:space="preserve">failure to supervise </w:t>
      </w:r>
      <w:r w:rsidR="001D6C47">
        <w:rPr>
          <w:rFonts w:ascii="Aptos" w:hAnsi="Aptos" w:cs="Times New Roman"/>
          <w:iCs/>
          <w:sz w:val="25"/>
          <w:szCs w:val="25"/>
        </w:rPr>
        <w:t>Wachusett</w:t>
      </w:r>
      <w:r>
        <w:rPr>
          <w:rFonts w:ascii="Aptos" w:hAnsi="Aptos" w:cs="Times New Roman"/>
          <w:iCs/>
          <w:sz w:val="25"/>
          <w:szCs w:val="25"/>
        </w:rPr>
        <w:t xml:space="preserve">, such claims do not arise under federal or state special education statutes within the </w:t>
      </w:r>
      <w:r w:rsidR="00BE2FA6">
        <w:rPr>
          <w:rFonts w:ascii="Aptos" w:hAnsi="Aptos" w:cs="Times New Roman"/>
          <w:iCs/>
          <w:sz w:val="25"/>
          <w:szCs w:val="25"/>
        </w:rPr>
        <w:t>BSEA's</w:t>
      </w:r>
      <w:r>
        <w:rPr>
          <w:rFonts w:ascii="Aptos" w:hAnsi="Aptos" w:cs="Times New Roman"/>
          <w:iCs/>
          <w:sz w:val="25"/>
          <w:szCs w:val="25"/>
        </w:rPr>
        <w:t xml:space="preserve"> </w:t>
      </w:r>
      <w:r w:rsidR="00BE2FA6">
        <w:rPr>
          <w:rFonts w:ascii="Aptos" w:hAnsi="Aptos" w:cs="Times New Roman"/>
          <w:iCs/>
          <w:sz w:val="25"/>
          <w:szCs w:val="25"/>
        </w:rPr>
        <w:t>jurisdiction</w:t>
      </w:r>
      <w:r>
        <w:rPr>
          <w:rFonts w:ascii="Aptos" w:hAnsi="Aptos" w:cs="Times New Roman"/>
          <w:iCs/>
          <w:sz w:val="25"/>
          <w:szCs w:val="25"/>
        </w:rPr>
        <w:t>.</w:t>
      </w:r>
      <w:r>
        <w:rPr>
          <w:rStyle w:val="FootnoteReference"/>
          <w:rFonts w:ascii="Aptos" w:hAnsi="Aptos" w:cs="Times New Roman"/>
          <w:iCs/>
          <w:sz w:val="25"/>
          <w:szCs w:val="25"/>
        </w:rPr>
        <w:footnoteReference w:id="17"/>
      </w:r>
    </w:p>
    <w:p w14:paraId="1611C515" w14:textId="636A7118" w:rsidR="001D6C47" w:rsidRDefault="001D6C47" w:rsidP="00E035D0">
      <w:pPr>
        <w:pStyle w:val="ListParagraph"/>
        <w:numPr>
          <w:ilvl w:val="0"/>
          <w:numId w:val="4"/>
        </w:numPr>
        <w:spacing w:before="240"/>
        <w:ind w:left="1800"/>
        <w:rPr>
          <w:rFonts w:ascii="Aptos" w:hAnsi="Aptos" w:cs="Times New Roman"/>
          <w:i/>
          <w:iCs/>
          <w:sz w:val="25"/>
          <w:szCs w:val="25"/>
        </w:rPr>
      </w:pPr>
      <w:r w:rsidRPr="001D6C47">
        <w:rPr>
          <w:rFonts w:ascii="Aptos" w:hAnsi="Aptos" w:cs="Times New Roman"/>
          <w:i/>
          <w:sz w:val="25"/>
          <w:szCs w:val="25"/>
        </w:rPr>
        <w:t xml:space="preserve">Claims 1 Through 5, Alleging Actions and Inactions by Wachusett, </w:t>
      </w:r>
      <w:r>
        <w:rPr>
          <w:rFonts w:ascii="Aptos" w:hAnsi="Aptos" w:cs="Times New Roman"/>
          <w:i/>
          <w:iCs/>
          <w:sz w:val="25"/>
          <w:szCs w:val="25"/>
        </w:rPr>
        <w:t xml:space="preserve">Fail to State a Claim Against the </w:t>
      </w:r>
      <w:r w:rsidR="00564DF5">
        <w:rPr>
          <w:rFonts w:ascii="Aptos" w:hAnsi="Aptos" w:cs="Times New Roman"/>
          <w:i/>
          <w:iCs/>
          <w:sz w:val="25"/>
          <w:szCs w:val="25"/>
        </w:rPr>
        <w:t>Department</w:t>
      </w:r>
    </w:p>
    <w:p w14:paraId="5EC50683" w14:textId="433437F1" w:rsidR="00322C23" w:rsidRDefault="001D6C47" w:rsidP="005F4F08">
      <w:pPr>
        <w:spacing w:before="240"/>
        <w:ind w:firstLine="720"/>
        <w:rPr>
          <w:rFonts w:ascii="Aptos" w:hAnsi="Aptos" w:cs="Times New Roman"/>
          <w:sz w:val="25"/>
          <w:szCs w:val="25"/>
        </w:rPr>
      </w:pPr>
      <w:r>
        <w:rPr>
          <w:rFonts w:ascii="Aptos" w:hAnsi="Aptos" w:cs="Times New Roman"/>
          <w:iCs/>
          <w:sz w:val="25"/>
          <w:szCs w:val="25"/>
        </w:rPr>
        <w:t xml:space="preserve">The remainder of </w:t>
      </w:r>
      <w:r w:rsidRPr="001D6C47">
        <w:rPr>
          <w:rFonts w:ascii="Aptos" w:hAnsi="Aptos" w:cs="Times New Roman"/>
          <w:iCs/>
          <w:sz w:val="25"/>
          <w:szCs w:val="25"/>
        </w:rPr>
        <w:t xml:space="preserve">Parents’ </w:t>
      </w:r>
      <w:r>
        <w:rPr>
          <w:rFonts w:ascii="Aptos" w:hAnsi="Aptos" w:cs="Times New Roman"/>
          <w:iCs/>
          <w:sz w:val="25"/>
          <w:szCs w:val="25"/>
        </w:rPr>
        <w:t>c</w:t>
      </w:r>
      <w:r w:rsidRPr="001D6C47">
        <w:rPr>
          <w:rFonts w:ascii="Aptos" w:hAnsi="Aptos" w:cs="Times New Roman"/>
          <w:iCs/>
          <w:sz w:val="25"/>
          <w:szCs w:val="25"/>
        </w:rPr>
        <w:t xml:space="preserve">laims </w:t>
      </w:r>
      <w:r>
        <w:rPr>
          <w:rFonts w:ascii="Aptos" w:hAnsi="Aptos" w:cs="Times New Roman"/>
          <w:iCs/>
          <w:sz w:val="25"/>
          <w:szCs w:val="25"/>
        </w:rPr>
        <w:t>assert that</w:t>
      </w:r>
      <w:r w:rsidRPr="001D6C47">
        <w:rPr>
          <w:rFonts w:ascii="Aptos" w:hAnsi="Aptos" w:cs="Times New Roman"/>
          <w:iCs/>
          <w:sz w:val="25"/>
          <w:szCs w:val="25"/>
        </w:rPr>
        <w:t xml:space="preserve"> the</w:t>
      </w:r>
      <w:r>
        <w:rPr>
          <w:rFonts w:ascii="Aptos" w:hAnsi="Aptos" w:cs="Times New Roman"/>
          <w:iCs/>
          <w:sz w:val="25"/>
          <w:szCs w:val="25"/>
        </w:rPr>
        <w:t xml:space="preserve"> District: </w:t>
      </w:r>
      <w:r>
        <w:rPr>
          <w:rFonts w:ascii="Aptos" w:hAnsi="Aptos" w:cs="Times New Roman"/>
          <w:sz w:val="25"/>
          <w:szCs w:val="25"/>
        </w:rPr>
        <w:t xml:space="preserve">(1) violated </w:t>
      </w:r>
      <w:r w:rsidR="00BD49E7">
        <w:rPr>
          <w:rFonts w:ascii="Aptos" w:hAnsi="Aptos" w:cs="Times New Roman"/>
          <w:sz w:val="25"/>
          <w:szCs w:val="25"/>
        </w:rPr>
        <w:t xml:space="preserve">its Child Find </w:t>
      </w:r>
      <w:r>
        <w:rPr>
          <w:rFonts w:ascii="Aptos" w:hAnsi="Aptos" w:cs="Times New Roman"/>
          <w:sz w:val="25"/>
          <w:szCs w:val="25"/>
        </w:rPr>
        <w:t>obligations; (2) fail</w:t>
      </w:r>
      <w:r w:rsidR="00322C23">
        <w:rPr>
          <w:rFonts w:ascii="Aptos" w:hAnsi="Aptos" w:cs="Times New Roman"/>
          <w:sz w:val="25"/>
          <w:szCs w:val="25"/>
        </w:rPr>
        <w:t>ed</w:t>
      </w:r>
      <w:r>
        <w:rPr>
          <w:rFonts w:ascii="Aptos" w:hAnsi="Aptos" w:cs="Times New Roman"/>
          <w:sz w:val="25"/>
          <w:szCs w:val="25"/>
        </w:rPr>
        <w:t xml:space="preserve"> to properly determine </w:t>
      </w:r>
      <w:r w:rsidR="00E63A7B">
        <w:rPr>
          <w:rFonts w:ascii="Aptos" w:hAnsi="Aptos" w:cs="Times New Roman"/>
          <w:sz w:val="25"/>
          <w:szCs w:val="25"/>
        </w:rPr>
        <w:t xml:space="preserve">eligibility and develop </w:t>
      </w:r>
      <w:r>
        <w:rPr>
          <w:rFonts w:ascii="Aptos" w:hAnsi="Aptos" w:cs="Times New Roman"/>
          <w:sz w:val="25"/>
          <w:szCs w:val="25"/>
        </w:rPr>
        <w:t>IEP</w:t>
      </w:r>
      <w:r w:rsidR="00E63A7B">
        <w:rPr>
          <w:rFonts w:ascii="Aptos" w:hAnsi="Aptos" w:cs="Times New Roman"/>
          <w:sz w:val="25"/>
          <w:szCs w:val="25"/>
        </w:rPr>
        <w:t>s</w:t>
      </w:r>
      <w:r w:rsidR="00E035D0">
        <w:rPr>
          <w:rFonts w:ascii="Aptos" w:hAnsi="Aptos" w:cs="Times New Roman"/>
          <w:sz w:val="25"/>
          <w:szCs w:val="25"/>
        </w:rPr>
        <w:t xml:space="preserve">; </w:t>
      </w:r>
      <w:r>
        <w:rPr>
          <w:rFonts w:ascii="Aptos" w:hAnsi="Aptos" w:cs="Times New Roman"/>
          <w:sz w:val="25"/>
          <w:szCs w:val="25"/>
        </w:rPr>
        <w:t>(3) consistently disregard</w:t>
      </w:r>
      <w:r w:rsidR="00322C23">
        <w:rPr>
          <w:rFonts w:ascii="Aptos" w:hAnsi="Aptos" w:cs="Times New Roman"/>
          <w:sz w:val="25"/>
          <w:szCs w:val="25"/>
        </w:rPr>
        <w:t>ed</w:t>
      </w:r>
      <w:r>
        <w:rPr>
          <w:rFonts w:ascii="Aptos" w:hAnsi="Aptos" w:cs="Times New Roman"/>
          <w:sz w:val="25"/>
          <w:szCs w:val="25"/>
        </w:rPr>
        <w:t xml:space="preserve"> IEEs</w:t>
      </w:r>
      <w:r w:rsidR="00E035D0">
        <w:rPr>
          <w:rFonts w:ascii="Aptos" w:hAnsi="Aptos" w:cs="Times New Roman"/>
          <w:sz w:val="25"/>
          <w:szCs w:val="25"/>
        </w:rPr>
        <w:t xml:space="preserve">; </w:t>
      </w:r>
      <w:r>
        <w:rPr>
          <w:rFonts w:ascii="Aptos" w:hAnsi="Aptos" w:cs="Times New Roman"/>
          <w:sz w:val="25"/>
          <w:szCs w:val="25"/>
        </w:rPr>
        <w:t>(4) fail</w:t>
      </w:r>
      <w:r w:rsidR="00322C23">
        <w:rPr>
          <w:rFonts w:ascii="Aptos" w:hAnsi="Aptos" w:cs="Times New Roman"/>
          <w:sz w:val="25"/>
          <w:szCs w:val="25"/>
        </w:rPr>
        <w:t>ed</w:t>
      </w:r>
      <w:r>
        <w:rPr>
          <w:rFonts w:ascii="Aptos" w:hAnsi="Aptos" w:cs="Times New Roman"/>
          <w:sz w:val="25"/>
          <w:szCs w:val="25"/>
        </w:rPr>
        <w:t xml:space="preserve"> to address and remedy disability-based bullying; and (5) undermin</w:t>
      </w:r>
      <w:r w:rsidR="00322C23">
        <w:rPr>
          <w:rFonts w:ascii="Aptos" w:hAnsi="Aptos" w:cs="Times New Roman"/>
          <w:sz w:val="25"/>
          <w:szCs w:val="25"/>
        </w:rPr>
        <w:t>ed</w:t>
      </w:r>
      <w:r>
        <w:rPr>
          <w:rFonts w:ascii="Aptos" w:hAnsi="Aptos" w:cs="Times New Roman"/>
          <w:sz w:val="25"/>
          <w:szCs w:val="25"/>
        </w:rPr>
        <w:t xml:space="preserve"> </w:t>
      </w:r>
      <w:r w:rsidR="00756BA5">
        <w:rPr>
          <w:rFonts w:ascii="Aptos" w:hAnsi="Aptos" w:cs="Times New Roman"/>
          <w:sz w:val="25"/>
          <w:szCs w:val="25"/>
        </w:rPr>
        <w:t>P</w:t>
      </w:r>
      <w:r>
        <w:rPr>
          <w:rFonts w:ascii="Aptos" w:hAnsi="Aptos" w:cs="Times New Roman"/>
          <w:sz w:val="25"/>
          <w:szCs w:val="25"/>
        </w:rPr>
        <w:t>arents’ rights to participate</w:t>
      </w:r>
      <w:r w:rsidR="00E63A7B">
        <w:rPr>
          <w:rFonts w:ascii="Aptos" w:hAnsi="Aptos" w:cs="Times New Roman"/>
          <w:sz w:val="25"/>
          <w:szCs w:val="25"/>
        </w:rPr>
        <w:t xml:space="preserve"> meaningfully</w:t>
      </w:r>
      <w:r>
        <w:rPr>
          <w:rFonts w:ascii="Aptos" w:hAnsi="Aptos" w:cs="Times New Roman"/>
          <w:sz w:val="25"/>
          <w:szCs w:val="25"/>
        </w:rPr>
        <w:t xml:space="preserve"> in </w:t>
      </w:r>
      <w:r w:rsidR="00333AD7">
        <w:rPr>
          <w:rFonts w:ascii="Aptos" w:hAnsi="Aptos" w:cs="Times New Roman"/>
          <w:sz w:val="25"/>
          <w:szCs w:val="25"/>
        </w:rPr>
        <w:t>Blake’</w:t>
      </w:r>
      <w:r>
        <w:rPr>
          <w:rFonts w:ascii="Aptos" w:hAnsi="Aptos" w:cs="Times New Roman"/>
          <w:sz w:val="25"/>
          <w:szCs w:val="25"/>
        </w:rPr>
        <w:t>s education</w:t>
      </w:r>
      <w:r w:rsidR="00E035D0">
        <w:rPr>
          <w:rFonts w:ascii="Aptos" w:hAnsi="Aptos" w:cs="Times New Roman"/>
          <w:sz w:val="25"/>
          <w:szCs w:val="25"/>
        </w:rPr>
        <w:t xml:space="preserve">. </w:t>
      </w:r>
    </w:p>
    <w:p w14:paraId="621AEAD5" w14:textId="455303A0" w:rsidR="00322C23" w:rsidRPr="00322C23" w:rsidRDefault="00322C23" w:rsidP="005F4F08">
      <w:pPr>
        <w:spacing w:before="240"/>
        <w:ind w:firstLine="720"/>
        <w:rPr>
          <w:rFonts w:ascii="Aptos" w:hAnsi="Aptos" w:cs="Times New Roman"/>
          <w:sz w:val="25"/>
          <w:szCs w:val="25"/>
        </w:rPr>
      </w:pPr>
      <w:r>
        <w:rPr>
          <w:rFonts w:ascii="Aptos" w:hAnsi="Aptos" w:cs="Times New Roman"/>
          <w:sz w:val="25"/>
          <w:szCs w:val="25"/>
        </w:rPr>
        <w:t xml:space="preserve">In its </w:t>
      </w:r>
      <w:r w:rsidRPr="00322C23">
        <w:rPr>
          <w:rFonts w:ascii="Aptos" w:hAnsi="Aptos" w:cs="Times New Roman"/>
          <w:i/>
          <w:iCs/>
          <w:sz w:val="25"/>
          <w:szCs w:val="25"/>
        </w:rPr>
        <w:t>Motion</w:t>
      </w:r>
      <w:r>
        <w:rPr>
          <w:rFonts w:ascii="Aptos" w:hAnsi="Aptos" w:cs="Times New Roman"/>
          <w:sz w:val="25"/>
          <w:szCs w:val="25"/>
        </w:rPr>
        <w:t xml:space="preserve">, the Department contends that this portion of the </w:t>
      </w:r>
      <w:r w:rsidRPr="00322C23">
        <w:rPr>
          <w:rFonts w:ascii="Aptos" w:hAnsi="Aptos" w:cs="Times New Roman"/>
          <w:i/>
          <w:iCs/>
          <w:sz w:val="25"/>
          <w:szCs w:val="25"/>
        </w:rPr>
        <w:t>Hearing Request</w:t>
      </w:r>
      <w:r>
        <w:rPr>
          <w:rFonts w:ascii="Aptos" w:hAnsi="Aptos" w:cs="Times New Roman"/>
          <w:i/>
          <w:iCs/>
          <w:sz w:val="25"/>
          <w:szCs w:val="25"/>
        </w:rPr>
        <w:t xml:space="preserve"> </w:t>
      </w:r>
      <w:r>
        <w:rPr>
          <w:rFonts w:ascii="Aptos" w:hAnsi="Aptos" w:cs="Times New Roman"/>
          <w:sz w:val="25"/>
          <w:szCs w:val="25"/>
        </w:rPr>
        <w:t xml:space="preserve">does not identify any action or inaction </w:t>
      </w:r>
      <w:r>
        <w:rPr>
          <w:rFonts w:ascii="Aptos" w:hAnsi="Aptos" w:cs="Times New Roman"/>
          <w:iCs/>
          <w:sz w:val="25"/>
          <w:szCs w:val="25"/>
        </w:rPr>
        <w:t xml:space="preserve">taken by the Department and, as such, </w:t>
      </w:r>
      <w:r w:rsidR="00B12B3F">
        <w:rPr>
          <w:rFonts w:ascii="Aptos" w:hAnsi="Aptos" w:cs="Times New Roman"/>
          <w:iCs/>
          <w:sz w:val="25"/>
          <w:szCs w:val="25"/>
        </w:rPr>
        <w:t xml:space="preserve">each of </w:t>
      </w:r>
      <w:r>
        <w:rPr>
          <w:rFonts w:ascii="Aptos" w:hAnsi="Aptos" w:cs="Times New Roman"/>
          <w:iCs/>
          <w:sz w:val="25"/>
          <w:szCs w:val="25"/>
        </w:rPr>
        <w:t>Claims 1, 2, 3, 4</w:t>
      </w:r>
      <w:r w:rsidR="00AF6C54">
        <w:rPr>
          <w:rFonts w:ascii="Aptos" w:hAnsi="Aptos" w:cs="Times New Roman"/>
          <w:iCs/>
          <w:sz w:val="25"/>
          <w:szCs w:val="25"/>
        </w:rPr>
        <w:t>,</w:t>
      </w:r>
      <w:r>
        <w:rPr>
          <w:rFonts w:ascii="Aptos" w:hAnsi="Aptos" w:cs="Times New Roman"/>
          <w:iCs/>
          <w:sz w:val="25"/>
          <w:szCs w:val="25"/>
        </w:rPr>
        <w:t xml:space="preserve"> and 5 fail</w:t>
      </w:r>
      <w:r w:rsidR="00B12B3F">
        <w:rPr>
          <w:rFonts w:ascii="Aptos" w:hAnsi="Aptos" w:cs="Times New Roman"/>
          <w:iCs/>
          <w:sz w:val="25"/>
          <w:szCs w:val="25"/>
        </w:rPr>
        <w:t>s</w:t>
      </w:r>
      <w:r>
        <w:rPr>
          <w:rFonts w:ascii="Aptos" w:hAnsi="Aptos" w:cs="Times New Roman"/>
          <w:iCs/>
          <w:sz w:val="25"/>
          <w:szCs w:val="25"/>
        </w:rPr>
        <w:t xml:space="preserve"> to state a claim for relief against DESE.</w:t>
      </w:r>
      <w:r>
        <w:rPr>
          <w:rStyle w:val="FootnoteReference"/>
          <w:rFonts w:ascii="Aptos" w:hAnsi="Aptos" w:cs="Times New Roman"/>
          <w:iCs/>
          <w:sz w:val="25"/>
          <w:szCs w:val="25"/>
        </w:rPr>
        <w:footnoteReference w:id="18"/>
      </w:r>
      <w:r>
        <w:rPr>
          <w:rFonts w:ascii="Aptos" w:hAnsi="Aptos" w:cs="Times New Roman"/>
          <w:iCs/>
          <w:sz w:val="25"/>
          <w:szCs w:val="25"/>
        </w:rPr>
        <w:t xml:space="preserve"> To the extent Parents imply that DESE may be held liable on these claims based on the Department’s supervisory responsibility, DESE asserts</w:t>
      </w:r>
      <w:r w:rsidR="00AF6C54">
        <w:rPr>
          <w:rFonts w:ascii="Aptos" w:hAnsi="Aptos" w:cs="Times New Roman"/>
          <w:iCs/>
          <w:sz w:val="25"/>
          <w:szCs w:val="25"/>
        </w:rPr>
        <w:t xml:space="preserve"> that</w:t>
      </w:r>
      <w:r>
        <w:rPr>
          <w:rFonts w:ascii="Aptos" w:hAnsi="Aptos" w:cs="Times New Roman"/>
          <w:iCs/>
          <w:sz w:val="25"/>
          <w:szCs w:val="25"/>
        </w:rPr>
        <w:t xml:space="preserve"> </w:t>
      </w:r>
      <w:r w:rsidR="004F233B">
        <w:rPr>
          <w:rFonts w:ascii="Aptos" w:hAnsi="Aptos" w:cs="Times New Roman"/>
          <w:iCs/>
          <w:sz w:val="25"/>
          <w:szCs w:val="25"/>
        </w:rPr>
        <w:t>they should</w:t>
      </w:r>
      <w:r>
        <w:rPr>
          <w:rFonts w:ascii="Aptos" w:hAnsi="Aptos" w:cs="Times New Roman"/>
          <w:iCs/>
          <w:sz w:val="25"/>
          <w:szCs w:val="25"/>
        </w:rPr>
        <w:t xml:space="preserve"> be dismissed for the reasons applicable to Claim </w:t>
      </w:r>
      <w:r w:rsidR="002E7EB3">
        <w:rPr>
          <w:rFonts w:ascii="Aptos" w:hAnsi="Aptos" w:cs="Times New Roman"/>
          <w:iCs/>
          <w:sz w:val="25"/>
          <w:szCs w:val="25"/>
        </w:rPr>
        <w:t>6</w:t>
      </w:r>
      <w:r>
        <w:rPr>
          <w:rFonts w:ascii="Aptos" w:hAnsi="Aptos" w:cs="Times New Roman"/>
          <w:iCs/>
          <w:sz w:val="25"/>
          <w:szCs w:val="25"/>
        </w:rPr>
        <w:t xml:space="preserve">. Additionally, the Department </w:t>
      </w:r>
      <w:r w:rsidR="002E7EB3">
        <w:rPr>
          <w:rFonts w:ascii="Aptos" w:hAnsi="Aptos" w:cs="Times New Roman"/>
          <w:iCs/>
          <w:sz w:val="25"/>
          <w:szCs w:val="25"/>
        </w:rPr>
        <w:t>is not mentioned in Claims 1,</w:t>
      </w:r>
      <w:r w:rsidR="00B12B3F">
        <w:rPr>
          <w:rFonts w:ascii="Aptos" w:hAnsi="Aptos" w:cs="Times New Roman"/>
          <w:iCs/>
          <w:sz w:val="25"/>
          <w:szCs w:val="25"/>
        </w:rPr>
        <w:t xml:space="preserve"> </w:t>
      </w:r>
      <w:r w:rsidR="002E7EB3">
        <w:rPr>
          <w:rFonts w:ascii="Aptos" w:hAnsi="Aptos" w:cs="Times New Roman"/>
          <w:iCs/>
          <w:sz w:val="25"/>
          <w:szCs w:val="25"/>
        </w:rPr>
        <w:t>2</w:t>
      </w:r>
      <w:r w:rsidR="00E035D0">
        <w:rPr>
          <w:rFonts w:ascii="Aptos" w:hAnsi="Aptos" w:cs="Times New Roman"/>
          <w:iCs/>
          <w:sz w:val="25"/>
          <w:szCs w:val="25"/>
        </w:rPr>
        <w:t>,</w:t>
      </w:r>
      <w:r w:rsidR="00416576">
        <w:rPr>
          <w:rFonts w:ascii="Aptos" w:hAnsi="Aptos" w:cs="Times New Roman"/>
          <w:iCs/>
          <w:sz w:val="25"/>
          <w:szCs w:val="25"/>
        </w:rPr>
        <w:t xml:space="preserve"> 3</w:t>
      </w:r>
      <w:r w:rsidR="00AF6C54">
        <w:rPr>
          <w:rFonts w:ascii="Aptos" w:hAnsi="Aptos" w:cs="Times New Roman"/>
          <w:iCs/>
          <w:sz w:val="25"/>
          <w:szCs w:val="25"/>
        </w:rPr>
        <w:t>,</w:t>
      </w:r>
      <w:r w:rsidR="00B12B3F">
        <w:rPr>
          <w:rFonts w:ascii="Aptos" w:hAnsi="Aptos" w:cs="Times New Roman"/>
          <w:iCs/>
          <w:sz w:val="25"/>
          <w:szCs w:val="25"/>
        </w:rPr>
        <w:t xml:space="preserve"> </w:t>
      </w:r>
      <w:r w:rsidR="002E7EB3">
        <w:rPr>
          <w:rFonts w:ascii="Aptos" w:hAnsi="Aptos" w:cs="Times New Roman"/>
          <w:iCs/>
          <w:sz w:val="25"/>
          <w:szCs w:val="25"/>
        </w:rPr>
        <w:t xml:space="preserve">or 5. </w:t>
      </w:r>
      <w:r w:rsidR="005B4FA7">
        <w:rPr>
          <w:rFonts w:ascii="Aptos" w:hAnsi="Aptos" w:cs="Times New Roman"/>
          <w:iCs/>
          <w:sz w:val="25"/>
          <w:szCs w:val="25"/>
        </w:rPr>
        <w:t>T</w:t>
      </w:r>
      <w:r w:rsidR="002E7EB3">
        <w:rPr>
          <w:rFonts w:ascii="Aptos" w:hAnsi="Aptos" w:cs="Times New Roman"/>
          <w:iCs/>
          <w:sz w:val="25"/>
          <w:szCs w:val="25"/>
        </w:rPr>
        <w:t xml:space="preserve">he Department is </w:t>
      </w:r>
      <w:r w:rsidR="00B12B3F">
        <w:rPr>
          <w:rFonts w:ascii="Aptos" w:hAnsi="Aptos" w:cs="Times New Roman"/>
          <w:iCs/>
          <w:sz w:val="25"/>
          <w:szCs w:val="25"/>
        </w:rPr>
        <w:t xml:space="preserve">referenced </w:t>
      </w:r>
      <w:r w:rsidR="00AF6C54">
        <w:rPr>
          <w:rFonts w:ascii="Aptos" w:hAnsi="Aptos" w:cs="Times New Roman"/>
          <w:iCs/>
          <w:sz w:val="25"/>
          <w:szCs w:val="25"/>
        </w:rPr>
        <w:t xml:space="preserve">only </w:t>
      </w:r>
      <w:r w:rsidR="005B4FA7">
        <w:rPr>
          <w:rFonts w:ascii="Aptos" w:hAnsi="Aptos" w:cs="Times New Roman"/>
          <w:iCs/>
          <w:sz w:val="25"/>
          <w:szCs w:val="25"/>
        </w:rPr>
        <w:t xml:space="preserve">in Claim 4 </w:t>
      </w:r>
      <w:proofErr w:type="gramStart"/>
      <w:r w:rsidR="00B12B3F">
        <w:rPr>
          <w:rFonts w:ascii="Aptos" w:hAnsi="Aptos" w:cs="Times New Roman"/>
          <w:iCs/>
          <w:sz w:val="25"/>
          <w:szCs w:val="25"/>
        </w:rPr>
        <w:t>with regard to</w:t>
      </w:r>
      <w:proofErr w:type="gramEnd"/>
      <w:r w:rsidR="00B12B3F">
        <w:rPr>
          <w:rFonts w:ascii="Aptos" w:hAnsi="Aptos" w:cs="Times New Roman"/>
          <w:iCs/>
          <w:sz w:val="25"/>
          <w:szCs w:val="25"/>
        </w:rPr>
        <w:t xml:space="preserve"> a PRS decision </w:t>
      </w:r>
      <w:r w:rsidR="00AF6C54">
        <w:rPr>
          <w:rFonts w:ascii="Aptos" w:hAnsi="Aptos" w:cs="Times New Roman"/>
          <w:iCs/>
          <w:sz w:val="25"/>
          <w:szCs w:val="25"/>
        </w:rPr>
        <w:t>on</w:t>
      </w:r>
      <w:r w:rsidR="00B12B3F">
        <w:rPr>
          <w:rFonts w:ascii="Aptos" w:hAnsi="Aptos" w:cs="Times New Roman"/>
          <w:iCs/>
          <w:sz w:val="25"/>
          <w:szCs w:val="25"/>
        </w:rPr>
        <w:t xml:space="preserve"> </w:t>
      </w:r>
      <w:r w:rsidR="004F233B">
        <w:rPr>
          <w:rFonts w:ascii="Aptos" w:hAnsi="Aptos" w:cs="Times New Roman"/>
          <w:iCs/>
          <w:sz w:val="25"/>
          <w:szCs w:val="25"/>
        </w:rPr>
        <w:t xml:space="preserve">bullying. </w:t>
      </w:r>
    </w:p>
    <w:p w14:paraId="67F0EE9F" w14:textId="35E2D2AD" w:rsidR="00EC49F5" w:rsidRDefault="002E7EB3" w:rsidP="005F4F08">
      <w:pPr>
        <w:spacing w:before="240"/>
        <w:ind w:firstLine="720"/>
        <w:rPr>
          <w:rFonts w:ascii="Aptos" w:hAnsi="Aptos" w:cs="Times New Roman"/>
          <w:sz w:val="25"/>
          <w:szCs w:val="25"/>
        </w:rPr>
      </w:pPr>
      <w:r>
        <w:rPr>
          <w:rFonts w:ascii="Aptos" w:hAnsi="Aptos" w:cs="Times New Roman"/>
          <w:sz w:val="25"/>
          <w:szCs w:val="25"/>
        </w:rPr>
        <w:t xml:space="preserve">In their </w:t>
      </w:r>
      <w:r w:rsidR="00E035D0">
        <w:rPr>
          <w:rFonts w:ascii="Aptos" w:hAnsi="Aptos" w:cs="Times New Roman"/>
          <w:i/>
          <w:iCs/>
          <w:sz w:val="25"/>
          <w:szCs w:val="25"/>
        </w:rPr>
        <w:t>Opposition</w:t>
      </w:r>
      <w:r>
        <w:rPr>
          <w:rFonts w:ascii="Aptos" w:hAnsi="Aptos" w:cs="Times New Roman"/>
          <w:sz w:val="25"/>
          <w:szCs w:val="25"/>
        </w:rPr>
        <w:t xml:space="preserve">, Parents assert </w:t>
      </w:r>
      <w:r w:rsidR="00B12B3F">
        <w:rPr>
          <w:rFonts w:ascii="Aptos" w:hAnsi="Aptos" w:cs="Times New Roman"/>
          <w:sz w:val="25"/>
          <w:szCs w:val="25"/>
        </w:rPr>
        <w:t xml:space="preserve">that </w:t>
      </w:r>
      <w:r>
        <w:rPr>
          <w:rFonts w:ascii="Aptos" w:hAnsi="Aptos" w:cs="Times New Roman"/>
          <w:sz w:val="25"/>
          <w:szCs w:val="25"/>
        </w:rPr>
        <w:t xml:space="preserve">Claims 1 through 5 are not meant to be read in isolation from Claim 6. </w:t>
      </w:r>
      <w:r w:rsidR="005B4FA7">
        <w:rPr>
          <w:rFonts w:ascii="Aptos" w:hAnsi="Aptos" w:cs="Times New Roman"/>
          <w:sz w:val="25"/>
          <w:szCs w:val="25"/>
        </w:rPr>
        <w:t>They</w:t>
      </w:r>
      <w:r>
        <w:rPr>
          <w:rFonts w:ascii="Aptos" w:hAnsi="Aptos" w:cs="Times New Roman"/>
          <w:sz w:val="25"/>
          <w:szCs w:val="25"/>
        </w:rPr>
        <w:t xml:space="preserve"> argue </w:t>
      </w:r>
      <w:r w:rsidR="005B4FA7">
        <w:rPr>
          <w:rFonts w:ascii="Aptos" w:hAnsi="Aptos" w:cs="Times New Roman"/>
          <w:sz w:val="25"/>
          <w:szCs w:val="25"/>
        </w:rPr>
        <w:t xml:space="preserve">that </w:t>
      </w:r>
      <w:r>
        <w:rPr>
          <w:rFonts w:ascii="Aptos" w:hAnsi="Aptos" w:cs="Times New Roman"/>
          <w:sz w:val="25"/>
          <w:szCs w:val="25"/>
        </w:rPr>
        <w:t xml:space="preserve">all Claims are </w:t>
      </w:r>
      <w:r w:rsidR="003A4EEA">
        <w:rPr>
          <w:rFonts w:ascii="Aptos" w:hAnsi="Aptos" w:cs="Times New Roman"/>
          <w:kern w:val="0"/>
          <w:sz w:val="25"/>
          <w:szCs w:val="25"/>
          <w14:ligatures w14:val="none"/>
        </w:rPr>
        <w:t xml:space="preserve">interconnected and point to the </w:t>
      </w:r>
      <w:r w:rsidR="003A4EEA">
        <w:rPr>
          <w:rFonts w:ascii="Aptos" w:hAnsi="Aptos" w:cs="Times New Roman"/>
          <w:i/>
          <w:iCs/>
          <w:kern w:val="0"/>
          <w:sz w:val="25"/>
          <w:szCs w:val="25"/>
          <w14:ligatures w14:val="none"/>
        </w:rPr>
        <w:t>Motion</w:t>
      </w:r>
      <w:r w:rsidR="003A4EEA">
        <w:rPr>
          <w:rFonts w:ascii="Aptos" w:hAnsi="Aptos" w:cs="Times New Roman"/>
          <w:kern w:val="0"/>
          <w:sz w:val="25"/>
          <w:szCs w:val="25"/>
          <w14:ligatures w14:val="none"/>
        </w:rPr>
        <w:t xml:space="preserve"> in which DESE concedes that PRS confirmed bullying allegations, demonstrating the entanglement between Claims 4 and 6 and</w:t>
      </w:r>
      <w:r>
        <w:rPr>
          <w:rFonts w:ascii="Aptos" w:hAnsi="Aptos" w:cs="Times New Roman"/>
          <w:sz w:val="25"/>
          <w:szCs w:val="25"/>
        </w:rPr>
        <w:t xml:space="preserve"> actual notice of violations by the District. </w:t>
      </w:r>
      <w:r w:rsidR="00EC49F5">
        <w:rPr>
          <w:rFonts w:ascii="Aptos" w:hAnsi="Aptos" w:cs="Times New Roman"/>
          <w:sz w:val="25"/>
          <w:szCs w:val="25"/>
        </w:rPr>
        <w:t xml:space="preserve">Additionally, Parents </w:t>
      </w:r>
      <w:r w:rsidR="005B4FA7">
        <w:rPr>
          <w:rFonts w:ascii="Aptos" w:hAnsi="Aptos" w:cs="Times New Roman"/>
          <w:sz w:val="25"/>
          <w:szCs w:val="25"/>
        </w:rPr>
        <w:t>contend</w:t>
      </w:r>
      <w:r w:rsidR="00B12B3F">
        <w:rPr>
          <w:rFonts w:ascii="Aptos" w:hAnsi="Aptos" w:cs="Times New Roman"/>
          <w:sz w:val="25"/>
          <w:szCs w:val="25"/>
        </w:rPr>
        <w:t xml:space="preserve"> that</w:t>
      </w:r>
      <w:r w:rsidR="00EC49F5">
        <w:rPr>
          <w:rFonts w:ascii="Aptos" w:hAnsi="Aptos" w:cs="Times New Roman"/>
          <w:sz w:val="25"/>
          <w:szCs w:val="25"/>
        </w:rPr>
        <w:t xml:space="preserve"> the Department’s position undermines the IDEA, as allowing the </w:t>
      </w:r>
      <w:r w:rsidR="00EC49F5">
        <w:rPr>
          <w:rFonts w:ascii="Aptos" w:hAnsi="Aptos" w:cs="Times New Roman"/>
          <w:i/>
          <w:iCs/>
          <w:sz w:val="25"/>
          <w:szCs w:val="25"/>
        </w:rPr>
        <w:t xml:space="preserve">Motion </w:t>
      </w:r>
      <w:r w:rsidR="00EC49F5">
        <w:rPr>
          <w:rFonts w:ascii="Aptos" w:hAnsi="Aptos" w:cs="Times New Roman"/>
          <w:sz w:val="25"/>
          <w:szCs w:val="25"/>
        </w:rPr>
        <w:t xml:space="preserve">would essentially permit SEAs to receive notice of violations, </w:t>
      </w:r>
      <w:r w:rsidR="00B12B3F">
        <w:rPr>
          <w:rFonts w:ascii="Aptos" w:hAnsi="Aptos" w:cs="Times New Roman"/>
          <w:sz w:val="25"/>
          <w:szCs w:val="25"/>
        </w:rPr>
        <w:t xml:space="preserve">fail </w:t>
      </w:r>
      <w:r w:rsidR="004F233B">
        <w:rPr>
          <w:rFonts w:ascii="Aptos" w:hAnsi="Aptos" w:cs="Times New Roman"/>
          <w:sz w:val="25"/>
          <w:szCs w:val="25"/>
        </w:rPr>
        <w:t>to address</w:t>
      </w:r>
      <w:r w:rsidR="00EC49F5">
        <w:rPr>
          <w:rFonts w:ascii="Aptos" w:hAnsi="Aptos" w:cs="Times New Roman"/>
          <w:sz w:val="25"/>
          <w:szCs w:val="25"/>
        </w:rPr>
        <w:t xml:space="preserve"> such violations, and then deny responsibility once challenged. </w:t>
      </w:r>
    </w:p>
    <w:p w14:paraId="11D544E6" w14:textId="17B7D969" w:rsidR="00EC49F5" w:rsidRPr="00EC49F5" w:rsidRDefault="00EC49F5" w:rsidP="005F4F08">
      <w:pPr>
        <w:spacing w:before="240"/>
        <w:ind w:firstLine="720"/>
        <w:rPr>
          <w:rFonts w:ascii="Aptos" w:hAnsi="Aptos" w:cs="Times New Roman"/>
          <w:sz w:val="25"/>
          <w:szCs w:val="25"/>
        </w:rPr>
      </w:pPr>
      <w:r>
        <w:rPr>
          <w:rFonts w:ascii="Aptos" w:hAnsi="Aptos" w:cs="Times New Roman"/>
          <w:iCs/>
          <w:sz w:val="25"/>
          <w:szCs w:val="25"/>
        </w:rPr>
        <w:t>The Department is correct that Claims 1 through 5 do not allege any action or inaction by DESE. As such, even taking as true Parents’ factual allegations and any inferences that may be drawn therefrom, as I must,</w:t>
      </w:r>
      <w:r>
        <w:rPr>
          <w:rStyle w:val="FootnoteReference"/>
          <w:rFonts w:ascii="Aptos" w:hAnsi="Aptos" w:cs="Times New Roman"/>
          <w:iCs/>
          <w:sz w:val="25"/>
          <w:szCs w:val="25"/>
        </w:rPr>
        <w:footnoteReference w:id="19"/>
      </w:r>
      <w:r>
        <w:rPr>
          <w:rFonts w:ascii="Aptos" w:hAnsi="Aptos" w:cs="Times New Roman"/>
          <w:iCs/>
          <w:sz w:val="25"/>
          <w:szCs w:val="25"/>
        </w:rPr>
        <w:t xml:space="preserve"> this factual content does not </w:t>
      </w:r>
      <w:r>
        <w:rPr>
          <w:rFonts w:ascii="Aptos" w:hAnsi="Aptos" w:cs="Times New Roman"/>
          <w:iCs/>
          <w:sz w:val="25"/>
          <w:szCs w:val="25"/>
        </w:rPr>
        <w:lastRenderedPageBreak/>
        <w:t>allow for a “reasonable inference that the [Department] is liable for the misconduct alleged.”</w:t>
      </w:r>
      <w:r>
        <w:rPr>
          <w:rStyle w:val="FootnoteReference"/>
          <w:rFonts w:ascii="Aptos" w:hAnsi="Aptos" w:cs="Times New Roman"/>
          <w:iCs/>
          <w:sz w:val="25"/>
          <w:szCs w:val="25"/>
        </w:rPr>
        <w:footnoteReference w:id="20"/>
      </w:r>
      <w:r>
        <w:rPr>
          <w:rFonts w:ascii="Aptos" w:hAnsi="Aptos" w:cs="Times New Roman"/>
          <w:iCs/>
          <w:sz w:val="25"/>
          <w:szCs w:val="25"/>
        </w:rPr>
        <w:t xml:space="preserve"> </w:t>
      </w:r>
      <w:r w:rsidR="00B12B3F">
        <w:rPr>
          <w:rFonts w:ascii="Aptos" w:hAnsi="Aptos" w:cs="Times New Roman"/>
          <w:iCs/>
          <w:sz w:val="25"/>
          <w:szCs w:val="25"/>
        </w:rPr>
        <w:t xml:space="preserve">Each of </w:t>
      </w:r>
      <w:r>
        <w:rPr>
          <w:rFonts w:ascii="Aptos" w:hAnsi="Aptos" w:cs="Times New Roman"/>
          <w:iCs/>
          <w:sz w:val="25"/>
          <w:szCs w:val="25"/>
        </w:rPr>
        <w:t>Claims 1 through 5 fail</w:t>
      </w:r>
      <w:r w:rsidR="00B12B3F">
        <w:rPr>
          <w:rFonts w:ascii="Aptos" w:hAnsi="Aptos" w:cs="Times New Roman"/>
          <w:iCs/>
          <w:sz w:val="25"/>
          <w:szCs w:val="25"/>
        </w:rPr>
        <w:t>s</w:t>
      </w:r>
      <w:r>
        <w:rPr>
          <w:rFonts w:ascii="Aptos" w:hAnsi="Aptos" w:cs="Times New Roman"/>
          <w:iCs/>
          <w:sz w:val="25"/>
          <w:szCs w:val="25"/>
        </w:rPr>
        <w:t xml:space="preserve"> to state a claim upon which relief can be granted against DESE.</w:t>
      </w:r>
    </w:p>
    <w:p w14:paraId="1B5FC2D6" w14:textId="77777777" w:rsidR="00EC49F5" w:rsidRPr="009F2251" w:rsidRDefault="00EC49F5" w:rsidP="00EC49F5">
      <w:pPr>
        <w:pStyle w:val="NoSpacing"/>
        <w:numPr>
          <w:ilvl w:val="0"/>
          <w:numId w:val="1"/>
        </w:numPr>
        <w:spacing w:before="240"/>
        <w:rPr>
          <w:rFonts w:ascii="Aptos" w:hAnsi="Aptos" w:cs="Times New Roman"/>
          <w:sz w:val="25"/>
          <w:szCs w:val="25"/>
        </w:rPr>
      </w:pPr>
      <w:r w:rsidRPr="009F2251">
        <w:rPr>
          <w:rFonts w:ascii="Aptos" w:hAnsi="Aptos" w:cs="Times New Roman"/>
          <w:sz w:val="25"/>
          <w:szCs w:val="25"/>
        </w:rPr>
        <w:t>CONCLUSION</w:t>
      </w:r>
    </w:p>
    <w:p w14:paraId="0F2B0B92" w14:textId="331A886D" w:rsidR="00EC49F5" w:rsidRDefault="00EC49F5" w:rsidP="00074C23">
      <w:pPr>
        <w:pStyle w:val="NoSpacing"/>
        <w:spacing w:before="240"/>
        <w:rPr>
          <w:rFonts w:ascii="Aptos" w:hAnsi="Aptos" w:cs="Times New Roman"/>
          <w:sz w:val="25"/>
          <w:szCs w:val="25"/>
        </w:rPr>
      </w:pPr>
      <w:r w:rsidRPr="009F2251">
        <w:rPr>
          <w:rFonts w:ascii="Aptos" w:hAnsi="Aptos" w:cs="Times New Roman"/>
          <w:sz w:val="25"/>
          <w:szCs w:val="25"/>
        </w:rPr>
        <w:tab/>
        <w:t xml:space="preserve">Upon reviewing </w:t>
      </w:r>
      <w:r>
        <w:rPr>
          <w:rFonts w:ascii="Aptos" w:hAnsi="Aptos" w:cs="Times New Roman"/>
          <w:sz w:val="25"/>
          <w:szCs w:val="25"/>
        </w:rPr>
        <w:t>DESE</w:t>
      </w:r>
      <w:r w:rsidRPr="009F2251">
        <w:rPr>
          <w:rFonts w:ascii="Aptos" w:hAnsi="Aptos" w:cs="Times New Roman"/>
          <w:sz w:val="25"/>
          <w:szCs w:val="25"/>
        </w:rPr>
        <w:t>’</w:t>
      </w:r>
      <w:r>
        <w:rPr>
          <w:rFonts w:ascii="Aptos" w:hAnsi="Aptos" w:cs="Times New Roman"/>
          <w:sz w:val="25"/>
          <w:szCs w:val="25"/>
        </w:rPr>
        <w:t>s</w:t>
      </w:r>
      <w:r w:rsidRPr="009F2251">
        <w:rPr>
          <w:rFonts w:ascii="Aptos" w:hAnsi="Aptos" w:cs="Times New Roman"/>
          <w:sz w:val="25"/>
          <w:szCs w:val="25"/>
        </w:rPr>
        <w:t xml:space="preserve"> </w:t>
      </w:r>
      <w:r w:rsidRPr="009F2251">
        <w:rPr>
          <w:rFonts w:ascii="Aptos" w:hAnsi="Aptos" w:cs="Times New Roman"/>
          <w:i/>
          <w:iCs/>
          <w:sz w:val="25"/>
          <w:szCs w:val="25"/>
        </w:rPr>
        <w:t>Motion to Dismiss</w:t>
      </w:r>
      <w:r w:rsidRPr="009F2251">
        <w:rPr>
          <w:rFonts w:ascii="Aptos" w:hAnsi="Aptos" w:cs="Times New Roman"/>
          <w:sz w:val="25"/>
          <w:szCs w:val="25"/>
        </w:rPr>
        <w:t xml:space="preserve"> and Parents’ </w:t>
      </w:r>
      <w:r w:rsidR="00E035D0">
        <w:rPr>
          <w:rFonts w:ascii="Aptos" w:hAnsi="Aptos" w:cs="Times New Roman"/>
          <w:i/>
          <w:iCs/>
          <w:sz w:val="25"/>
          <w:szCs w:val="25"/>
        </w:rPr>
        <w:t>Opposition</w:t>
      </w:r>
      <w:r w:rsidR="00E035D0" w:rsidRPr="009F2251">
        <w:rPr>
          <w:rFonts w:ascii="Aptos" w:hAnsi="Aptos" w:cs="Times New Roman"/>
          <w:sz w:val="25"/>
          <w:szCs w:val="25"/>
        </w:rPr>
        <w:t xml:space="preserve"> </w:t>
      </w:r>
      <w:r w:rsidRPr="009F2251">
        <w:rPr>
          <w:rFonts w:ascii="Aptos" w:hAnsi="Aptos" w:cs="Times New Roman"/>
          <w:sz w:val="25"/>
          <w:szCs w:val="25"/>
        </w:rPr>
        <w:t>there</w:t>
      </w:r>
      <w:r>
        <w:rPr>
          <w:rFonts w:ascii="Aptos" w:hAnsi="Aptos" w:cs="Times New Roman"/>
          <w:sz w:val="25"/>
          <w:szCs w:val="25"/>
        </w:rPr>
        <w:t>to,</w:t>
      </w:r>
      <w:r w:rsidRPr="009F2251">
        <w:rPr>
          <w:rFonts w:ascii="Aptos" w:hAnsi="Aptos" w:cs="Times New Roman"/>
          <w:sz w:val="25"/>
          <w:szCs w:val="25"/>
        </w:rPr>
        <w:t xml:space="preserve"> I find that </w:t>
      </w:r>
      <w:r>
        <w:rPr>
          <w:rFonts w:ascii="Aptos" w:hAnsi="Aptos" w:cs="Times New Roman"/>
          <w:sz w:val="25"/>
          <w:szCs w:val="25"/>
        </w:rPr>
        <w:t>Claims 1 through 5 fail to state a claim against the Department, and that Claim 6 is not within the jurisdiction of the BSEA</w:t>
      </w:r>
      <w:r w:rsidR="00B12B3F">
        <w:rPr>
          <w:rFonts w:ascii="Aptos" w:hAnsi="Aptos" w:cs="Times New Roman"/>
          <w:sz w:val="25"/>
          <w:szCs w:val="25"/>
        </w:rPr>
        <w:t>.</w:t>
      </w:r>
      <w:r>
        <w:rPr>
          <w:rFonts w:ascii="Aptos" w:hAnsi="Aptos" w:cs="Times New Roman"/>
          <w:sz w:val="25"/>
          <w:szCs w:val="25"/>
        </w:rPr>
        <w:t xml:space="preserve"> </w:t>
      </w:r>
    </w:p>
    <w:p w14:paraId="67B9F9B8" w14:textId="77777777" w:rsidR="00333AD7" w:rsidRDefault="00333AD7" w:rsidP="00EC49F5">
      <w:pPr>
        <w:pStyle w:val="NoSpacing"/>
        <w:rPr>
          <w:rFonts w:ascii="Aptos" w:hAnsi="Aptos" w:cs="Times New Roman"/>
          <w:sz w:val="25"/>
          <w:szCs w:val="25"/>
        </w:rPr>
      </w:pPr>
    </w:p>
    <w:p w14:paraId="0348760D" w14:textId="77777777" w:rsidR="00333AD7" w:rsidRDefault="00EC49F5" w:rsidP="00333AD7">
      <w:pPr>
        <w:pStyle w:val="NoSpacing"/>
        <w:rPr>
          <w:rFonts w:ascii="Aptos" w:hAnsi="Aptos" w:cs="Times New Roman"/>
          <w:sz w:val="25"/>
          <w:szCs w:val="25"/>
        </w:rPr>
      </w:pPr>
      <w:r w:rsidRPr="009F2251">
        <w:rPr>
          <w:rFonts w:ascii="Aptos" w:hAnsi="Aptos" w:cs="Times New Roman"/>
          <w:sz w:val="25"/>
          <w:szCs w:val="25"/>
        </w:rPr>
        <w:t>ORDER</w:t>
      </w:r>
    </w:p>
    <w:p w14:paraId="396C45EF" w14:textId="77777777" w:rsidR="00333AD7" w:rsidRDefault="00333AD7" w:rsidP="00333AD7">
      <w:pPr>
        <w:pStyle w:val="NoSpacing"/>
        <w:rPr>
          <w:rFonts w:ascii="Aptos" w:hAnsi="Aptos" w:cs="Times New Roman"/>
          <w:sz w:val="25"/>
          <w:szCs w:val="25"/>
        </w:rPr>
      </w:pPr>
    </w:p>
    <w:p w14:paraId="7C84CCC7" w14:textId="0EB49C75" w:rsidR="00EC49F5" w:rsidRDefault="00EC49F5" w:rsidP="00333AD7">
      <w:pPr>
        <w:pStyle w:val="NoSpacing"/>
        <w:ind w:firstLine="720"/>
        <w:rPr>
          <w:rFonts w:ascii="Aptos" w:hAnsi="Aptos" w:cs="Times New Roman"/>
          <w:sz w:val="25"/>
          <w:szCs w:val="25"/>
        </w:rPr>
      </w:pPr>
      <w:r>
        <w:rPr>
          <w:rFonts w:ascii="Aptos" w:hAnsi="Aptos" w:cs="Times New Roman"/>
          <w:sz w:val="25"/>
          <w:szCs w:val="25"/>
        </w:rPr>
        <w:t xml:space="preserve">The Department of Elementary and Secondary Education’s </w:t>
      </w:r>
      <w:r w:rsidRPr="000269A6">
        <w:rPr>
          <w:rFonts w:ascii="Aptos" w:hAnsi="Aptos" w:cs="Times New Roman"/>
          <w:i/>
          <w:iCs/>
          <w:sz w:val="25"/>
          <w:szCs w:val="25"/>
        </w:rPr>
        <w:t>Motion</w:t>
      </w:r>
      <w:r w:rsidRPr="009F2251">
        <w:rPr>
          <w:rFonts w:ascii="Aptos" w:hAnsi="Aptos" w:cs="Times New Roman"/>
          <w:sz w:val="25"/>
          <w:szCs w:val="25"/>
        </w:rPr>
        <w:t xml:space="preserve"> </w:t>
      </w:r>
      <w:r w:rsidRPr="000269A6">
        <w:rPr>
          <w:rFonts w:ascii="Aptos" w:hAnsi="Aptos" w:cs="Times New Roman"/>
          <w:i/>
          <w:iCs/>
          <w:sz w:val="25"/>
          <w:szCs w:val="25"/>
        </w:rPr>
        <w:t>to</w:t>
      </w:r>
      <w:r w:rsidRPr="009F2251">
        <w:rPr>
          <w:rFonts w:ascii="Aptos" w:hAnsi="Aptos" w:cs="Times New Roman"/>
          <w:sz w:val="25"/>
          <w:szCs w:val="25"/>
        </w:rPr>
        <w:t xml:space="preserve"> </w:t>
      </w:r>
      <w:r w:rsidRPr="000269A6">
        <w:rPr>
          <w:rFonts w:ascii="Aptos" w:hAnsi="Aptos" w:cs="Times New Roman"/>
          <w:i/>
          <w:iCs/>
          <w:sz w:val="25"/>
          <w:szCs w:val="25"/>
        </w:rPr>
        <w:t>Dismiss</w:t>
      </w:r>
      <w:r w:rsidRPr="009F2251">
        <w:rPr>
          <w:rFonts w:ascii="Aptos" w:hAnsi="Aptos" w:cs="Times New Roman"/>
          <w:sz w:val="25"/>
          <w:szCs w:val="25"/>
        </w:rPr>
        <w:t xml:space="preserve"> is hereby </w:t>
      </w:r>
      <w:r>
        <w:rPr>
          <w:rFonts w:ascii="Aptos" w:hAnsi="Aptos" w:cs="Times New Roman"/>
          <w:sz w:val="25"/>
          <w:szCs w:val="25"/>
        </w:rPr>
        <w:t>ALLOWED, with prejudice,</w:t>
      </w:r>
      <w:r w:rsidRPr="009F2251">
        <w:rPr>
          <w:rFonts w:ascii="Aptos" w:hAnsi="Aptos" w:cs="Times New Roman"/>
          <w:sz w:val="25"/>
          <w:szCs w:val="25"/>
        </w:rPr>
        <w:t xml:space="preserve"> as to</w:t>
      </w:r>
      <w:r>
        <w:rPr>
          <w:rFonts w:ascii="Aptos" w:hAnsi="Aptos" w:cs="Times New Roman"/>
          <w:sz w:val="25"/>
          <w:szCs w:val="25"/>
        </w:rPr>
        <w:t xml:space="preserve"> all of</w:t>
      </w:r>
      <w:r w:rsidRPr="009F2251">
        <w:rPr>
          <w:rFonts w:ascii="Aptos" w:hAnsi="Aptos" w:cs="Times New Roman"/>
          <w:sz w:val="25"/>
          <w:szCs w:val="25"/>
        </w:rPr>
        <w:t xml:space="preserve"> </w:t>
      </w:r>
      <w:r>
        <w:rPr>
          <w:rFonts w:ascii="Aptos" w:hAnsi="Aptos" w:cs="Times New Roman"/>
          <w:sz w:val="25"/>
          <w:szCs w:val="25"/>
        </w:rPr>
        <w:t>Parents’ claims in the</w:t>
      </w:r>
      <w:r w:rsidR="00BD49E7">
        <w:rPr>
          <w:rFonts w:ascii="Aptos" w:hAnsi="Aptos" w:cs="Times New Roman"/>
          <w:sz w:val="25"/>
          <w:szCs w:val="25"/>
        </w:rPr>
        <w:t>ir</w:t>
      </w:r>
      <w:r>
        <w:rPr>
          <w:rFonts w:ascii="Aptos" w:hAnsi="Aptos" w:cs="Times New Roman"/>
          <w:sz w:val="25"/>
          <w:szCs w:val="25"/>
        </w:rPr>
        <w:t xml:space="preserve"> </w:t>
      </w:r>
      <w:r>
        <w:rPr>
          <w:rFonts w:ascii="Aptos" w:hAnsi="Aptos" w:cs="Times New Roman"/>
          <w:i/>
          <w:iCs/>
          <w:sz w:val="25"/>
          <w:szCs w:val="25"/>
        </w:rPr>
        <w:t>Hearing Request</w:t>
      </w:r>
      <w:r>
        <w:rPr>
          <w:rFonts w:ascii="Aptos" w:hAnsi="Aptos" w:cs="Times New Roman"/>
          <w:sz w:val="25"/>
          <w:szCs w:val="25"/>
        </w:rPr>
        <w:t>.</w:t>
      </w:r>
    </w:p>
    <w:p w14:paraId="1E1FA0FE" w14:textId="77777777" w:rsidR="00EC49F5" w:rsidRDefault="00EC49F5" w:rsidP="00EC49F5">
      <w:pPr>
        <w:pStyle w:val="NoSpacing"/>
        <w:spacing w:before="240"/>
        <w:rPr>
          <w:rFonts w:ascii="Aptos" w:hAnsi="Aptos" w:cs="Times New Roman"/>
          <w:sz w:val="25"/>
          <w:szCs w:val="25"/>
        </w:rPr>
      </w:pPr>
    </w:p>
    <w:p w14:paraId="7BB30D2B" w14:textId="3DDDAC98" w:rsidR="00EC49F5" w:rsidRDefault="00EC49F5" w:rsidP="00EC49F5">
      <w:pPr>
        <w:pStyle w:val="NoSpacing"/>
        <w:rPr>
          <w:rFonts w:ascii="Aptos" w:hAnsi="Aptos" w:cs="Times New Roman"/>
          <w:sz w:val="25"/>
          <w:szCs w:val="25"/>
        </w:rPr>
      </w:pPr>
      <w:r w:rsidRPr="009F2251">
        <w:rPr>
          <w:rFonts w:ascii="Aptos" w:hAnsi="Aptos" w:cs="Times New Roman"/>
          <w:sz w:val="25"/>
          <w:szCs w:val="25"/>
        </w:rPr>
        <w:t>By the Hearing Officer:</w:t>
      </w:r>
      <w:r w:rsidR="005B4FA7" w:rsidRPr="005B4FA7">
        <w:rPr>
          <w:rFonts w:ascii="Aptos" w:hAnsi="Aptos"/>
          <w:sz w:val="25"/>
        </w:rPr>
        <w:t xml:space="preserve"> </w:t>
      </w:r>
      <w:r w:rsidR="005B4FA7">
        <w:rPr>
          <w:rStyle w:val="FootnoteReference"/>
          <w:rFonts w:ascii="Aptos" w:hAnsi="Aptos"/>
          <w:sz w:val="25"/>
        </w:rPr>
        <w:footnoteReference w:id="21"/>
      </w:r>
    </w:p>
    <w:p w14:paraId="6A894886" w14:textId="77777777" w:rsidR="005B4FA7" w:rsidRPr="001240B7" w:rsidRDefault="005B4FA7" w:rsidP="00EC49F5">
      <w:pPr>
        <w:pStyle w:val="NoSpacing"/>
        <w:rPr>
          <w:rFonts w:ascii="Aptos" w:hAnsi="Aptos" w:cs="Times New Roman"/>
          <w:sz w:val="25"/>
          <w:szCs w:val="25"/>
        </w:rPr>
      </w:pPr>
    </w:p>
    <w:p w14:paraId="1F0D1D57" w14:textId="1BF08FA6" w:rsidR="00EC49F5" w:rsidRPr="00074C23" w:rsidRDefault="00074C23" w:rsidP="00EC49F5">
      <w:pPr>
        <w:rPr>
          <w:rFonts w:ascii="Lucida Handwriting" w:hAnsi="Lucida Handwriting"/>
          <w:sz w:val="32"/>
          <w:szCs w:val="32"/>
          <w:u w:val="single"/>
        </w:rPr>
      </w:pPr>
      <w:r>
        <w:rPr>
          <w:rFonts w:ascii="Aptos" w:hAnsi="Aptos"/>
          <w:sz w:val="32"/>
          <w:szCs w:val="32"/>
          <w:u w:val="single"/>
        </w:rPr>
        <w:t xml:space="preserve">   /s/  </w:t>
      </w:r>
      <w:r w:rsidRPr="000115A3">
        <w:rPr>
          <w:rFonts w:ascii="Lucida Handwriting" w:hAnsi="Lucida Handwriting"/>
          <w:sz w:val="32"/>
          <w:szCs w:val="32"/>
          <w:u w:val="single"/>
        </w:rPr>
        <w:t>Amy Reichbach</w:t>
      </w:r>
      <w:r w:rsidR="00EC49F5" w:rsidRPr="009F2251">
        <w:rPr>
          <w:rFonts w:ascii="Aptos" w:hAnsi="Aptos" w:cs="Times New Roman"/>
          <w:sz w:val="25"/>
          <w:szCs w:val="25"/>
        </w:rPr>
        <w:tab/>
      </w:r>
      <w:r w:rsidR="00EC49F5" w:rsidRPr="009F2251">
        <w:rPr>
          <w:rFonts w:ascii="Aptos" w:hAnsi="Aptos" w:cs="Times New Roman"/>
          <w:sz w:val="25"/>
          <w:szCs w:val="25"/>
        </w:rPr>
        <w:tab/>
      </w:r>
      <w:r w:rsidR="00EC49F5" w:rsidRPr="009F2251">
        <w:rPr>
          <w:rFonts w:ascii="Aptos" w:hAnsi="Aptos" w:cs="Times New Roman"/>
          <w:sz w:val="25"/>
          <w:szCs w:val="25"/>
        </w:rPr>
        <w:tab/>
      </w:r>
      <w:r w:rsidR="00EC49F5" w:rsidRPr="009F2251">
        <w:rPr>
          <w:rFonts w:ascii="Aptos" w:hAnsi="Aptos" w:cs="Times New Roman"/>
          <w:sz w:val="25"/>
          <w:szCs w:val="25"/>
        </w:rPr>
        <w:tab/>
      </w:r>
      <w:r w:rsidR="00EC49F5" w:rsidRPr="009F2251">
        <w:rPr>
          <w:rFonts w:ascii="Aptos" w:hAnsi="Aptos" w:cs="Times New Roman"/>
          <w:sz w:val="25"/>
          <w:szCs w:val="25"/>
        </w:rPr>
        <w:tab/>
      </w:r>
    </w:p>
    <w:p w14:paraId="552B49AD" w14:textId="77777777" w:rsidR="00EC49F5" w:rsidRPr="009F2251" w:rsidRDefault="00EC49F5" w:rsidP="00EC49F5">
      <w:pPr>
        <w:pStyle w:val="NoSpacing"/>
        <w:rPr>
          <w:rFonts w:ascii="Aptos" w:hAnsi="Aptos" w:cs="Times New Roman"/>
          <w:sz w:val="25"/>
          <w:szCs w:val="25"/>
        </w:rPr>
      </w:pPr>
      <w:r w:rsidRPr="009F2251">
        <w:rPr>
          <w:rFonts w:ascii="Aptos" w:hAnsi="Aptos" w:cs="Times New Roman"/>
          <w:sz w:val="25"/>
          <w:szCs w:val="25"/>
        </w:rPr>
        <w:t>Amy M. Reichbac</w:t>
      </w:r>
      <w:r>
        <w:rPr>
          <w:rFonts w:ascii="Aptos" w:hAnsi="Aptos" w:cs="Times New Roman"/>
          <w:sz w:val="25"/>
          <w:szCs w:val="25"/>
        </w:rPr>
        <w:t>h</w:t>
      </w:r>
    </w:p>
    <w:p w14:paraId="78B65F17" w14:textId="51325651" w:rsidR="00EC49F5" w:rsidRDefault="00EC49F5" w:rsidP="00EC49F5">
      <w:pPr>
        <w:pStyle w:val="NoSpacing"/>
        <w:rPr>
          <w:rFonts w:ascii="Aptos" w:hAnsi="Aptos" w:cs="Times New Roman"/>
          <w:sz w:val="25"/>
          <w:szCs w:val="25"/>
        </w:rPr>
      </w:pPr>
      <w:r w:rsidRPr="009F2251">
        <w:rPr>
          <w:rFonts w:ascii="Aptos" w:hAnsi="Aptos" w:cs="Times New Roman"/>
          <w:sz w:val="25"/>
          <w:szCs w:val="25"/>
        </w:rPr>
        <w:t xml:space="preserve">Dated: </w:t>
      </w:r>
      <w:r w:rsidR="004F00EF">
        <w:rPr>
          <w:rFonts w:ascii="Aptos" w:hAnsi="Aptos" w:cs="Times New Roman"/>
          <w:sz w:val="25"/>
          <w:szCs w:val="25"/>
        </w:rPr>
        <w:t>May 26, 2026</w:t>
      </w:r>
    </w:p>
    <w:p w14:paraId="6572AF11" w14:textId="77777777" w:rsidR="00EC49F5" w:rsidRPr="000A07C5" w:rsidRDefault="00EC49F5" w:rsidP="00EC49F5">
      <w:pPr>
        <w:pStyle w:val="NoSpacing"/>
        <w:spacing w:before="240"/>
        <w:rPr>
          <w:rFonts w:ascii="Aptos" w:hAnsi="Aptos" w:cs="Times New Roman"/>
          <w:sz w:val="25"/>
          <w:szCs w:val="25"/>
        </w:rPr>
      </w:pPr>
    </w:p>
    <w:p w14:paraId="4062DB9C" w14:textId="77777777" w:rsidR="00333AD7" w:rsidRDefault="00333AD7" w:rsidP="00E035D0">
      <w:pPr>
        <w:spacing w:before="240"/>
        <w:rPr>
          <w:rFonts w:ascii="Aptos" w:hAnsi="Aptos" w:cs="Times New Roman"/>
          <w:sz w:val="25"/>
          <w:szCs w:val="25"/>
        </w:rPr>
      </w:pPr>
    </w:p>
    <w:p w14:paraId="47690251" w14:textId="77777777" w:rsidR="00E035D0" w:rsidRDefault="00E035D0" w:rsidP="00E035D0">
      <w:pPr>
        <w:spacing w:before="240"/>
        <w:rPr>
          <w:rFonts w:ascii="Aptos" w:hAnsi="Aptos" w:cs="Times New Roman"/>
          <w:i/>
          <w:sz w:val="25"/>
          <w:szCs w:val="25"/>
        </w:rPr>
      </w:pPr>
    </w:p>
    <w:p w14:paraId="162D1848" w14:textId="77777777" w:rsidR="00333AD7" w:rsidRDefault="00333AD7" w:rsidP="00333AD7">
      <w:pPr>
        <w:spacing w:line="259" w:lineRule="auto"/>
        <w:jc w:val="center"/>
        <w:rPr>
          <w:rFonts w:ascii="Aptos" w:hAnsi="Aptos"/>
        </w:rPr>
      </w:pPr>
    </w:p>
    <w:p w14:paraId="357BF8CC" w14:textId="77777777" w:rsidR="00564DF5" w:rsidRDefault="00564DF5" w:rsidP="00333AD7">
      <w:pPr>
        <w:spacing w:line="259" w:lineRule="auto"/>
        <w:jc w:val="center"/>
        <w:rPr>
          <w:rFonts w:ascii="Aptos" w:hAnsi="Aptos"/>
        </w:rPr>
      </w:pPr>
    </w:p>
    <w:p w14:paraId="750AF831" w14:textId="77777777" w:rsidR="00564DF5" w:rsidRDefault="00564DF5" w:rsidP="00333AD7">
      <w:pPr>
        <w:spacing w:line="259" w:lineRule="auto"/>
        <w:jc w:val="center"/>
        <w:rPr>
          <w:rFonts w:ascii="Aptos" w:hAnsi="Aptos"/>
        </w:rPr>
      </w:pPr>
    </w:p>
    <w:p w14:paraId="7CC86D05" w14:textId="77777777" w:rsidR="00564DF5" w:rsidRDefault="00564DF5" w:rsidP="00333AD7">
      <w:pPr>
        <w:spacing w:line="259" w:lineRule="auto"/>
        <w:jc w:val="center"/>
        <w:rPr>
          <w:rFonts w:ascii="Aptos" w:hAnsi="Aptos"/>
        </w:rPr>
      </w:pPr>
    </w:p>
    <w:p w14:paraId="3FD5B5CE" w14:textId="77777777" w:rsidR="00564DF5" w:rsidRDefault="00564DF5" w:rsidP="00333AD7">
      <w:pPr>
        <w:spacing w:line="259" w:lineRule="auto"/>
        <w:jc w:val="center"/>
        <w:rPr>
          <w:rFonts w:ascii="Aptos" w:hAnsi="Aptos"/>
        </w:rPr>
      </w:pPr>
    </w:p>
    <w:p w14:paraId="68854ADA" w14:textId="77777777" w:rsidR="00564DF5" w:rsidRDefault="00564DF5" w:rsidP="00333AD7">
      <w:pPr>
        <w:spacing w:line="259" w:lineRule="auto"/>
        <w:jc w:val="center"/>
        <w:rPr>
          <w:rFonts w:ascii="Aptos" w:hAnsi="Aptos"/>
        </w:rPr>
      </w:pPr>
    </w:p>
    <w:p w14:paraId="6F2AC190" w14:textId="77777777" w:rsidR="00564DF5" w:rsidRDefault="00564DF5" w:rsidP="00333AD7">
      <w:pPr>
        <w:spacing w:line="259" w:lineRule="auto"/>
        <w:jc w:val="center"/>
        <w:rPr>
          <w:rFonts w:ascii="Aptos" w:hAnsi="Aptos"/>
        </w:rPr>
      </w:pPr>
    </w:p>
    <w:p w14:paraId="6DBD28E5" w14:textId="77777777" w:rsidR="00564DF5" w:rsidRDefault="00564DF5" w:rsidP="00333AD7">
      <w:pPr>
        <w:spacing w:line="259" w:lineRule="auto"/>
        <w:jc w:val="center"/>
        <w:rPr>
          <w:rFonts w:ascii="Aptos" w:hAnsi="Aptos"/>
        </w:rPr>
      </w:pPr>
    </w:p>
    <w:p w14:paraId="263CCD72" w14:textId="77777777" w:rsidR="00564DF5" w:rsidRDefault="00564DF5" w:rsidP="00333AD7">
      <w:pPr>
        <w:spacing w:line="259" w:lineRule="auto"/>
        <w:jc w:val="center"/>
        <w:rPr>
          <w:rFonts w:ascii="Aptos" w:hAnsi="Aptos"/>
        </w:rPr>
      </w:pPr>
    </w:p>
    <w:p w14:paraId="4249FA00" w14:textId="77777777" w:rsidR="00564DF5" w:rsidRDefault="00564DF5" w:rsidP="00333AD7">
      <w:pPr>
        <w:spacing w:line="259" w:lineRule="auto"/>
        <w:jc w:val="center"/>
        <w:rPr>
          <w:rFonts w:ascii="Aptos" w:hAnsi="Aptos"/>
        </w:rPr>
      </w:pPr>
    </w:p>
    <w:p w14:paraId="081C789E" w14:textId="77777777" w:rsidR="00564DF5" w:rsidRDefault="00564DF5" w:rsidP="00333AD7">
      <w:pPr>
        <w:spacing w:line="259" w:lineRule="auto"/>
        <w:jc w:val="center"/>
        <w:rPr>
          <w:rFonts w:ascii="Aptos" w:hAnsi="Aptos"/>
        </w:rPr>
      </w:pPr>
    </w:p>
    <w:p w14:paraId="0151C501" w14:textId="3FB82340" w:rsidR="00333AD7" w:rsidRPr="003B49EC" w:rsidRDefault="00333AD7" w:rsidP="00333AD7">
      <w:pPr>
        <w:spacing w:line="259" w:lineRule="auto"/>
        <w:jc w:val="center"/>
        <w:rPr>
          <w:rFonts w:ascii="Aptos" w:hAnsi="Aptos"/>
        </w:rPr>
      </w:pPr>
      <w:r w:rsidRPr="003B49EC">
        <w:rPr>
          <w:rFonts w:ascii="Aptos" w:hAnsi="Aptos"/>
          <w:noProof/>
        </w:rPr>
        <w:drawing>
          <wp:inline distT="0" distB="0" distL="0" distR="0" wp14:anchorId="3B53BEB0" wp14:editId="57EB5221">
            <wp:extent cx="12192" cy="9147"/>
            <wp:effectExtent l="0" t="0" r="0" b="0"/>
            <wp:docPr id="2221" name="Picture 2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1" name="Picture 2221">
                      <a:extLst>
                        <a:ext uri="{C183D7F6-B498-43B3-948B-1728B52AA6E4}">
                          <adec:decorative xmlns:adec="http://schemas.microsoft.com/office/drawing/2017/decorative" val="1"/>
                        </a:ext>
                      </a:extLst>
                    </pic:cNvPr>
                    <pic:cNvPicPr/>
                  </pic:nvPicPr>
                  <pic:blipFill>
                    <a:blip r:embed="rId8"/>
                    <a:stretch>
                      <a:fillRect/>
                    </a:stretch>
                  </pic:blipFill>
                  <pic:spPr>
                    <a:xfrm>
                      <a:off x="0" y="0"/>
                      <a:ext cx="12192" cy="9147"/>
                    </a:xfrm>
                    <a:prstGeom prst="rect">
                      <a:avLst/>
                    </a:prstGeom>
                  </pic:spPr>
                </pic:pic>
              </a:graphicData>
            </a:graphic>
          </wp:inline>
        </w:drawing>
      </w:r>
      <w:r w:rsidRPr="003B49EC">
        <w:rPr>
          <w:rFonts w:ascii="Aptos" w:hAnsi="Aptos"/>
        </w:rPr>
        <w:t>COMMONWEALTH OF MASSACHUSETTS</w:t>
      </w:r>
    </w:p>
    <w:p w14:paraId="38FF722F" w14:textId="77777777" w:rsidR="00333AD7" w:rsidRPr="003B49EC" w:rsidRDefault="00333AD7" w:rsidP="00333AD7">
      <w:pPr>
        <w:spacing w:after="591" w:line="259" w:lineRule="auto"/>
        <w:ind w:right="250"/>
        <w:jc w:val="center"/>
        <w:rPr>
          <w:rFonts w:ascii="Aptos" w:hAnsi="Aptos"/>
        </w:rPr>
      </w:pPr>
      <w:r w:rsidRPr="003B49EC">
        <w:rPr>
          <w:rFonts w:ascii="Aptos" w:hAnsi="Aptos"/>
          <w:noProof/>
        </w:rPr>
        <w:lastRenderedPageBreak/>
        <w:drawing>
          <wp:inline distT="0" distB="0" distL="0" distR="0" wp14:anchorId="764AF6ED" wp14:editId="00E00B23">
            <wp:extent cx="9144" cy="9147"/>
            <wp:effectExtent l="0" t="0" r="0" b="0"/>
            <wp:docPr id="2222" name="Picture 2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2" name="Picture 2222">
                      <a:extLst>
                        <a:ext uri="{C183D7F6-B498-43B3-948B-1728B52AA6E4}">
                          <adec:decorative xmlns:adec="http://schemas.microsoft.com/office/drawing/2017/decorative" val="1"/>
                        </a:ext>
                      </a:extLst>
                    </pic:cNvPr>
                    <pic:cNvPicPr/>
                  </pic:nvPicPr>
                  <pic:blipFill>
                    <a:blip r:embed="rId9"/>
                    <a:stretch>
                      <a:fillRect/>
                    </a:stretch>
                  </pic:blipFill>
                  <pic:spPr>
                    <a:xfrm>
                      <a:off x="0" y="0"/>
                      <a:ext cx="9144" cy="9147"/>
                    </a:xfrm>
                    <a:prstGeom prst="rect">
                      <a:avLst/>
                    </a:prstGeom>
                  </pic:spPr>
                </pic:pic>
              </a:graphicData>
            </a:graphic>
          </wp:inline>
        </w:drawing>
      </w:r>
      <w:r w:rsidRPr="003B49EC">
        <w:rPr>
          <w:rFonts w:ascii="Aptos" w:hAnsi="Aptos"/>
        </w:rPr>
        <w:t>BUREAU OF SPECIAL EDUCATION APPEALS</w:t>
      </w:r>
    </w:p>
    <w:p w14:paraId="3ACC3F1B" w14:textId="77777777" w:rsidR="00333AD7" w:rsidRPr="003B49EC" w:rsidRDefault="00333AD7" w:rsidP="00333AD7">
      <w:pPr>
        <w:tabs>
          <w:tab w:val="center" w:pos="440"/>
          <w:tab w:val="center" w:pos="4627"/>
        </w:tabs>
        <w:spacing w:after="533" w:line="259" w:lineRule="auto"/>
        <w:jc w:val="center"/>
        <w:rPr>
          <w:rFonts w:ascii="Aptos" w:hAnsi="Aptos"/>
        </w:rPr>
      </w:pPr>
      <w:r w:rsidRPr="003B49EC">
        <w:rPr>
          <w:rFonts w:ascii="Aptos" w:hAnsi="Aptos"/>
          <w:u w:val="single" w:color="000000"/>
        </w:rPr>
        <w:t xml:space="preserve">EFFECT OF FINAL BSEA ACTIONS AND </w:t>
      </w:r>
      <w:r w:rsidRPr="003B49EC">
        <w:rPr>
          <w:rFonts w:ascii="Aptos" w:hAnsi="Aptos"/>
          <w:noProof/>
        </w:rPr>
        <w:drawing>
          <wp:inline distT="0" distB="0" distL="0" distR="0" wp14:anchorId="6FE0CBB4" wp14:editId="691F245E">
            <wp:extent cx="9144" cy="9147"/>
            <wp:effectExtent l="0" t="0" r="0" b="0"/>
            <wp:docPr id="2223" name="Picture 2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23" name="Picture 2223">
                      <a:extLst>
                        <a:ext uri="{C183D7F6-B498-43B3-948B-1728B52AA6E4}">
                          <adec:decorative xmlns:adec="http://schemas.microsoft.com/office/drawing/2017/decorative" val="1"/>
                        </a:ext>
                      </a:extLst>
                    </pic:cNvPr>
                    <pic:cNvPicPr/>
                  </pic:nvPicPr>
                  <pic:blipFill>
                    <a:blip r:embed="rId10"/>
                    <a:stretch>
                      <a:fillRect/>
                    </a:stretch>
                  </pic:blipFill>
                  <pic:spPr>
                    <a:xfrm>
                      <a:off x="0" y="0"/>
                      <a:ext cx="9144" cy="9147"/>
                    </a:xfrm>
                    <a:prstGeom prst="rect">
                      <a:avLst/>
                    </a:prstGeom>
                  </pic:spPr>
                </pic:pic>
              </a:graphicData>
            </a:graphic>
          </wp:inline>
        </w:drawing>
      </w:r>
      <w:r w:rsidRPr="003B49EC">
        <w:rPr>
          <w:rFonts w:ascii="Aptos" w:hAnsi="Aptos"/>
          <w:u w:val="single" w:color="000000"/>
        </w:rPr>
        <w:t>RIGHTS OF APPEAL</w:t>
      </w:r>
    </w:p>
    <w:p w14:paraId="489DBF6E" w14:textId="77777777" w:rsidR="00333AD7" w:rsidRPr="00416576" w:rsidRDefault="00333AD7" w:rsidP="00333AD7">
      <w:pPr>
        <w:pStyle w:val="Heading1"/>
        <w:spacing w:after="261"/>
        <w:ind w:left="38"/>
        <w:rPr>
          <w:rFonts w:ascii="Aptos" w:hAnsi="Aptos"/>
          <w:color w:val="000000" w:themeColor="text1"/>
          <w:sz w:val="24"/>
          <w:szCs w:val="24"/>
        </w:rPr>
      </w:pPr>
      <w:r w:rsidRPr="00416576">
        <w:rPr>
          <w:rFonts w:ascii="Aptos" w:hAnsi="Aptos"/>
          <w:color w:val="000000" w:themeColor="text1"/>
          <w:sz w:val="24"/>
          <w:szCs w:val="24"/>
        </w:rPr>
        <w:t>Effect of BSEA Decision, Dismissal with Prejudice and Allowance of Motion for Summary Judgment</w:t>
      </w:r>
    </w:p>
    <w:p w14:paraId="66C5C9E2" w14:textId="77777777" w:rsidR="00333AD7" w:rsidRPr="003B49EC" w:rsidRDefault="00333AD7" w:rsidP="00333AD7">
      <w:pPr>
        <w:spacing w:after="312" w:line="250" w:lineRule="auto"/>
        <w:ind w:left="43" w:firstLine="5"/>
        <w:rPr>
          <w:rFonts w:ascii="Aptos" w:hAnsi="Aptos"/>
        </w:rPr>
      </w:pPr>
      <w:r w:rsidRPr="003B49EC">
        <w:rPr>
          <w:rFonts w:ascii="Aptos" w:hAnsi="Aptos"/>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4CDEC4A8" w14:textId="77777777" w:rsidR="00333AD7" w:rsidRPr="003B49EC" w:rsidRDefault="00333AD7" w:rsidP="00333AD7">
      <w:pPr>
        <w:spacing w:after="312" w:line="250" w:lineRule="auto"/>
        <w:ind w:left="43" w:firstLine="5"/>
        <w:rPr>
          <w:rFonts w:ascii="Aptos" w:hAnsi="Aptos"/>
        </w:rPr>
      </w:pPr>
      <w:r w:rsidRPr="003B49EC">
        <w:rPr>
          <w:rFonts w:ascii="Aptos" w:hAnsi="Aptos"/>
        </w:rPr>
        <w:t>Accordingly</w:t>
      </w:r>
      <w:r w:rsidRPr="003B49EC">
        <w:rPr>
          <w:rFonts w:ascii="Aptos" w:hAnsi="Aptos"/>
          <w:strike/>
        </w:rPr>
        <w:t>,</w:t>
      </w:r>
      <w:r w:rsidRPr="003B49EC">
        <w:rPr>
          <w:rFonts w:ascii="Aptos" w:hAnsi="Aptos"/>
        </w:rPr>
        <w:t xml:space="preserve"> the Bureau cannot permit motions to reconsider or to re-open either a Bureau decision or the Rulings set forth above once they have issued. They are final subject only to judicial (court) review.</w:t>
      </w:r>
    </w:p>
    <w:p w14:paraId="192B4DE8" w14:textId="77777777" w:rsidR="00333AD7" w:rsidRDefault="00333AD7" w:rsidP="00333AD7">
      <w:pPr>
        <w:ind w:left="19" w:right="62"/>
        <w:rPr>
          <w:rFonts w:ascii="Aptos" w:hAnsi="Aptos"/>
        </w:rPr>
      </w:pPr>
      <w:r w:rsidRPr="003B49EC">
        <w:rPr>
          <w:rFonts w:ascii="Aptos" w:hAnsi="Aptos"/>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D586DD6" w14:textId="77777777" w:rsidR="00333AD7" w:rsidRPr="003B49EC" w:rsidRDefault="00333AD7" w:rsidP="00333AD7">
      <w:pPr>
        <w:ind w:left="19" w:right="62"/>
        <w:rPr>
          <w:rFonts w:ascii="Aptos" w:hAnsi="Aptos"/>
        </w:rPr>
      </w:pPr>
    </w:p>
    <w:p w14:paraId="347A7931" w14:textId="77777777" w:rsidR="00333AD7" w:rsidRPr="003B49EC" w:rsidRDefault="00333AD7" w:rsidP="00333AD7">
      <w:pPr>
        <w:ind w:left="19" w:right="62"/>
        <w:rPr>
          <w:rFonts w:ascii="Aptos" w:hAnsi="Aptos"/>
        </w:rPr>
      </w:pPr>
      <w:r w:rsidRPr="003B49EC">
        <w:rPr>
          <w:rFonts w:ascii="Aptos" w:hAnsi="Aptos"/>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9882D75" w14:textId="77777777" w:rsidR="00333AD7" w:rsidRPr="003B49EC" w:rsidRDefault="00333AD7" w:rsidP="00333AD7">
      <w:pPr>
        <w:ind w:left="19" w:right="62"/>
        <w:rPr>
          <w:rFonts w:ascii="Aptos" w:hAnsi="Aptos"/>
        </w:rPr>
      </w:pPr>
      <w:r w:rsidRPr="003B49EC">
        <w:rPr>
          <w:rFonts w:ascii="Aptos" w:hAnsi="Aptos"/>
        </w:rPr>
        <w:t xml:space="preserve">Therefore, where the Bureau has ordered the public school to place the child in a new placement, and the parents or guardian agree with that order, the public school shall immediately implement the placement ordered by the Bureau.  </w:t>
      </w:r>
      <w:r w:rsidRPr="003B49EC">
        <w:rPr>
          <w:rFonts w:ascii="Aptos" w:hAnsi="Aptos"/>
          <w:i/>
          <w:iCs/>
        </w:rPr>
        <w:t>School Committee of Burlington v. Massachusetts Department of Education</w:t>
      </w:r>
      <w:r w:rsidRPr="003B49EC">
        <w:rPr>
          <w:rFonts w:ascii="Aptos" w:hAnsi="Aptos"/>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3B49EC">
        <w:rPr>
          <w:rFonts w:ascii="Aptos" w:hAnsi="Aptos"/>
          <w:i/>
          <w:iCs/>
        </w:rPr>
        <w:t>Honig v. Doe</w:t>
      </w:r>
      <w:r w:rsidRPr="003B49EC">
        <w:rPr>
          <w:rFonts w:ascii="Aptos" w:hAnsi="Aptos"/>
        </w:rPr>
        <w:t xml:space="preserve">, 484 U.S. 305 (1988); </w:t>
      </w:r>
      <w:r w:rsidRPr="003B49EC">
        <w:rPr>
          <w:rFonts w:ascii="Aptos" w:hAnsi="Aptos"/>
          <w:i/>
          <w:iCs/>
        </w:rPr>
        <w:t>Doe v. Brookline</w:t>
      </w:r>
      <w:r w:rsidRPr="003B49EC">
        <w:rPr>
          <w:rFonts w:ascii="Aptos" w:hAnsi="Aptos"/>
        </w:rPr>
        <w:t>, 722 F.2d 910 (1</w:t>
      </w:r>
      <w:r w:rsidRPr="003B49EC">
        <w:rPr>
          <w:rFonts w:ascii="Aptos" w:hAnsi="Aptos"/>
          <w:vertAlign w:val="superscript"/>
        </w:rPr>
        <w:t>st</w:t>
      </w:r>
      <w:r w:rsidRPr="003B49EC">
        <w:rPr>
          <w:rFonts w:ascii="Aptos" w:hAnsi="Aptos"/>
        </w:rPr>
        <w:t xml:space="preserve"> Cir. 1983).</w:t>
      </w:r>
    </w:p>
    <w:p w14:paraId="5844C77B" w14:textId="77777777" w:rsidR="00333AD7" w:rsidRPr="003B49EC" w:rsidRDefault="00333AD7" w:rsidP="00333AD7">
      <w:pPr>
        <w:pStyle w:val="Heading1"/>
        <w:ind w:left="96"/>
        <w:rPr>
          <w:rFonts w:ascii="Aptos" w:hAnsi="Aptos"/>
          <w:sz w:val="24"/>
          <w:szCs w:val="24"/>
        </w:rPr>
      </w:pPr>
      <w:r w:rsidRPr="003B49EC">
        <w:rPr>
          <w:rFonts w:ascii="Aptos" w:hAnsi="Aptos"/>
          <w:sz w:val="24"/>
          <w:szCs w:val="24"/>
        </w:rPr>
        <w:lastRenderedPageBreak/>
        <w:t>Compliance</w:t>
      </w:r>
    </w:p>
    <w:p w14:paraId="61A59BB0" w14:textId="77777777" w:rsidR="00333AD7" w:rsidRDefault="00333AD7" w:rsidP="00333AD7">
      <w:pPr>
        <w:ind w:left="19" w:right="172"/>
        <w:rPr>
          <w:rFonts w:ascii="Aptos" w:hAnsi="Aptos"/>
        </w:rPr>
      </w:pPr>
      <w:r w:rsidRPr="003B49EC">
        <w:rPr>
          <w:rFonts w:ascii="Aptos" w:hAnsi="Aptos"/>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9529F42" w14:textId="77777777" w:rsidR="00333AD7" w:rsidRDefault="00333AD7" w:rsidP="00333AD7">
      <w:pPr>
        <w:ind w:left="19" w:right="172"/>
        <w:rPr>
          <w:rFonts w:ascii="Aptos" w:hAnsi="Aptos"/>
        </w:rPr>
      </w:pPr>
    </w:p>
    <w:p w14:paraId="61B4652A" w14:textId="77777777" w:rsidR="00333AD7" w:rsidRPr="003B49EC" w:rsidRDefault="00333AD7" w:rsidP="00333AD7">
      <w:pPr>
        <w:ind w:left="19" w:right="172"/>
        <w:rPr>
          <w:rFonts w:ascii="Aptos" w:hAnsi="Aptos"/>
        </w:rPr>
      </w:pPr>
    </w:p>
    <w:p w14:paraId="6099F351" w14:textId="77777777" w:rsidR="00333AD7" w:rsidRPr="003B49EC" w:rsidRDefault="00333AD7" w:rsidP="00333AD7">
      <w:pPr>
        <w:pStyle w:val="Heading1"/>
        <w:ind w:left="-5"/>
        <w:rPr>
          <w:rFonts w:ascii="Aptos" w:hAnsi="Aptos"/>
          <w:sz w:val="24"/>
          <w:szCs w:val="24"/>
        </w:rPr>
      </w:pPr>
      <w:r w:rsidRPr="003B49EC">
        <w:rPr>
          <w:rFonts w:ascii="Aptos" w:hAnsi="Aptos"/>
          <w:sz w:val="24"/>
          <w:szCs w:val="24"/>
        </w:rPr>
        <w:t>Rights of Appeal</w:t>
      </w:r>
    </w:p>
    <w:p w14:paraId="0D185C52" w14:textId="77777777" w:rsidR="00333AD7" w:rsidRPr="003B49EC" w:rsidRDefault="00333AD7" w:rsidP="00333AD7">
      <w:pPr>
        <w:ind w:left="19" w:right="172"/>
        <w:rPr>
          <w:rFonts w:ascii="Aptos" w:hAnsi="Aptos"/>
        </w:rPr>
      </w:pPr>
      <w:r w:rsidRPr="003B49EC">
        <w:rPr>
          <w:rFonts w:ascii="Aptos" w:hAnsi="Aptos"/>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7A9A6CDC" w14:textId="77777777" w:rsidR="00333AD7" w:rsidRPr="003B49EC" w:rsidRDefault="00333AD7" w:rsidP="00333AD7">
      <w:pPr>
        <w:spacing w:after="566"/>
        <w:ind w:left="19" w:right="172"/>
        <w:rPr>
          <w:rFonts w:ascii="Aptos" w:hAnsi="Aptos"/>
        </w:rPr>
      </w:pPr>
      <w:r w:rsidRPr="003B49EC">
        <w:rPr>
          <w:rFonts w:ascii="Aptos" w:hAnsi="Aptos"/>
        </w:rPr>
        <w:t>An appeal of a Bureau decision to state superior court or to federal district court must be filed within ninety (90) days from the date of the decision. 20 U.S.C. s. 1415(i)(2)(B).</w:t>
      </w:r>
    </w:p>
    <w:p w14:paraId="114F212C" w14:textId="77777777" w:rsidR="00333AD7" w:rsidRPr="003B49EC" w:rsidRDefault="00333AD7" w:rsidP="00333AD7">
      <w:pPr>
        <w:pStyle w:val="Heading1"/>
        <w:ind w:left="-5"/>
        <w:rPr>
          <w:rFonts w:ascii="Aptos" w:hAnsi="Aptos"/>
          <w:sz w:val="24"/>
          <w:szCs w:val="24"/>
        </w:rPr>
      </w:pPr>
      <w:r w:rsidRPr="003B49EC">
        <w:rPr>
          <w:rFonts w:ascii="Aptos" w:hAnsi="Aptos"/>
          <w:sz w:val="24"/>
          <w:szCs w:val="24"/>
        </w:rPr>
        <w:t>Confidentiality</w:t>
      </w:r>
    </w:p>
    <w:p w14:paraId="23B84205" w14:textId="77777777" w:rsidR="00333AD7" w:rsidRPr="003B49EC" w:rsidRDefault="00333AD7" w:rsidP="00333AD7">
      <w:pPr>
        <w:ind w:left="19" w:right="34"/>
        <w:rPr>
          <w:rFonts w:ascii="Aptos" w:hAnsi="Aptos"/>
          <w:i/>
          <w:iCs/>
        </w:rPr>
      </w:pPr>
      <w:r w:rsidRPr="003B49EC">
        <w:rPr>
          <w:rFonts w:ascii="Aptos" w:hAnsi="Aptos"/>
          <w:noProof/>
        </w:rPr>
        <w:drawing>
          <wp:anchor distT="0" distB="0" distL="114300" distR="114300" simplePos="0" relativeHeight="251659264" behindDoc="0" locked="0" layoutInCell="1" allowOverlap="0" wp14:anchorId="26B8F687" wp14:editId="08461E58">
            <wp:simplePos x="0" y="0"/>
            <wp:positionH relativeFrom="page">
              <wp:posOffset>271272</wp:posOffset>
            </wp:positionH>
            <wp:positionV relativeFrom="page">
              <wp:posOffset>1670810</wp:posOffset>
            </wp:positionV>
            <wp:extent cx="12192" cy="12196"/>
            <wp:effectExtent l="0" t="0" r="0" b="0"/>
            <wp:wrapSquare wrapText="bothSides"/>
            <wp:docPr id="4778" name="Picture 4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78" name="Picture 4778">
                      <a:extLst>
                        <a:ext uri="{C183D7F6-B498-43B3-948B-1728B52AA6E4}">
                          <adec:decorative xmlns:adec="http://schemas.microsoft.com/office/drawing/2017/decorative" val="1"/>
                        </a:ext>
                      </a:extLst>
                    </pic:cNvPr>
                    <pic:cNvPicPr/>
                  </pic:nvPicPr>
                  <pic:blipFill>
                    <a:blip r:embed="rId11"/>
                    <a:stretch>
                      <a:fillRect/>
                    </a:stretch>
                  </pic:blipFill>
                  <pic:spPr>
                    <a:xfrm>
                      <a:off x="0" y="0"/>
                      <a:ext cx="12192" cy="12196"/>
                    </a:xfrm>
                    <a:prstGeom prst="rect">
                      <a:avLst/>
                    </a:prstGeom>
                  </pic:spPr>
                </pic:pic>
              </a:graphicData>
            </a:graphic>
          </wp:anchor>
        </w:drawing>
      </w:r>
      <w:r w:rsidRPr="003B49EC">
        <w:rPr>
          <w:rFonts w:ascii="Aptos" w:hAnsi="Aptos"/>
          <w:noProof/>
        </w:rPr>
        <w:drawing>
          <wp:anchor distT="0" distB="0" distL="114300" distR="114300" simplePos="0" relativeHeight="251660288" behindDoc="0" locked="0" layoutInCell="1" allowOverlap="0" wp14:anchorId="59AF6B90" wp14:editId="341C346A">
            <wp:simplePos x="0" y="0"/>
            <wp:positionH relativeFrom="page">
              <wp:posOffset>624840</wp:posOffset>
            </wp:positionH>
            <wp:positionV relativeFrom="page">
              <wp:posOffset>3841644</wp:posOffset>
            </wp:positionV>
            <wp:extent cx="9144" cy="9147"/>
            <wp:effectExtent l="0" t="0" r="0" b="0"/>
            <wp:wrapSquare wrapText="bothSides"/>
            <wp:docPr id="4785" name="Picture 47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5" name="Picture 4785">
                      <a:extLst>
                        <a:ext uri="{C183D7F6-B498-43B3-948B-1728B52AA6E4}">
                          <adec:decorative xmlns:adec="http://schemas.microsoft.com/office/drawing/2017/decorative" val="1"/>
                        </a:ext>
                      </a:extLst>
                    </pic:cNvPr>
                    <pic:cNvPicPr/>
                  </pic:nvPicPr>
                  <pic:blipFill>
                    <a:blip r:embed="rId12"/>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1312" behindDoc="0" locked="0" layoutInCell="1" allowOverlap="0" wp14:anchorId="569F6BF3" wp14:editId="739DB347">
            <wp:simplePos x="0" y="0"/>
            <wp:positionH relativeFrom="page">
              <wp:posOffset>551688</wp:posOffset>
            </wp:positionH>
            <wp:positionV relativeFrom="page">
              <wp:posOffset>4195319</wp:posOffset>
            </wp:positionV>
            <wp:extent cx="9144" cy="9147"/>
            <wp:effectExtent l="0" t="0" r="0" b="0"/>
            <wp:wrapSquare wrapText="bothSides"/>
            <wp:docPr id="4786" name="Picture 47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6" name="Picture 4786">
                      <a:extLst>
                        <a:ext uri="{C183D7F6-B498-43B3-948B-1728B52AA6E4}">
                          <adec:decorative xmlns:adec="http://schemas.microsoft.com/office/drawing/2017/decorative" val="1"/>
                        </a:ext>
                      </a:extLst>
                    </pic:cNvPr>
                    <pic:cNvPicPr/>
                  </pic:nvPicPr>
                  <pic:blipFill>
                    <a:blip r:embed="rId13"/>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2336" behindDoc="0" locked="0" layoutInCell="1" allowOverlap="0" wp14:anchorId="5613A940" wp14:editId="31C39AB3">
            <wp:simplePos x="0" y="0"/>
            <wp:positionH relativeFrom="page">
              <wp:posOffset>6797040</wp:posOffset>
            </wp:positionH>
            <wp:positionV relativeFrom="page">
              <wp:posOffset>1710446</wp:posOffset>
            </wp:positionV>
            <wp:extent cx="9144" cy="12196"/>
            <wp:effectExtent l="0" t="0" r="0" b="0"/>
            <wp:wrapSquare wrapText="bothSides"/>
            <wp:docPr id="4779" name="Picture 47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79" name="Picture 4779">
                      <a:extLst>
                        <a:ext uri="{C183D7F6-B498-43B3-948B-1728B52AA6E4}">
                          <adec:decorative xmlns:adec="http://schemas.microsoft.com/office/drawing/2017/decorative" val="1"/>
                        </a:ext>
                      </a:extLst>
                    </pic:cNvPr>
                    <pic:cNvPicPr/>
                  </pic:nvPicPr>
                  <pic:blipFill>
                    <a:blip r:embed="rId14"/>
                    <a:stretch>
                      <a:fillRect/>
                    </a:stretch>
                  </pic:blipFill>
                  <pic:spPr>
                    <a:xfrm>
                      <a:off x="0" y="0"/>
                      <a:ext cx="9144" cy="12196"/>
                    </a:xfrm>
                    <a:prstGeom prst="rect">
                      <a:avLst/>
                    </a:prstGeom>
                  </pic:spPr>
                </pic:pic>
              </a:graphicData>
            </a:graphic>
          </wp:anchor>
        </w:drawing>
      </w:r>
      <w:r w:rsidRPr="003B49EC">
        <w:rPr>
          <w:rFonts w:ascii="Aptos" w:hAnsi="Aptos"/>
          <w:noProof/>
        </w:rPr>
        <w:drawing>
          <wp:anchor distT="0" distB="0" distL="114300" distR="114300" simplePos="0" relativeHeight="251663360" behindDoc="0" locked="0" layoutInCell="1" allowOverlap="0" wp14:anchorId="7968488C" wp14:editId="3A0FC2BB">
            <wp:simplePos x="0" y="0"/>
            <wp:positionH relativeFrom="page">
              <wp:posOffset>374904</wp:posOffset>
            </wp:positionH>
            <wp:positionV relativeFrom="page">
              <wp:posOffset>3021484</wp:posOffset>
            </wp:positionV>
            <wp:extent cx="15240" cy="12196"/>
            <wp:effectExtent l="0" t="0" r="0" b="0"/>
            <wp:wrapSquare wrapText="bothSides"/>
            <wp:docPr id="4782" name="Picture 4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2" name="Picture 4782">
                      <a:extLst>
                        <a:ext uri="{C183D7F6-B498-43B3-948B-1728B52AA6E4}">
                          <adec:decorative xmlns:adec="http://schemas.microsoft.com/office/drawing/2017/decorative" val="1"/>
                        </a:ext>
                      </a:extLst>
                    </pic:cNvPr>
                    <pic:cNvPicPr/>
                  </pic:nvPicPr>
                  <pic:blipFill>
                    <a:blip r:embed="rId15"/>
                    <a:stretch>
                      <a:fillRect/>
                    </a:stretch>
                  </pic:blipFill>
                  <pic:spPr>
                    <a:xfrm>
                      <a:off x="0" y="0"/>
                      <a:ext cx="15240" cy="12196"/>
                    </a:xfrm>
                    <a:prstGeom prst="rect">
                      <a:avLst/>
                    </a:prstGeom>
                  </pic:spPr>
                </pic:pic>
              </a:graphicData>
            </a:graphic>
          </wp:anchor>
        </w:drawing>
      </w:r>
      <w:r w:rsidRPr="003B49EC">
        <w:rPr>
          <w:rFonts w:ascii="Aptos" w:hAnsi="Aptos"/>
          <w:noProof/>
        </w:rPr>
        <w:drawing>
          <wp:anchor distT="0" distB="0" distL="114300" distR="114300" simplePos="0" relativeHeight="251664384" behindDoc="0" locked="0" layoutInCell="1" allowOverlap="0" wp14:anchorId="08B219FF" wp14:editId="0018B9B8">
            <wp:simplePos x="0" y="0"/>
            <wp:positionH relativeFrom="page">
              <wp:posOffset>6870193</wp:posOffset>
            </wp:positionH>
            <wp:positionV relativeFrom="page">
              <wp:posOffset>3478822</wp:posOffset>
            </wp:positionV>
            <wp:extent cx="9144" cy="9147"/>
            <wp:effectExtent l="0" t="0" r="0" b="0"/>
            <wp:wrapSquare wrapText="bothSides"/>
            <wp:docPr id="4784" name="Picture 47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4" name="Picture 4784">
                      <a:extLst>
                        <a:ext uri="{C183D7F6-B498-43B3-948B-1728B52AA6E4}">
                          <adec:decorative xmlns:adec="http://schemas.microsoft.com/office/drawing/2017/decorative" val="1"/>
                        </a:ext>
                      </a:extLst>
                    </pic:cNvPr>
                    <pic:cNvPicPr/>
                  </pic:nvPicPr>
                  <pic:blipFill>
                    <a:blip r:embed="rId16"/>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5408" behindDoc="0" locked="0" layoutInCell="1" allowOverlap="0" wp14:anchorId="05BE88DF" wp14:editId="4D847151">
            <wp:simplePos x="0" y="0"/>
            <wp:positionH relativeFrom="page">
              <wp:posOffset>566928</wp:posOffset>
            </wp:positionH>
            <wp:positionV relativeFrom="page">
              <wp:posOffset>4695343</wp:posOffset>
            </wp:positionV>
            <wp:extent cx="9144" cy="9147"/>
            <wp:effectExtent l="0" t="0" r="0" b="0"/>
            <wp:wrapSquare wrapText="bothSides"/>
            <wp:docPr id="4787" name="Picture 47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7" name="Picture 4787">
                      <a:extLst>
                        <a:ext uri="{C183D7F6-B498-43B3-948B-1728B52AA6E4}">
                          <adec:decorative xmlns:adec="http://schemas.microsoft.com/office/drawing/2017/decorative" val="1"/>
                        </a:ext>
                      </a:extLst>
                    </pic:cNvPr>
                    <pic:cNvPicPr/>
                  </pic:nvPicPr>
                  <pic:blipFill>
                    <a:blip r:embed="rId17"/>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6432" behindDoc="0" locked="0" layoutInCell="1" allowOverlap="0" wp14:anchorId="7732E824" wp14:editId="1C5941EC">
            <wp:simplePos x="0" y="0"/>
            <wp:positionH relativeFrom="page">
              <wp:posOffset>262128</wp:posOffset>
            </wp:positionH>
            <wp:positionV relativeFrom="page">
              <wp:posOffset>1969605</wp:posOffset>
            </wp:positionV>
            <wp:extent cx="9144" cy="9147"/>
            <wp:effectExtent l="0" t="0" r="0" b="0"/>
            <wp:wrapSquare wrapText="bothSides"/>
            <wp:docPr id="4780" name="Picture 47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0" name="Picture 4780">
                      <a:extLst>
                        <a:ext uri="{C183D7F6-B498-43B3-948B-1728B52AA6E4}">
                          <adec:decorative xmlns:adec="http://schemas.microsoft.com/office/drawing/2017/decorative" val="1"/>
                        </a:ext>
                      </a:extLst>
                    </pic:cNvPr>
                    <pic:cNvPicPr/>
                  </pic:nvPicPr>
                  <pic:blipFill>
                    <a:blip r:embed="rId18"/>
                    <a:stretch>
                      <a:fillRect/>
                    </a:stretch>
                  </pic:blipFill>
                  <pic:spPr>
                    <a:xfrm>
                      <a:off x="0" y="0"/>
                      <a:ext cx="9144" cy="9147"/>
                    </a:xfrm>
                    <a:prstGeom prst="rect">
                      <a:avLst/>
                    </a:prstGeom>
                  </pic:spPr>
                </pic:pic>
              </a:graphicData>
            </a:graphic>
          </wp:anchor>
        </w:drawing>
      </w:r>
      <w:r w:rsidRPr="003B49EC">
        <w:rPr>
          <w:rFonts w:ascii="Aptos" w:hAnsi="Aptos"/>
          <w:noProof/>
        </w:rPr>
        <w:drawing>
          <wp:anchor distT="0" distB="0" distL="114300" distR="114300" simplePos="0" relativeHeight="251667456" behindDoc="0" locked="0" layoutInCell="1" allowOverlap="0" wp14:anchorId="6F18BF81" wp14:editId="43D762A7">
            <wp:simplePos x="0" y="0"/>
            <wp:positionH relativeFrom="page">
              <wp:posOffset>381000</wp:posOffset>
            </wp:positionH>
            <wp:positionV relativeFrom="page">
              <wp:posOffset>2021437</wp:posOffset>
            </wp:positionV>
            <wp:extent cx="18288" cy="15245"/>
            <wp:effectExtent l="0" t="0" r="0" b="0"/>
            <wp:wrapSquare wrapText="bothSides"/>
            <wp:docPr id="4781" name="Picture 47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1" name="Picture 4781">
                      <a:extLst>
                        <a:ext uri="{C183D7F6-B498-43B3-948B-1728B52AA6E4}">
                          <adec:decorative xmlns:adec="http://schemas.microsoft.com/office/drawing/2017/decorative" val="1"/>
                        </a:ext>
                      </a:extLst>
                    </pic:cNvPr>
                    <pic:cNvPicPr/>
                  </pic:nvPicPr>
                  <pic:blipFill>
                    <a:blip r:embed="rId19"/>
                    <a:stretch>
                      <a:fillRect/>
                    </a:stretch>
                  </pic:blipFill>
                  <pic:spPr>
                    <a:xfrm>
                      <a:off x="0" y="0"/>
                      <a:ext cx="18288" cy="15245"/>
                    </a:xfrm>
                    <a:prstGeom prst="rect">
                      <a:avLst/>
                    </a:prstGeom>
                  </pic:spPr>
                </pic:pic>
              </a:graphicData>
            </a:graphic>
          </wp:anchor>
        </w:drawing>
      </w:r>
      <w:r w:rsidRPr="003B49EC">
        <w:rPr>
          <w:rFonts w:ascii="Aptos" w:hAnsi="Aptos"/>
        </w:rPr>
        <w:t xml:space="preserve">In order to preserve the confidentiality of the student involved in these proceedings, when an </w:t>
      </w:r>
      <w:r w:rsidRPr="003B49EC">
        <w:rPr>
          <w:rFonts w:ascii="Aptos" w:hAnsi="Aptos"/>
          <w:noProof/>
        </w:rPr>
        <w:drawing>
          <wp:inline distT="0" distB="0" distL="0" distR="0" wp14:anchorId="42C07737" wp14:editId="700EF039">
            <wp:extent cx="6096" cy="12196"/>
            <wp:effectExtent l="0" t="0" r="0" b="0"/>
            <wp:docPr id="4783" name="Picture 47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83" name="Picture 4783">
                      <a:extLst>
                        <a:ext uri="{C183D7F6-B498-43B3-948B-1728B52AA6E4}">
                          <adec:decorative xmlns:adec="http://schemas.microsoft.com/office/drawing/2017/decorative" val="1"/>
                        </a:ext>
                      </a:extLst>
                    </pic:cNvPr>
                    <pic:cNvPicPr/>
                  </pic:nvPicPr>
                  <pic:blipFill>
                    <a:blip r:embed="rId20"/>
                    <a:stretch>
                      <a:fillRect/>
                    </a:stretch>
                  </pic:blipFill>
                  <pic:spPr>
                    <a:xfrm>
                      <a:off x="0" y="0"/>
                      <a:ext cx="6096" cy="12196"/>
                    </a:xfrm>
                    <a:prstGeom prst="rect">
                      <a:avLst/>
                    </a:prstGeom>
                  </pic:spPr>
                </pic:pic>
              </a:graphicData>
            </a:graphic>
          </wp:inline>
        </w:drawing>
      </w:r>
      <w:r w:rsidRPr="003B49EC">
        <w:rPr>
          <w:rFonts w:ascii="Aptos" w:hAnsi="Aptos"/>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B49EC">
        <w:rPr>
          <w:rFonts w:ascii="Aptos" w:hAnsi="Aptos"/>
          <w:i/>
          <w:iCs/>
        </w:rPr>
        <w:t>Webster Grove School District v. Pulitzer Publishing</w:t>
      </w:r>
    </w:p>
    <w:p w14:paraId="6EC973A9" w14:textId="77777777" w:rsidR="00333AD7" w:rsidRPr="003B49EC" w:rsidRDefault="00333AD7" w:rsidP="00333AD7">
      <w:pPr>
        <w:spacing w:after="562"/>
        <w:ind w:left="19" w:right="172"/>
        <w:rPr>
          <w:rFonts w:ascii="Aptos" w:hAnsi="Aptos"/>
        </w:rPr>
      </w:pPr>
      <w:r w:rsidRPr="003B49EC">
        <w:rPr>
          <w:rFonts w:ascii="Aptos" w:hAnsi="Aptos"/>
          <w:i/>
          <w:iCs/>
        </w:rPr>
        <w:t>Company</w:t>
      </w:r>
      <w:r w:rsidRPr="003B49EC">
        <w:rPr>
          <w:rFonts w:ascii="Aptos" w:hAnsi="Aptos"/>
        </w:rPr>
        <w:t>, 898 F.2d 1371 (8th. Cir. 1990). If the appealing party does not seek to impound the documents, the Bureau of Special Education Appeals, through the Attorney General's Office, may move to impound the documents.</w:t>
      </w:r>
    </w:p>
    <w:p w14:paraId="4166FCED" w14:textId="77777777" w:rsidR="00333AD7" w:rsidRPr="003B49EC" w:rsidRDefault="00333AD7" w:rsidP="00333AD7">
      <w:pPr>
        <w:spacing w:after="231" w:line="259" w:lineRule="auto"/>
        <w:ind w:left="62"/>
        <w:rPr>
          <w:rFonts w:ascii="Aptos" w:hAnsi="Aptos"/>
          <w:u w:val="single"/>
        </w:rPr>
      </w:pPr>
      <w:r w:rsidRPr="003B49EC">
        <w:rPr>
          <w:rFonts w:ascii="Aptos" w:hAnsi="Aptos"/>
          <w:u w:val="single"/>
        </w:rPr>
        <w:t>Record of the Hearing</w:t>
      </w:r>
    </w:p>
    <w:p w14:paraId="1AE74FF0" w14:textId="0AC43C10" w:rsidR="004E688D" w:rsidRPr="00074C23" w:rsidRDefault="00333AD7" w:rsidP="00074C23">
      <w:pPr>
        <w:ind w:left="19" w:right="172"/>
        <w:rPr>
          <w:rFonts w:ascii="Aptos" w:hAnsi="Aptos"/>
        </w:rPr>
      </w:pPr>
      <w:r w:rsidRPr="003B49EC">
        <w:rPr>
          <w:rFonts w:ascii="Aptos" w:hAnsi="Aptos"/>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sectPr w:rsidR="004E688D" w:rsidRPr="00074C2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589C" w14:textId="77777777" w:rsidR="00D80D90" w:rsidRDefault="00D80D90" w:rsidP="00AE338B">
      <w:r>
        <w:separator/>
      </w:r>
    </w:p>
  </w:endnote>
  <w:endnote w:type="continuationSeparator" w:id="0">
    <w:p w14:paraId="57CAB720" w14:textId="77777777" w:rsidR="00D80D90" w:rsidRDefault="00D80D90" w:rsidP="00AE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ngsana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572316"/>
      <w:docPartObj>
        <w:docPartGallery w:val="Page Numbers (Bottom of Page)"/>
        <w:docPartUnique/>
      </w:docPartObj>
    </w:sdtPr>
    <w:sdtEndPr>
      <w:rPr>
        <w:noProof/>
      </w:rPr>
    </w:sdtEndPr>
    <w:sdtContent>
      <w:p w14:paraId="7AFAC8BE" w14:textId="71AF2F13" w:rsidR="00A86474" w:rsidRDefault="00A8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03C165" w14:textId="77777777" w:rsidR="00A86474" w:rsidRDefault="00A8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8752" w14:textId="77777777" w:rsidR="00D80D90" w:rsidRDefault="00D80D90" w:rsidP="00AE338B">
      <w:r>
        <w:separator/>
      </w:r>
    </w:p>
  </w:footnote>
  <w:footnote w:type="continuationSeparator" w:id="0">
    <w:p w14:paraId="3553BE13" w14:textId="77777777" w:rsidR="00D80D90" w:rsidRDefault="00D80D90" w:rsidP="00AE338B">
      <w:r>
        <w:continuationSeparator/>
      </w:r>
    </w:p>
  </w:footnote>
  <w:footnote w:id="1">
    <w:p w14:paraId="4D9C26D9" w14:textId="28C89567" w:rsidR="00F30A48" w:rsidRPr="00741F1D" w:rsidRDefault="00F30A48" w:rsidP="00F30A48">
      <w:pPr>
        <w:pStyle w:val="FootnoteText"/>
        <w:rPr>
          <w:rFonts w:ascii="Aptos" w:hAnsi="Aptos" w:cs="AngsanaUPC"/>
          <w:sz w:val="20"/>
          <w:szCs w:val="20"/>
        </w:rPr>
      </w:pPr>
      <w:r w:rsidRPr="004F233B">
        <w:rPr>
          <w:rStyle w:val="FootnoteReference"/>
          <w:rFonts w:ascii="Aptos" w:hAnsi="Aptos"/>
          <w:sz w:val="20"/>
          <w:szCs w:val="20"/>
        </w:rPr>
        <w:footnoteRef/>
      </w:r>
      <w:r w:rsidRPr="004F233B">
        <w:rPr>
          <w:rFonts w:ascii="Aptos" w:hAnsi="Aptos"/>
          <w:sz w:val="20"/>
          <w:szCs w:val="20"/>
        </w:rPr>
        <w:t xml:space="preserve"> </w:t>
      </w:r>
      <w:r w:rsidRPr="00741F1D">
        <w:rPr>
          <w:rFonts w:ascii="Aptos" w:hAnsi="Aptos"/>
          <w:sz w:val="20"/>
          <w:szCs w:val="20"/>
        </w:rPr>
        <w:t>“</w:t>
      </w:r>
      <w:r w:rsidR="00EC49F5" w:rsidRPr="00741F1D">
        <w:rPr>
          <w:rFonts w:ascii="Aptos" w:hAnsi="Aptos"/>
          <w:sz w:val="20"/>
          <w:szCs w:val="20"/>
        </w:rPr>
        <w:t>Blake</w:t>
      </w:r>
      <w:r w:rsidRPr="00741F1D">
        <w:rPr>
          <w:rFonts w:ascii="Aptos" w:hAnsi="Aptos"/>
          <w:sz w:val="20"/>
          <w:szCs w:val="20"/>
        </w:rPr>
        <w:t xml:space="preserve">” is a pseudonym chosen by the Hearing Officer to protect the privacy of the Student in the documents </w:t>
      </w:r>
      <w:r w:rsidRPr="00741F1D">
        <w:rPr>
          <w:rFonts w:ascii="Aptos" w:hAnsi="Aptos" w:cs="AngsanaUPC"/>
          <w:sz w:val="20"/>
          <w:szCs w:val="20"/>
        </w:rPr>
        <w:t>available to the public.</w:t>
      </w:r>
    </w:p>
    <w:p w14:paraId="42BD8C5F" w14:textId="7A8B24E0" w:rsidR="00F30A48" w:rsidRDefault="00F30A48">
      <w:pPr>
        <w:pStyle w:val="FootnoteText"/>
      </w:pPr>
    </w:p>
  </w:footnote>
  <w:footnote w:id="2">
    <w:p w14:paraId="42A27FBC" w14:textId="2CB457B4" w:rsidR="00074C23" w:rsidRPr="00074C23" w:rsidRDefault="00074C23">
      <w:pPr>
        <w:pStyle w:val="FootnoteText"/>
        <w:rPr>
          <w:rFonts w:ascii="Aptos" w:hAnsi="Aptos"/>
          <w:color w:val="000000" w:themeColor="text1"/>
          <w:sz w:val="20"/>
          <w:szCs w:val="20"/>
        </w:rPr>
      </w:pPr>
      <w:r w:rsidRPr="00074C23">
        <w:rPr>
          <w:rStyle w:val="FootnoteReference"/>
          <w:rFonts w:ascii="Aptos" w:hAnsi="Aptos"/>
          <w:color w:val="000000" w:themeColor="text1"/>
          <w:sz w:val="20"/>
          <w:szCs w:val="20"/>
        </w:rPr>
        <w:footnoteRef/>
      </w:r>
      <w:r w:rsidRPr="00074C23">
        <w:rPr>
          <w:rFonts w:ascii="Aptos" w:hAnsi="Aptos"/>
          <w:color w:val="000000" w:themeColor="text1"/>
          <w:sz w:val="20"/>
          <w:szCs w:val="20"/>
        </w:rPr>
        <w:t xml:space="preserve"> Given that Blake no longer attend</w:t>
      </w:r>
      <w:r w:rsidR="005F4F08">
        <w:rPr>
          <w:rFonts w:ascii="Aptos" w:hAnsi="Aptos"/>
          <w:color w:val="000000" w:themeColor="text1"/>
          <w:sz w:val="20"/>
          <w:szCs w:val="20"/>
        </w:rPr>
        <w:t>s</w:t>
      </w:r>
      <w:r w:rsidR="004F00EF">
        <w:rPr>
          <w:rFonts w:ascii="Aptos" w:hAnsi="Aptos"/>
          <w:color w:val="000000" w:themeColor="text1"/>
          <w:sz w:val="20"/>
          <w:szCs w:val="20"/>
        </w:rPr>
        <w:t xml:space="preserve"> a school within the</w:t>
      </w:r>
      <w:r w:rsidRPr="00074C23">
        <w:rPr>
          <w:rFonts w:ascii="Aptos" w:hAnsi="Aptos"/>
          <w:color w:val="000000" w:themeColor="text1"/>
          <w:sz w:val="20"/>
          <w:szCs w:val="20"/>
        </w:rPr>
        <w:t xml:space="preserve"> Wachusett</w:t>
      </w:r>
      <w:r w:rsidR="004F00EF">
        <w:rPr>
          <w:rFonts w:ascii="Aptos" w:hAnsi="Aptos"/>
          <w:color w:val="000000" w:themeColor="text1"/>
          <w:sz w:val="20"/>
          <w:szCs w:val="20"/>
        </w:rPr>
        <w:t xml:space="preserve"> Regional School District</w:t>
      </w:r>
      <w:r w:rsidRPr="00074C23">
        <w:rPr>
          <w:rFonts w:ascii="Aptos" w:hAnsi="Aptos"/>
          <w:color w:val="000000" w:themeColor="text1"/>
          <w:sz w:val="20"/>
          <w:szCs w:val="20"/>
        </w:rPr>
        <w:t>, and the school district in which Blake is currently enrolled is not a party to this matter, it is unclear how such remedy would be ordered, if found appropriate.</w:t>
      </w:r>
    </w:p>
  </w:footnote>
  <w:footnote w:id="3">
    <w:p w14:paraId="1578EAD3" w14:textId="77777777" w:rsidR="004E688D" w:rsidRPr="00795EFA" w:rsidRDefault="004E688D" w:rsidP="004E688D">
      <w:pPr>
        <w:pStyle w:val="FootnoteText"/>
        <w:rPr>
          <w:rFonts w:ascii="Aptos" w:hAnsi="Aptos" w:cs="Times New Roman"/>
          <w:sz w:val="20"/>
          <w:szCs w:val="20"/>
        </w:rPr>
      </w:pPr>
      <w:r w:rsidRPr="001240B7">
        <w:rPr>
          <w:rStyle w:val="FootnoteReference"/>
          <w:rFonts w:ascii="Aptos" w:hAnsi="Aptos" w:cs="Times New Roman"/>
          <w:sz w:val="20"/>
          <w:szCs w:val="20"/>
        </w:rPr>
        <w:footnoteRef/>
      </w:r>
      <w:r w:rsidRPr="001240B7">
        <w:rPr>
          <w:rFonts w:ascii="Aptos" w:hAnsi="Aptos" w:cs="Times New Roman"/>
          <w:sz w:val="20"/>
          <w:szCs w:val="20"/>
        </w:rPr>
        <w:t xml:space="preserve"> </w:t>
      </w:r>
      <w:r w:rsidRPr="001240B7">
        <w:rPr>
          <w:rFonts w:ascii="Aptos" w:hAnsi="Aptos" w:cs="Times New Roman"/>
          <w:i/>
          <w:sz w:val="20"/>
          <w:szCs w:val="20"/>
        </w:rPr>
        <w:t>Iannocchino v. Ford Motor Co.</w:t>
      </w:r>
      <w:r w:rsidRPr="001240B7">
        <w:rPr>
          <w:rFonts w:ascii="Aptos" w:hAnsi="Aptos" w:cs="Times New Roman"/>
          <w:sz w:val="20"/>
          <w:szCs w:val="20"/>
        </w:rPr>
        <w:t xml:space="preserve">, 451 Mass. 623, 636 (2008) (quoting </w:t>
      </w:r>
      <w:r w:rsidRPr="001240B7">
        <w:rPr>
          <w:rFonts w:ascii="Aptos" w:hAnsi="Aptos" w:cs="Times New Roman"/>
          <w:i/>
          <w:sz w:val="20"/>
          <w:szCs w:val="20"/>
        </w:rPr>
        <w:t>Bell Atl. Corp. v. Twombly</w:t>
      </w:r>
      <w:r w:rsidRPr="001240B7">
        <w:rPr>
          <w:rFonts w:ascii="Aptos" w:hAnsi="Aptos" w:cs="Times New Roman"/>
          <w:sz w:val="20"/>
          <w:szCs w:val="20"/>
        </w:rPr>
        <w:t>, 550 U.S. 544, 557 (2007)).</w:t>
      </w:r>
      <w:r w:rsidRPr="00795EFA">
        <w:rPr>
          <w:rFonts w:ascii="Aptos" w:hAnsi="Aptos" w:cs="Times New Roman"/>
          <w:sz w:val="20"/>
          <w:szCs w:val="20"/>
        </w:rPr>
        <w:t xml:space="preserve">   </w:t>
      </w:r>
    </w:p>
  </w:footnote>
  <w:footnote w:id="4">
    <w:p w14:paraId="5AD55EEB" w14:textId="77777777" w:rsidR="004E688D" w:rsidRPr="00795EFA" w:rsidRDefault="004E688D" w:rsidP="004E688D">
      <w:pPr>
        <w:pStyle w:val="FootnoteText"/>
        <w:rPr>
          <w:rFonts w:ascii="Aptos" w:hAnsi="Aptos"/>
          <w:sz w:val="20"/>
          <w:szCs w:val="20"/>
        </w:rPr>
      </w:pPr>
      <w:r w:rsidRPr="00795EFA">
        <w:rPr>
          <w:rStyle w:val="FootnoteReference"/>
          <w:rFonts w:ascii="Aptos" w:hAnsi="Aptos"/>
          <w:sz w:val="20"/>
          <w:szCs w:val="20"/>
        </w:rPr>
        <w:footnoteRef/>
      </w:r>
      <w:r w:rsidRPr="00795EFA">
        <w:rPr>
          <w:rFonts w:ascii="Aptos" w:hAnsi="Aptos"/>
          <w:sz w:val="20"/>
          <w:szCs w:val="20"/>
        </w:rPr>
        <w:t xml:space="preserve"> </w:t>
      </w:r>
      <w:r w:rsidRPr="00795EFA">
        <w:rPr>
          <w:rFonts w:ascii="Aptos" w:hAnsi="Aptos"/>
          <w:i/>
          <w:iCs/>
          <w:sz w:val="20"/>
          <w:szCs w:val="20"/>
        </w:rPr>
        <w:t>Ashcroft v. Iqbal</w:t>
      </w:r>
      <w:r w:rsidRPr="00795EFA">
        <w:rPr>
          <w:rFonts w:ascii="Aptos" w:hAnsi="Aptos"/>
          <w:sz w:val="20"/>
          <w:szCs w:val="20"/>
        </w:rPr>
        <w:t>, 556 U.S. 662, 678 (2009).</w:t>
      </w:r>
    </w:p>
  </w:footnote>
  <w:footnote w:id="5">
    <w:p w14:paraId="46A74C0A" w14:textId="77777777" w:rsidR="004E688D" w:rsidRPr="00795EFA" w:rsidRDefault="004E688D" w:rsidP="004E688D">
      <w:pPr>
        <w:pStyle w:val="FootnoteText"/>
        <w:tabs>
          <w:tab w:val="left" w:pos="7200"/>
        </w:tabs>
        <w:rPr>
          <w:rFonts w:ascii="Aptos" w:hAnsi="Aptos" w:cs="Times New Roman"/>
          <w:sz w:val="20"/>
          <w:szCs w:val="20"/>
        </w:rPr>
      </w:pPr>
      <w:r w:rsidRPr="00795EFA">
        <w:rPr>
          <w:rStyle w:val="FootnoteReference"/>
          <w:rFonts w:ascii="Aptos" w:hAnsi="Aptos" w:cs="Times New Roman"/>
          <w:sz w:val="20"/>
          <w:szCs w:val="20"/>
        </w:rPr>
        <w:footnoteRef/>
      </w:r>
      <w:r w:rsidRPr="00795EFA">
        <w:rPr>
          <w:rFonts w:ascii="Aptos" w:hAnsi="Aptos" w:cs="Times New Roman"/>
          <w:sz w:val="20"/>
          <w:szCs w:val="20"/>
        </w:rPr>
        <w:t xml:space="preserve"> </w:t>
      </w:r>
      <w:r w:rsidRPr="00795EFA">
        <w:rPr>
          <w:rFonts w:ascii="Aptos" w:hAnsi="Aptos" w:cs="Times New Roman"/>
          <w:i/>
          <w:sz w:val="20"/>
          <w:szCs w:val="20"/>
        </w:rPr>
        <w:t>Blank v. Chelmsford Ob/Gyn, P.C.</w:t>
      </w:r>
      <w:r w:rsidRPr="00795EFA">
        <w:rPr>
          <w:rFonts w:ascii="Aptos" w:hAnsi="Aptos" w:cs="Times New Roman"/>
          <w:sz w:val="20"/>
          <w:szCs w:val="20"/>
        </w:rPr>
        <w:t>, 420 Mass. 404, 407 (1995).</w:t>
      </w:r>
      <w:r w:rsidRPr="00795EFA">
        <w:rPr>
          <w:rFonts w:ascii="Aptos" w:hAnsi="Aptos" w:cs="Times New Roman"/>
          <w:sz w:val="20"/>
          <w:szCs w:val="20"/>
        </w:rPr>
        <w:tab/>
      </w:r>
    </w:p>
  </w:footnote>
  <w:footnote w:id="6">
    <w:p w14:paraId="1B1D0057" w14:textId="77777777" w:rsidR="004E688D" w:rsidRPr="00B609A3" w:rsidRDefault="004E688D" w:rsidP="004E688D">
      <w:pPr>
        <w:pStyle w:val="FootnoteText"/>
        <w:rPr>
          <w:rFonts w:ascii="Aptos" w:hAnsi="Aptos" w:cs="Times New Roman"/>
          <w:sz w:val="20"/>
          <w:szCs w:val="20"/>
        </w:rPr>
      </w:pPr>
      <w:r w:rsidRPr="00795EFA">
        <w:rPr>
          <w:rStyle w:val="FootnoteReference"/>
          <w:rFonts w:ascii="Aptos" w:hAnsi="Aptos" w:cs="Times New Roman"/>
          <w:sz w:val="20"/>
          <w:szCs w:val="20"/>
        </w:rPr>
        <w:footnoteRef/>
      </w:r>
      <w:r w:rsidRPr="00795EFA">
        <w:rPr>
          <w:rFonts w:ascii="Aptos" w:hAnsi="Aptos" w:cs="Times New Roman"/>
          <w:sz w:val="20"/>
          <w:szCs w:val="20"/>
        </w:rPr>
        <w:t xml:space="preserve"> </w:t>
      </w:r>
      <w:r w:rsidRPr="00795EFA">
        <w:rPr>
          <w:rFonts w:ascii="Aptos" w:hAnsi="Aptos" w:cs="Times New Roman"/>
          <w:i/>
          <w:sz w:val="20"/>
          <w:szCs w:val="20"/>
        </w:rPr>
        <w:t>Golchin v. Liberty Mut. Ins. Co.</w:t>
      </w:r>
      <w:r w:rsidRPr="00795EFA">
        <w:rPr>
          <w:rFonts w:ascii="Aptos" w:hAnsi="Aptos" w:cs="Times New Roman"/>
          <w:sz w:val="20"/>
          <w:szCs w:val="20"/>
        </w:rPr>
        <w:t xml:space="preserve">, 460 Mass. 222, 223 (2011) (internal quotation marks and citations omitted); see </w:t>
      </w:r>
      <w:r w:rsidRPr="00795EFA">
        <w:rPr>
          <w:rFonts w:ascii="Aptos" w:hAnsi="Aptos" w:cs="Times New Roman"/>
          <w:i/>
          <w:iCs/>
          <w:sz w:val="20"/>
          <w:szCs w:val="20"/>
        </w:rPr>
        <w:t>Ocasio-Hernandez v. Fortuno-Burset,</w:t>
      </w:r>
      <w:r w:rsidRPr="00795EFA">
        <w:rPr>
          <w:rFonts w:ascii="Aptos" w:hAnsi="Aptos" w:cs="Times New Roman"/>
          <w:sz w:val="20"/>
          <w:szCs w:val="20"/>
        </w:rPr>
        <w:t xml:space="preserve"> 640 F.3d 1, 12 (1st Cir. 2011) (internal citation omitted) (“in order to ‘show’ an entitlement to relief a complaint must contain enough factual material ‘to raise a right to relief above the speculative level on the assumption that all the allegations in the complaint are true (even if doubtful in fact)’”).</w:t>
      </w:r>
    </w:p>
  </w:footnote>
  <w:footnote w:id="7">
    <w:p w14:paraId="31FE442D" w14:textId="77777777" w:rsidR="004E688D" w:rsidRPr="009D3D58" w:rsidRDefault="004E688D" w:rsidP="004E688D">
      <w:pPr>
        <w:pStyle w:val="FootnoteText"/>
        <w:rPr>
          <w:rFonts w:ascii="Aptos" w:hAnsi="Aptos" w:cs="Times New Roman"/>
          <w:sz w:val="20"/>
          <w:szCs w:val="20"/>
        </w:rPr>
      </w:pPr>
      <w:r w:rsidRPr="009D3D58">
        <w:rPr>
          <w:rStyle w:val="FootnoteReference"/>
          <w:rFonts w:ascii="Aptos" w:hAnsi="Aptos" w:cs="Times New Roman"/>
          <w:sz w:val="20"/>
          <w:szCs w:val="20"/>
        </w:rPr>
        <w:footnoteRef/>
      </w:r>
      <w:r w:rsidRPr="009D3D58">
        <w:rPr>
          <w:rFonts w:ascii="Aptos" w:hAnsi="Aptos" w:cs="Times New Roman"/>
          <w:sz w:val="20"/>
          <w:szCs w:val="20"/>
        </w:rPr>
        <w:t xml:space="preserve"> 20 U.S.C. § 1415(b)(6).</w:t>
      </w:r>
    </w:p>
  </w:footnote>
  <w:footnote w:id="8">
    <w:p w14:paraId="028A4C6A" w14:textId="77777777" w:rsidR="004E688D" w:rsidRPr="009D3D58" w:rsidRDefault="004E688D" w:rsidP="004E688D">
      <w:pPr>
        <w:pStyle w:val="FootnoteText"/>
        <w:rPr>
          <w:rFonts w:ascii="Aptos" w:hAnsi="Aptos" w:cs="Times New Roman"/>
          <w:sz w:val="20"/>
          <w:szCs w:val="20"/>
        </w:rPr>
      </w:pPr>
      <w:r w:rsidRPr="009D3D58">
        <w:rPr>
          <w:rStyle w:val="FootnoteReference"/>
          <w:rFonts w:ascii="Aptos" w:hAnsi="Aptos" w:cs="Times New Roman"/>
          <w:sz w:val="20"/>
          <w:szCs w:val="20"/>
        </w:rPr>
        <w:footnoteRef/>
      </w:r>
      <w:r w:rsidRPr="009D3D58">
        <w:rPr>
          <w:rFonts w:ascii="Aptos" w:hAnsi="Aptos" w:cs="Times New Roman"/>
          <w:sz w:val="20"/>
          <w:szCs w:val="20"/>
        </w:rPr>
        <w:t xml:space="preserve"> 603 CMR 28.08(3)(a). Sections 3(c) and 3(d) of 603 CMR 28.08 contain certain exceptions that do not apply here.</w:t>
      </w:r>
    </w:p>
  </w:footnote>
  <w:footnote w:id="9">
    <w:p w14:paraId="7D14941F" w14:textId="77777777" w:rsidR="007303D6" w:rsidRDefault="004E688D" w:rsidP="004E688D">
      <w:pPr>
        <w:pStyle w:val="FootnoteText"/>
        <w:rPr>
          <w:rFonts w:ascii="Aptos" w:hAnsi="Aptos"/>
          <w:sz w:val="20"/>
          <w:szCs w:val="20"/>
        </w:rPr>
      </w:pPr>
      <w:r w:rsidRPr="00A86474">
        <w:rPr>
          <w:rStyle w:val="FootnoteReference"/>
          <w:rFonts w:ascii="Aptos" w:hAnsi="Aptos"/>
          <w:sz w:val="20"/>
          <w:szCs w:val="20"/>
        </w:rPr>
        <w:footnoteRef/>
      </w:r>
      <w:r w:rsidRPr="00A86474">
        <w:rPr>
          <w:rFonts w:ascii="Aptos" w:hAnsi="Aptos"/>
          <w:sz w:val="20"/>
          <w:szCs w:val="20"/>
        </w:rPr>
        <w:t xml:space="preserve"> </w:t>
      </w:r>
      <w:r w:rsidRPr="00A86474">
        <w:rPr>
          <w:rFonts w:ascii="Aptos" w:hAnsi="Aptos"/>
          <w:i/>
          <w:iCs/>
          <w:sz w:val="20"/>
          <w:szCs w:val="20"/>
        </w:rPr>
        <w:t>In Re: Parent and Student v. Springfield Public Schools</w:t>
      </w:r>
      <w:r w:rsidRPr="00A86474">
        <w:rPr>
          <w:rFonts w:ascii="Aptos" w:hAnsi="Aptos"/>
          <w:sz w:val="20"/>
          <w:szCs w:val="20"/>
        </w:rPr>
        <w:t xml:space="preserve"> (</w:t>
      </w:r>
      <w:r w:rsidRPr="00A86474">
        <w:rPr>
          <w:rFonts w:ascii="Aptos" w:hAnsi="Aptos"/>
          <w:i/>
          <w:iCs/>
          <w:sz w:val="20"/>
          <w:szCs w:val="20"/>
        </w:rPr>
        <w:t>Ruling on Defendants’ Motions to Dismiss)</w:t>
      </w:r>
      <w:r w:rsidRPr="00A86474">
        <w:rPr>
          <w:rFonts w:ascii="Aptos" w:hAnsi="Aptos"/>
          <w:sz w:val="20"/>
          <w:szCs w:val="20"/>
        </w:rPr>
        <w:t xml:space="preserve">, BSEA </w:t>
      </w:r>
    </w:p>
    <w:p w14:paraId="5F1BE6E0" w14:textId="77777777" w:rsidR="007303D6" w:rsidRDefault="004E688D" w:rsidP="004E688D">
      <w:pPr>
        <w:pStyle w:val="FootnoteText"/>
        <w:rPr>
          <w:rFonts w:ascii="Aptos" w:hAnsi="Aptos"/>
          <w:sz w:val="20"/>
          <w:szCs w:val="20"/>
        </w:rPr>
      </w:pPr>
      <w:r w:rsidRPr="00A86474">
        <w:rPr>
          <w:rFonts w:ascii="Aptos" w:hAnsi="Aptos"/>
          <w:sz w:val="20"/>
          <w:szCs w:val="20"/>
        </w:rPr>
        <w:t>#</w:t>
      </w:r>
      <w:r w:rsidR="002356A3">
        <w:rPr>
          <w:rFonts w:ascii="Aptos" w:hAnsi="Aptos"/>
          <w:sz w:val="20"/>
          <w:szCs w:val="20"/>
        </w:rPr>
        <w:t xml:space="preserve"> </w:t>
      </w:r>
      <w:r w:rsidRPr="00A86474">
        <w:rPr>
          <w:rFonts w:ascii="Aptos" w:hAnsi="Aptos"/>
          <w:sz w:val="20"/>
          <w:szCs w:val="20"/>
        </w:rPr>
        <w:t xml:space="preserve">2309351 (Mitchell, 2023) [hereinafter </w:t>
      </w:r>
      <w:r w:rsidRPr="00A86474">
        <w:rPr>
          <w:rFonts w:ascii="Aptos" w:hAnsi="Aptos"/>
          <w:i/>
          <w:iCs/>
          <w:sz w:val="20"/>
          <w:szCs w:val="20"/>
        </w:rPr>
        <w:t>Springfield Ruling</w:t>
      </w:r>
      <w:r w:rsidRPr="00A86474">
        <w:rPr>
          <w:rFonts w:ascii="Aptos" w:hAnsi="Aptos"/>
          <w:sz w:val="20"/>
          <w:szCs w:val="20"/>
        </w:rPr>
        <w:t xml:space="preserve">] (citing </w:t>
      </w:r>
      <w:r w:rsidRPr="00A86474">
        <w:rPr>
          <w:rFonts w:ascii="Aptos" w:hAnsi="Aptos"/>
          <w:i/>
          <w:iCs/>
          <w:sz w:val="20"/>
          <w:szCs w:val="20"/>
        </w:rPr>
        <w:t xml:space="preserve">In Re: Student v. Springfield Public </w:t>
      </w:r>
      <w:r w:rsidRPr="005F4F08">
        <w:rPr>
          <w:rFonts w:ascii="Aptos" w:hAnsi="Aptos"/>
          <w:i/>
          <w:iCs/>
          <w:sz w:val="20"/>
          <w:szCs w:val="20"/>
        </w:rPr>
        <w:t>Schools</w:t>
      </w:r>
      <w:r w:rsidRPr="00A86474">
        <w:rPr>
          <w:rFonts w:ascii="Aptos" w:hAnsi="Aptos"/>
          <w:sz w:val="20"/>
          <w:szCs w:val="20"/>
        </w:rPr>
        <w:t>, BSEA #</w:t>
      </w:r>
      <w:r w:rsidR="002356A3">
        <w:rPr>
          <w:rFonts w:ascii="Aptos" w:hAnsi="Aptos"/>
          <w:sz w:val="20"/>
          <w:szCs w:val="20"/>
        </w:rPr>
        <w:t xml:space="preserve"> </w:t>
      </w:r>
      <w:r w:rsidRPr="00A86474">
        <w:rPr>
          <w:rFonts w:ascii="Aptos" w:hAnsi="Aptos"/>
          <w:sz w:val="20"/>
          <w:szCs w:val="20"/>
        </w:rPr>
        <w:t>2203555 and</w:t>
      </w:r>
      <w:r w:rsidR="005F4F08">
        <w:rPr>
          <w:rFonts w:ascii="Aptos" w:hAnsi="Aptos"/>
          <w:sz w:val="20"/>
          <w:szCs w:val="20"/>
        </w:rPr>
        <w:t xml:space="preserve"> #</w:t>
      </w:r>
      <w:r w:rsidRPr="00A86474">
        <w:rPr>
          <w:rFonts w:ascii="Aptos" w:hAnsi="Aptos"/>
          <w:sz w:val="20"/>
          <w:szCs w:val="20"/>
        </w:rPr>
        <w:t xml:space="preserve"> 2210887 (Berman, 2022) (internal quotation marks and additional citations omitted))</w:t>
      </w:r>
      <w:r w:rsidR="00FD0968" w:rsidRPr="00A86474">
        <w:rPr>
          <w:rFonts w:ascii="Aptos" w:hAnsi="Aptos"/>
          <w:sz w:val="20"/>
          <w:szCs w:val="20"/>
        </w:rPr>
        <w:t>;</w:t>
      </w:r>
      <w:r w:rsidR="00A86474" w:rsidRPr="00A86474">
        <w:rPr>
          <w:rFonts w:ascii="Aptos" w:hAnsi="Aptos"/>
          <w:sz w:val="20"/>
          <w:szCs w:val="20"/>
        </w:rPr>
        <w:t xml:space="preserve"> see </w:t>
      </w:r>
      <w:r w:rsidR="00A86474" w:rsidRPr="00A86474">
        <w:rPr>
          <w:rFonts w:ascii="Aptos" w:hAnsi="Aptos"/>
          <w:i/>
          <w:iCs/>
          <w:sz w:val="20"/>
          <w:szCs w:val="20"/>
        </w:rPr>
        <w:t xml:space="preserve">In Re: Hank and the Massachusetts Department of Elementary and Secondary Education </w:t>
      </w:r>
      <w:r w:rsidR="00A86474" w:rsidRPr="00A86474">
        <w:rPr>
          <w:rFonts w:ascii="Aptos" w:hAnsi="Aptos"/>
          <w:sz w:val="20"/>
          <w:szCs w:val="20"/>
        </w:rPr>
        <w:t>(</w:t>
      </w:r>
      <w:r w:rsidR="00A86474" w:rsidRPr="00A86474">
        <w:rPr>
          <w:rFonts w:ascii="Aptos" w:hAnsi="Aptos"/>
          <w:i/>
          <w:iCs/>
          <w:sz w:val="20"/>
          <w:szCs w:val="20"/>
        </w:rPr>
        <w:t>Ruling on Defendant’s Motion to Dismiss</w:t>
      </w:r>
      <w:r w:rsidR="00A86474" w:rsidRPr="00A86474">
        <w:rPr>
          <w:rFonts w:ascii="Aptos" w:hAnsi="Aptos"/>
          <w:sz w:val="20"/>
          <w:szCs w:val="20"/>
        </w:rPr>
        <w:t>) BSEA #</w:t>
      </w:r>
      <w:r w:rsidR="002356A3">
        <w:rPr>
          <w:rFonts w:ascii="Aptos" w:hAnsi="Aptos"/>
          <w:sz w:val="20"/>
          <w:szCs w:val="20"/>
        </w:rPr>
        <w:t xml:space="preserve"> </w:t>
      </w:r>
      <w:r w:rsidR="00A86474" w:rsidRPr="00A86474">
        <w:rPr>
          <w:rFonts w:ascii="Aptos" w:hAnsi="Aptos"/>
          <w:sz w:val="20"/>
          <w:szCs w:val="20"/>
        </w:rPr>
        <w:t>2607508 (Reichbach, 2026);</w:t>
      </w:r>
      <w:r w:rsidR="00FD0968" w:rsidRPr="00A86474">
        <w:rPr>
          <w:rFonts w:ascii="Aptos" w:hAnsi="Aptos"/>
          <w:sz w:val="20"/>
          <w:szCs w:val="20"/>
        </w:rPr>
        <w:t xml:space="preserve"> </w:t>
      </w:r>
      <w:r w:rsidR="00FD0968" w:rsidRPr="00A86474">
        <w:rPr>
          <w:rFonts w:ascii="Aptos" w:hAnsi="Aptos"/>
          <w:i/>
          <w:iCs/>
          <w:sz w:val="20"/>
          <w:szCs w:val="20"/>
        </w:rPr>
        <w:t>In Re: Frank and the Massachusetts Department of Elementary and Secondary Education</w:t>
      </w:r>
      <w:r w:rsidR="00FD0968" w:rsidRPr="00A86474">
        <w:rPr>
          <w:rFonts w:ascii="Aptos" w:hAnsi="Aptos"/>
          <w:sz w:val="20"/>
          <w:szCs w:val="20"/>
        </w:rPr>
        <w:t xml:space="preserve"> (</w:t>
      </w:r>
      <w:r w:rsidR="00A86474" w:rsidRPr="00A86474">
        <w:rPr>
          <w:rFonts w:ascii="Aptos" w:hAnsi="Aptos"/>
          <w:i/>
          <w:iCs/>
          <w:sz w:val="20"/>
          <w:szCs w:val="20"/>
        </w:rPr>
        <w:t>R</w:t>
      </w:r>
      <w:r w:rsidR="00FD0968" w:rsidRPr="00A86474">
        <w:rPr>
          <w:rFonts w:ascii="Aptos" w:hAnsi="Aptos"/>
          <w:i/>
          <w:iCs/>
          <w:sz w:val="20"/>
          <w:szCs w:val="20"/>
        </w:rPr>
        <w:t>uling on Defendant’s Motion to Dismiss</w:t>
      </w:r>
      <w:r w:rsidR="00FD0968" w:rsidRPr="00A86474">
        <w:rPr>
          <w:rFonts w:ascii="Aptos" w:hAnsi="Aptos"/>
          <w:sz w:val="20"/>
          <w:szCs w:val="20"/>
        </w:rPr>
        <w:t xml:space="preserve">) BSEA </w:t>
      </w:r>
    </w:p>
    <w:p w14:paraId="0EA23EBA" w14:textId="198359E2" w:rsidR="004E688D" w:rsidRPr="00A86474" w:rsidRDefault="00FD0968" w:rsidP="004E688D">
      <w:pPr>
        <w:pStyle w:val="FootnoteText"/>
        <w:rPr>
          <w:sz w:val="20"/>
          <w:szCs w:val="20"/>
        </w:rPr>
      </w:pPr>
      <w:r w:rsidRPr="00A86474">
        <w:rPr>
          <w:rFonts w:ascii="Aptos" w:hAnsi="Aptos"/>
          <w:sz w:val="20"/>
          <w:szCs w:val="20"/>
        </w:rPr>
        <w:t>#</w:t>
      </w:r>
      <w:r w:rsidR="002356A3">
        <w:rPr>
          <w:rFonts w:ascii="Aptos" w:hAnsi="Aptos"/>
          <w:sz w:val="20"/>
          <w:szCs w:val="20"/>
        </w:rPr>
        <w:t xml:space="preserve"> </w:t>
      </w:r>
      <w:r w:rsidRPr="00A86474">
        <w:rPr>
          <w:rFonts w:ascii="Aptos" w:hAnsi="Aptos"/>
          <w:sz w:val="20"/>
          <w:szCs w:val="20"/>
        </w:rPr>
        <w:t>260587 (Reichbac</w:t>
      </w:r>
      <w:r w:rsidR="00A86474" w:rsidRPr="00A86474">
        <w:rPr>
          <w:rFonts w:ascii="Aptos" w:hAnsi="Aptos"/>
          <w:sz w:val="20"/>
          <w:szCs w:val="20"/>
        </w:rPr>
        <w:t>h</w:t>
      </w:r>
      <w:r w:rsidRPr="00A86474">
        <w:rPr>
          <w:rFonts w:ascii="Aptos" w:hAnsi="Aptos"/>
          <w:sz w:val="20"/>
          <w:szCs w:val="20"/>
        </w:rPr>
        <w:t>, 2026)</w:t>
      </w:r>
      <w:r w:rsidR="00A86474" w:rsidRPr="00A86474">
        <w:rPr>
          <w:rFonts w:ascii="Aptos" w:hAnsi="Aptos"/>
          <w:sz w:val="20"/>
          <w:szCs w:val="20"/>
        </w:rPr>
        <w:t>.</w:t>
      </w:r>
    </w:p>
  </w:footnote>
  <w:footnote w:id="10">
    <w:p w14:paraId="39156C5F" w14:textId="3476BD5A" w:rsidR="00ED217C" w:rsidRPr="00F30A48" w:rsidRDefault="00ED217C" w:rsidP="00F30A48">
      <w:pPr>
        <w:pStyle w:val="NoSpacing"/>
        <w:rPr>
          <w:rFonts w:ascii="Aptos" w:hAnsi="Aptos" w:cs="Times New Roman"/>
          <w:iCs/>
          <w:sz w:val="20"/>
          <w:szCs w:val="20"/>
        </w:rPr>
      </w:pPr>
      <w:r w:rsidRPr="00A86474">
        <w:rPr>
          <w:rStyle w:val="FootnoteReference"/>
          <w:sz w:val="20"/>
          <w:szCs w:val="20"/>
        </w:rPr>
        <w:footnoteRef/>
      </w:r>
      <w:r w:rsidRPr="00A86474">
        <w:rPr>
          <w:sz w:val="20"/>
          <w:szCs w:val="20"/>
        </w:rPr>
        <w:t xml:space="preserve"> </w:t>
      </w:r>
      <w:r w:rsidR="00F30A48" w:rsidRPr="00A86474">
        <w:rPr>
          <w:rFonts w:ascii="Aptos" w:hAnsi="Aptos" w:cs="Times New Roman"/>
          <w:iCs/>
          <w:sz w:val="20"/>
          <w:szCs w:val="20"/>
        </w:rPr>
        <w:t xml:space="preserve">Pursuant to 20 U.S.C. </w:t>
      </w:r>
      <w:r w:rsidR="00F30A48" w:rsidRPr="00A86474">
        <w:rPr>
          <w:rFonts w:ascii="Aptos" w:hAnsi="Aptos" w:cs="Times New Roman"/>
          <w:sz w:val="20"/>
          <w:szCs w:val="20"/>
        </w:rPr>
        <w:t xml:space="preserve">§ </w:t>
      </w:r>
      <w:r w:rsidR="00F30A48" w:rsidRPr="00A86474">
        <w:rPr>
          <w:rFonts w:ascii="Aptos" w:hAnsi="Aptos" w:cs="Times New Roman"/>
          <w:iCs/>
          <w:sz w:val="20"/>
          <w:szCs w:val="20"/>
        </w:rPr>
        <w:t>1412(a)(11), to maintain eligibility for federal funding under the IDEA Part B, a State must provide assurances that it has in effect policies and procedures to ensure that the State meets certain conditions. Specifically, the State educational agency is responsible for general supervision, which involves, in pertinent part, ensuring that the requirements of the relevant subchapter are met and that all educational programs for children with disabilities in the State, including those administered by local educational agencies, “(I) are under the general supervision of individuals in the State who are responsible for educational programs for children with disabilities; and (II) meet the educational standards of the State educational agency.”</w:t>
      </w:r>
      <w:r w:rsidR="00420900">
        <w:rPr>
          <w:rFonts w:ascii="Aptos" w:hAnsi="Aptos" w:cs="Times New Roman"/>
          <w:iCs/>
          <w:sz w:val="20"/>
          <w:szCs w:val="20"/>
        </w:rPr>
        <w:t xml:space="preserve"> </w:t>
      </w:r>
    </w:p>
  </w:footnote>
  <w:footnote w:id="11">
    <w:p w14:paraId="7C15DDAD" w14:textId="77777777" w:rsidR="0013482D" w:rsidRPr="00A116C7" w:rsidRDefault="0013482D" w:rsidP="0013482D">
      <w:pPr>
        <w:pStyle w:val="FootnoteText"/>
        <w:rPr>
          <w:rFonts w:ascii="Aptos" w:hAnsi="Aptos"/>
          <w:sz w:val="20"/>
          <w:szCs w:val="20"/>
        </w:rPr>
      </w:pPr>
      <w:r w:rsidRPr="00A116C7">
        <w:rPr>
          <w:rStyle w:val="FootnoteReference"/>
          <w:rFonts w:ascii="Aptos" w:hAnsi="Aptos"/>
          <w:sz w:val="20"/>
          <w:szCs w:val="20"/>
        </w:rPr>
        <w:footnoteRef/>
      </w:r>
      <w:r w:rsidRPr="00A116C7">
        <w:rPr>
          <w:rFonts w:ascii="Aptos" w:hAnsi="Aptos"/>
          <w:sz w:val="20"/>
          <w:szCs w:val="20"/>
        </w:rPr>
        <w:t xml:space="preserve"> </w:t>
      </w:r>
      <w:r w:rsidRPr="00A116C7">
        <w:rPr>
          <w:rFonts w:ascii="Aptos" w:hAnsi="Aptos"/>
          <w:i/>
          <w:iCs/>
          <w:sz w:val="20"/>
          <w:szCs w:val="20"/>
        </w:rPr>
        <w:t>Larach-Cohen v. Porter</w:t>
      </w:r>
      <w:r w:rsidRPr="00A116C7">
        <w:rPr>
          <w:rFonts w:ascii="Aptos" w:hAnsi="Aptos"/>
          <w:sz w:val="20"/>
          <w:szCs w:val="20"/>
        </w:rPr>
        <w:t xml:space="preserve">, 2021 WL 1203686 (S.D.N.Y. 3/30/31) at *3 (internal quotation marks omitted); see </w:t>
      </w:r>
      <w:r w:rsidRPr="00A116C7">
        <w:rPr>
          <w:rFonts w:ascii="Aptos" w:hAnsi="Aptos"/>
          <w:i/>
          <w:iCs/>
          <w:sz w:val="20"/>
          <w:szCs w:val="20"/>
        </w:rPr>
        <w:t>B.J.S. ex rel. N.S. v. New York</w:t>
      </w:r>
      <w:r w:rsidRPr="00A116C7">
        <w:rPr>
          <w:rFonts w:ascii="Aptos" w:hAnsi="Aptos"/>
          <w:sz w:val="20"/>
          <w:szCs w:val="20"/>
        </w:rPr>
        <w:t xml:space="preserve">, 699 F. Supp. 2d 586, 600 (W.D.N.Y. 2010) (State agency may not be sued as a defendant to an IDEA action brought pursuant to </w:t>
      </w:r>
      <w:r w:rsidRPr="00A116C7">
        <w:rPr>
          <w:rFonts w:ascii="Aptos" w:hAnsi="Aptos" w:cs="Times New Roman"/>
          <w:sz w:val="20"/>
          <w:szCs w:val="20"/>
        </w:rPr>
        <w:t>§ 1415(i)(2)(a)).</w:t>
      </w:r>
    </w:p>
  </w:footnote>
  <w:footnote w:id="12">
    <w:p w14:paraId="556CAE2A" w14:textId="77777777" w:rsidR="00F30A48" w:rsidRPr="00795EFA" w:rsidRDefault="00F30A48" w:rsidP="00F30A48">
      <w:pPr>
        <w:pStyle w:val="FootnoteText"/>
      </w:pPr>
      <w:r w:rsidRPr="0026304F">
        <w:rPr>
          <w:rStyle w:val="FootnoteReference"/>
          <w:rFonts w:ascii="Aptos" w:hAnsi="Aptos"/>
          <w:sz w:val="20"/>
          <w:szCs w:val="20"/>
        </w:rPr>
        <w:footnoteRef/>
      </w:r>
      <w:r w:rsidRPr="0026304F">
        <w:rPr>
          <w:rFonts w:ascii="Aptos" w:hAnsi="Aptos"/>
          <w:sz w:val="20"/>
          <w:szCs w:val="20"/>
        </w:rPr>
        <w:t xml:space="preserve"> </w:t>
      </w:r>
      <w:r>
        <w:rPr>
          <w:rFonts w:ascii="Aptos" w:hAnsi="Aptos"/>
          <w:i/>
          <w:iCs/>
          <w:sz w:val="20"/>
          <w:szCs w:val="20"/>
        </w:rPr>
        <w:t xml:space="preserve">Springfield Ruling </w:t>
      </w:r>
      <w:r>
        <w:rPr>
          <w:rFonts w:ascii="Aptos" w:hAnsi="Aptos"/>
          <w:sz w:val="20"/>
          <w:szCs w:val="20"/>
        </w:rPr>
        <w:t>at n.58</w:t>
      </w:r>
      <w:r>
        <w:rPr>
          <w:rFonts w:ascii="Aptos" w:hAnsi="Aptos"/>
          <w:i/>
          <w:iCs/>
          <w:sz w:val="20"/>
          <w:szCs w:val="20"/>
        </w:rPr>
        <w:t>.</w:t>
      </w:r>
    </w:p>
  </w:footnote>
  <w:footnote w:id="13">
    <w:p w14:paraId="33232C4A" w14:textId="77777777" w:rsidR="00085322" w:rsidRPr="0026304F" w:rsidRDefault="00085322" w:rsidP="00085322">
      <w:pPr>
        <w:pStyle w:val="FootnoteText"/>
        <w:rPr>
          <w:rFonts w:ascii="Aptos" w:hAnsi="Aptos"/>
          <w:sz w:val="20"/>
          <w:szCs w:val="20"/>
        </w:rPr>
      </w:pPr>
      <w:r w:rsidRPr="0026304F">
        <w:rPr>
          <w:rStyle w:val="FootnoteReference"/>
          <w:rFonts w:ascii="Aptos" w:hAnsi="Aptos"/>
          <w:sz w:val="20"/>
          <w:szCs w:val="20"/>
        </w:rPr>
        <w:footnoteRef/>
      </w:r>
      <w:r w:rsidRPr="0026304F">
        <w:rPr>
          <w:rFonts w:ascii="Aptos" w:hAnsi="Aptos"/>
          <w:sz w:val="20"/>
          <w:szCs w:val="20"/>
        </w:rPr>
        <w:t xml:space="preserve"> See </w:t>
      </w:r>
      <w:r w:rsidRPr="0026304F">
        <w:rPr>
          <w:rFonts w:ascii="Aptos" w:hAnsi="Aptos"/>
          <w:i/>
          <w:iCs/>
          <w:sz w:val="20"/>
          <w:szCs w:val="20"/>
        </w:rPr>
        <w:t>Iqbal</w:t>
      </w:r>
      <w:r w:rsidRPr="0026304F">
        <w:rPr>
          <w:rFonts w:ascii="Aptos" w:hAnsi="Aptos"/>
          <w:sz w:val="20"/>
          <w:szCs w:val="20"/>
        </w:rPr>
        <w:t xml:space="preserve">, 556 U.S. at 678; </w:t>
      </w:r>
      <w:r w:rsidRPr="0026304F">
        <w:rPr>
          <w:rFonts w:ascii="Aptos" w:hAnsi="Aptos"/>
          <w:i/>
          <w:iCs/>
          <w:sz w:val="20"/>
          <w:szCs w:val="20"/>
        </w:rPr>
        <w:t xml:space="preserve">Twombly, </w:t>
      </w:r>
      <w:r w:rsidRPr="0026304F">
        <w:rPr>
          <w:rFonts w:ascii="Aptos" w:hAnsi="Aptos"/>
          <w:sz w:val="20"/>
          <w:szCs w:val="20"/>
        </w:rPr>
        <w:t>550 U.S. at 557</w:t>
      </w:r>
      <w:r w:rsidRPr="0026304F">
        <w:rPr>
          <w:rFonts w:ascii="Aptos" w:hAnsi="Aptos"/>
          <w:i/>
          <w:iCs/>
          <w:sz w:val="20"/>
          <w:szCs w:val="20"/>
        </w:rPr>
        <w:t>; Iannoccino</w:t>
      </w:r>
      <w:r w:rsidRPr="0026304F">
        <w:rPr>
          <w:rFonts w:ascii="Aptos" w:hAnsi="Aptos"/>
          <w:sz w:val="20"/>
          <w:szCs w:val="20"/>
        </w:rPr>
        <w:t xml:space="preserve">, 451 Mass. at 636; </w:t>
      </w:r>
      <w:r w:rsidRPr="0026304F">
        <w:rPr>
          <w:rFonts w:ascii="Aptos" w:hAnsi="Aptos"/>
          <w:i/>
          <w:iCs/>
          <w:sz w:val="20"/>
          <w:szCs w:val="20"/>
        </w:rPr>
        <w:t>Blank</w:t>
      </w:r>
      <w:r w:rsidRPr="0026304F">
        <w:rPr>
          <w:rFonts w:ascii="Aptos" w:hAnsi="Aptos"/>
          <w:sz w:val="20"/>
          <w:szCs w:val="20"/>
        </w:rPr>
        <w:t xml:space="preserve">, </w:t>
      </w:r>
      <w:r w:rsidRPr="0026304F">
        <w:rPr>
          <w:rFonts w:ascii="Aptos" w:hAnsi="Aptos" w:cs="Times New Roman"/>
          <w:sz w:val="20"/>
          <w:szCs w:val="20"/>
        </w:rPr>
        <w:t>420 Mass. at 407.</w:t>
      </w:r>
    </w:p>
  </w:footnote>
  <w:footnote w:id="14">
    <w:p w14:paraId="4A526772" w14:textId="77777777" w:rsidR="00085322" w:rsidRPr="00160234" w:rsidRDefault="00085322" w:rsidP="00085322">
      <w:pPr>
        <w:pStyle w:val="FootnoteText"/>
        <w:rPr>
          <w:rFonts w:ascii="Aptos" w:hAnsi="Aptos"/>
          <w:sz w:val="20"/>
          <w:szCs w:val="20"/>
        </w:rPr>
      </w:pPr>
      <w:r w:rsidRPr="00160234">
        <w:rPr>
          <w:rStyle w:val="FootnoteReference"/>
          <w:rFonts w:ascii="Aptos" w:hAnsi="Aptos"/>
          <w:sz w:val="20"/>
          <w:szCs w:val="20"/>
        </w:rPr>
        <w:footnoteRef/>
      </w:r>
      <w:r w:rsidRPr="00160234">
        <w:rPr>
          <w:rFonts w:ascii="Aptos" w:hAnsi="Aptos"/>
          <w:sz w:val="20"/>
          <w:szCs w:val="20"/>
        </w:rPr>
        <w:t xml:space="preserve"> See </w:t>
      </w:r>
      <w:r w:rsidRPr="00160234">
        <w:rPr>
          <w:rFonts w:ascii="Aptos" w:hAnsi="Aptos"/>
          <w:i/>
          <w:iCs/>
          <w:sz w:val="20"/>
          <w:szCs w:val="20"/>
        </w:rPr>
        <w:t>Iqbal</w:t>
      </w:r>
      <w:r w:rsidRPr="00160234">
        <w:rPr>
          <w:rFonts w:ascii="Aptos" w:hAnsi="Aptos"/>
          <w:sz w:val="20"/>
          <w:szCs w:val="20"/>
        </w:rPr>
        <w:t>, 556 U.S. at 678;</w:t>
      </w:r>
      <w:r w:rsidRPr="00160234">
        <w:rPr>
          <w:rFonts w:ascii="Aptos" w:hAnsi="Aptos" w:cs="Times New Roman"/>
          <w:i/>
          <w:sz w:val="20"/>
          <w:szCs w:val="20"/>
        </w:rPr>
        <w:t xml:space="preserve"> Twombly</w:t>
      </w:r>
      <w:r w:rsidRPr="00160234">
        <w:rPr>
          <w:rFonts w:ascii="Aptos" w:hAnsi="Aptos" w:cs="Times New Roman"/>
          <w:sz w:val="20"/>
          <w:szCs w:val="20"/>
        </w:rPr>
        <w:t>, 550 U.S. at 557.</w:t>
      </w:r>
    </w:p>
  </w:footnote>
  <w:footnote w:id="15">
    <w:p w14:paraId="56576D35" w14:textId="77777777" w:rsidR="00085322" w:rsidRPr="00160234" w:rsidRDefault="00085322" w:rsidP="00085322">
      <w:pPr>
        <w:pStyle w:val="FootnoteText"/>
        <w:rPr>
          <w:rFonts w:ascii="Aptos" w:hAnsi="Aptos"/>
          <w:sz w:val="20"/>
          <w:szCs w:val="20"/>
        </w:rPr>
      </w:pPr>
      <w:r w:rsidRPr="00160234">
        <w:rPr>
          <w:rStyle w:val="FootnoteReference"/>
          <w:rFonts w:ascii="Aptos" w:hAnsi="Aptos"/>
          <w:sz w:val="20"/>
          <w:szCs w:val="20"/>
        </w:rPr>
        <w:footnoteRef/>
      </w:r>
      <w:r w:rsidRPr="00160234">
        <w:rPr>
          <w:rFonts w:ascii="Aptos" w:hAnsi="Aptos"/>
          <w:sz w:val="20"/>
          <w:szCs w:val="20"/>
        </w:rPr>
        <w:t xml:space="preserve"> </w:t>
      </w:r>
      <w:r w:rsidRPr="00160234">
        <w:rPr>
          <w:rFonts w:ascii="Aptos" w:hAnsi="Aptos"/>
          <w:i/>
          <w:iCs/>
          <w:sz w:val="20"/>
          <w:szCs w:val="20"/>
        </w:rPr>
        <w:t>B.J.S., 699 F. Supp. 2d at 600</w:t>
      </w:r>
      <w:r w:rsidRPr="00160234">
        <w:rPr>
          <w:rFonts w:ascii="Aptos" w:hAnsi="Aptos"/>
          <w:sz w:val="20"/>
          <w:szCs w:val="20"/>
        </w:rPr>
        <w:t>.</w:t>
      </w:r>
    </w:p>
  </w:footnote>
  <w:footnote w:id="16">
    <w:p w14:paraId="73058090" w14:textId="77777777" w:rsidR="00085322" w:rsidRPr="00A86474" w:rsidRDefault="00085322" w:rsidP="00085322">
      <w:pPr>
        <w:pStyle w:val="FootnoteText"/>
        <w:rPr>
          <w:rFonts w:ascii="Aptos" w:hAnsi="Aptos"/>
          <w:sz w:val="20"/>
          <w:szCs w:val="20"/>
        </w:rPr>
      </w:pPr>
      <w:r w:rsidRPr="00160234">
        <w:rPr>
          <w:rStyle w:val="FootnoteReference"/>
          <w:rFonts w:ascii="Aptos" w:hAnsi="Aptos"/>
          <w:sz w:val="20"/>
          <w:szCs w:val="20"/>
        </w:rPr>
        <w:footnoteRef/>
      </w:r>
      <w:r w:rsidRPr="00160234">
        <w:rPr>
          <w:rFonts w:ascii="Aptos" w:hAnsi="Aptos"/>
          <w:sz w:val="20"/>
          <w:szCs w:val="20"/>
        </w:rPr>
        <w:t xml:space="preserve"> See, e.g., </w:t>
      </w:r>
      <w:r w:rsidRPr="00160234">
        <w:rPr>
          <w:rFonts w:ascii="Aptos" w:hAnsi="Aptos"/>
          <w:i/>
          <w:iCs/>
          <w:sz w:val="20"/>
          <w:szCs w:val="20"/>
        </w:rPr>
        <w:t>Larach-Cohen</w:t>
      </w:r>
      <w:r w:rsidRPr="00160234">
        <w:rPr>
          <w:rFonts w:ascii="Aptos" w:hAnsi="Aptos"/>
          <w:sz w:val="20"/>
          <w:szCs w:val="20"/>
        </w:rPr>
        <w:t xml:space="preserve"> at *3 (collecting cases supporting proposition that IDEA did not create a private right of action to remedy violations of section 1412); </w:t>
      </w:r>
      <w:r w:rsidRPr="00160234">
        <w:rPr>
          <w:rFonts w:ascii="Aptos" w:hAnsi="Aptos"/>
          <w:i/>
          <w:iCs/>
          <w:sz w:val="20"/>
          <w:szCs w:val="20"/>
        </w:rPr>
        <w:t>B.J.S.</w:t>
      </w:r>
      <w:r w:rsidRPr="00160234">
        <w:rPr>
          <w:rFonts w:ascii="Aptos" w:hAnsi="Aptos"/>
          <w:sz w:val="20"/>
          <w:szCs w:val="20"/>
        </w:rPr>
        <w:t xml:space="preserve">, 699 F. Supp. 2d at 600-601 (collecting cases </w:t>
      </w:r>
      <w:r w:rsidRPr="00A86474">
        <w:rPr>
          <w:rFonts w:ascii="Aptos" w:hAnsi="Aptos"/>
          <w:sz w:val="20"/>
          <w:szCs w:val="20"/>
        </w:rPr>
        <w:t xml:space="preserve">supporting proposition that state agencies may not be sued as defendants to an IDEA action based on their supervisory responsibilities); </w:t>
      </w:r>
      <w:r w:rsidRPr="00A86474">
        <w:rPr>
          <w:rFonts w:ascii="Aptos" w:hAnsi="Aptos"/>
          <w:i/>
          <w:iCs/>
          <w:sz w:val="20"/>
          <w:szCs w:val="20"/>
        </w:rPr>
        <w:t xml:space="preserve">Springfield Ruling </w:t>
      </w:r>
      <w:r w:rsidRPr="00A86474">
        <w:rPr>
          <w:rFonts w:ascii="Aptos" w:hAnsi="Aptos"/>
          <w:sz w:val="20"/>
          <w:szCs w:val="20"/>
        </w:rPr>
        <w:t>at</w:t>
      </w:r>
      <w:r w:rsidRPr="00A86474">
        <w:rPr>
          <w:rFonts w:ascii="Aptos" w:hAnsi="Aptos"/>
          <w:i/>
          <w:iCs/>
          <w:sz w:val="20"/>
          <w:szCs w:val="20"/>
        </w:rPr>
        <w:t xml:space="preserve"> </w:t>
      </w:r>
      <w:r w:rsidRPr="00A86474">
        <w:rPr>
          <w:rFonts w:ascii="Aptos" w:hAnsi="Aptos"/>
          <w:sz w:val="20"/>
          <w:szCs w:val="20"/>
        </w:rPr>
        <w:t>n.58 (dismissing claims alleging violations of DESE’s general supervision responsibilities, and collecting cases supporting proposition that no private right of action exists for violations of Section 1412 of the IDEA).</w:t>
      </w:r>
    </w:p>
  </w:footnote>
  <w:footnote w:id="17">
    <w:p w14:paraId="35220D3F" w14:textId="363FD2D0" w:rsidR="00085322" w:rsidRPr="00A86474" w:rsidRDefault="00085322" w:rsidP="00085322">
      <w:pPr>
        <w:pStyle w:val="FootnoteText"/>
        <w:rPr>
          <w:rFonts w:ascii="Aptos" w:hAnsi="Aptos"/>
          <w:sz w:val="20"/>
          <w:szCs w:val="20"/>
        </w:rPr>
      </w:pPr>
      <w:r w:rsidRPr="00A86474">
        <w:rPr>
          <w:rStyle w:val="FootnoteReference"/>
          <w:rFonts w:ascii="Aptos" w:hAnsi="Aptos"/>
          <w:sz w:val="20"/>
          <w:szCs w:val="20"/>
        </w:rPr>
        <w:footnoteRef/>
      </w:r>
      <w:r w:rsidRPr="00A86474">
        <w:rPr>
          <w:rFonts w:ascii="Aptos" w:hAnsi="Aptos"/>
          <w:sz w:val="20"/>
          <w:szCs w:val="20"/>
        </w:rPr>
        <w:t xml:space="preserve"> See</w:t>
      </w:r>
      <w:r w:rsidR="00A86474" w:rsidRPr="00A86474">
        <w:rPr>
          <w:rFonts w:ascii="Aptos" w:hAnsi="Aptos"/>
          <w:sz w:val="20"/>
          <w:szCs w:val="20"/>
        </w:rPr>
        <w:t xml:space="preserve"> </w:t>
      </w:r>
      <w:r w:rsidR="00A86474" w:rsidRPr="00A86474">
        <w:rPr>
          <w:rFonts w:ascii="Aptos" w:hAnsi="Aptos"/>
          <w:i/>
          <w:iCs/>
          <w:sz w:val="20"/>
          <w:szCs w:val="20"/>
        </w:rPr>
        <w:t>In Re: Hank; In Re: Frank;</w:t>
      </w:r>
      <w:r w:rsidR="00A86474" w:rsidRPr="00A86474">
        <w:rPr>
          <w:rFonts w:ascii="Aptos" w:hAnsi="Aptos"/>
          <w:sz w:val="20"/>
          <w:szCs w:val="20"/>
        </w:rPr>
        <w:t xml:space="preserve"> </w:t>
      </w:r>
      <w:r w:rsidRPr="00A86474">
        <w:rPr>
          <w:rFonts w:ascii="Aptos" w:hAnsi="Aptos"/>
          <w:i/>
          <w:iCs/>
          <w:sz w:val="20"/>
          <w:szCs w:val="20"/>
        </w:rPr>
        <w:t>Springfield Ruling</w:t>
      </w:r>
      <w:r w:rsidR="00A86474" w:rsidRPr="00A86474">
        <w:rPr>
          <w:rFonts w:ascii="Aptos" w:hAnsi="Aptos"/>
          <w:sz w:val="20"/>
          <w:szCs w:val="20"/>
        </w:rPr>
        <w:t>.</w:t>
      </w:r>
    </w:p>
  </w:footnote>
  <w:footnote w:id="18">
    <w:p w14:paraId="1CBD279A" w14:textId="43F86D50" w:rsidR="00322C23" w:rsidRPr="00EC49F5" w:rsidRDefault="00322C23" w:rsidP="00EC49F5">
      <w:pPr>
        <w:pStyle w:val="p1"/>
        <w:rPr>
          <w:rFonts w:asciiTheme="minorHAnsi" w:hAnsiTheme="minorHAnsi"/>
          <w:sz w:val="20"/>
          <w:szCs w:val="20"/>
        </w:rPr>
      </w:pPr>
      <w:r w:rsidRPr="00A86474">
        <w:rPr>
          <w:rStyle w:val="FootnoteReference"/>
          <w:rFonts w:ascii="Aptos" w:hAnsi="Aptos"/>
          <w:sz w:val="20"/>
          <w:szCs w:val="20"/>
        </w:rPr>
        <w:footnoteRef/>
      </w:r>
      <w:r w:rsidRPr="00A86474">
        <w:rPr>
          <w:rFonts w:ascii="Aptos" w:hAnsi="Aptos"/>
          <w:sz w:val="20"/>
          <w:szCs w:val="20"/>
        </w:rPr>
        <w:t xml:space="preserve"> </w:t>
      </w:r>
      <w:r w:rsidR="005B4FA7">
        <w:rPr>
          <w:rFonts w:ascii="Aptos" w:hAnsi="Aptos"/>
          <w:sz w:val="20"/>
          <w:szCs w:val="20"/>
        </w:rPr>
        <w:t xml:space="preserve">See </w:t>
      </w:r>
      <w:r w:rsidRPr="00A86474">
        <w:rPr>
          <w:rFonts w:ascii="Aptos" w:hAnsi="Aptos"/>
          <w:i/>
          <w:iCs/>
          <w:sz w:val="20"/>
          <w:szCs w:val="20"/>
        </w:rPr>
        <w:t>In Re: Student v. Longmeadow Public Schools</w:t>
      </w:r>
      <w:r w:rsidRPr="00A86474">
        <w:rPr>
          <w:rFonts w:ascii="Aptos" w:hAnsi="Aptos"/>
          <w:sz w:val="20"/>
          <w:szCs w:val="20"/>
        </w:rPr>
        <w:t xml:space="preserve"> (BSEA</w:t>
      </w:r>
      <w:r w:rsidR="005B4FA7">
        <w:rPr>
          <w:rFonts w:ascii="Aptos" w:hAnsi="Aptos"/>
          <w:sz w:val="20"/>
          <w:szCs w:val="20"/>
        </w:rPr>
        <w:t xml:space="preserve"> </w:t>
      </w:r>
      <w:r w:rsidRPr="00A86474">
        <w:rPr>
          <w:rFonts w:ascii="Aptos" w:hAnsi="Aptos"/>
          <w:sz w:val="20"/>
          <w:szCs w:val="20"/>
        </w:rPr>
        <w:t>#</w:t>
      </w:r>
      <w:r w:rsidR="00754131">
        <w:rPr>
          <w:rFonts w:ascii="Aptos" w:hAnsi="Aptos"/>
          <w:sz w:val="20"/>
          <w:szCs w:val="20"/>
        </w:rPr>
        <w:t xml:space="preserve"> </w:t>
      </w:r>
      <w:r w:rsidRPr="00A86474">
        <w:rPr>
          <w:rFonts w:ascii="Aptos" w:hAnsi="Aptos"/>
          <w:sz w:val="20"/>
          <w:szCs w:val="20"/>
        </w:rPr>
        <w:t>2510207) (October 31, 2025) (Kanto</w:t>
      </w:r>
      <w:r w:rsidR="005B4FA7">
        <w:rPr>
          <w:rFonts w:ascii="Aptos" w:hAnsi="Aptos"/>
          <w:sz w:val="20"/>
          <w:szCs w:val="20"/>
        </w:rPr>
        <w:t>r Nir, 2025</w:t>
      </w:r>
      <w:r w:rsidRPr="00A86474">
        <w:rPr>
          <w:rFonts w:ascii="Aptos" w:hAnsi="Aptos"/>
          <w:sz w:val="20"/>
          <w:szCs w:val="20"/>
        </w:rPr>
        <w:t>) (</w:t>
      </w:r>
      <w:r w:rsidR="00EC49F5" w:rsidRPr="00A86474">
        <w:rPr>
          <w:rFonts w:ascii="Aptos" w:hAnsi="Aptos"/>
          <w:sz w:val="20"/>
          <w:szCs w:val="20"/>
        </w:rPr>
        <w:t>asserting</w:t>
      </w:r>
      <w:r w:rsidRPr="00A86474">
        <w:rPr>
          <w:rFonts w:ascii="Aptos" w:hAnsi="Aptos"/>
          <w:sz w:val="20"/>
          <w:szCs w:val="20"/>
        </w:rPr>
        <w:t xml:space="preserve"> </w:t>
      </w:r>
      <w:r w:rsidR="00EC49F5" w:rsidRPr="00A86474">
        <w:rPr>
          <w:rFonts w:ascii="Aptos" w:hAnsi="Aptos"/>
          <w:sz w:val="20"/>
          <w:szCs w:val="20"/>
        </w:rPr>
        <w:t xml:space="preserve">that </w:t>
      </w:r>
      <w:r w:rsidRPr="00A86474">
        <w:rPr>
          <w:rFonts w:ascii="Aptos" w:hAnsi="Aptos"/>
          <w:sz w:val="20"/>
          <w:szCs w:val="20"/>
        </w:rPr>
        <w:t xml:space="preserve">“hearing officers [at the BSEA] have generally used the same standards as the courts in deciding motions to dismiss for failure to state a claim,” and “[t]o survive a motion to dismiss, there must exist “factual ‘allegations plausibly suggesting (not merely consistent with)’ an entitlement to relief.”) (citing </w:t>
      </w:r>
      <w:r w:rsidRPr="00A86474">
        <w:rPr>
          <w:rFonts w:ascii="Aptos" w:hAnsi="Aptos"/>
          <w:i/>
          <w:iCs/>
          <w:sz w:val="20"/>
          <w:szCs w:val="20"/>
        </w:rPr>
        <w:t>Iannocchino v. Ford Motor Co.,</w:t>
      </w:r>
      <w:r w:rsidRPr="00A86474">
        <w:rPr>
          <w:rFonts w:ascii="Aptos" w:hAnsi="Aptos"/>
          <w:sz w:val="20"/>
          <w:szCs w:val="20"/>
        </w:rPr>
        <w:t xml:space="preserve"> 451 Mass. 623, 636 (2008)).</w:t>
      </w:r>
    </w:p>
  </w:footnote>
  <w:footnote w:id="19">
    <w:p w14:paraId="3DC0DA16" w14:textId="77777777" w:rsidR="00EC49F5" w:rsidRPr="000A07C5" w:rsidRDefault="00EC49F5" w:rsidP="00EC49F5">
      <w:pPr>
        <w:pStyle w:val="FootnoteText"/>
        <w:rPr>
          <w:rFonts w:ascii="Aptos" w:hAnsi="Aptos"/>
          <w:sz w:val="20"/>
          <w:szCs w:val="20"/>
        </w:rPr>
      </w:pPr>
      <w:r w:rsidRPr="000A07C5">
        <w:rPr>
          <w:rStyle w:val="FootnoteReference"/>
          <w:rFonts w:ascii="Aptos" w:hAnsi="Aptos"/>
          <w:sz w:val="20"/>
          <w:szCs w:val="20"/>
        </w:rPr>
        <w:footnoteRef/>
      </w:r>
      <w:r w:rsidRPr="000A07C5">
        <w:rPr>
          <w:rFonts w:ascii="Aptos" w:hAnsi="Aptos"/>
          <w:sz w:val="20"/>
          <w:szCs w:val="20"/>
        </w:rPr>
        <w:t xml:space="preserve"> See </w:t>
      </w:r>
      <w:r w:rsidRPr="000A07C5">
        <w:rPr>
          <w:rFonts w:ascii="Aptos" w:hAnsi="Aptos"/>
          <w:i/>
          <w:iCs/>
          <w:sz w:val="20"/>
          <w:szCs w:val="20"/>
        </w:rPr>
        <w:t>Blank</w:t>
      </w:r>
      <w:r w:rsidRPr="000A07C5">
        <w:rPr>
          <w:rFonts w:ascii="Aptos" w:hAnsi="Aptos"/>
          <w:sz w:val="20"/>
          <w:szCs w:val="20"/>
        </w:rPr>
        <w:t>, 420 Mass. at 407.</w:t>
      </w:r>
    </w:p>
  </w:footnote>
  <w:footnote w:id="20">
    <w:p w14:paraId="2A7B501E" w14:textId="77777777" w:rsidR="00EC49F5" w:rsidRPr="000A07C5" w:rsidRDefault="00EC49F5" w:rsidP="00EC49F5">
      <w:pPr>
        <w:pStyle w:val="FootnoteText"/>
        <w:rPr>
          <w:rFonts w:ascii="Aptos" w:hAnsi="Aptos"/>
          <w:sz w:val="20"/>
          <w:szCs w:val="20"/>
        </w:rPr>
      </w:pPr>
      <w:r w:rsidRPr="000A07C5">
        <w:rPr>
          <w:rStyle w:val="FootnoteReference"/>
          <w:rFonts w:ascii="Aptos" w:hAnsi="Aptos"/>
          <w:sz w:val="20"/>
          <w:szCs w:val="20"/>
        </w:rPr>
        <w:footnoteRef/>
      </w:r>
      <w:r w:rsidRPr="000A07C5">
        <w:rPr>
          <w:rFonts w:ascii="Aptos" w:hAnsi="Aptos"/>
          <w:sz w:val="20"/>
          <w:szCs w:val="20"/>
        </w:rPr>
        <w:t xml:space="preserve"> </w:t>
      </w:r>
      <w:r w:rsidRPr="000A07C5">
        <w:rPr>
          <w:rFonts w:ascii="Aptos" w:hAnsi="Aptos"/>
          <w:i/>
          <w:iCs/>
          <w:sz w:val="20"/>
          <w:szCs w:val="20"/>
        </w:rPr>
        <w:t>Iqbal</w:t>
      </w:r>
      <w:r w:rsidRPr="000A07C5">
        <w:rPr>
          <w:rFonts w:ascii="Aptos" w:hAnsi="Aptos"/>
          <w:sz w:val="20"/>
          <w:szCs w:val="20"/>
        </w:rPr>
        <w:t xml:space="preserve">, 556 U.S. at 678. </w:t>
      </w:r>
    </w:p>
  </w:footnote>
  <w:footnote w:id="21">
    <w:p w14:paraId="67AE6F1C" w14:textId="77777777" w:rsidR="005B4FA7" w:rsidRPr="00440A90" w:rsidRDefault="005B4FA7" w:rsidP="005B4FA7">
      <w:pPr>
        <w:pStyle w:val="FootnoteText"/>
        <w:rPr>
          <w:rFonts w:ascii="Aptos" w:hAnsi="Aptos"/>
          <w:sz w:val="20"/>
          <w:szCs w:val="20"/>
        </w:rPr>
      </w:pPr>
      <w:r w:rsidRPr="00440A90">
        <w:rPr>
          <w:rStyle w:val="FootnoteReference"/>
          <w:rFonts w:ascii="Aptos" w:hAnsi="Aptos"/>
          <w:sz w:val="20"/>
          <w:szCs w:val="20"/>
        </w:rPr>
        <w:footnoteRef/>
      </w:r>
      <w:r w:rsidRPr="00440A90">
        <w:rPr>
          <w:rFonts w:ascii="Aptos" w:hAnsi="Aptos"/>
          <w:sz w:val="20"/>
          <w:szCs w:val="20"/>
        </w:rPr>
        <w:t xml:space="preserve"> The undersigned Hearing Officer is grateful for the diligent assistance of legal intern Olivia Syat in the preparation of this Ruling.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666"/>
    <w:multiLevelType w:val="hybridMultilevel"/>
    <w:tmpl w:val="6F3E1A18"/>
    <w:lvl w:ilvl="0" w:tplc="B31CD6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A50C86"/>
    <w:multiLevelType w:val="hybridMultilevel"/>
    <w:tmpl w:val="A53A5598"/>
    <w:lvl w:ilvl="0" w:tplc="F2A06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BF0794"/>
    <w:multiLevelType w:val="hybridMultilevel"/>
    <w:tmpl w:val="A53A559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9A03FF6"/>
    <w:multiLevelType w:val="hybridMultilevel"/>
    <w:tmpl w:val="D8B63E68"/>
    <w:lvl w:ilvl="0" w:tplc="7AF23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573782">
    <w:abstractNumId w:val="3"/>
  </w:num>
  <w:num w:numId="2" w16cid:durableId="1026829227">
    <w:abstractNumId w:val="1"/>
  </w:num>
  <w:num w:numId="3" w16cid:durableId="2011640208">
    <w:abstractNumId w:val="2"/>
  </w:num>
  <w:num w:numId="4" w16cid:durableId="95213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BC"/>
    <w:rsid w:val="0003662D"/>
    <w:rsid w:val="00074C23"/>
    <w:rsid w:val="00085322"/>
    <w:rsid w:val="000E462D"/>
    <w:rsid w:val="00106DC6"/>
    <w:rsid w:val="0013482D"/>
    <w:rsid w:val="00154412"/>
    <w:rsid w:val="00186797"/>
    <w:rsid w:val="001A5F61"/>
    <w:rsid w:val="001B3340"/>
    <w:rsid w:val="001C1850"/>
    <w:rsid w:val="001D6C47"/>
    <w:rsid w:val="00205102"/>
    <w:rsid w:val="002267B2"/>
    <w:rsid w:val="002356A3"/>
    <w:rsid w:val="002E7EB3"/>
    <w:rsid w:val="00322C23"/>
    <w:rsid w:val="00333AD7"/>
    <w:rsid w:val="0035287E"/>
    <w:rsid w:val="003A4EEA"/>
    <w:rsid w:val="00416576"/>
    <w:rsid w:val="00420900"/>
    <w:rsid w:val="004351EB"/>
    <w:rsid w:val="004727DA"/>
    <w:rsid w:val="004B12E4"/>
    <w:rsid w:val="004B7527"/>
    <w:rsid w:val="004E688D"/>
    <w:rsid w:val="004F00EF"/>
    <w:rsid w:val="004F233B"/>
    <w:rsid w:val="0051573D"/>
    <w:rsid w:val="00520AB5"/>
    <w:rsid w:val="00564DF5"/>
    <w:rsid w:val="00585008"/>
    <w:rsid w:val="005B4FA7"/>
    <w:rsid w:val="005F4F08"/>
    <w:rsid w:val="00601E45"/>
    <w:rsid w:val="00643898"/>
    <w:rsid w:val="006C324E"/>
    <w:rsid w:val="006E16D0"/>
    <w:rsid w:val="007303D6"/>
    <w:rsid w:val="00741F1D"/>
    <w:rsid w:val="00745750"/>
    <w:rsid w:val="00747610"/>
    <w:rsid w:val="00754131"/>
    <w:rsid w:val="00756BA5"/>
    <w:rsid w:val="007A718A"/>
    <w:rsid w:val="007E03E8"/>
    <w:rsid w:val="007F09F7"/>
    <w:rsid w:val="008104F2"/>
    <w:rsid w:val="008274F8"/>
    <w:rsid w:val="00857649"/>
    <w:rsid w:val="0086028B"/>
    <w:rsid w:val="00907F63"/>
    <w:rsid w:val="00966D32"/>
    <w:rsid w:val="0097449F"/>
    <w:rsid w:val="00975375"/>
    <w:rsid w:val="009963B6"/>
    <w:rsid w:val="009C6FAB"/>
    <w:rsid w:val="00A07819"/>
    <w:rsid w:val="00A249BD"/>
    <w:rsid w:val="00A62B2A"/>
    <w:rsid w:val="00A65480"/>
    <w:rsid w:val="00A86474"/>
    <w:rsid w:val="00AE338B"/>
    <w:rsid w:val="00AF6C54"/>
    <w:rsid w:val="00B12B3F"/>
    <w:rsid w:val="00BB2090"/>
    <w:rsid w:val="00BD49E7"/>
    <w:rsid w:val="00BE2FA6"/>
    <w:rsid w:val="00C072C9"/>
    <w:rsid w:val="00C22A67"/>
    <w:rsid w:val="00C322BA"/>
    <w:rsid w:val="00C35740"/>
    <w:rsid w:val="00C97D43"/>
    <w:rsid w:val="00CB392C"/>
    <w:rsid w:val="00D4566B"/>
    <w:rsid w:val="00D62922"/>
    <w:rsid w:val="00D64EA4"/>
    <w:rsid w:val="00D80D90"/>
    <w:rsid w:val="00DE59D8"/>
    <w:rsid w:val="00E035D0"/>
    <w:rsid w:val="00E63A7B"/>
    <w:rsid w:val="00EA37D8"/>
    <w:rsid w:val="00EC49F5"/>
    <w:rsid w:val="00ED217C"/>
    <w:rsid w:val="00EE693E"/>
    <w:rsid w:val="00F00127"/>
    <w:rsid w:val="00F138CE"/>
    <w:rsid w:val="00F30A48"/>
    <w:rsid w:val="00F64ABC"/>
    <w:rsid w:val="00F867C3"/>
    <w:rsid w:val="00FD0968"/>
    <w:rsid w:val="00FE67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10B3"/>
  <w15:chartTrackingRefBased/>
  <w15:docId w15:val="{9831742D-5F48-4349-982E-EEB1ADC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38B"/>
    <w:pPr>
      <w:spacing w:after="0" w:line="240" w:lineRule="auto"/>
    </w:pPr>
  </w:style>
  <w:style w:type="paragraph" w:styleId="Heading1">
    <w:name w:val="heading 1"/>
    <w:basedOn w:val="Normal"/>
    <w:next w:val="Normal"/>
    <w:link w:val="Heading1Char"/>
    <w:uiPriority w:val="9"/>
    <w:qFormat/>
    <w:rsid w:val="00F64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A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A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A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A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ABC"/>
    <w:rPr>
      <w:rFonts w:eastAsiaTheme="majorEastAsia" w:cstheme="majorBidi"/>
      <w:color w:val="272727" w:themeColor="text1" w:themeTint="D8"/>
    </w:rPr>
  </w:style>
  <w:style w:type="paragraph" w:styleId="Title">
    <w:name w:val="Title"/>
    <w:basedOn w:val="Normal"/>
    <w:next w:val="Normal"/>
    <w:link w:val="TitleChar"/>
    <w:uiPriority w:val="10"/>
    <w:qFormat/>
    <w:rsid w:val="00F64A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ABC"/>
    <w:pPr>
      <w:spacing w:before="160"/>
      <w:jc w:val="center"/>
    </w:pPr>
    <w:rPr>
      <w:i/>
      <w:iCs/>
      <w:color w:val="404040" w:themeColor="text1" w:themeTint="BF"/>
    </w:rPr>
  </w:style>
  <w:style w:type="character" w:customStyle="1" w:styleId="QuoteChar">
    <w:name w:val="Quote Char"/>
    <w:basedOn w:val="DefaultParagraphFont"/>
    <w:link w:val="Quote"/>
    <w:uiPriority w:val="29"/>
    <w:rsid w:val="00F64ABC"/>
    <w:rPr>
      <w:i/>
      <w:iCs/>
      <w:color w:val="404040" w:themeColor="text1" w:themeTint="BF"/>
    </w:rPr>
  </w:style>
  <w:style w:type="paragraph" w:styleId="ListParagraph">
    <w:name w:val="List Paragraph"/>
    <w:basedOn w:val="Normal"/>
    <w:uiPriority w:val="34"/>
    <w:qFormat/>
    <w:rsid w:val="00F64ABC"/>
    <w:pPr>
      <w:ind w:left="720"/>
      <w:contextualSpacing/>
    </w:pPr>
  </w:style>
  <w:style w:type="character" w:styleId="IntenseEmphasis">
    <w:name w:val="Intense Emphasis"/>
    <w:basedOn w:val="DefaultParagraphFont"/>
    <w:uiPriority w:val="21"/>
    <w:qFormat/>
    <w:rsid w:val="00F64ABC"/>
    <w:rPr>
      <w:i/>
      <w:iCs/>
      <w:color w:val="0F4761" w:themeColor="accent1" w:themeShade="BF"/>
    </w:rPr>
  </w:style>
  <w:style w:type="paragraph" w:styleId="IntenseQuote">
    <w:name w:val="Intense Quote"/>
    <w:basedOn w:val="Normal"/>
    <w:next w:val="Normal"/>
    <w:link w:val="IntenseQuoteChar"/>
    <w:uiPriority w:val="30"/>
    <w:qFormat/>
    <w:rsid w:val="00F64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ABC"/>
    <w:rPr>
      <w:i/>
      <w:iCs/>
      <w:color w:val="0F4761" w:themeColor="accent1" w:themeShade="BF"/>
    </w:rPr>
  </w:style>
  <w:style w:type="character" w:styleId="IntenseReference">
    <w:name w:val="Intense Reference"/>
    <w:basedOn w:val="DefaultParagraphFont"/>
    <w:uiPriority w:val="32"/>
    <w:qFormat/>
    <w:rsid w:val="00F64ABC"/>
    <w:rPr>
      <w:b/>
      <w:bCs/>
      <w:smallCaps/>
      <w:color w:val="0F4761" w:themeColor="accent1" w:themeShade="BF"/>
      <w:spacing w:val="5"/>
    </w:rPr>
  </w:style>
  <w:style w:type="paragraph" w:styleId="FootnoteText">
    <w:name w:val="footnote text"/>
    <w:basedOn w:val="Normal"/>
    <w:link w:val="FootnoteTextChar"/>
    <w:uiPriority w:val="99"/>
    <w:unhideWhenUsed/>
    <w:rsid w:val="00AE338B"/>
    <w:rPr>
      <w:rFonts w:ascii="Times New Roman" w:hAnsi="Times New Roman"/>
      <w:kern w:val="0"/>
      <w14:ligatures w14:val="none"/>
    </w:rPr>
  </w:style>
  <w:style w:type="character" w:customStyle="1" w:styleId="FootnoteTextChar">
    <w:name w:val="Footnote Text Char"/>
    <w:basedOn w:val="DefaultParagraphFont"/>
    <w:link w:val="FootnoteText"/>
    <w:uiPriority w:val="99"/>
    <w:rsid w:val="00AE338B"/>
    <w:rPr>
      <w:rFonts w:ascii="Times New Roman" w:hAnsi="Times New Roman"/>
      <w:kern w:val="0"/>
      <w14:ligatures w14:val="none"/>
    </w:rPr>
  </w:style>
  <w:style w:type="character" w:styleId="FootnoteReference">
    <w:name w:val="footnote reference"/>
    <w:basedOn w:val="DefaultParagraphFont"/>
    <w:uiPriority w:val="99"/>
    <w:unhideWhenUsed/>
    <w:rsid w:val="00AE338B"/>
    <w:rPr>
      <w:vertAlign w:val="superscript"/>
    </w:rPr>
  </w:style>
  <w:style w:type="paragraph" w:styleId="NoSpacing">
    <w:name w:val="No Spacing"/>
    <w:link w:val="NoSpacingChar"/>
    <w:uiPriority w:val="1"/>
    <w:qFormat/>
    <w:rsid w:val="00AE338B"/>
    <w:pPr>
      <w:spacing w:after="0" w:line="240" w:lineRule="auto"/>
    </w:pPr>
    <w:rPr>
      <w:kern w:val="0"/>
      <w:sz w:val="22"/>
      <w14:ligatures w14:val="none"/>
    </w:rPr>
  </w:style>
  <w:style w:type="character" w:customStyle="1" w:styleId="NoSpacingChar">
    <w:name w:val="No Spacing Char"/>
    <w:basedOn w:val="DefaultParagraphFont"/>
    <w:link w:val="NoSpacing"/>
    <w:uiPriority w:val="1"/>
    <w:rsid w:val="00AE338B"/>
    <w:rPr>
      <w:kern w:val="0"/>
      <w:sz w:val="22"/>
      <w14:ligatures w14:val="none"/>
    </w:rPr>
  </w:style>
  <w:style w:type="paragraph" w:customStyle="1" w:styleId="p1">
    <w:name w:val="p1"/>
    <w:basedOn w:val="Normal"/>
    <w:rsid w:val="008104F2"/>
    <w:rPr>
      <w:rFonts w:ascii="Times New Roman" w:eastAsia="Times New Roman" w:hAnsi="Times New Roman" w:cs="Times New Roman"/>
      <w:color w:val="000000"/>
      <w:kern w:val="0"/>
      <w:sz w:val="18"/>
      <w:szCs w:val="18"/>
      <w14:ligatures w14:val="none"/>
    </w:rPr>
  </w:style>
  <w:style w:type="character" w:styleId="CommentReference">
    <w:name w:val="annotation reference"/>
    <w:basedOn w:val="DefaultParagraphFont"/>
    <w:uiPriority w:val="99"/>
    <w:semiHidden/>
    <w:unhideWhenUsed/>
    <w:rsid w:val="00F30A48"/>
    <w:rPr>
      <w:sz w:val="16"/>
      <w:szCs w:val="16"/>
    </w:rPr>
  </w:style>
  <w:style w:type="paragraph" w:styleId="CommentText">
    <w:name w:val="annotation text"/>
    <w:basedOn w:val="Normal"/>
    <w:link w:val="CommentTextChar"/>
    <w:uiPriority w:val="99"/>
    <w:unhideWhenUsed/>
    <w:rsid w:val="00F30A48"/>
    <w:rPr>
      <w:sz w:val="20"/>
      <w:szCs w:val="20"/>
    </w:rPr>
  </w:style>
  <w:style w:type="character" w:customStyle="1" w:styleId="CommentTextChar">
    <w:name w:val="Comment Text Char"/>
    <w:basedOn w:val="DefaultParagraphFont"/>
    <w:link w:val="CommentText"/>
    <w:uiPriority w:val="99"/>
    <w:rsid w:val="00F30A48"/>
    <w:rPr>
      <w:sz w:val="20"/>
      <w:szCs w:val="20"/>
    </w:rPr>
  </w:style>
  <w:style w:type="paragraph" w:styleId="CommentSubject">
    <w:name w:val="annotation subject"/>
    <w:basedOn w:val="CommentText"/>
    <w:next w:val="CommentText"/>
    <w:link w:val="CommentSubjectChar"/>
    <w:uiPriority w:val="99"/>
    <w:semiHidden/>
    <w:unhideWhenUsed/>
    <w:rsid w:val="00F30A48"/>
    <w:rPr>
      <w:b/>
      <w:bCs/>
    </w:rPr>
  </w:style>
  <w:style w:type="character" w:customStyle="1" w:styleId="CommentSubjectChar">
    <w:name w:val="Comment Subject Char"/>
    <w:basedOn w:val="CommentTextChar"/>
    <w:link w:val="CommentSubject"/>
    <w:uiPriority w:val="99"/>
    <w:semiHidden/>
    <w:rsid w:val="00F30A48"/>
    <w:rPr>
      <w:b/>
      <w:bCs/>
      <w:sz w:val="20"/>
      <w:szCs w:val="20"/>
    </w:rPr>
  </w:style>
  <w:style w:type="paragraph" w:styleId="Header">
    <w:name w:val="header"/>
    <w:basedOn w:val="Normal"/>
    <w:link w:val="HeaderChar"/>
    <w:uiPriority w:val="99"/>
    <w:unhideWhenUsed/>
    <w:rsid w:val="00741F1D"/>
    <w:pPr>
      <w:tabs>
        <w:tab w:val="center" w:pos="4680"/>
        <w:tab w:val="right" w:pos="9360"/>
      </w:tabs>
    </w:pPr>
  </w:style>
  <w:style w:type="character" w:customStyle="1" w:styleId="HeaderChar">
    <w:name w:val="Header Char"/>
    <w:basedOn w:val="DefaultParagraphFont"/>
    <w:link w:val="Header"/>
    <w:uiPriority w:val="99"/>
    <w:rsid w:val="00741F1D"/>
  </w:style>
  <w:style w:type="paragraph" w:styleId="Footer">
    <w:name w:val="footer"/>
    <w:basedOn w:val="Normal"/>
    <w:link w:val="FooterChar"/>
    <w:uiPriority w:val="99"/>
    <w:unhideWhenUsed/>
    <w:rsid w:val="00741F1D"/>
    <w:pPr>
      <w:tabs>
        <w:tab w:val="center" w:pos="4680"/>
        <w:tab w:val="right" w:pos="9360"/>
      </w:tabs>
    </w:pPr>
  </w:style>
  <w:style w:type="character" w:customStyle="1" w:styleId="FooterChar">
    <w:name w:val="Footer Char"/>
    <w:basedOn w:val="DefaultParagraphFont"/>
    <w:link w:val="Footer"/>
    <w:uiPriority w:val="99"/>
    <w:rsid w:val="00741F1D"/>
  </w:style>
  <w:style w:type="paragraph" w:styleId="Revision">
    <w:name w:val="Revision"/>
    <w:hidden/>
    <w:uiPriority w:val="99"/>
    <w:semiHidden/>
    <w:rsid w:val="00741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C120-6D9C-BD4A-B64E-89300F1523F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dc:creator>
  <cp:keywords/>
  <dc:description/>
  <cp:lastModifiedBy>Phongsa, Sitthikay (ALA)</cp:lastModifiedBy>
  <cp:revision>4</cp:revision>
  <cp:lastPrinted>2026-05-26T01:51:00Z</cp:lastPrinted>
  <dcterms:created xsi:type="dcterms:W3CDTF">2026-05-26T15:12:00Z</dcterms:created>
  <dcterms:modified xsi:type="dcterms:W3CDTF">2026-06-16T13:27:00Z</dcterms:modified>
</cp:coreProperties>
</file>