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5F6EB" w14:textId="77777777" w:rsidR="00FA2868" w:rsidRPr="00F529E7" w:rsidRDefault="00FA2868" w:rsidP="003F6569">
      <w:pPr>
        <w:rPr>
          <w:b/>
          <w:bCs/>
          <w:color w:val="000000" w:themeColor="text1"/>
        </w:rPr>
      </w:pPr>
    </w:p>
    <w:p w14:paraId="74EE768D" w14:textId="77777777" w:rsidR="00FA2868" w:rsidRPr="00F529E7" w:rsidRDefault="00FA2868" w:rsidP="003F6569">
      <w:pPr>
        <w:pStyle w:val="NoSpacing"/>
        <w:jc w:val="center"/>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COMMONWEALTH OF MASSACHUSETTS</w:t>
      </w:r>
    </w:p>
    <w:p w14:paraId="7B46EF9D" w14:textId="77777777" w:rsidR="00FA2868" w:rsidRPr="00F529E7" w:rsidRDefault="00FA2868" w:rsidP="003F6569">
      <w:pPr>
        <w:pStyle w:val="NoSpacing"/>
        <w:jc w:val="center"/>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DIVISION OF ADMINISTRATIVE LAW APPEALS</w:t>
      </w:r>
    </w:p>
    <w:p w14:paraId="6B63458E" w14:textId="77777777" w:rsidR="00FA2868" w:rsidRPr="00F529E7" w:rsidRDefault="00FA2868" w:rsidP="003F6569">
      <w:pPr>
        <w:pStyle w:val="NoSpacing"/>
        <w:jc w:val="center"/>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BUREAU OF SPECIAL EDUCATION APPEALS</w:t>
      </w:r>
    </w:p>
    <w:p w14:paraId="5A704B99" w14:textId="77777777" w:rsidR="00FA2868" w:rsidRPr="00F529E7" w:rsidRDefault="00FA2868" w:rsidP="003F6569">
      <w:pPr>
        <w:pStyle w:val="NoSpacing"/>
        <w:tabs>
          <w:tab w:val="left" w:pos="5446"/>
        </w:tabs>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ab/>
      </w:r>
    </w:p>
    <w:p w14:paraId="211125E5" w14:textId="77777777" w:rsidR="00FA2868" w:rsidRPr="00F529E7" w:rsidRDefault="00FA2868" w:rsidP="003F6569">
      <w:pPr>
        <w:pStyle w:val="NoSpacing"/>
        <w:tabs>
          <w:tab w:val="left" w:pos="5446"/>
        </w:tabs>
        <w:rPr>
          <w:rFonts w:ascii="Times New Roman" w:hAnsi="Times New Roman" w:cs="Times New Roman"/>
          <w:b/>
          <w:bCs/>
          <w:color w:val="000000" w:themeColor="text1"/>
          <w:sz w:val="24"/>
          <w:szCs w:val="24"/>
        </w:rPr>
      </w:pPr>
    </w:p>
    <w:p w14:paraId="29E77897" w14:textId="77777777" w:rsidR="00FA2868" w:rsidRPr="00F529E7" w:rsidRDefault="00FA2868" w:rsidP="003F6569">
      <w:pPr>
        <w:pStyle w:val="NoSpacing"/>
        <w:rPr>
          <w:rFonts w:ascii="Times New Roman" w:hAnsi="Times New Roman" w:cs="Times New Roman"/>
          <w:b/>
          <w:bCs/>
          <w:color w:val="000000" w:themeColor="text1"/>
          <w:sz w:val="24"/>
          <w:szCs w:val="24"/>
        </w:rPr>
      </w:pPr>
    </w:p>
    <w:p w14:paraId="300A0DC0" w14:textId="06D685D7" w:rsidR="00FA2868" w:rsidRPr="00F529E7" w:rsidRDefault="00FA2868" w:rsidP="003F6569">
      <w:pPr>
        <w:pStyle w:val="NoSpacing"/>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In Re:</w:t>
      </w:r>
      <w:r w:rsidRPr="00F529E7">
        <w:rPr>
          <w:rFonts w:ascii="Times New Roman" w:hAnsi="Times New Roman" w:cs="Times New Roman"/>
          <w:b/>
          <w:bCs/>
          <w:color w:val="000000" w:themeColor="text1"/>
          <w:sz w:val="24"/>
          <w:szCs w:val="24"/>
        </w:rPr>
        <w:tab/>
        <w:t xml:space="preserve"> </w:t>
      </w:r>
      <w:r w:rsidR="00F51CA8" w:rsidRPr="00F529E7">
        <w:rPr>
          <w:rFonts w:ascii="Times New Roman" w:hAnsi="Times New Roman" w:cs="Times New Roman"/>
          <w:b/>
          <w:bCs/>
          <w:color w:val="000000" w:themeColor="text1"/>
          <w:sz w:val="24"/>
          <w:szCs w:val="24"/>
        </w:rPr>
        <w:t xml:space="preserve"> Pembroke Public Schools v. Student</w:t>
      </w:r>
      <w:r w:rsidRPr="00F529E7">
        <w:rPr>
          <w:rFonts w:ascii="Times New Roman" w:hAnsi="Times New Roman" w:cs="Times New Roman"/>
          <w:b/>
          <w:bCs/>
          <w:color w:val="000000" w:themeColor="text1"/>
          <w:sz w:val="24"/>
          <w:szCs w:val="24"/>
        </w:rPr>
        <w:tab/>
      </w:r>
      <w:r w:rsidRPr="00F529E7">
        <w:rPr>
          <w:rFonts w:ascii="Times New Roman" w:hAnsi="Times New Roman" w:cs="Times New Roman"/>
          <w:b/>
          <w:bCs/>
          <w:color w:val="000000" w:themeColor="text1"/>
          <w:sz w:val="24"/>
          <w:szCs w:val="24"/>
        </w:rPr>
        <w:tab/>
      </w:r>
      <w:r w:rsidRPr="00F529E7">
        <w:rPr>
          <w:rFonts w:ascii="Times New Roman" w:hAnsi="Times New Roman" w:cs="Times New Roman"/>
          <w:b/>
          <w:bCs/>
          <w:color w:val="000000" w:themeColor="text1"/>
          <w:sz w:val="24"/>
          <w:szCs w:val="24"/>
        </w:rPr>
        <w:tab/>
      </w:r>
      <w:r w:rsidRPr="00F529E7">
        <w:rPr>
          <w:rFonts w:ascii="Times New Roman" w:hAnsi="Times New Roman" w:cs="Times New Roman"/>
          <w:b/>
          <w:bCs/>
          <w:color w:val="000000" w:themeColor="text1"/>
          <w:sz w:val="24"/>
          <w:szCs w:val="24"/>
        </w:rPr>
        <w:tab/>
      </w:r>
      <w:r w:rsidRPr="00F529E7">
        <w:rPr>
          <w:rFonts w:ascii="Times New Roman" w:hAnsi="Times New Roman" w:cs="Times New Roman"/>
          <w:b/>
          <w:bCs/>
          <w:color w:val="000000" w:themeColor="text1"/>
          <w:sz w:val="24"/>
          <w:szCs w:val="24"/>
        </w:rPr>
        <w:tab/>
      </w:r>
      <w:r w:rsidRPr="00F529E7">
        <w:rPr>
          <w:rFonts w:ascii="Times New Roman" w:hAnsi="Times New Roman" w:cs="Times New Roman"/>
          <w:b/>
          <w:bCs/>
          <w:color w:val="000000" w:themeColor="text1"/>
          <w:sz w:val="24"/>
          <w:szCs w:val="24"/>
        </w:rPr>
        <w:tab/>
      </w:r>
    </w:p>
    <w:p w14:paraId="0CBE50E0" w14:textId="41797B90" w:rsidR="00FA2868" w:rsidRPr="00F529E7" w:rsidRDefault="00FA2868" w:rsidP="003F6569">
      <w:pPr>
        <w:pStyle w:val="NoSpacing"/>
        <w:ind w:left="5760" w:firstLine="720"/>
        <w:rPr>
          <w:rFonts w:ascii="Times New Roman" w:hAnsi="Times New Roman" w:cs="Times New Roman"/>
          <w:b/>
          <w:bCs/>
          <w:color w:val="000000" w:themeColor="text1"/>
          <w:sz w:val="24"/>
          <w:szCs w:val="24"/>
        </w:rPr>
      </w:pPr>
      <w:r w:rsidRPr="00F529E7">
        <w:rPr>
          <w:rFonts w:ascii="Times New Roman" w:hAnsi="Times New Roman" w:cs="Times New Roman"/>
          <w:b/>
          <w:bCs/>
          <w:color w:val="000000" w:themeColor="text1"/>
          <w:sz w:val="24"/>
          <w:szCs w:val="24"/>
        </w:rPr>
        <w:t xml:space="preserve">BSEA # </w:t>
      </w:r>
      <w:r w:rsidR="00F51CA8" w:rsidRPr="00F529E7">
        <w:rPr>
          <w:rFonts w:ascii="Times New Roman" w:hAnsi="Times New Roman" w:cs="Times New Roman"/>
          <w:b/>
          <w:bCs/>
          <w:color w:val="000000" w:themeColor="text1"/>
          <w:sz w:val="24"/>
          <w:szCs w:val="24"/>
        </w:rPr>
        <w:t>2108690</w:t>
      </w:r>
    </w:p>
    <w:p w14:paraId="7C3157D8" w14:textId="77777777" w:rsidR="00FA2868" w:rsidRPr="00F529E7" w:rsidRDefault="00FA2868" w:rsidP="003F6569">
      <w:pPr>
        <w:jc w:val="center"/>
        <w:rPr>
          <w:b/>
          <w:bCs/>
          <w:color w:val="000000" w:themeColor="text1"/>
          <w:u w:val="single"/>
        </w:rPr>
      </w:pPr>
    </w:p>
    <w:p w14:paraId="0C03FBB3" w14:textId="4ADC4A2E" w:rsidR="00FA2868" w:rsidRPr="00F529E7" w:rsidRDefault="00FA2868" w:rsidP="003F6569">
      <w:pPr>
        <w:jc w:val="center"/>
        <w:rPr>
          <w:b/>
          <w:bCs/>
          <w:color w:val="000000" w:themeColor="text1"/>
          <w:u w:val="single"/>
        </w:rPr>
      </w:pPr>
      <w:r w:rsidRPr="00F529E7">
        <w:rPr>
          <w:b/>
          <w:bCs/>
          <w:color w:val="000000" w:themeColor="text1"/>
          <w:u w:val="single"/>
        </w:rPr>
        <w:t xml:space="preserve">RULING ON </w:t>
      </w:r>
      <w:r w:rsidR="0068332E" w:rsidRPr="00F529E7">
        <w:rPr>
          <w:b/>
          <w:bCs/>
          <w:color w:val="000000" w:themeColor="text1"/>
          <w:u w:val="single"/>
        </w:rPr>
        <w:t>PARENT’S MOTION TO DISMISS</w:t>
      </w:r>
    </w:p>
    <w:p w14:paraId="1F9476D4" w14:textId="77777777" w:rsidR="00FA2868" w:rsidRPr="00F529E7" w:rsidRDefault="00FA2868" w:rsidP="003F6569">
      <w:pPr>
        <w:jc w:val="center"/>
        <w:rPr>
          <w:b/>
          <w:bCs/>
          <w:color w:val="000000" w:themeColor="text1"/>
        </w:rPr>
      </w:pPr>
    </w:p>
    <w:p w14:paraId="4565B995" w14:textId="57336EE5" w:rsidR="00F51CA8" w:rsidRPr="00F529E7" w:rsidRDefault="00FA2868" w:rsidP="00434F9F">
      <w:pPr>
        <w:spacing w:before="240"/>
        <w:rPr>
          <w:color w:val="000000" w:themeColor="text1"/>
        </w:rPr>
      </w:pPr>
      <w:r w:rsidRPr="00F529E7">
        <w:rPr>
          <w:color w:val="000000" w:themeColor="text1"/>
        </w:rPr>
        <w:t xml:space="preserve">This matter comes before the Hearing Officer on the </w:t>
      </w:r>
      <w:r w:rsidR="00F51CA8" w:rsidRPr="00F529E7">
        <w:rPr>
          <w:color w:val="000000" w:themeColor="text1"/>
        </w:rPr>
        <w:t>Parent</w:t>
      </w:r>
      <w:r w:rsidR="000568A7" w:rsidRPr="00F529E7">
        <w:rPr>
          <w:color w:val="000000" w:themeColor="text1"/>
        </w:rPr>
        <w:t>’</w:t>
      </w:r>
      <w:r w:rsidR="00F51CA8" w:rsidRPr="00F529E7">
        <w:rPr>
          <w:color w:val="000000" w:themeColor="text1"/>
        </w:rPr>
        <w:t>s</w:t>
      </w:r>
      <w:r w:rsidRPr="00F529E7">
        <w:rPr>
          <w:color w:val="000000" w:themeColor="text1"/>
        </w:rPr>
        <w:t xml:space="preserve"> </w:t>
      </w:r>
      <w:r w:rsidRPr="00F529E7">
        <w:rPr>
          <w:i/>
          <w:iCs/>
          <w:color w:val="000000" w:themeColor="text1"/>
        </w:rPr>
        <w:t xml:space="preserve">Motion to </w:t>
      </w:r>
      <w:r w:rsidR="00F51CA8" w:rsidRPr="00F529E7">
        <w:rPr>
          <w:i/>
          <w:iCs/>
          <w:color w:val="000000" w:themeColor="text1"/>
        </w:rPr>
        <w:t>Dismiss</w:t>
      </w:r>
      <w:r w:rsidRPr="00F529E7">
        <w:rPr>
          <w:color w:val="000000" w:themeColor="text1"/>
        </w:rPr>
        <w:t xml:space="preserve"> (</w:t>
      </w:r>
      <w:r w:rsidRPr="00F529E7">
        <w:rPr>
          <w:i/>
          <w:iCs/>
          <w:color w:val="000000" w:themeColor="text1"/>
        </w:rPr>
        <w:t>Motion</w:t>
      </w:r>
      <w:r w:rsidRPr="00F529E7">
        <w:rPr>
          <w:color w:val="000000" w:themeColor="text1"/>
        </w:rPr>
        <w:t xml:space="preserve">) which was filed with the BSEA on </w:t>
      </w:r>
      <w:r w:rsidR="00F51CA8" w:rsidRPr="00F529E7">
        <w:rPr>
          <w:color w:val="000000" w:themeColor="text1"/>
        </w:rPr>
        <w:t>April</w:t>
      </w:r>
      <w:r w:rsidRPr="00F529E7">
        <w:rPr>
          <w:color w:val="000000" w:themeColor="text1"/>
        </w:rPr>
        <w:t xml:space="preserve"> </w:t>
      </w:r>
      <w:r w:rsidR="00F51CA8" w:rsidRPr="00F529E7">
        <w:rPr>
          <w:color w:val="000000" w:themeColor="text1"/>
        </w:rPr>
        <w:t>16</w:t>
      </w:r>
      <w:r w:rsidRPr="00F529E7">
        <w:rPr>
          <w:color w:val="000000" w:themeColor="text1"/>
        </w:rPr>
        <w:t>, 202</w:t>
      </w:r>
      <w:r w:rsidR="001726BB" w:rsidRPr="00F529E7">
        <w:rPr>
          <w:color w:val="000000" w:themeColor="text1"/>
        </w:rPr>
        <w:t>1</w:t>
      </w:r>
      <w:r w:rsidR="00F51CA8" w:rsidRPr="00F529E7">
        <w:rPr>
          <w:color w:val="000000" w:themeColor="text1"/>
        </w:rPr>
        <w:t>.</w:t>
      </w:r>
      <w:r w:rsidR="000568A7" w:rsidRPr="00F529E7">
        <w:rPr>
          <w:color w:val="000000" w:themeColor="text1"/>
        </w:rPr>
        <w:t xml:space="preserve"> As grounds for </w:t>
      </w:r>
      <w:r w:rsidR="00152E09">
        <w:rPr>
          <w:color w:val="000000" w:themeColor="text1"/>
        </w:rPr>
        <w:t xml:space="preserve">her </w:t>
      </w:r>
      <w:r w:rsidR="000568A7" w:rsidRPr="00F529E7">
        <w:rPr>
          <w:i/>
          <w:iCs/>
          <w:color w:val="000000" w:themeColor="text1"/>
        </w:rPr>
        <w:t>Motion</w:t>
      </w:r>
      <w:r w:rsidR="000568A7" w:rsidRPr="00F529E7">
        <w:rPr>
          <w:color w:val="000000" w:themeColor="text1"/>
        </w:rPr>
        <w:t xml:space="preserve">, Parent asserts </w:t>
      </w:r>
      <w:r w:rsidR="00152E09">
        <w:rPr>
          <w:color w:val="000000" w:themeColor="text1"/>
        </w:rPr>
        <w:t xml:space="preserve">1) that </w:t>
      </w:r>
      <w:r w:rsidR="000568A7" w:rsidRPr="00F529E7">
        <w:rPr>
          <w:color w:val="000000" w:themeColor="text1"/>
        </w:rPr>
        <w:t>Pembroke did not cite a violation of the IDEA in its complaint</w:t>
      </w:r>
      <w:r w:rsidR="00152E09">
        <w:rPr>
          <w:color w:val="000000" w:themeColor="text1"/>
        </w:rPr>
        <w:t>;</w:t>
      </w:r>
      <w:r w:rsidR="000568A7" w:rsidRPr="00F529E7">
        <w:rPr>
          <w:color w:val="000000" w:themeColor="text1"/>
        </w:rPr>
        <w:t xml:space="preserve"> and</w:t>
      </w:r>
      <w:r w:rsidR="002D5A6A">
        <w:rPr>
          <w:color w:val="000000" w:themeColor="text1"/>
        </w:rPr>
        <w:t xml:space="preserve"> </w:t>
      </w:r>
      <w:r w:rsidR="00152E09">
        <w:rPr>
          <w:color w:val="000000" w:themeColor="text1"/>
        </w:rPr>
        <w:t>2) t</w:t>
      </w:r>
      <w:r w:rsidR="000568A7" w:rsidRPr="00F529E7">
        <w:rPr>
          <w:color w:val="000000" w:themeColor="text1"/>
        </w:rPr>
        <w:t xml:space="preserve">hat Pembroke  </w:t>
      </w:r>
      <w:r w:rsidR="00152E09">
        <w:rPr>
          <w:color w:val="000000" w:themeColor="text1"/>
        </w:rPr>
        <w:t xml:space="preserve">may not </w:t>
      </w:r>
      <w:r w:rsidR="000568A7" w:rsidRPr="00F529E7">
        <w:rPr>
          <w:color w:val="000000" w:themeColor="text1"/>
        </w:rPr>
        <w:t xml:space="preserve"> file a due process hearing request  seek</w:t>
      </w:r>
      <w:r w:rsidR="00152E09">
        <w:rPr>
          <w:color w:val="000000" w:themeColor="text1"/>
        </w:rPr>
        <w:t>ing substitute consent for</w:t>
      </w:r>
      <w:r w:rsidR="000568A7" w:rsidRPr="00F529E7">
        <w:rPr>
          <w:color w:val="000000" w:themeColor="text1"/>
        </w:rPr>
        <w:t xml:space="preserve"> implement</w:t>
      </w:r>
      <w:r w:rsidR="00152E09">
        <w:rPr>
          <w:color w:val="000000" w:themeColor="text1"/>
        </w:rPr>
        <w:t>ation of</w:t>
      </w:r>
      <w:r w:rsidR="000568A7" w:rsidRPr="00F529E7">
        <w:rPr>
          <w:color w:val="000000" w:themeColor="text1"/>
        </w:rPr>
        <w:t xml:space="preserve"> an IEP. </w:t>
      </w:r>
      <w:r w:rsidR="000D39E3" w:rsidRPr="00F529E7">
        <w:rPr>
          <w:color w:val="000000" w:themeColor="text1"/>
        </w:rPr>
        <w:t xml:space="preserve"> </w:t>
      </w:r>
      <w:r w:rsidR="000568A7" w:rsidRPr="00F529E7">
        <w:rPr>
          <w:color w:val="000000" w:themeColor="text1"/>
        </w:rPr>
        <w:t>Parent concludes</w:t>
      </w:r>
      <w:r w:rsidR="00152E09">
        <w:rPr>
          <w:color w:val="000000" w:themeColor="text1"/>
        </w:rPr>
        <w:t>,</w:t>
      </w:r>
      <w:r w:rsidR="000568A7" w:rsidRPr="00F529E7">
        <w:rPr>
          <w:color w:val="000000" w:themeColor="text1"/>
        </w:rPr>
        <w:t xml:space="preserve"> therefore, </w:t>
      </w:r>
      <w:r w:rsidR="00152E09">
        <w:rPr>
          <w:color w:val="000000" w:themeColor="text1"/>
        </w:rPr>
        <w:t xml:space="preserve">that </w:t>
      </w:r>
      <w:r w:rsidR="000568A7" w:rsidRPr="00F529E7">
        <w:rPr>
          <w:color w:val="000000" w:themeColor="text1"/>
        </w:rPr>
        <w:t>the hearing officer has no jurisdiction</w:t>
      </w:r>
      <w:r w:rsidR="002504E3">
        <w:rPr>
          <w:color w:val="000000" w:themeColor="text1"/>
        </w:rPr>
        <w:t xml:space="preserve"> over the present matter</w:t>
      </w:r>
      <w:r w:rsidR="000568A7" w:rsidRPr="00F529E7">
        <w:rPr>
          <w:color w:val="000000" w:themeColor="text1"/>
        </w:rPr>
        <w:t>, and the case must be dismissed with prejudice.</w:t>
      </w:r>
    </w:p>
    <w:p w14:paraId="4685FA44" w14:textId="1CDEDE6B" w:rsidR="00725C6E" w:rsidRPr="00F529E7" w:rsidRDefault="00725C6E" w:rsidP="0033774A">
      <w:pPr>
        <w:rPr>
          <w:color w:val="000000" w:themeColor="text1"/>
        </w:rPr>
      </w:pPr>
    </w:p>
    <w:p w14:paraId="12A74A1D" w14:textId="2051A10B" w:rsidR="000D39E3" w:rsidRPr="00F529E7" w:rsidRDefault="00725C6E" w:rsidP="0033774A">
      <w:pPr>
        <w:rPr>
          <w:color w:val="000000" w:themeColor="text1"/>
        </w:rPr>
      </w:pPr>
      <w:r w:rsidRPr="00F529E7">
        <w:rPr>
          <w:color w:val="000000" w:themeColor="text1"/>
        </w:rPr>
        <w:t>For the reasons articulated below, Parent</w:t>
      </w:r>
      <w:r w:rsidR="000568A7" w:rsidRPr="00F529E7">
        <w:rPr>
          <w:color w:val="000000" w:themeColor="text1"/>
        </w:rPr>
        <w:t>’</w:t>
      </w:r>
      <w:r w:rsidRPr="00F529E7">
        <w:rPr>
          <w:color w:val="000000" w:themeColor="text1"/>
        </w:rPr>
        <w:t xml:space="preserve">s </w:t>
      </w:r>
      <w:r w:rsidRPr="00F529E7">
        <w:rPr>
          <w:i/>
          <w:iCs/>
          <w:color w:val="000000" w:themeColor="text1"/>
        </w:rPr>
        <w:t>Motion</w:t>
      </w:r>
      <w:r w:rsidRPr="00F529E7">
        <w:rPr>
          <w:color w:val="000000" w:themeColor="text1"/>
        </w:rPr>
        <w:t xml:space="preserve"> is </w:t>
      </w:r>
      <w:r w:rsidR="00F529E7" w:rsidRPr="002504E3">
        <w:rPr>
          <w:b/>
          <w:bCs/>
          <w:color w:val="000000" w:themeColor="text1"/>
        </w:rPr>
        <w:t>ALLOWED</w:t>
      </w:r>
      <w:r w:rsidR="00982499" w:rsidRPr="002504E3">
        <w:rPr>
          <w:b/>
          <w:bCs/>
          <w:color w:val="000000" w:themeColor="text1"/>
        </w:rPr>
        <w:t>, in part</w:t>
      </w:r>
      <w:r w:rsidRPr="002504E3">
        <w:rPr>
          <w:b/>
          <w:bCs/>
          <w:color w:val="000000" w:themeColor="text1"/>
        </w:rPr>
        <w:t>.</w:t>
      </w:r>
      <w:r w:rsidR="00F529E7">
        <w:rPr>
          <w:color w:val="000000" w:themeColor="text1"/>
        </w:rPr>
        <w:t xml:space="preserve"> </w:t>
      </w:r>
      <w:r w:rsidR="00982499">
        <w:rPr>
          <w:color w:val="000000" w:themeColor="text1"/>
        </w:rPr>
        <w:t xml:space="preserve"> </w:t>
      </w:r>
    </w:p>
    <w:p w14:paraId="55A59364" w14:textId="77777777" w:rsidR="000D39E3" w:rsidRPr="00F529E7" w:rsidRDefault="000D39E3" w:rsidP="0033774A">
      <w:pPr>
        <w:rPr>
          <w:color w:val="000000" w:themeColor="text1"/>
        </w:rPr>
      </w:pPr>
    </w:p>
    <w:p w14:paraId="3BACC537" w14:textId="45AF5454" w:rsidR="00FA2868" w:rsidRPr="00F529E7" w:rsidRDefault="00FA2868" w:rsidP="003F6569">
      <w:pPr>
        <w:rPr>
          <w:b/>
          <w:bCs/>
          <w:color w:val="000000" w:themeColor="text1"/>
        </w:rPr>
      </w:pPr>
      <w:r w:rsidRPr="00F529E7">
        <w:rPr>
          <w:b/>
          <w:bCs/>
          <w:color w:val="000000" w:themeColor="text1"/>
        </w:rPr>
        <w:t>RELEVANT PROCEDURAL HISTORY:</w:t>
      </w:r>
    </w:p>
    <w:p w14:paraId="0233A246" w14:textId="77777777" w:rsidR="00725C6E" w:rsidRPr="00F529E7" w:rsidRDefault="00725C6E" w:rsidP="00725C6E">
      <w:pPr>
        <w:rPr>
          <w:color w:val="000000" w:themeColor="text1"/>
        </w:rPr>
      </w:pPr>
    </w:p>
    <w:p w14:paraId="6A1EEAB4" w14:textId="39927628" w:rsidR="00725C6E" w:rsidRPr="00F529E7" w:rsidRDefault="00725C6E" w:rsidP="00725C6E">
      <w:pPr>
        <w:rPr>
          <w:color w:val="000000" w:themeColor="text1"/>
        </w:rPr>
      </w:pPr>
      <w:r w:rsidRPr="00F529E7">
        <w:rPr>
          <w:color w:val="000000" w:themeColor="text1"/>
        </w:rPr>
        <w:t>On April 6, 2021, Pembroke Public Schools (Pembroke) filed a Hearing Request asserting that Parent</w:t>
      </w:r>
      <w:r w:rsidR="000568A7" w:rsidRPr="00F529E7">
        <w:rPr>
          <w:color w:val="000000" w:themeColor="text1"/>
        </w:rPr>
        <w:t xml:space="preserve"> </w:t>
      </w:r>
      <w:r w:rsidRPr="00F529E7">
        <w:rPr>
          <w:color w:val="000000" w:themeColor="text1"/>
        </w:rPr>
        <w:t>has fully rejected the IEP proposed by the District for the period from January 19, 2021 to January 18, 2022 (IEP)</w:t>
      </w:r>
      <w:r w:rsidR="00996463">
        <w:rPr>
          <w:color w:val="000000" w:themeColor="text1"/>
        </w:rPr>
        <w:t>,</w:t>
      </w:r>
      <w:r w:rsidR="000568A7" w:rsidRPr="00F529E7">
        <w:rPr>
          <w:color w:val="000000" w:themeColor="text1"/>
        </w:rPr>
        <w:t xml:space="preserve"> while accepting Student’s placement at Evergreen Center School in Milford, Massachusetts.</w:t>
      </w:r>
      <w:r w:rsidRPr="00F529E7">
        <w:rPr>
          <w:color w:val="000000" w:themeColor="text1"/>
        </w:rPr>
        <w:t xml:space="preserve">  As such, Pembroke sought substitute consent to implement the IEP</w:t>
      </w:r>
      <w:r w:rsidR="00982499">
        <w:rPr>
          <w:color w:val="000000" w:themeColor="text1"/>
        </w:rPr>
        <w:t xml:space="preserve"> and for a determination that the proposed IEP is reasonabl</w:t>
      </w:r>
      <w:r w:rsidR="00996463">
        <w:rPr>
          <w:color w:val="000000" w:themeColor="text1"/>
        </w:rPr>
        <w:t>y</w:t>
      </w:r>
      <w:r w:rsidR="00982499">
        <w:rPr>
          <w:color w:val="000000" w:themeColor="text1"/>
        </w:rPr>
        <w:t xml:space="preserve"> calculated to provide Student with a FAPE</w:t>
      </w:r>
      <w:r w:rsidRPr="00F529E7">
        <w:rPr>
          <w:color w:val="000000" w:themeColor="text1"/>
        </w:rPr>
        <w:t>.</w:t>
      </w:r>
    </w:p>
    <w:p w14:paraId="6337D026" w14:textId="7C60CAA1" w:rsidR="006C40A5" w:rsidRPr="00F529E7" w:rsidRDefault="00725C6E" w:rsidP="006C40A5">
      <w:pPr>
        <w:spacing w:before="100" w:beforeAutospacing="1" w:after="100" w:afterAutospacing="1"/>
        <w:rPr>
          <w:color w:val="000000" w:themeColor="text1"/>
        </w:rPr>
      </w:pPr>
      <w:r w:rsidRPr="00F529E7">
        <w:rPr>
          <w:color w:val="000000" w:themeColor="text1"/>
        </w:rPr>
        <w:t>On April 16, 202</w:t>
      </w:r>
      <w:r w:rsidR="001726BB" w:rsidRPr="00F529E7">
        <w:rPr>
          <w:color w:val="000000" w:themeColor="text1"/>
        </w:rPr>
        <w:t>1</w:t>
      </w:r>
      <w:r w:rsidRPr="00F529E7">
        <w:rPr>
          <w:color w:val="000000" w:themeColor="text1"/>
        </w:rPr>
        <w:t xml:space="preserve">, Parent filed a </w:t>
      </w:r>
      <w:r w:rsidRPr="00F529E7">
        <w:rPr>
          <w:i/>
          <w:iCs/>
          <w:color w:val="000000" w:themeColor="text1"/>
        </w:rPr>
        <w:t>Response to the District’s Due Process Complaint and Motion to Dismiss.</w:t>
      </w:r>
      <w:r w:rsidRPr="00F529E7">
        <w:rPr>
          <w:color w:val="000000" w:themeColor="text1"/>
        </w:rPr>
        <w:t xml:space="preserve"> In it, Parent allege that Pembroke may not seek substitute consent to implement Student’s IEP and that Pembroke has failed to cite a violation of IDEA in their complaint. </w:t>
      </w:r>
    </w:p>
    <w:p w14:paraId="0252BC27" w14:textId="6995E9D0" w:rsidR="006C40A5" w:rsidRPr="00F529E7" w:rsidRDefault="001726BB" w:rsidP="000568A7">
      <w:pPr>
        <w:spacing w:before="100" w:beforeAutospacing="1" w:after="100" w:afterAutospacing="1"/>
        <w:rPr>
          <w:color w:val="000000" w:themeColor="text1"/>
        </w:rPr>
      </w:pPr>
      <w:r w:rsidRPr="00F529E7">
        <w:rPr>
          <w:color w:val="000000" w:themeColor="text1"/>
        </w:rPr>
        <w:t xml:space="preserve">On April 20, 202, Pembroke filed its </w:t>
      </w:r>
      <w:r w:rsidRPr="00F529E7">
        <w:rPr>
          <w:i/>
          <w:iCs/>
          <w:color w:val="000000" w:themeColor="text1"/>
        </w:rPr>
        <w:t>Opposition to Parent’s Motion to Dismiss</w:t>
      </w:r>
      <w:r w:rsidR="00982499">
        <w:rPr>
          <w:i/>
          <w:iCs/>
          <w:color w:val="000000" w:themeColor="text1"/>
        </w:rPr>
        <w:t xml:space="preserve"> (Opposition)</w:t>
      </w:r>
      <w:r w:rsidRPr="00F529E7">
        <w:rPr>
          <w:color w:val="000000" w:themeColor="text1"/>
        </w:rPr>
        <w:t xml:space="preserve"> asserting that that Parent</w:t>
      </w:r>
      <w:r w:rsidR="0034170A">
        <w:rPr>
          <w:color w:val="000000" w:themeColor="text1"/>
        </w:rPr>
        <w:t>’</w:t>
      </w:r>
      <w:r w:rsidRPr="00F529E7">
        <w:rPr>
          <w:color w:val="000000" w:themeColor="text1"/>
        </w:rPr>
        <w:t xml:space="preserve">s </w:t>
      </w:r>
      <w:r w:rsidRPr="00F529E7">
        <w:rPr>
          <w:i/>
          <w:iCs/>
          <w:color w:val="000000" w:themeColor="text1"/>
        </w:rPr>
        <w:t xml:space="preserve">Motion </w:t>
      </w:r>
      <w:r w:rsidRPr="00F529E7">
        <w:rPr>
          <w:color w:val="000000" w:themeColor="text1"/>
        </w:rPr>
        <w:t>contains jurisdictional arguments and claims that fall outside the scope of Pembroke’s Hearing Request; that Pembroke seeks to ensure that Student continues to receive a FAPE as the last proposed IEP for the period January 19, 2021 to January 18, 2022 was rejected by Parent on March 17, 2021</w:t>
      </w:r>
      <w:r w:rsidR="000568A7" w:rsidRPr="00F529E7">
        <w:rPr>
          <w:color w:val="000000" w:themeColor="text1"/>
        </w:rPr>
        <w:t>;</w:t>
      </w:r>
      <w:r w:rsidRPr="00F529E7">
        <w:rPr>
          <w:color w:val="000000" w:themeColor="text1"/>
        </w:rPr>
        <w:t xml:space="preserve"> </w:t>
      </w:r>
      <w:r w:rsidR="000568A7" w:rsidRPr="00F529E7">
        <w:rPr>
          <w:color w:val="000000" w:themeColor="text1"/>
        </w:rPr>
        <w:t xml:space="preserve">that if Parent were to succeed in obtaining a dismissal of the Hearing Request, Pembroke would have no venue to file its claim; and, </w:t>
      </w:r>
      <w:r w:rsidRPr="00F529E7">
        <w:rPr>
          <w:color w:val="000000" w:themeColor="text1"/>
        </w:rPr>
        <w:t>that to avoid debate over the term “substitute consent” contained in the Hearing Request, Pembroke clarifies its position and prayer for relief as follows: the last proposed IEP offered to Student is designed to afford Student with FAPE</w:t>
      </w:r>
      <w:r w:rsidR="000568A7" w:rsidRPr="00F529E7">
        <w:rPr>
          <w:color w:val="000000" w:themeColor="text1"/>
        </w:rPr>
        <w:t>.</w:t>
      </w:r>
    </w:p>
    <w:p w14:paraId="678AA707" w14:textId="3B08DBB1" w:rsidR="00FA2868" w:rsidRPr="00F529E7" w:rsidRDefault="004D3683" w:rsidP="006C40A5">
      <w:pPr>
        <w:spacing w:before="100" w:beforeAutospacing="1" w:after="100" w:afterAutospacing="1"/>
        <w:rPr>
          <w:b/>
          <w:bCs/>
          <w:color w:val="000000" w:themeColor="text1"/>
        </w:rPr>
      </w:pPr>
      <w:r w:rsidRPr="00F529E7">
        <w:rPr>
          <w:b/>
          <w:bCs/>
          <w:color w:val="000000" w:themeColor="text1"/>
        </w:rPr>
        <w:t>RELEVANT FACTS:</w:t>
      </w:r>
    </w:p>
    <w:p w14:paraId="4FEA5839" w14:textId="3134450E" w:rsidR="00245389" w:rsidRPr="00F529E7" w:rsidRDefault="00245389" w:rsidP="00245389">
      <w:pPr>
        <w:pStyle w:val="paragraph"/>
        <w:textAlignment w:val="baseline"/>
        <w:rPr>
          <w:color w:val="000000" w:themeColor="text1"/>
        </w:rPr>
      </w:pPr>
      <w:r w:rsidRPr="00F529E7">
        <w:rPr>
          <w:color w:val="000000" w:themeColor="text1"/>
        </w:rPr>
        <w:lastRenderedPageBreak/>
        <w:t xml:space="preserve">For the purposes of this </w:t>
      </w:r>
      <w:r w:rsidRPr="00F529E7">
        <w:rPr>
          <w:i/>
          <w:iCs/>
          <w:color w:val="000000" w:themeColor="text1"/>
        </w:rPr>
        <w:t>Motion</w:t>
      </w:r>
      <w:r w:rsidR="008356A4" w:rsidRPr="00F529E7">
        <w:rPr>
          <w:color w:val="000000" w:themeColor="text1"/>
        </w:rPr>
        <w:t>,</w:t>
      </w:r>
      <w:r w:rsidRPr="00F529E7">
        <w:rPr>
          <w:color w:val="000000" w:themeColor="text1"/>
        </w:rPr>
        <w:t xml:space="preserve"> I must take the assertions set out in </w:t>
      </w:r>
      <w:r w:rsidR="000568A7" w:rsidRPr="00F529E7">
        <w:rPr>
          <w:color w:val="000000" w:themeColor="text1"/>
        </w:rPr>
        <w:t>Pembroke’s</w:t>
      </w:r>
      <w:r w:rsidRPr="00F529E7">
        <w:rPr>
          <w:color w:val="000000" w:themeColor="text1"/>
        </w:rPr>
        <w:t xml:space="preserve"> Complaint as true</w:t>
      </w:r>
      <w:r w:rsidR="00D7451F" w:rsidRPr="00F529E7">
        <w:rPr>
          <w:color w:val="000000" w:themeColor="text1"/>
        </w:rPr>
        <w:t>.</w:t>
      </w:r>
    </w:p>
    <w:p w14:paraId="5389172F" w14:textId="42CB9C85" w:rsidR="00420F6D" w:rsidRDefault="00982499" w:rsidP="000568A7">
      <w:pPr>
        <w:pStyle w:val="paragraph"/>
        <w:numPr>
          <w:ilvl w:val="0"/>
          <w:numId w:val="14"/>
        </w:numPr>
        <w:spacing w:before="0" w:beforeAutospacing="0" w:after="0" w:afterAutospacing="0"/>
        <w:textAlignment w:val="baseline"/>
        <w:rPr>
          <w:color w:val="000000" w:themeColor="text1"/>
        </w:rPr>
      </w:pPr>
      <w:r>
        <w:rPr>
          <w:color w:val="000000" w:themeColor="text1"/>
        </w:rPr>
        <w:t xml:space="preserve">Student is a Pembroke </w:t>
      </w:r>
      <w:r w:rsidR="00F434FE">
        <w:rPr>
          <w:color w:val="000000" w:themeColor="text1"/>
        </w:rPr>
        <w:t xml:space="preserve">resident </w:t>
      </w:r>
      <w:r>
        <w:rPr>
          <w:color w:val="000000" w:themeColor="text1"/>
        </w:rPr>
        <w:t xml:space="preserve"> with special needs under the disability categories of autism and intellectual disability.</w:t>
      </w:r>
    </w:p>
    <w:p w14:paraId="4BCEB70C" w14:textId="5401FFD6" w:rsidR="00982499" w:rsidRDefault="00982499" w:rsidP="000568A7">
      <w:pPr>
        <w:pStyle w:val="paragraph"/>
        <w:numPr>
          <w:ilvl w:val="0"/>
          <w:numId w:val="14"/>
        </w:numPr>
        <w:spacing w:before="0" w:beforeAutospacing="0" w:after="0" w:afterAutospacing="0"/>
        <w:textAlignment w:val="baseline"/>
        <w:rPr>
          <w:color w:val="000000" w:themeColor="text1"/>
        </w:rPr>
      </w:pPr>
      <w:r>
        <w:rPr>
          <w:color w:val="000000" w:themeColor="text1"/>
        </w:rPr>
        <w:t xml:space="preserve">Student currently attends </w:t>
      </w:r>
      <w:r w:rsidRPr="00982499">
        <w:rPr>
          <w:color w:val="000000" w:themeColor="text1"/>
        </w:rPr>
        <w:t>Evergreen Center School in Milford, Massachusetts</w:t>
      </w:r>
      <w:r>
        <w:rPr>
          <w:color w:val="000000" w:themeColor="text1"/>
        </w:rPr>
        <w:t xml:space="preserve"> (Evergreen).</w:t>
      </w:r>
    </w:p>
    <w:p w14:paraId="6BC0AA3A" w14:textId="11806CB0" w:rsidR="00982499" w:rsidRDefault="00982499" w:rsidP="000568A7">
      <w:pPr>
        <w:pStyle w:val="paragraph"/>
        <w:numPr>
          <w:ilvl w:val="0"/>
          <w:numId w:val="14"/>
        </w:numPr>
        <w:spacing w:before="0" w:beforeAutospacing="0" w:after="0" w:afterAutospacing="0"/>
        <w:textAlignment w:val="baseline"/>
        <w:rPr>
          <w:color w:val="000000" w:themeColor="text1"/>
        </w:rPr>
      </w:pPr>
      <w:r>
        <w:rPr>
          <w:color w:val="000000" w:themeColor="text1"/>
        </w:rPr>
        <w:t>Student has made significant progress at Evergreen but displays maladaptive behaviors which need to be reduced.</w:t>
      </w:r>
    </w:p>
    <w:p w14:paraId="12617F2A" w14:textId="23238265" w:rsidR="00982499" w:rsidRDefault="00982499" w:rsidP="000568A7">
      <w:pPr>
        <w:pStyle w:val="paragraph"/>
        <w:numPr>
          <w:ilvl w:val="0"/>
          <w:numId w:val="14"/>
        </w:numPr>
        <w:spacing w:before="0" w:beforeAutospacing="0" w:after="0" w:afterAutospacing="0"/>
        <w:textAlignment w:val="baseline"/>
        <w:rPr>
          <w:color w:val="000000" w:themeColor="text1"/>
        </w:rPr>
      </w:pPr>
      <w:r>
        <w:rPr>
          <w:color w:val="000000" w:themeColor="text1"/>
        </w:rPr>
        <w:t xml:space="preserve">In January 2021, Pembroke proposed an IEP for the period from January 19, 2021 to January 18, 2022 with placement at </w:t>
      </w:r>
      <w:r w:rsidRPr="00982499">
        <w:rPr>
          <w:color w:val="000000" w:themeColor="text1"/>
        </w:rPr>
        <w:t>Evergreen</w:t>
      </w:r>
      <w:r>
        <w:rPr>
          <w:color w:val="000000" w:themeColor="text1"/>
        </w:rPr>
        <w:t>.</w:t>
      </w:r>
    </w:p>
    <w:p w14:paraId="06B76493" w14:textId="08431407" w:rsidR="00982499" w:rsidRDefault="00982499" w:rsidP="00982499">
      <w:pPr>
        <w:pStyle w:val="ListParagraph"/>
        <w:numPr>
          <w:ilvl w:val="0"/>
          <w:numId w:val="14"/>
        </w:numPr>
        <w:rPr>
          <w:color w:val="000000" w:themeColor="text1"/>
        </w:rPr>
      </w:pPr>
      <w:r>
        <w:rPr>
          <w:color w:val="000000" w:themeColor="text1"/>
        </w:rPr>
        <w:t xml:space="preserve">On March 17, 2021, </w:t>
      </w:r>
      <w:r w:rsidRPr="00982499">
        <w:rPr>
          <w:color w:val="000000" w:themeColor="text1"/>
        </w:rPr>
        <w:t xml:space="preserve">Parent fully rejected the IEP while accepting Student’s placement at Evergreen.  </w:t>
      </w:r>
    </w:p>
    <w:p w14:paraId="1064115C" w14:textId="443ABC38" w:rsidR="002504E3" w:rsidRDefault="002504E3" w:rsidP="00982499">
      <w:pPr>
        <w:pStyle w:val="ListParagraph"/>
        <w:numPr>
          <w:ilvl w:val="0"/>
          <w:numId w:val="14"/>
        </w:numPr>
        <w:rPr>
          <w:color w:val="000000" w:themeColor="text1"/>
        </w:rPr>
      </w:pPr>
      <w:r>
        <w:rPr>
          <w:color w:val="000000" w:themeColor="text1"/>
        </w:rPr>
        <w:t>Student is currently receiving services pursuant to a stay-put IEP.</w:t>
      </w:r>
    </w:p>
    <w:p w14:paraId="62B2E3E2" w14:textId="184078CE" w:rsidR="00982499" w:rsidRDefault="00982499" w:rsidP="00982499">
      <w:pPr>
        <w:pStyle w:val="ListParagraph"/>
        <w:numPr>
          <w:ilvl w:val="0"/>
          <w:numId w:val="14"/>
        </w:numPr>
        <w:rPr>
          <w:color w:val="000000" w:themeColor="text1"/>
        </w:rPr>
      </w:pPr>
      <w:r w:rsidRPr="00982499">
        <w:rPr>
          <w:color w:val="000000" w:themeColor="text1"/>
        </w:rPr>
        <w:t xml:space="preserve">On April 6, 2021, Pembroke filed </w:t>
      </w:r>
      <w:r>
        <w:rPr>
          <w:color w:val="000000" w:themeColor="text1"/>
        </w:rPr>
        <w:t>a Hearing Request</w:t>
      </w:r>
      <w:r w:rsidRPr="00982499">
        <w:rPr>
          <w:color w:val="000000" w:themeColor="text1"/>
        </w:rPr>
        <w:t xml:space="preserve"> </w:t>
      </w:r>
      <w:r>
        <w:rPr>
          <w:color w:val="000000" w:themeColor="text1"/>
        </w:rPr>
        <w:t>seeking</w:t>
      </w:r>
      <w:r w:rsidRPr="00982499">
        <w:rPr>
          <w:color w:val="000000" w:themeColor="text1"/>
        </w:rPr>
        <w:t xml:space="preserve"> substitute consent to implement the IEP and for a determination that the proposed IEP is reasonabl</w:t>
      </w:r>
      <w:r w:rsidR="00F434FE">
        <w:rPr>
          <w:color w:val="000000" w:themeColor="text1"/>
        </w:rPr>
        <w:t>y</w:t>
      </w:r>
      <w:r w:rsidRPr="00982499">
        <w:rPr>
          <w:color w:val="000000" w:themeColor="text1"/>
        </w:rPr>
        <w:t xml:space="preserve"> calculated to provide Student with a FAPE.</w:t>
      </w:r>
    </w:p>
    <w:p w14:paraId="2E5A194B" w14:textId="77777777" w:rsidR="00E05367" w:rsidRPr="00F529E7" w:rsidRDefault="00E05367" w:rsidP="002504E3">
      <w:pPr>
        <w:pStyle w:val="paragraph"/>
        <w:spacing w:before="0" w:beforeAutospacing="0" w:after="0" w:afterAutospacing="0"/>
        <w:textAlignment w:val="baseline"/>
        <w:rPr>
          <w:rStyle w:val="eop"/>
          <w:color w:val="000000" w:themeColor="text1"/>
        </w:rPr>
      </w:pPr>
    </w:p>
    <w:p w14:paraId="4D36A29D" w14:textId="00C0FB0B" w:rsidR="00FA2868" w:rsidRPr="00F529E7" w:rsidRDefault="00FA2868" w:rsidP="003F6569">
      <w:pPr>
        <w:widowControl w:val="0"/>
        <w:rPr>
          <w:b/>
          <w:bCs/>
          <w:color w:val="000000" w:themeColor="text1"/>
        </w:rPr>
      </w:pPr>
      <w:r w:rsidRPr="00F529E7">
        <w:rPr>
          <w:b/>
          <w:bCs/>
          <w:color w:val="000000" w:themeColor="text1"/>
        </w:rPr>
        <w:t>LEGAL STANDARD:</w:t>
      </w:r>
    </w:p>
    <w:p w14:paraId="44095087" w14:textId="77777777" w:rsidR="00FA2868" w:rsidRPr="00F529E7" w:rsidRDefault="00FA2868" w:rsidP="003F6569">
      <w:pPr>
        <w:widowControl w:val="0"/>
        <w:rPr>
          <w:b/>
          <w:bCs/>
          <w:color w:val="000000" w:themeColor="text1"/>
        </w:rPr>
      </w:pPr>
    </w:p>
    <w:p w14:paraId="34632FAC" w14:textId="08B6FBBF" w:rsidR="00FA2868" w:rsidRPr="00F529E7" w:rsidRDefault="00FA2868" w:rsidP="003F6569">
      <w:pPr>
        <w:pStyle w:val="ListParagraph"/>
        <w:widowControl w:val="0"/>
        <w:numPr>
          <w:ilvl w:val="0"/>
          <w:numId w:val="1"/>
        </w:numPr>
        <w:rPr>
          <w:i/>
          <w:iCs/>
          <w:color w:val="000000" w:themeColor="text1"/>
        </w:rPr>
      </w:pPr>
      <w:r w:rsidRPr="00F529E7">
        <w:rPr>
          <w:i/>
          <w:iCs/>
          <w:color w:val="000000" w:themeColor="text1"/>
        </w:rPr>
        <w:t>Legal Standard for Motion to Dismiss.</w:t>
      </w:r>
    </w:p>
    <w:p w14:paraId="6EE48921" w14:textId="77777777" w:rsidR="00E31206" w:rsidRPr="00F529E7" w:rsidRDefault="00E31206" w:rsidP="00E31206">
      <w:pPr>
        <w:pStyle w:val="ListParagraph"/>
        <w:widowControl w:val="0"/>
        <w:rPr>
          <w:i/>
          <w:iCs/>
          <w:color w:val="000000" w:themeColor="text1"/>
        </w:rPr>
      </w:pPr>
    </w:p>
    <w:p w14:paraId="5C28B126" w14:textId="77777777" w:rsidR="00FA2868" w:rsidRPr="00F529E7" w:rsidRDefault="00FA2868" w:rsidP="003F6569">
      <w:pPr>
        <w:widowControl w:val="0"/>
        <w:rPr>
          <w:color w:val="000000" w:themeColor="text1"/>
        </w:rPr>
      </w:pPr>
      <w:r w:rsidRPr="00F529E7">
        <w:rPr>
          <w:color w:val="000000" w:themeColor="text1"/>
        </w:rPr>
        <w:t xml:space="preserve">Hearing Officers are bound by the </w:t>
      </w:r>
      <w:r w:rsidRPr="00F529E7">
        <w:rPr>
          <w:i/>
          <w:iCs/>
          <w:color w:val="000000" w:themeColor="text1"/>
        </w:rPr>
        <w:t>BSEA</w:t>
      </w:r>
      <w:r w:rsidRPr="00F529E7">
        <w:rPr>
          <w:color w:val="000000" w:themeColor="text1"/>
        </w:rPr>
        <w:t xml:space="preserve"> </w:t>
      </w:r>
      <w:r w:rsidRPr="00F529E7">
        <w:rPr>
          <w:i/>
          <w:color w:val="000000" w:themeColor="text1"/>
        </w:rPr>
        <w:t xml:space="preserve">Hearing Rules for Special Education Appeals </w:t>
      </w:r>
      <w:r w:rsidRPr="00F529E7">
        <w:rPr>
          <w:iCs/>
          <w:color w:val="000000" w:themeColor="text1"/>
        </w:rPr>
        <w:t xml:space="preserve">(Hearing Rules) </w:t>
      </w:r>
      <w:r w:rsidRPr="00F529E7">
        <w:rPr>
          <w:color w:val="000000" w:themeColor="text1"/>
        </w:rPr>
        <w:t xml:space="preserve">and the Standard Rules of Adjudicatory Practice and Procedure, 801 Code Mass Regs 1.01.   Pursuant to Rule XVII A and B of the </w:t>
      </w:r>
      <w:r w:rsidRPr="00F529E7">
        <w:rPr>
          <w:i/>
          <w:iCs/>
          <w:color w:val="000000" w:themeColor="text1"/>
        </w:rPr>
        <w:t xml:space="preserve">Hearing Rules </w:t>
      </w:r>
      <w:r w:rsidRPr="00F529E7">
        <w:rPr>
          <w:color w:val="000000" w:themeColor="text1"/>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w:t>
      </w:r>
    </w:p>
    <w:p w14:paraId="2020EC94" w14:textId="12076F8F" w:rsidR="00FA2868" w:rsidRPr="00F529E7" w:rsidRDefault="00FA2868" w:rsidP="003F6569">
      <w:pPr>
        <w:widowControl w:val="0"/>
        <w:rPr>
          <w:color w:val="000000" w:themeColor="text1"/>
        </w:rPr>
      </w:pPr>
      <w:r w:rsidRPr="00F529E7">
        <w:rPr>
          <w:color w:val="000000" w:themeColor="text1"/>
        </w:rPr>
        <w:t>To survive a motion to dismiss, there must exist “factual ‘allegations plausibly suggesting (not merely consistent with)’ an entitlement to relief.”</w:t>
      </w:r>
      <w:r w:rsidR="001F0571" w:rsidRPr="00F529E7">
        <w:rPr>
          <w:rStyle w:val="FootnoteReference"/>
          <w:color w:val="000000" w:themeColor="text1"/>
        </w:rPr>
        <w:footnoteReference w:id="1"/>
      </w:r>
      <w:r w:rsidRPr="00F529E7">
        <w:rPr>
          <w:color w:val="000000" w:themeColor="text1"/>
        </w:rPr>
        <w:t xml:space="preserve">  The hearing officer must take as true “the allegations of the complaint, as well as such inferences as may be drawn therefrom in the plaintiff's favor.”</w:t>
      </w:r>
      <w:r w:rsidR="001F0571" w:rsidRPr="00F529E7">
        <w:rPr>
          <w:rStyle w:val="FootnoteReference"/>
          <w:color w:val="000000" w:themeColor="text1"/>
        </w:rPr>
        <w:footnoteReference w:id="2"/>
      </w:r>
      <w:r w:rsidRPr="00F529E7">
        <w:rPr>
          <w:color w:val="000000" w:themeColor="text1"/>
        </w:rPr>
        <w:t xml:space="preserve"> These “[f]actual allegations must be enough to raise a right to relief above the speculative level.</w:t>
      </w:r>
      <w:bookmarkStart w:id="0" w:name="N_8_"/>
      <w:r w:rsidRPr="00F529E7">
        <w:rPr>
          <w:color w:val="000000" w:themeColor="text1"/>
        </w:rPr>
        <w:t>”</w:t>
      </w:r>
      <w:r w:rsidR="001F0571" w:rsidRPr="00F529E7">
        <w:rPr>
          <w:rStyle w:val="FootnoteReference"/>
          <w:color w:val="000000" w:themeColor="text1"/>
        </w:rPr>
        <w:footnoteReference w:id="3"/>
      </w:r>
      <w:r w:rsidRPr="00F529E7">
        <w:rPr>
          <w:color w:val="000000" w:themeColor="text1"/>
        </w:rPr>
        <w:t> </w:t>
      </w:r>
      <w:bookmarkEnd w:id="0"/>
      <w:r w:rsidRPr="00F529E7">
        <w:rPr>
          <w:color w:val="000000" w:themeColor="text1"/>
        </w:rPr>
        <w:t xml:space="preserve"> </w:t>
      </w:r>
    </w:p>
    <w:p w14:paraId="2A20A137" w14:textId="77777777" w:rsidR="00FA2868" w:rsidRPr="00F529E7" w:rsidRDefault="00FA2868" w:rsidP="003F6569">
      <w:pPr>
        <w:widowControl w:val="0"/>
        <w:rPr>
          <w:color w:val="000000" w:themeColor="text1"/>
        </w:rPr>
      </w:pPr>
    </w:p>
    <w:p w14:paraId="40D57E57" w14:textId="2884D92A" w:rsidR="00FA2868" w:rsidRPr="00F529E7" w:rsidRDefault="00FA2868" w:rsidP="003F6569">
      <w:pPr>
        <w:pStyle w:val="ListParagraph"/>
        <w:widowControl w:val="0"/>
        <w:numPr>
          <w:ilvl w:val="0"/>
          <w:numId w:val="1"/>
        </w:numPr>
        <w:rPr>
          <w:i/>
          <w:iCs/>
          <w:color w:val="000000" w:themeColor="text1"/>
        </w:rPr>
      </w:pPr>
      <w:r w:rsidRPr="00F529E7">
        <w:rPr>
          <w:i/>
          <w:iCs/>
          <w:color w:val="000000" w:themeColor="text1"/>
        </w:rPr>
        <w:t>Jurisdiction of the BSEA.</w:t>
      </w:r>
    </w:p>
    <w:p w14:paraId="0B8BDBC1" w14:textId="77777777" w:rsidR="0002261C" w:rsidRPr="00F529E7" w:rsidRDefault="0002261C" w:rsidP="0002261C">
      <w:pPr>
        <w:pStyle w:val="ListParagraph"/>
        <w:widowControl w:val="0"/>
        <w:rPr>
          <w:i/>
          <w:iCs/>
          <w:color w:val="000000" w:themeColor="text1"/>
        </w:rPr>
      </w:pPr>
    </w:p>
    <w:p w14:paraId="5240CA83" w14:textId="3F121F4A" w:rsidR="0033496B" w:rsidRPr="00C74302" w:rsidRDefault="00FA2868" w:rsidP="00C74302">
      <w:pPr>
        <w:pStyle w:val="ListParagraph"/>
        <w:widowControl w:val="0"/>
        <w:numPr>
          <w:ilvl w:val="0"/>
          <w:numId w:val="20"/>
        </w:numPr>
        <w:rPr>
          <w:i/>
          <w:iCs/>
          <w:color w:val="000000" w:themeColor="text1"/>
        </w:rPr>
      </w:pPr>
      <w:r w:rsidRPr="00C74302">
        <w:rPr>
          <w:i/>
          <w:iCs/>
          <w:color w:val="000000" w:themeColor="text1"/>
        </w:rPr>
        <w:t>Subject Matter Jurisdiction</w:t>
      </w:r>
      <w:r w:rsidR="00044FFE" w:rsidRPr="00C74302">
        <w:rPr>
          <w:i/>
          <w:iCs/>
          <w:color w:val="000000" w:themeColor="text1"/>
        </w:rPr>
        <w:t xml:space="preserve"> </w:t>
      </w:r>
      <w:r w:rsidR="00C74302" w:rsidRPr="00C74302">
        <w:rPr>
          <w:i/>
          <w:iCs/>
          <w:color w:val="000000" w:themeColor="text1"/>
        </w:rPr>
        <w:t xml:space="preserve"> </w:t>
      </w:r>
    </w:p>
    <w:p w14:paraId="0789731F" w14:textId="77777777" w:rsidR="00C74302" w:rsidRPr="00C74302" w:rsidRDefault="00C74302" w:rsidP="00C74302">
      <w:pPr>
        <w:pStyle w:val="ListParagraph"/>
        <w:widowControl w:val="0"/>
        <w:ind w:left="1080"/>
        <w:rPr>
          <w:i/>
          <w:iCs/>
          <w:color w:val="000000" w:themeColor="text1"/>
        </w:rPr>
      </w:pPr>
    </w:p>
    <w:p w14:paraId="46DA1474" w14:textId="0740A82C" w:rsidR="00044FFE" w:rsidRDefault="00F434FE" w:rsidP="008819E5">
      <w:pPr>
        <w:textAlignment w:val="baseline"/>
        <w:rPr>
          <w:color w:val="000000"/>
        </w:rPr>
      </w:pPr>
      <w:r>
        <w:rPr>
          <w:color w:val="000000"/>
        </w:rPr>
        <w:t xml:space="preserve">The IDEA </w:t>
      </w:r>
      <w:r w:rsidR="008819E5" w:rsidRPr="00F529E7">
        <w:rPr>
          <w:color w:val="000000"/>
        </w:rPr>
        <w:t xml:space="preserve"> affords </w:t>
      </w:r>
      <w:r w:rsidR="00044FFE">
        <w:rPr>
          <w:color w:val="000000"/>
        </w:rPr>
        <w:t>an</w:t>
      </w:r>
    </w:p>
    <w:p w14:paraId="03FE4550" w14:textId="3A6AA1C9" w:rsidR="00044FFE" w:rsidRPr="00044FFE" w:rsidRDefault="00044FFE" w:rsidP="00044FFE">
      <w:pPr>
        <w:ind w:left="720" w:firstLine="720"/>
        <w:textAlignment w:val="baseline"/>
        <w:rPr>
          <w:color w:val="000000"/>
        </w:rPr>
      </w:pPr>
      <w:r w:rsidRPr="00044FFE">
        <w:rPr>
          <w:color w:val="000000"/>
        </w:rPr>
        <w:t xml:space="preserve">opportunity for </w:t>
      </w:r>
      <w:r w:rsidRPr="00044FFE">
        <w:rPr>
          <w:i/>
          <w:iCs/>
          <w:color w:val="000000"/>
        </w:rPr>
        <w:t>any party</w:t>
      </w:r>
      <w:r w:rsidRPr="00044FFE">
        <w:rPr>
          <w:color w:val="000000"/>
        </w:rPr>
        <w:t xml:space="preserve"> to present a complaint--</w:t>
      </w:r>
    </w:p>
    <w:p w14:paraId="4CB5BCD1" w14:textId="77777777" w:rsidR="00044FFE" w:rsidRPr="00044FFE" w:rsidRDefault="00044FFE" w:rsidP="00044FFE">
      <w:pPr>
        <w:ind w:left="1440"/>
        <w:textAlignment w:val="baseline"/>
        <w:rPr>
          <w:color w:val="000000"/>
        </w:rPr>
      </w:pPr>
      <w:r w:rsidRPr="00044FFE">
        <w:rPr>
          <w:color w:val="000000"/>
        </w:rPr>
        <w:lastRenderedPageBreak/>
        <w:t>(A) with respect to any matter relating to the identification, evaluation, or educational placement of the child, or the provision of a free appropriate public education to such child; and</w:t>
      </w:r>
    </w:p>
    <w:p w14:paraId="7E47C92D" w14:textId="77777777" w:rsidR="00044FFE" w:rsidRDefault="00044FFE" w:rsidP="00044FFE">
      <w:pPr>
        <w:ind w:left="1440"/>
        <w:textAlignment w:val="baseline"/>
        <w:rPr>
          <w:color w:val="000000"/>
        </w:rPr>
      </w:pPr>
      <w:r w:rsidRPr="00044FFE">
        <w:rPr>
          <w:color w:val="000000"/>
        </w:rPr>
        <w:t>(B</w:t>
      </w:r>
      <w:r w:rsidRPr="00044FFE">
        <w:rPr>
          <w:b/>
          <w:bCs/>
          <w:color w:val="000000"/>
        </w:rPr>
        <w:t>)</w:t>
      </w:r>
      <w:r w:rsidRPr="00044FFE">
        <w:rPr>
          <w:color w:val="000000"/>
        </w:rPr>
        <w:t> which sets forth an alleged violation that occurred not more than 2 years before the date the parent or public agency knew or should have known about the alleged action that forms the basis of the complaint, or, if the State has an explicit time limitation for presenting such a complaint under this subchapter, in such time as the State law allows, except that the exceptions to the timeline described in subsection (f)(3)(D) shall apply to the timeline described in this subparagraph.</w:t>
      </w:r>
      <w:r w:rsidR="008819E5" w:rsidRPr="00F529E7">
        <w:rPr>
          <w:rStyle w:val="FootnoteReference"/>
          <w:color w:val="000000"/>
        </w:rPr>
        <w:footnoteReference w:id="4"/>
      </w:r>
      <w:r w:rsidR="008819E5" w:rsidRPr="00F529E7">
        <w:rPr>
          <w:color w:val="000000"/>
        </w:rPr>
        <w:t xml:space="preserve"> </w:t>
      </w:r>
      <w:r w:rsidR="005231FC" w:rsidRPr="005231FC">
        <w:rPr>
          <w:color w:val="000000"/>
        </w:rPr>
        <w:t xml:space="preserve"> </w:t>
      </w:r>
    </w:p>
    <w:p w14:paraId="5041F837" w14:textId="77777777" w:rsidR="00F434FE" w:rsidRDefault="00F434FE" w:rsidP="008819E5">
      <w:pPr>
        <w:textAlignment w:val="baseline"/>
        <w:rPr>
          <w:color w:val="000000"/>
        </w:rPr>
      </w:pPr>
    </w:p>
    <w:p w14:paraId="24725CC3" w14:textId="58870E71" w:rsidR="00044FFE" w:rsidRDefault="008819E5" w:rsidP="008819E5">
      <w:pPr>
        <w:textAlignment w:val="baseline"/>
        <w:rPr>
          <w:color w:val="000000"/>
        </w:rPr>
      </w:pPr>
      <w:r w:rsidRPr="00F529E7">
        <w:rPr>
          <w:color w:val="000000"/>
        </w:rPr>
        <w:t xml:space="preserve">An impartial due process hearing </w:t>
      </w:r>
      <w:r w:rsidR="005231FC" w:rsidRPr="005231FC">
        <w:rPr>
          <w:color w:val="000000"/>
        </w:rPr>
        <w:t xml:space="preserve">is commenced with the presentation of </w:t>
      </w:r>
      <w:r w:rsidRPr="00F529E7">
        <w:rPr>
          <w:color w:val="000000"/>
        </w:rPr>
        <w:t>such a complaint</w:t>
      </w:r>
      <w:r w:rsidR="005231FC" w:rsidRPr="005231FC">
        <w:rPr>
          <w:color w:val="000000"/>
        </w:rPr>
        <w:t xml:space="preserve"> and is “conducted by the State educational agency or by the local educational agency, as determined by State law or by the State educational agency</w:t>
      </w:r>
      <w:r w:rsidR="005231FC" w:rsidRPr="00F529E7">
        <w:rPr>
          <w:color w:val="000000"/>
        </w:rPr>
        <w:t>.</w:t>
      </w:r>
      <w:r w:rsidR="005231FC" w:rsidRPr="005231FC">
        <w:rPr>
          <w:color w:val="000000"/>
        </w:rPr>
        <w:t>”</w:t>
      </w:r>
      <w:r w:rsidR="005231FC" w:rsidRPr="00F529E7">
        <w:rPr>
          <w:rStyle w:val="FootnoteReference"/>
          <w:color w:val="000000"/>
        </w:rPr>
        <w:footnoteReference w:id="5"/>
      </w:r>
      <w:r w:rsidR="005231FC" w:rsidRPr="005231FC">
        <w:rPr>
          <w:color w:val="000000"/>
        </w:rPr>
        <w:t> </w:t>
      </w:r>
      <w:r w:rsidRPr="00F529E7">
        <w:rPr>
          <w:color w:val="000000"/>
        </w:rPr>
        <w:t xml:space="preserve"> </w:t>
      </w:r>
    </w:p>
    <w:p w14:paraId="66AC7812" w14:textId="77777777" w:rsidR="00044FFE" w:rsidRDefault="00044FFE" w:rsidP="008819E5">
      <w:pPr>
        <w:textAlignment w:val="baseline"/>
        <w:rPr>
          <w:color w:val="000000"/>
        </w:rPr>
      </w:pPr>
    </w:p>
    <w:p w14:paraId="542EB0EF" w14:textId="77777777" w:rsidR="00F434FE" w:rsidRDefault="005231FC" w:rsidP="008819E5">
      <w:pPr>
        <w:textAlignment w:val="baseline"/>
        <w:rPr>
          <w:color w:val="000000"/>
        </w:rPr>
      </w:pPr>
      <w:r w:rsidRPr="00F529E7">
        <w:rPr>
          <w:color w:val="000000"/>
        </w:rPr>
        <w:t>Furthermore, IDEA</w:t>
      </w:r>
      <w:r w:rsidR="008819E5" w:rsidRPr="00F529E7">
        <w:rPr>
          <w:color w:val="000000"/>
        </w:rPr>
        <w:t>’s</w:t>
      </w:r>
      <w:r w:rsidRPr="00F529E7">
        <w:rPr>
          <w:color w:val="000000"/>
        </w:rPr>
        <w:t xml:space="preserve"> implementing regulations specify </w:t>
      </w:r>
      <w:r w:rsidR="008819E5" w:rsidRPr="00F529E7">
        <w:rPr>
          <w:color w:val="000000"/>
        </w:rPr>
        <w:t>that</w:t>
      </w:r>
      <w:r w:rsidRPr="00F529E7">
        <w:rPr>
          <w:color w:val="000000"/>
        </w:rPr>
        <w:t xml:space="preserve"> a "public agency" </w:t>
      </w:r>
      <w:r w:rsidR="008819E5" w:rsidRPr="00F529E7">
        <w:rPr>
          <w:color w:val="000000"/>
        </w:rPr>
        <w:t>may</w:t>
      </w:r>
      <w:r w:rsidRPr="00F529E7">
        <w:rPr>
          <w:color w:val="000000"/>
        </w:rPr>
        <w:t xml:space="preserve"> file a due process complaint about a student's identification, evaluation, placement, or services.</w:t>
      </w:r>
      <w:r w:rsidR="008819E5" w:rsidRPr="00F529E7">
        <w:rPr>
          <w:rStyle w:val="FootnoteReference"/>
          <w:color w:val="000000"/>
        </w:rPr>
        <w:footnoteReference w:id="6"/>
      </w:r>
      <w:r w:rsidR="008819E5" w:rsidRPr="00F529E7">
        <w:rPr>
          <w:color w:val="000000"/>
        </w:rPr>
        <w:t xml:space="preserve"> </w:t>
      </w:r>
      <w:r w:rsidRPr="00F529E7">
        <w:rPr>
          <w:color w:val="000000"/>
        </w:rPr>
        <w:t>  As used in the IDEA, the term "public agency" includes</w:t>
      </w:r>
      <w:r w:rsidR="008819E5" w:rsidRPr="00F529E7">
        <w:rPr>
          <w:color w:val="000000"/>
        </w:rPr>
        <w:t xml:space="preserve"> the following</w:t>
      </w:r>
      <w:r w:rsidRPr="00F529E7">
        <w:rPr>
          <w:color w:val="000000"/>
        </w:rPr>
        <w:t>:</w:t>
      </w:r>
      <w:r w:rsidR="008819E5" w:rsidRPr="00F529E7">
        <w:rPr>
          <w:color w:val="000000"/>
        </w:rPr>
        <w:t xml:space="preserve"> a</w:t>
      </w:r>
      <w:r w:rsidRPr="005231FC">
        <w:rPr>
          <w:color w:val="000000"/>
        </w:rPr>
        <w:t xml:space="preserve"> state educational agency</w:t>
      </w:r>
      <w:r w:rsidR="008819E5" w:rsidRPr="00F529E7">
        <w:rPr>
          <w:color w:val="000000"/>
        </w:rPr>
        <w:t>; a</w:t>
      </w:r>
      <w:r w:rsidRPr="005231FC">
        <w:rPr>
          <w:color w:val="000000"/>
        </w:rPr>
        <w:t xml:space="preserve"> local educational agency</w:t>
      </w:r>
      <w:r w:rsidR="008819E5" w:rsidRPr="00F529E7">
        <w:rPr>
          <w:color w:val="000000"/>
        </w:rPr>
        <w:t xml:space="preserve">; </w:t>
      </w:r>
      <w:r w:rsidR="00044FFE">
        <w:rPr>
          <w:color w:val="000000"/>
        </w:rPr>
        <w:t>a</w:t>
      </w:r>
      <w:r w:rsidRPr="005231FC">
        <w:rPr>
          <w:color w:val="000000"/>
        </w:rPr>
        <w:t>n educational service agency</w:t>
      </w:r>
      <w:r w:rsidR="008819E5" w:rsidRPr="00F529E7">
        <w:rPr>
          <w:color w:val="000000"/>
        </w:rPr>
        <w:t>; a</w:t>
      </w:r>
      <w:r w:rsidRPr="005231FC">
        <w:rPr>
          <w:color w:val="000000"/>
        </w:rPr>
        <w:t xml:space="preserve"> nonprofit charter school that does not qualify as an LEA or ESA and is not a school of an LEA or SEA</w:t>
      </w:r>
      <w:r w:rsidR="008819E5" w:rsidRPr="00F529E7">
        <w:rPr>
          <w:color w:val="000000"/>
        </w:rPr>
        <w:t>; and, a</w:t>
      </w:r>
      <w:r w:rsidRPr="005231FC">
        <w:rPr>
          <w:color w:val="000000"/>
        </w:rPr>
        <w:t>ny other political subdivision of the state responsible for providing education to students with disabilities.</w:t>
      </w:r>
      <w:r w:rsidR="008819E5" w:rsidRPr="00F529E7">
        <w:rPr>
          <w:rStyle w:val="FootnoteReference"/>
          <w:color w:val="000000"/>
        </w:rPr>
        <w:footnoteReference w:id="7"/>
      </w:r>
      <w:r w:rsidR="008819E5" w:rsidRPr="00F529E7">
        <w:rPr>
          <w:color w:val="000000"/>
        </w:rPr>
        <w:t xml:space="preserve"> </w:t>
      </w:r>
    </w:p>
    <w:p w14:paraId="15A55D90" w14:textId="77777777" w:rsidR="00F434FE" w:rsidRDefault="00F434FE" w:rsidP="008819E5">
      <w:pPr>
        <w:textAlignment w:val="baseline"/>
        <w:rPr>
          <w:color w:val="000000"/>
        </w:rPr>
      </w:pPr>
    </w:p>
    <w:p w14:paraId="66FE2726" w14:textId="1E469A97" w:rsidR="0033496B" w:rsidRPr="00F529E7" w:rsidRDefault="008819E5" w:rsidP="008819E5">
      <w:pPr>
        <w:textAlignment w:val="baseline"/>
        <w:rPr>
          <w:color w:val="000000"/>
        </w:rPr>
      </w:pPr>
      <w:r w:rsidRPr="00F529E7">
        <w:rPr>
          <w:color w:val="000000"/>
        </w:rPr>
        <w:t xml:space="preserve">The IDEA </w:t>
      </w:r>
      <w:r w:rsidR="0033496B" w:rsidRPr="00F529E7">
        <w:rPr>
          <w:color w:val="000000"/>
        </w:rPr>
        <w:t xml:space="preserve">further requires school districts </w:t>
      </w:r>
      <w:r w:rsidRPr="00F529E7">
        <w:rPr>
          <w:color w:val="000000"/>
        </w:rPr>
        <w:t xml:space="preserve">to provide parents with </w:t>
      </w:r>
      <w:r w:rsidR="0033496B" w:rsidRPr="00F529E7">
        <w:rPr>
          <w:color w:val="000000"/>
        </w:rPr>
        <w:t>prior written notice before</w:t>
      </w:r>
    </w:p>
    <w:p w14:paraId="3F30CD59" w14:textId="77777777" w:rsidR="0033496B" w:rsidRPr="00F529E7" w:rsidRDefault="0033496B" w:rsidP="0033496B">
      <w:pPr>
        <w:ind w:left="1440"/>
        <w:textAlignment w:val="baseline"/>
        <w:rPr>
          <w:color w:val="000000"/>
        </w:rPr>
      </w:pPr>
      <w:r w:rsidRPr="00F529E7">
        <w:rPr>
          <w:color w:val="000000"/>
        </w:rPr>
        <w:t>(1) [the public agency] proposes to initiate or change the identification, evaluation, or educational placement of the child or the provision of FAPE to the child; or</w:t>
      </w:r>
    </w:p>
    <w:p w14:paraId="4E42A26D" w14:textId="7F97F5A5" w:rsidR="0033496B" w:rsidRPr="00F529E7" w:rsidRDefault="0033496B" w:rsidP="0033496B">
      <w:pPr>
        <w:ind w:left="1440"/>
        <w:textAlignment w:val="baseline"/>
        <w:rPr>
          <w:color w:val="000000"/>
        </w:rPr>
      </w:pPr>
      <w:r w:rsidRPr="00F529E7">
        <w:rPr>
          <w:color w:val="000000"/>
        </w:rPr>
        <w:t>(2) refuses to initiate or change the identification, evaluation or the educational placement of the child or the provision of FAPE to the child.</w:t>
      </w:r>
      <w:r w:rsidRPr="00F529E7">
        <w:rPr>
          <w:rStyle w:val="FootnoteReference"/>
          <w:color w:val="000000"/>
        </w:rPr>
        <w:footnoteReference w:id="8"/>
      </w:r>
    </w:p>
    <w:p w14:paraId="0534C0B9" w14:textId="77777777" w:rsidR="00F434FE" w:rsidRDefault="00F434FE" w:rsidP="00CA5FB9">
      <w:pPr>
        <w:rPr>
          <w:color w:val="000000"/>
        </w:rPr>
      </w:pPr>
    </w:p>
    <w:p w14:paraId="0151AE30" w14:textId="04031477" w:rsidR="00F529E7" w:rsidRDefault="0033496B" w:rsidP="00CA5FB9">
      <w:pPr>
        <w:rPr>
          <w:color w:val="000000"/>
        </w:rPr>
      </w:pPr>
      <w:r w:rsidRPr="00F529E7">
        <w:rPr>
          <w:color w:val="000000"/>
        </w:rPr>
        <w:t xml:space="preserve">Together these regulations </w:t>
      </w:r>
      <w:r w:rsidR="008819E5" w:rsidRPr="00F529E7">
        <w:rPr>
          <w:color w:val="000000"/>
        </w:rPr>
        <w:t>“</w:t>
      </w:r>
      <w:r w:rsidRPr="00F529E7">
        <w:rPr>
          <w:color w:val="000000"/>
        </w:rPr>
        <w:t>establish the right of both a public school district and a parent to file a due process complaint involving provision of FAPE to a disabled student.</w:t>
      </w:r>
      <w:r w:rsidR="008819E5" w:rsidRPr="00F529E7">
        <w:rPr>
          <w:color w:val="000000"/>
        </w:rPr>
        <w:t>”</w:t>
      </w:r>
      <w:r w:rsidR="008819E5" w:rsidRPr="00F529E7">
        <w:rPr>
          <w:rStyle w:val="FootnoteReference"/>
          <w:color w:val="000000"/>
        </w:rPr>
        <w:footnoteReference w:id="9"/>
      </w:r>
      <w:r w:rsidR="00CA5FB9" w:rsidRPr="00F529E7">
        <w:rPr>
          <w:color w:val="000000"/>
        </w:rPr>
        <w:t xml:space="preserve">  </w:t>
      </w:r>
    </w:p>
    <w:p w14:paraId="0E3270AD" w14:textId="77777777" w:rsidR="00F529E7" w:rsidRDefault="00F529E7" w:rsidP="00CA5FB9">
      <w:pPr>
        <w:rPr>
          <w:color w:val="000000"/>
        </w:rPr>
      </w:pPr>
    </w:p>
    <w:p w14:paraId="79742F39" w14:textId="53D2221E" w:rsidR="00C74302" w:rsidRDefault="00044FFE" w:rsidP="00C74302">
      <w:pPr>
        <w:rPr>
          <w:color w:val="000000"/>
        </w:rPr>
      </w:pPr>
      <w:r>
        <w:rPr>
          <w:color w:val="000000"/>
        </w:rPr>
        <w:t xml:space="preserve">Although the First Circuit has yet to address the issue, the Fifth Circuit Court of Appeals has found that 20 U.S.C. </w:t>
      </w:r>
      <w:r w:rsidRPr="00F529E7">
        <w:rPr>
          <w:color w:val="000000"/>
          <w:shd w:val="clear" w:color="auto" w:fill="FFFFFF"/>
        </w:rPr>
        <w:t>§</w:t>
      </w:r>
      <w:r w:rsidRPr="00CF3FCE">
        <w:rPr>
          <w:color w:val="000000"/>
        </w:rPr>
        <w:t xml:space="preserve">1415(b)(6)(B) </w:t>
      </w:r>
      <w:r>
        <w:rPr>
          <w:color w:val="000000"/>
        </w:rPr>
        <w:t>does</w:t>
      </w:r>
      <w:r w:rsidRPr="00CF3FCE">
        <w:rPr>
          <w:color w:val="000000"/>
        </w:rPr>
        <w:t xml:space="preserve"> </w:t>
      </w:r>
      <w:r>
        <w:rPr>
          <w:color w:val="000000"/>
        </w:rPr>
        <w:t xml:space="preserve">not </w:t>
      </w:r>
      <w:r w:rsidRPr="00CF3FCE">
        <w:rPr>
          <w:color w:val="000000"/>
        </w:rPr>
        <w:t>impose a pleading requirement that all administrative complaints must allege a violation of the IDEA</w:t>
      </w:r>
      <w:r>
        <w:rPr>
          <w:color w:val="000000"/>
        </w:rPr>
        <w:t>.</w:t>
      </w:r>
      <w:r>
        <w:rPr>
          <w:rStyle w:val="apple-converted-space"/>
          <w:color w:val="000000"/>
          <w:shd w:val="clear" w:color="auto" w:fill="FFFFFF"/>
        </w:rPr>
        <w:t xml:space="preserve">  </w:t>
      </w:r>
      <w:r w:rsidR="00CF3FCE" w:rsidRPr="00F529E7">
        <w:rPr>
          <w:color w:val="000000"/>
        </w:rPr>
        <w:t xml:space="preserve">In </w:t>
      </w:r>
      <w:proofErr w:type="spellStart"/>
      <w:r w:rsidR="00CF3FCE" w:rsidRPr="00F529E7">
        <w:rPr>
          <w:i/>
          <w:iCs/>
          <w:color w:val="000000"/>
          <w:bdr w:val="none" w:sz="0" w:space="0" w:color="auto" w:frame="1"/>
        </w:rPr>
        <w:t>Alief</w:t>
      </w:r>
      <w:proofErr w:type="spellEnd"/>
      <w:r w:rsidR="00CF3FCE" w:rsidRPr="00F529E7">
        <w:rPr>
          <w:i/>
          <w:iCs/>
          <w:color w:val="000000"/>
          <w:bdr w:val="none" w:sz="0" w:space="0" w:color="auto" w:frame="1"/>
        </w:rPr>
        <w:t xml:space="preserve"> </w:t>
      </w:r>
      <w:proofErr w:type="spellStart"/>
      <w:r w:rsidR="00CF3FCE" w:rsidRPr="00F529E7">
        <w:rPr>
          <w:i/>
          <w:iCs/>
          <w:color w:val="000000"/>
          <w:bdr w:val="none" w:sz="0" w:space="0" w:color="auto" w:frame="1"/>
        </w:rPr>
        <w:t>Indep</w:t>
      </w:r>
      <w:proofErr w:type="spellEnd"/>
      <w:r w:rsidR="00CF3FCE" w:rsidRPr="00F529E7">
        <w:rPr>
          <w:i/>
          <w:iCs/>
          <w:color w:val="000000"/>
          <w:bdr w:val="none" w:sz="0" w:space="0" w:color="auto" w:frame="1"/>
        </w:rPr>
        <w:t>. Sch. Dist. v. C.C. ex rel. Kenneth C.</w:t>
      </w:r>
      <w:r w:rsidR="00CF3FCE" w:rsidRPr="00F529E7">
        <w:rPr>
          <w:i/>
          <w:iCs/>
          <w:color w:val="000000"/>
        </w:rPr>
        <w:t>,</w:t>
      </w:r>
      <w:r w:rsidR="00CF3FCE" w:rsidRPr="00F529E7">
        <w:rPr>
          <w:color w:val="000000"/>
        </w:rPr>
        <w:t xml:space="preserve"> 655 F.3d 412, 415–16 (5th Cir. 2011), the Fifth Circuit disagreed with a </w:t>
      </w:r>
      <w:r w:rsidR="00CF3FCE" w:rsidRPr="00F529E7">
        <w:rPr>
          <w:color w:val="000000"/>
          <w:shd w:val="clear" w:color="auto" w:fill="FFFFFF"/>
        </w:rPr>
        <w:t>district court</w:t>
      </w:r>
      <w:r w:rsidR="00F529E7">
        <w:rPr>
          <w:color w:val="000000"/>
          <w:shd w:val="clear" w:color="auto" w:fill="FFFFFF"/>
        </w:rPr>
        <w:t>’s holding</w:t>
      </w:r>
      <w:r w:rsidR="00CF3FCE" w:rsidRPr="00F529E7">
        <w:rPr>
          <w:color w:val="000000"/>
          <w:shd w:val="clear" w:color="auto" w:fill="FFFFFF"/>
        </w:rPr>
        <w:t xml:space="preserve"> that a school district could not recover attorneys' fees in connection with its own administrative complaint; the district court had reasoned that </w:t>
      </w:r>
      <w:r w:rsidR="00F529E7">
        <w:rPr>
          <w:color w:val="000000"/>
          <w:shd w:val="clear" w:color="auto" w:fill="FFFFFF"/>
        </w:rPr>
        <w:t>20 U.S.C.</w:t>
      </w:r>
      <w:r w:rsidR="00CF3FCE" w:rsidRPr="00F529E7">
        <w:rPr>
          <w:color w:val="000000"/>
          <w:shd w:val="clear" w:color="auto" w:fill="FFFFFF"/>
        </w:rPr>
        <w:t xml:space="preserve"> § 1415 requires</w:t>
      </w:r>
      <w:r w:rsidR="00CF3FCE" w:rsidRPr="00F529E7">
        <w:rPr>
          <w:rStyle w:val="apple-converted-space"/>
          <w:color w:val="000000"/>
          <w:shd w:val="clear" w:color="auto" w:fill="FFFFFF"/>
        </w:rPr>
        <w:t xml:space="preserve"> s</w:t>
      </w:r>
      <w:r w:rsidR="00CF3FCE" w:rsidRPr="00F529E7">
        <w:rPr>
          <w:color w:val="000000"/>
          <w:shd w:val="clear" w:color="auto" w:fill="FFFFFF"/>
        </w:rPr>
        <w:t>tates to provide “[a]n opportunity for any party to present a complaint ... which sets forth</w:t>
      </w:r>
      <w:r w:rsidR="00CF3FCE" w:rsidRPr="00F529E7">
        <w:rPr>
          <w:rStyle w:val="apple-converted-space"/>
          <w:color w:val="000000"/>
          <w:shd w:val="clear" w:color="auto" w:fill="FFFFFF"/>
        </w:rPr>
        <w:t> </w:t>
      </w:r>
      <w:r w:rsidR="00CF3FCE" w:rsidRPr="00F529E7">
        <w:rPr>
          <w:rStyle w:val="Emphasis"/>
          <w:color w:val="000000"/>
          <w:bdr w:val="none" w:sz="0" w:space="0" w:color="auto" w:frame="1"/>
          <w:shd w:val="clear" w:color="auto" w:fill="FFFFFF"/>
        </w:rPr>
        <w:t>an alleged violation</w:t>
      </w:r>
      <w:r w:rsidR="00CF3FCE" w:rsidRPr="00F529E7">
        <w:rPr>
          <w:rStyle w:val="apple-converted-space"/>
          <w:color w:val="000000"/>
          <w:shd w:val="clear" w:color="auto" w:fill="FFFFFF"/>
        </w:rPr>
        <w:t> </w:t>
      </w:r>
      <w:r w:rsidR="00CF3FCE" w:rsidRPr="00F529E7">
        <w:rPr>
          <w:color w:val="000000"/>
          <w:shd w:val="clear" w:color="auto" w:fill="FFFFFF"/>
        </w:rPr>
        <w:t xml:space="preserve">that occurred not more than 2 years before the date the parent or public agency knew or should have known about the alleged action that forms the basis of the complaint [or </w:t>
      </w:r>
      <w:r w:rsidR="00CF3FCE" w:rsidRPr="00F529E7">
        <w:rPr>
          <w:color w:val="000000"/>
          <w:shd w:val="clear" w:color="auto" w:fill="FFFFFF"/>
        </w:rPr>
        <w:lastRenderedPageBreak/>
        <w:t xml:space="preserve">within a time limit set by state law],” and therefore, an administrative complaint that does not allege a “violation” of the IDEA </w:t>
      </w:r>
      <w:r w:rsidR="00F529E7">
        <w:rPr>
          <w:color w:val="000000"/>
          <w:shd w:val="clear" w:color="auto" w:fill="FFFFFF"/>
        </w:rPr>
        <w:t>could not</w:t>
      </w:r>
      <w:r w:rsidR="00CF3FCE" w:rsidRPr="00F529E7">
        <w:rPr>
          <w:color w:val="000000"/>
          <w:shd w:val="clear" w:color="auto" w:fill="FFFFFF"/>
        </w:rPr>
        <w:t xml:space="preserve"> serve as the basis of an “action or proceeding brought under this section” for purposes of </w:t>
      </w:r>
      <w:r w:rsidR="00F529E7">
        <w:rPr>
          <w:color w:val="000000"/>
          <w:shd w:val="clear" w:color="auto" w:fill="FFFFFF"/>
        </w:rPr>
        <w:t>20 U.S.C.</w:t>
      </w:r>
      <w:r w:rsidR="00F529E7" w:rsidRPr="00F529E7">
        <w:rPr>
          <w:color w:val="000000"/>
          <w:shd w:val="clear" w:color="auto" w:fill="FFFFFF"/>
        </w:rPr>
        <w:t xml:space="preserve"> </w:t>
      </w:r>
      <w:r w:rsidR="00CF3FCE" w:rsidRPr="00F529E7">
        <w:rPr>
          <w:color w:val="000000"/>
          <w:shd w:val="clear" w:color="auto" w:fill="FFFFFF"/>
        </w:rPr>
        <w:t>§ 1415(i)(3)(B)(i).</w:t>
      </w:r>
      <w:r w:rsidR="00CF3FCE" w:rsidRPr="00F529E7">
        <w:rPr>
          <w:rStyle w:val="FootnoteReference"/>
          <w:color w:val="000000"/>
          <w:shd w:val="clear" w:color="auto" w:fill="FFFFFF"/>
        </w:rPr>
        <w:footnoteReference w:id="10"/>
      </w:r>
      <w:r w:rsidR="00CF3FCE" w:rsidRPr="00F529E7">
        <w:rPr>
          <w:color w:val="000000"/>
          <w:shd w:val="clear" w:color="auto" w:fill="FFFFFF"/>
        </w:rPr>
        <w:t xml:space="preserve"> According to the district court, the school district’s administrative complaint did not allege a “violation” of the IDEA, because it sought only (1) a declaratory judgment that the district had complied with the requirements of the IDEA and (2) a finding that the parents had presented their complaint for an improper purpose (which would not, in itself, be a “violation” of any provision of the IDEA). </w:t>
      </w:r>
      <w:r w:rsidR="00CF3FCE" w:rsidRPr="00F529E7">
        <w:rPr>
          <w:rStyle w:val="FootnoteReference"/>
          <w:color w:val="000000"/>
          <w:shd w:val="clear" w:color="auto" w:fill="FFFFFF"/>
        </w:rPr>
        <w:footnoteReference w:id="11"/>
      </w:r>
      <w:r w:rsidR="00F529E7">
        <w:rPr>
          <w:color w:val="000000"/>
          <w:shd w:val="clear" w:color="auto" w:fill="FFFFFF"/>
        </w:rPr>
        <w:t xml:space="preserve"> </w:t>
      </w:r>
      <w:r w:rsidR="00C74302">
        <w:rPr>
          <w:color w:val="000000"/>
        </w:rPr>
        <w:t xml:space="preserve">The Court, however, concluded that </w:t>
      </w:r>
      <w:r w:rsidR="00C74302" w:rsidRPr="00F529E7">
        <w:rPr>
          <w:color w:val="000000"/>
        </w:rPr>
        <w:t xml:space="preserve"> </w:t>
      </w:r>
    </w:p>
    <w:p w14:paraId="3F73B97B" w14:textId="77777777" w:rsidR="00F434FE" w:rsidRDefault="00F434FE" w:rsidP="00C74302">
      <w:pPr>
        <w:rPr>
          <w:color w:val="000000"/>
        </w:rPr>
      </w:pPr>
    </w:p>
    <w:p w14:paraId="794490F2" w14:textId="77777777" w:rsidR="00C74302" w:rsidRDefault="00C74302" w:rsidP="00C74302">
      <w:pPr>
        <w:pStyle w:val="NormalWeb"/>
        <w:spacing w:before="0" w:beforeAutospacing="0" w:after="150" w:afterAutospacing="0"/>
        <w:ind w:left="1440"/>
        <w:textAlignment w:val="baseline"/>
        <w:rPr>
          <w:color w:val="000000"/>
          <w:shd w:val="clear" w:color="auto" w:fill="FFFFFF"/>
        </w:rPr>
      </w:pPr>
      <w:r>
        <w:rPr>
          <w:color w:val="000000"/>
          <w:shd w:val="clear" w:color="auto" w:fill="FFFFFF"/>
        </w:rPr>
        <w:t>[r]</w:t>
      </w:r>
      <w:proofErr w:type="spellStart"/>
      <w:r w:rsidRPr="00F529E7">
        <w:rPr>
          <w:color w:val="000000"/>
          <w:shd w:val="clear" w:color="auto" w:fill="FFFFFF"/>
        </w:rPr>
        <w:t>eceipt</w:t>
      </w:r>
      <w:proofErr w:type="spellEnd"/>
      <w:r w:rsidRPr="00F529E7">
        <w:rPr>
          <w:color w:val="000000"/>
          <w:shd w:val="clear" w:color="auto" w:fill="FFFFFF"/>
        </w:rPr>
        <w:t xml:space="preserve"> by the state or local educational agency of a complaint under either § 1415(b)(6) or § 1415(k) triggers the availability of an impartial due process hearing, and its attendant procedural safeguards. Therefore, an impartial due process hearing invoked by any party, including a school district, is a “proceeding brought under § 1415.</w:t>
      </w:r>
      <w:r w:rsidRPr="00F529E7">
        <w:rPr>
          <w:rStyle w:val="FootnoteReference"/>
          <w:color w:val="000000"/>
          <w:shd w:val="clear" w:color="auto" w:fill="FFFFFF"/>
        </w:rPr>
        <w:footnoteReference w:id="12"/>
      </w:r>
    </w:p>
    <w:p w14:paraId="229F3B85" w14:textId="040CD642" w:rsidR="00CF3FCE" w:rsidRPr="00C74302" w:rsidRDefault="00C74302" w:rsidP="00F529E7">
      <w:pPr>
        <w:rPr>
          <w:color w:val="000000"/>
          <w:shd w:val="clear" w:color="auto" w:fill="FFFFFF"/>
        </w:rPr>
      </w:pPr>
      <w:r>
        <w:rPr>
          <w:color w:val="000000"/>
        </w:rPr>
        <w:t>In support of its conclusion, the</w:t>
      </w:r>
      <w:r w:rsidR="00CF3FCE" w:rsidRPr="00F529E7">
        <w:rPr>
          <w:color w:val="000000"/>
        </w:rPr>
        <w:t xml:space="preserve"> Fifth Circuit reasoned that</w:t>
      </w:r>
    </w:p>
    <w:p w14:paraId="363E40C0" w14:textId="0670C787" w:rsidR="00CF3FCE" w:rsidRPr="00F529E7" w:rsidRDefault="00CF3FCE" w:rsidP="00CF3FCE">
      <w:pPr>
        <w:pStyle w:val="NormalWeb"/>
        <w:spacing w:after="150"/>
        <w:ind w:left="1440"/>
        <w:textAlignment w:val="baseline"/>
        <w:rPr>
          <w:color w:val="000000"/>
        </w:rPr>
      </w:pPr>
      <w:r w:rsidRPr="00CF3FCE">
        <w:rPr>
          <w:color w:val="000000"/>
        </w:rPr>
        <w:t>§ 1415(b)(6)(B)—which sets time limits for filing an administrative complaint “which sets forth an alleged violation” of the IDEA—does not prevent a party from filing a complaint about any matter relating to a child's IDEA entitlements without alleging a violation of the IDEA. Rather, this provision simply requires a party filing a complaint alleging a violation of the IDEA to do so timely. Reading the IDEA as a whole and giving meaning to all of its parts, we conclude that § 1415(b)(6)(B) provides for time limitations for filing complaints about IDEA violations, but that it does not impose a pleading requirement that every complaint by a party must allege an IDEA violation. Such a pleading requirement would directly conflict with the fact that the IDEA gives school districts the ability to file administrative complaints against parents—“for example, if they wish to change an existing IEP but the parents do not consent, or if parents refuse to allow their child to be evaluated.” </w:t>
      </w:r>
      <w:r w:rsidRPr="00CF3FCE">
        <w:rPr>
          <w:i/>
          <w:iCs/>
          <w:color w:val="000000"/>
        </w:rPr>
        <w:t xml:space="preserve">Schaffer ex rel. Schaffer v. </w:t>
      </w:r>
      <w:proofErr w:type="spellStart"/>
      <w:r w:rsidRPr="00CF3FCE">
        <w:rPr>
          <w:i/>
          <w:iCs/>
          <w:color w:val="000000"/>
        </w:rPr>
        <w:t>Weast</w:t>
      </w:r>
      <w:proofErr w:type="spellEnd"/>
      <w:r w:rsidRPr="00CF3FCE">
        <w:rPr>
          <w:i/>
          <w:iCs/>
          <w:color w:val="000000"/>
        </w:rPr>
        <w:t>,</w:t>
      </w:r>
      <w:r w:rsidRPr="00CF3FCE">
        <w:rPr>
          <w:color w:val="000000"/>
        </w:rPr>
        <w:t xml:space="preserve"> 546 U.S. 49, 53, 126 </w:t>
      </w:r>
      <w:proofErr w:type="spellStart"/>
      <w:r w:rsidRPr="00CF3FCE">
        <w:rPr>
          <w:color w:val="000000"/>
        </w:rPr>
        <w:t>S.Ct</w:t>
      </w:r>
      <w:proofErr w:type="spellEnd"/>
      <w:r w:rsidRPr="00CF3FCE">
        <w:rPr>
          <w:color w:val="000000"/>
        </w:rPr>
        <w:t>. 528, 163 L.Ed.2d 387 (2005). When a school district seeks an impartial due process hearing for such a purpose, it cannot allege a violation of the IDEA, because parents do not violate any provision of the IDEA by refusing to consent to a change in an IEP or to an evaluation of their child. Therefore, § 1415(b)(6)(B) cannot be read to impose a pleading requirement that all administrative complaints must allege a violation of the IDEA. Instead, we read that provision as setting time limits for filing complaints that do allege violations of the IDEA.</w:t>
      </w:r>
      <w:r w:rsidR="00F529E7" w:rsidRPr="00F529E7">
        <w:rPr>
          <w:rStyle w:val="FootnoteReference"/>
          <w:color w:val="000000"/>
        </w:rPr>
        <w:footnoteReference w:id="13"/>
      </w:r>
    </w:p>
    <w:p w14:paraId="4E23A243" w14:textId="498A9B1B" w:rsidR="0033496B" w:rsidRPr="00F529E7" w:rsidRDefault="00CF3FCE" w:rsidP="00044FFE">
      <w:pPr>
        <w:pStyle w:val="NormalWeb"/>
        <w:spacing w:before="0" w:beforeAutospacing="0" w:after="150" w:afterAutospacing="0"/>
        <w:textAlignment w:val="baseline"/>
        <w:rPr>
          <w:color w:val="000000"/>
        </w:rPr>
      </w:pPr>
      <w:r w:rsidRPr="00F529E7">
        <w:rPr>
          <w:color w:val="000000"/>
        </w:rPr>
        <w:t xml:space="preserve">As in </w:t>
      </w:r>
      <w:r w:rsidR="00CA5FB9" w:rsidRPr="00F529E7">
        <w:rPr>
          <w:color w:val="000000"/>
        </w:rPr>
        <w:t xml:space="preserve">the federal statute, </w:t>
      </w:r>
      <w:r w:rsidRPr="00F529E7">
        <w:rPr>
          <w:color w:val="000000"/>
        </w:rPr>
        <w:t>Massachusetts special education law provides that</w:t>
      </w:r>
    </w:p>
    <w:p w14:paraId="4814B749" w14:textId="469930C1" w:rsidR="0033496B" w:rsidRDefault="0033496B" w:rsidP="008819E5">
      <w:pPr>
        <w:ind w:left="1440"/>
        <w:textAlignment w:val="baseline"/>
        <w:rPr>
          <w:rStyle w:val="apple-converted-space"/>
          <w:color w:val="000000"/>
        </w:rPr>
      </w:pPr>
      <w:r w:rsidRPr="00F529E7">
        <w:rPr>
          <w:color w:val="000000"/>
        </w:rPr>
        <w:t xml:space="preserve">A parent </w:t>
      </w:r>
      <w:r w:rsidRPr="00A16F38">
        <w:rPr>
          <w:i/>
          <w:iCs/>
          <w:color w:val="000000"/>
        </w:rPr>
        <w:t>or a school district</w:t>
      </w:r>
      <w:r w:rsidRPr="00F529E7">
        <w:rPr>
          <w:color w:val="000000"/>
        </w:rPr>
        <w:t xml:space="preserve">, except as provided in 603 CMR 28.08(3)(c) and (d), may request mediation and/or a hearing at any time on any matter concerning the </w:t>
      </w:r>
      <w:r w:rsidRPr="00F529E7">
        <w:rPr>
          <w:color w:val="000000"/>
        </w:rPr>
        <w:lastRenderedPageBreak/>
        <w:t>eligibility, evaluation, placement, IEP, provision of special education in accordance with state and federal law, or procedural protections of state and federal law for students with disabilities.</w:t>
      </w:r>
      <w:r w:rsidR="008819E5" w:rsidRPr="00F529E7">
        <w:rPr>
          <w:rStyle w:val="FootnoteReference"/>
          <w:color w:val="000000"/>
        </w:rPr>
        <w:footnoteReference w:id="14"/>
      </w:r>
      <w:r w:rsidRPr="00F529E7">
        <w:rPr>
          <w:rStyle w:val="apple-converted-space"/>
          <w:color w:val="000000"/>
        </w:rPr>
        <w:t> </w:t>
      </w:r>
    </w:p>
    <w:p w14:paraId="7DF02923" w14:textId="77777777" w:rsidR="00F434FE" w:rsidRPr="00F529E7" w:rsidRDefault="00F434FE" w:rsidP="008819E5">
      <w:pPr>
        <w:ind w:left="1440"/>
        <w:textAlignment w:val="baseline"/>
        <w:rPr>
          <w:color w:val="000000"/>
        </w:rPr>
      </w:pPr>
    </w:p>
    <w:p w14:paraId="376A0073" w14:textId="425EF282" w:rsidR="00CF3FCE" w:rsidRPr="00F529E7" w:rsidRDefault="00CF3FCE" w:rsidP="00CF3FCE">
      <w:pPr>
        <w:pStyle w:val="NormalWeb"/>
        <w:spacing w:before="0" w:beforeAutospacing="0" w:after="150" w:afterAutospacing="0"/>
        <w:textAlignment w:val="baseline"/>
        <w:rPr>
          <w:color w:val="000000"/>
        </w:rPr>
      </w:pPr>
      <w:r w:rsidRPr="00F529E7">
        <w:rPr>
          <w:color w:val="000000"/>
        </w:rPr>
        <w:t xml:space="preserve">In Massachusetts, the BSEA </w:t>
      </w:r>
      <w:r w:rsidR="00F529E7">
        <w:rPr>
          <w:color w:val="000000"/>
        </w:rPr>
        <w:t xml:space="preserve">is granted </w:t>
      </w:r>
      <w:r w:rsidRPr="00F529E7">
        <w:rPr>
          <w:color w:val="000000"/>
        </w:rPr>
        <w:t xml:space="preserve"> the authority </w:t>
      </w:r>
      <w:r w:rsidR="00F434FE">
        <w:rPr>
          <w:color w:val="000000"/>
        </w:rPr>
        <w:t xml:space="preserve">to </w:t>
      </w:r>
      <w:r w:rsidRPr="00F529E7">
        <w:rPr>
          <w:color w:val="000000"/>
        </w:rPr>
        <w:t xml:space="preserve"> resolv</w:t>
      </w:r>
      <w:r w:rsidR="00F434FE">
        <w:rPr>
          <w:color w:val="000000"/>
        </w:rPr>
        <w:t>e</w:t>
      </w:r>
      <w:r w:rsidRPr="00F529E7">
        <w:rPr>
          <w:color w:val="000000"/>
        </w:rPr>
        <w:t xml:space="preserve"> disputes involving the provision of special education among parents/students, school districts and state agencies.</w:t>
      </w:r>
      <w:r w:rsidRPr="00F529E7">
        <w:rPr>
          <w:rStyle w:val="FootnoteReference"/>
          <w:color w:val="000000"/>
        </w:rPr>
        <w:footnoteReference w:id="15"/>
      </w:r>
      <w:r w:rsidRPr="00F529E7">
        <w:rPr>
          <w:color w:val="000000"/>
        </w:rPr>
        <w:t xml:space="preserve">  </w:t>
      </w:r>
    </w:p>
    <w:p w14:paraId="612DEDA3" w14:textId="77777777" w:rsidR="0033496B" w:rsidRPr="00F529E7" w:rsidRDefault="0033496B" w:rsidP="003F6569">
      <w:pPr>
        <w:widowControl w:val="0"/>
        <w:rPr>
          <w:color w:val="000000" w:themeColor="text1"/>
        </w:rPr>
      </w:pPr>
    </w:p>
    <w:p w14:paraId="17E3C311" w14:textId="320BE0C6" w:rsidR="008A4501" w:rsidRPr="00F529E7" w:rsidRDefault="00C74302" w:rsidP="0033496B">
      <w:pPr>
        <w:ind w:firstLine="720"/>
        <w:textAlignment w:val="baseline"/>
        <w:rPr>
          <w:i/>
          <w:iCs/>
          <w:color w:val="000000" w:themeColor="text1"/>
        </w:rPr>
      </w:pPr>
      <w:r>
        <w:rPr>
          <w:i/>
          <w:iCs/>
          <w:color w:val="000000" w:themeColor="text1"/>
        </w:rPr>
        <w:t>b</w:t>
      </w:r>
      <w:r w:rsidR="008A4501" w:rsidRPr="00F529E7">
        <w:rPr>
          <w:i/>
          <w:iCs/>
          <w:color w:val="000000" w:themeColor="text1"/>
        </w:rPr>
        <w:t>. Substitute Consent</w:t>
      </w:r>
    </w:p>
    <w:p w14:paraId="09BE38A8" w14:textId="77777777" w:rsidR="0033496B" w:rsidRPr="00F529E7" w:rsidRDefault="0033496B" w:rsidP="0033496B">
      <w:pPr>
        <w:ind w:firstLine="720"/>
        <w:textAlignment w:val="baseline"/>
        <w:rPr>
          <w:i/>
          <w:iCs/>
          <w:color w:val="000000" w:themeColor="text1"/>
        </w:rPr>
      </w:pPr>
    </w:p>
    <w:p w14:paraId="1F53FE84" w14:textId="06FB3155" w:rsidR="008A4501" w:rsidRPr="00F529E7" w:rsidRDefault="00F434FE" w:rsidP="0033496B">
      <w:r>
        <w:rPr>
          <w:color w:val="000000" w:themeColor="text1"/>
        </w:rPr>
        <w:t>The I</w:t>
      </w:r>
      <w:r w:rsidR="008A4501" w:rsidRPr="00F529E7">
        <w:rPr>
          <w:color w:val="000000" w:themeColor="text1"/>
        </w:rPr>
        <w:t xml:space="preserve">DEA’s implementing regulations </w:t>
      </w:r>
      <w:r w:rsidR="008A4501" w:rsidRPr="00F529E7">
        <w:rPr>
          <w:color w:val="000000"/>
        </w:rPr>
        <w:t>mandate that an</w:t>
      </w:r>
      <w:r w:rsidR="007D65FF" w:rsidRPr="00F529E7">
        <w:rPr>
          <w:color w:val="000000"/>
        </w:rPr>
        <w:t xml:space="preserve"> LEA </w:t>
      </w:r>
      <w:r w:rsidR="008A4501" w:rsidRPr="00F529E7">
        <w:rPr>
          <w:color w:val="000000"/>
        </w:rPr>
        <w:t xml:space="preserve">must seek  informed consent from </w:t>
      </w:r>
      <w:r w:rsidR="007D65FF" w:rsidRPr="00F529E7">
        <w:rPr>
          <w:color w:val="000000"/>
        </w:rPr>
        <w:t>a</w:t>
      </w:r>
      <w:r w:rsidR="008A4501" w:rsidRPr="00F529E7">
        <w:rPr>
          <w:color w:val="000000"/>
        </w:rPr>
        <w:t xml:space="preserve"> parent </w:t>
      </w:r>
      <w:r w:rsidR="00B50186" w:rsidRPr="00F529E7">
        <w:rPr>
          <w:color w:val="000000"/>
          <w:shd w:val="clear" w:color="auto" w:fill="FFFFFF"/>
        </w:rPr>
        <w:t>prior to</w:t>
      </w:r>
      <w:r w:rsidR="007D65FF" w:rsidRPr="00F529E7">
        <w:rPr>
          <w:color w:val="000000"/>
          <w:shd w:val="clear" w:color="auto" w:fill="FFFFFF"/>
        </w:rPr>
        <w:t xml:space="preserve"> conduct</w:t>
      </w:r>
      <w:r w:rsidR="00B50186" w:rsidRPr="00F529E7">
        <w:rPr>
          <w:color w:val="000000"/>
          <w:shd w:val="clear" w:color="auto" w:fill="FFFFFF"/>
        </w:rPr>
        <w:t>ing</w:t>
      </w:r>
      <w:r w:rsidR="007D65FF" w:rsidRPr="00F529E7">
        <w:rPr>
          <w:color w:val="000000"/>
          <w:shd w:val="clear" w:color="auto" w:fill="FFFFFF"/>
        </w:rPr>
        <w:t xml:space="preserve"> an initial evaluation</w:t>
      </w:r>
      <w:r w:rsidR="00B50186" w:rsidRPr="00F529E7">
        <w:rPr>
          <w:color w:val="000000"/>
          <w:shd w:val="clear" w:color="auto" w:fill="FFFFFF"/>
        </w:rPr>
        <w:t>,</w:t>
      </w:r>
      <w:r w:rsidR="00B50186" w:rsidRPr="00F529E7">
        <w:rPr>
          <w:rStyle w:val="FootnoteReference"/>
          <w:color w:val="000000"/>
          <w:shd w:val="clear" w:color="auto" w:fill="FFFFFF"/>
        </w:rPr>
        <w:footnoteReference w:id="16"/>
      </w:r>
      <w:r w:rsidR="007D65FF" w:rsidRPr="00F529E7">
        <w:rPr>
          <w:color w:val="000000"/>
          <w:shd w:val="clear" w:color="auto" w:fill="FFFFFF"/>
        </w:rPr>
        <w:t> before the initial provision of special education and related services to the child</w:t>
      </w:r>
      <w:r w:rsidR="00B50186" w:rsidRPr="00F529E7">
        <w:rPr>
          <w:color w:val="000000"/>
          <w:shd w:val="clear" w:color="auto" w:fill="FFFFFF"/>
        </w:rPr>
        <w:t>,</w:t>
      </w:r>
      <w:r w:rsidR="00B50186" w:rsidRPr="00F529E7">
        <w:rPr>
          <w:rStyle w:val="FootnoteReference"/>
          <w:color w:val="000000"/>
          <w:shd w:val="clear" w:color="auto" w:fill="FFFFFF"/>
        </w:rPr>
        <w:footnoteReference w:id="17"/>
      </w:r>
      <w:r w:rsidR="00B50186" w:rsidRPr="00F529E7">
        <w:rPr>
          <w:color w:val="000000"/>
          <w:shd w:val="clear" w:color="auto" w:fill="FFFFFF"/>
        </w:rPr>
        <w:t xml:space="preserve"> and </w:t>
      </w:r>
      <w:r w:rsidR="007D65FF" w:rsidRPr="00F529E7">
        <w:rPr>
          <w:color w:val="000000"/>
        </w:rPr>
        <w:t>prior to conducting any reevaluation of a child with a disability.</w:t>
      </w:r>
      <w:r w:rsidR="00B50186" w:rsidRPr="00F529E7">
        <w:rPr>
          <w:rStyle w:val="FootnoteReference"/>
          <w:color w:val="000000"/>
        </w:rPr>
        <w:footnoteReference w:id="18"/>
      </w:r>
      <w:r w:rsidR="007D65FF" w:rsidRPr="00F529E7">
        <w:rPr>
          <w:color w:val="000000"/>
          <w:shd w:val="clear" w:color="auto" w:fill="FFFFFF"/>
        </w:rPr>
        <w:t xml:space="preserve"> The federal regulations permit districts to use the override procedures in certain situations, such as for re-evaluation of eligible students.</w:t>
      </w:r>
      <w:r w:rsidR="00B50186" w:rsidRPr="00F529E7">
        <w:rPr>
          <w:rStyle w:val="FootnoteReference"/>
          <w:color w:val="000000"/>
          <w:shd w:val="clear" w:color="auto" w:fill="FFFFFF"/>
        </w:rPr>
        <w:footnoteReference w:id="19"/>
      </w:r>
      <w:r w:rsidR="00B50186" w:rsidRPr="00F529E7">
        <w:rPr>
          <w:color w:val="000000"/>
          <w:shd w:val="clear" w:color="auto" w:fill="FFFFFF"/>
        </w:rPr>
        <w:t xml:space="preserve"> </w:t>
      </w:r>
      <w:r w:rsidR="007D65FF" w:rsidRPr="00F529E7">
        <w:rPr>
          <w:color w:val="000000"/>
          <w:shd w:val="clear" w:color="auto" w:fill="FFFFFF"/>
        </w:rPr>
        <w:t>Federal re</w:t>
      </w:r>
      <w:r w:rsidR="00B50186" w:rsidRPr="00F529E7">
        <w:rPr>
          <w:color w:val="000000"/>
          <w:shd w:val="clear" w:color="auto" w:fill="FFFFFF"/>
        </w:rPr>
        <w:t>g</w:t>
      </w:r>
      <w:r w:rsidR="007D65FF" w:rsidRPr="00F529E7">
        <w:rPr>
          <w:color w:val="000000"/>
          <w:shd w:val="clear" w:color="auto" w:fill="FFFFFF"/>
        </w:rPr>
        <w:t>ulations do not specifically provide that school districts may use the consent override procedures with respect to a parent's rejection of an IEP.</w:t>
      </w:r>
    </w:p>
    <w:p w14:paraId="597DAEEF" w14:textId="123E6EED" w:rsidR="008A4501" w:rsidRPr="00F529E7" w:rsidRDefault="00B50186" w:rsidP="007D4476">
      <w:pPr>
        <w:pStyle w:val="NormalWeb"/>
        <w:spacing w:after="0"/>
        <w:textAlignment w:val="baseline"/>
        <w:rPr>
          <w:color w:val="000000" w:themeColor="text1"/>
        </w:rPr>
      </w:pPr>
      <w:r w:rsidRPr="00F529E7">
        <w:rPr>
          <w:color w:val="000000" w:themeColor="text1"/>
        </w:rPr>
        <w:t xml:space="preserve">Similarly, Massachusetts law requires </w:t>
      </w:r>
      <w:r w:rsidRPr="00B50186">
        <w:rPr>
          <w:color w:val="000000" w:themeColor="text1"/>
        </w:rPr>
        <w:t>written parental consent before conducting an initial evaluation or making an initial placement of a student in a special education program</w:t>
      </w:r>
      <w:r w:rsidR="007D4476" w:rsidRPr="00F529E7">
        <w:rPr>
          <w:color w:val="000000" w:themeColor="text1"/>
        </w:rPr>
        <w:t xml:space="preserve">; </w:t>
      </w:r>
      <w:r w:rsidRPr="00B50186">
        <w:rPr>
          <w:color w:val="000000" w:themeColor="text1"/>
        </w:rPr>
        <w:t>before conducting a reevaluation and before placing a student in a special education placement subsequent to the initial placement in special education</w:t>
      </w:r>
      <w:r w:rsidR="007D4476" w:rsidRPr="00F529E7">
        <w:rPr>
          <w:color w:val="000000" w:themeColor="text1"/>
        </w:rPr>
        <w:t xml:space="preserve">; and </w:t>
      </w:r>
      <w:r w:rsidR="007D4476" w:rsidRPr="00B50186">
        <w:rPr>
          <w:color w:val="000000" w:themeColor="text1"/>
        </w:rPr>
        <w:t>before initiating extended evaluation services</w:t>
      </w:r>
      <w:r w:rsidRPr="00B50186">
        <w:rPr>
          <w:color w:val="000000" w:themeColor="text1"/>
        </w:rPr>
        <w:t>.</w:t>
      </w:r>
      <w:r w:rsidRPr="00F529E7">
        <w:rPr>
          <w:rStyle w:val="FootnoteReference"/>
          <w:color w:val="000000" w:themeColor="text1"/>
        </w:rPr>
        <w:footnoteReference w:id="20"/>
      </w:r>
      <w:r w:rsidRPr="00B50186">
        <w:rPr>
          <w:color w:val="000000" w:themeColor="text1"/>
        </w:rPr>
        <w:t> </w:t>
      </w:r>
    </w:p>
    <w:p w14:paraId="45ACF784" w14:textId="576A721C" w:rsidR="008A4501" w:rsidRPr="00F529E7" w:rsidRDefault="008A4501" w:rsidP="008A4501">
      <w:pPr>
        <w:rPr>
          <w:color w:val="000000" w:themeColor="text1"/>
        </w:rPr>
      </w:pPr>
      <w:r w:rsidRPr="00F529E7">
        <w:rPr>
          <w:color w:val="000000" w:themeColor="text1"/>
        </w:rPr>
        <w:t xml:space="preserve">Massachusetts law limits the availability of </w:t>
      </w:r>
      <w:r w:rsidR="00B50186" w:rsidRPr="00F529E7">
        <w:rPr>
          <w:color w:val="000000" w:themeColor="text1"/>
        </w:rPr>
        <w:t>consent override</w:t>
      </w:r>
      <w:r w:rsidRPr="00F529E7">
        <w:rPr>
          <w:color w:val="000000" w:themeColor="text1"/>
        </w:rPr>
        <w:t xml:space="preserve"> </w:t>
      </w:r>
      <w:r w:rsidR="007D4476" w:rsidRPr="00F529E7">
        <w:rPr>
          <w:color w:val="000000" w:themeColor="text1"/>
        </w:rPr>
        <w:t>to re-evaluation and pl</w:t>
      </w:r>
      <w:r w:rsidR="005231FC" w:rsidRPr="00F529E7">
        <w:rPr>
          <w:color w:val="000000" w:themeColor="text1"/>
        </w:rPr>
        <w:t>a</w:t>
      </w:r>
      <w:r w:rsidR="007D4476" w:rsidRPr="00F529E7">
        <w:rPr>
          <w:color w:val="000000" w:themeColor="text1"/>
        </w:rPr>
        <w:t>cement</w:t>
      </w:r>
      <w:r w:rsidRPr="00F529E7">
        <w:rPr>
          <w:color w:val="000000" w:themeColor="text1"/>
        </w:rPr>
        <w:t>s:</w:t>
      </w:r>
    </w:p>
    <w:p w14:paraId="17A063FD" w14:textId="77777777" w:rsidR="008A4501" w:rsidRPr="00F529E7" w:rsidRDefault="008A4501" w:rsidP="008A4501">
      <w:pPr>
        <w:textAlignment w:val="baseline"/>
        <w:rPr>
          <w:color w:val="000000" w:themeColor="text1"/>
        </w:rPr>
      </w:pPr>
    </w:p>
    <w:p w14:paraId="7F289D00" w14:textId="77777777" w:rsidR="008A4501" w:rsidRPr="00F529E7" w:rsidRDefault="008A4501" w:rsidP="008A4501">
      <w:pPr>
        <w:ind w:left="1440"/>
        <w:textAlignment w:val="baseline"/>
        <w:rPr>
          <w:color w:val="000000" w:themeColor="text1"/>
        </w:rPr>
      </w:pPr>
      <w:r w:rsidRPr="00F529E7">
        <w:rPr>
          <w:color w:val="000000" w:themeColor="text1"/>
        </w:rPr>
        <w:t>If, subsequent to initial evaluation and initial placement and after following the procedures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w:t>
      </w:r>
      <w:r w:rsidRPr="00F529E7">
        <w:rPr>
          <w:rStyle w:val="FootnoteReference"/>
          <w:color w:val="000000" w:themeColor="text1"/>
        </w:rPr>
        <w:footnoteReference w:id="21"/>
      </w:r>
      <w:r w:rsidRPr="00F529E7">
        <w:rPr>
          <w:color w:val="000000" w:themeColor="text1"/>
        </w:rPr>
        <w:t xml:space="preserve"> </w:t>
      </w:r>
    </w:p>
    <w:p w14:paraId="0E1ECC11" w14:textId="77777777" w:rsidR="00E7307E" w:rsidRDefault="00E7307E" w:rsidP="007D4476">
      <w:pPr>
        <w:rPr>
          <w:color w:val="000000" w:themeColor="text1"/>
        </w:rPr>
      </w:pPr>
    </w:p>
    <w:p w14:paraId="6C539F8D" w14:textId="46242A47" w:rsidR="007D4476" w:rsidRPr="00F529E7" w:rsidRDefault="00E7307E" w:rsidP="007D4476">
      <w:r>
        <w:rPr>
          <w:color w:val="000000" w:themeColor="text1"/>
        </w:rPr>
        <w:lastRenderedPageBreak/>
        <w:t>Thus,</w:t>
      </w:r>
      <w:r w:rsidR="00F529E7">
        <w:rPr>
          <w:color w:val="000000" w:themeColor="text1"/>
        </w:rPr>
        <w:t xml:space="preserve"> neither</w:t>
      </w:r>
      <w:r w:rsidR="007D4476" w:rsidRPr="00F529E7">
        <w:rPr>
          <w:color w:val="000000" w:themeColor="text1"/>
        </w:rPr>
        <w:t xml:space="preserve"> federal </w:t>
      </w:r>
      <w:r w:rsidR="00F529E7">
        <w:rPr>
          <w:color w:val="000000" w:themeColor="text1"/>
        </w:rPr>
        <w:t>nor</w:t>
      </w:r>
      <w:r w:rsidR="007D4476" w:rsidRPr="00F529E7">
        <w:rPr>
          <w:color w:val="000000" w:themeColor="text1"/>
        </w:rPr>
        <w:t xml:space="preserve"> state special education law</w:t>
      </w:r>
      <w:r>
        <w:rPr>
          <w:color w:val="000000" w:themeColor="text1"/>
        </w:rPr>
        <w:t xml:space="preserve"> confers authority</w:t>
      </w:r>
      <w:r w:rsidR="007D4476" w:rsidRPr="00F529E7">
        <w:rPr>
          <w:color w:val="000000" w:themeColor="text1"/>
        </w:rPr>
        <w:t xml:space="preserve"> </w:t>
      </w:r>
      <w:r>
        <w:rPr>
          <w:color w:val="000000" w:themeColor="text1"/>
        </w:rPr>
        <w:t xml:space="preserve">on a </w:t>
      </w:r>
      <w:r w:rsidR="007D4476" w:rsidRPr="00F529E7">
        <w:rPr>
          <w:color w:val="000000" w:themeColor="text1"/>
        </w:rPr>
        <w:t xml:space="preserve"> hearing officer to provide “</w:t>
      </w:r>
      <w:r w:rsidR="007D4476" w:rsidRPr="00F529E7">
        <w:rPr>
          <w:color w:val="000000"/>
          <w:shd w:val="clear" w:color="auto" w:fill="FFFFFF"/>
        </w:rPr>
        <w:t>consent override for implementation of IEPs or provision of services.”</w:t>
      </w:r>
      <w:r w:rsidR="007D4476" w:rsidRPr="00F529E7">
        <w:rPr>
          <w:rStyle w:val="FootnoteReference"/>
          <w:color w:val="000000"/>
          <w:shd w:val="clear" w:color="auto" w:fill="FFFFFF"/>
        </w:rPr>
        <w:footnoteReference w:id="22"/>
      </w:r>
      <w:r w:rsidR="007D4476" w:rsidRPr="00F529E7">
        <w:rPr>
          <w:color w:val="000000"/>
          <w:shd w:val="clear" w:color="auto" w:fill="FFFFFF"/>
        </w:rPr>
        <w:t xml:space="preserve"> </w:t>
      </w:r>
    </w:p>
    <w:p w14:paraId="3822EE69" w14:textId="72C960B8" w:rsidR="00FA2868" w:rsidRPr="00F529E7" w:rsidRDefault="00FA2868" w:rsidP="0016755E">
      <w:pPr>
        <w:widowControl w:val="0"/>
        <w:rPr>
          <w:color w:val="000000" w:themeColor="text1"/>
        </w:rPr>
      </w:pPr>
    </w:p>
    <w:p w14:paraId="3B379C20" w14:textId="77777777" w:rsidR="0016755E" w:rsidRPr="00F529E7" w:rsidRDefault="0016755E" w:rsidP="0016755E">
      <w:pPr>
        <w:widowControl w:val="0"/>
        <w:rPr>
          <w:color w:val="000000" w:themeColor="text1"/>
        </w:rPr>
      </w:pPr>
    </w:p>
    <w:p w14:paraId="2F210072" w14:textId="46609B92" w:rsidR="00FA2868" w:rsidRPr="00F529E7" w:rsidRDefault="0002261C" w:rsidP="003F6569">
      <w:pPr>
        <w:widowControl w:val="0"/>
        <w:rPr>
          <w:color w:val="000000" w:themeColor="text1"/>
        </w:rPr>
      </w:pPr>
      <w:r w:rsidRPr="00F529E7">
        <w:rPr>
          <w:b/>
          <w:bCs/>
          <w:color w:val="000000" w:themeColor="text1"/>
        </w:rPr>
        <w:t>APPLICATION OF LEGAL STANDARD</w:t>
      </w:r>
      <w:r w:rsidR="00FA2868" w:rsidRPr="00F529E7">
        <w:rPr>
          <w:color w:val="000000" w:themeColor="text1"/>
        </w:rPr>
        <w:t>:</w:t>
      </w:r>
    </w:p>
    <w:p w14:paraId="201AE823" w14:textId="77777777" w:rsidR="00FA2868" w:rsidRPr="00F529E7" w:rsidRDefault="00FA2868" w:rsidP="003F6569">
      <w:pPr>
        <w:widowControl w:val="0"/>
        <w:rPr>
          <w:color w:val="000000" w:themeColor="text1"/>
        </w:rPr>
      </w:pPr>
    </w:p>
    <w:p w14:paraId="43484E92" w14:textId="2B6023ED" w:rsidR="00FA2868" w:rsidRPr="00F529E7" w:rsidRDefault="00FA2868" w:rsidP="003F6569">
      <w:pPr>
        <w:widowControl w:val="0"/>
        <w:rPr>
          <w:color w:val="000000" w:themeColor="text1"/>
        </w:rPr>
      </w:pPr>
      <w:r w:rsidRPr="00F529E7">
        <w:rPr>
          <w:color w:val="000000" w:themeColor="text1"/>
        </w:rPr>
        <w:t>In evaluating the</w:t>
      </w:r>
      <w:r w:rsidR="00FA3B00">
        <w:rPr>
          <w:color w:val="000000" w:themeColor="text1"/>
        </w:rPr>
        <w:t xml:space="preserve"> </w:t>
      </w:r>
      <w:r w:rsidR="00FA3B00">
        <w:rPr>
          <w:i/>
          <w:iCs/>
          <w:color w:val="000000" w:themeColor="text1"/>
        </w:rPr>
        <w:t>Motion</w:t>
      </w:r>
      <w:r w:rsidR="000D39E3" w:rsidRPr="00F529E7">
        <w:rPr>
          <w:color w:val="000000" w:themeColor="text1"/>
        </w:rPr>
        <w:t xml:space="preserve"> </w:t>
      </w:r>
      <w:r w:rsidRPr="00F529E7">
        <w:rPr>
          <w:color w:val="000000" w:themeColor="text1"/>
        </w:rPr>
        <w:t>under the legal standard</w:t>
      </w:r>
      <w:r w:rsidR="00E7307E">
        <w:rPr>
          <w:color w:val="000000" w:themeColor="text1"/>
        </w:rPr>
        <w:t xml:space="preserve"> for a Motion to Dismiss</w:t>
      </w:r>
      <w:r w:rsidRPr="00F529E7">
        <w:rPr>
          <w:color w:val="000000" w:themeColor="text1"/>
        </w:rPr>
        <w:t xml:space="preserve"> set forth above, I take </w:t>
      </w:r>
      <w:r w:rsidR="000D39E3" w:rsidRPr="00F529E7">
        <w:rPr>
          <w:color w:val="000000" w:themeColor="text1"/>
        </w:rPr>
        <w:t>Pembroke’s</w:t>
      </w:r>
      <w:r w:rsidRPr="00F529E7">
        <w:rPr>
          <w:color w:val="000000" w:themeColor="text1"/>
        </w:rPr>
        <w:t xml:space="preserve"> allegations as true</w:t>
      </w:r>
      <w:r w:rsidR="00E7307E">
        <w:rPr>
          <w:color w:val="000000" w:themeColor="text1"/>
        </w:rPr>
        <w:t>,</w:t>
      </w:r>
      <w:r w:rsidRPr="00F529E7">
        <w:rPr>
          <w:color w:val="000000" w:themeColor="text1"/>
        </w:rPr>
        <w:t xml:space="preserve"> as well as any inferences that may be drawn from them in </w:t>
      </w:r>
      <w:r w:rsidR="000D39E3" w:rsidRPr="00F529E7">
        <w:rPr>
          <w:color w:val="000000" w:themeColor="text1"/>
        </w:rPr>
        <w:t>Pembroke’s</w:t>
      </w:r>
      <w:r w:rsidRPr="00F529E7">
        <w:rPr>
          <w:color w:val="000000" w:themeColor="text1"/>
        </w:rPr>
        <w:t xml:space="preserve"> favor and deny dismissal if these allegations plausibly suggest an entitlement to relief.</w:t>
      </w:r>
      <w:r w:rsidR="001F0571" w:rsidRPr="00F529E7">
        <w:rPr>
          <w:rStyle w:val="FootnoteReference"/>
          <w:color w:val="000000" w:themeColor="text1"/>
        </w:rPr>
        <w:footnoteReference w:id="23"/>
      </w:r>
      <w:r w:rsidRPr="00F529E7">
        <w:rPr>
          <w:color w:val="000000" w:themeColor="text1"/>
        </w:rPr>
        <w:t xml:space="preserve"> </w:t>
      </w:r>
    </w:p>
    <w:p w14:paraId="593B8FE6" w14:textId="3757D5EF" w:rsidR="00CA5FB9" w:rsidRPr="00C74302" w:rsidRDefault="00CA5FB9" w:rsidP="00C74302">
      <w:pPr>
        <w:rPr>
          <w:color w:val="000000" w:themeColor="text1"/>
        </w:rPr>
      </w:pPr>
    </w:p>
    <w:p w14:paraId="09344567" w14:textId="623D5FF9" w:rsidR="000D39E3" w:rsidRPr="00A918E2" w:rsidRDefault="00C74302" w:rsidP="00C74302">
      <w:pPr>
        <w:pStyle w:val="ListParagraph"/>
        <w:widowControl w:val="0"/>
        <w:numPr>
          <w:ilvl w:val="0"/>
          <w:numId w:val="21"/>
        </w:numPr>
        <w:rPr>
          <w:i/>
          <w:iCs/>
          <w:color w:val="000000" w:themeColor="text1"/>
          <w:u w:val="single"/>
        </w:rPr>
      </w:pPr>
      <w:r w:rsidRPr="00A918E2">
        <w:rPr>
          <w:i/>
          <w:iCs/>
          <w:color w:val="000000" w:themeColor="text1"/>
          <w:u w:val="single"/>
        </w:rPr>
        <w:t>The BSEA Has Jurisdiction Over Pembroke’s Hearing Request.</w:t>
      </w:r>
    </w:p>
    <w:p w14:paraId="6797C08D" w14:textId="2EC19C5D" w:rsidR="00C74302" w:rsidRDefault="00C74302" w:rsidP="00C74302">
      <w:pPr>
        <w:widowControl w:val="0"/>
        <w:rPr>
          <w:color w:val="000000" w:themeColor="text1"/>
        </w:rPr>
      </w:pPr>
    </w:p>
    <w:p w14:paraId="671EB163" w14:textId="3494111A" w:rsidR="00C55BD5" w:rsidRDefault="00C74302" w:rsidP="00C74302">
      <w:pPr>
        <w:widowControl w:val="0"/>
        <w:rPr>
          <w:color w:val="000000" w:themeColor="text1"/>
        </w:rPr>
      </w:pPr>
      <w:r>
        <w:rPr>
          <w:color w:val="000000" w:themeColor="text1"/>
        </w:rPr>
        <w:t xml:space="preserve">In her </w:t>
      </w:r>
      <w:r>
        <w:rPr>
          <w:i/>
          <w:iCs/>
          <w:color w:val="000000" w:themeColor="text1"/>
        </w:rPr>
        <w:t>Motion</w:t>
      </w:r>
      <w:r>
        <w:rPr>
          <w:color w:val="000000" w:themeColor="text1"/>
        </w:rPr>
        <w:t xml:space="preserve">, Parent alleges that </w:t>
      </w:r>
      <w:r w:rsidR="00C55BD5" w:rsidRPr="00F529E7">
        <w:rPr>
          <w:color w:val="000000" w:themeColor="text1"/>
        </w:rPr>
        <w:t xml:space="preserve">Pembroke has failed to cite a violation of IDEA in </w:t>
      </w:r>
      <w:r w:rsidR="002504E3">
        <w:rPr>
          <w:color w:val="000000" w:themeColor="text1"/>
        </w:rPr>
        <w:t>its</w:t>
      </w:r>
      <w:r w:rsidR="00C55BD5" w:rsidRPr="00F529E7">
        <w:rPr>
          <w:color w:val="000000" w:themeColor="text1"/>
        </w:rPr>
        <w:t xml:space="preserve"> complaint</w:t>
      </w:r>
      <w:r w:rsidR="00C55BD5">
        <w:rPr>
          <w:color w:val="000000" w:themeColor="text1"/>
        </w:rPr>
        <w:t xml:space="preserve">. Specifically, she asserts that Parent’s rejection of </w:t>
      </w:r>
      <w:r w:rsidR="002504E3">
        <w:rPr>
          <w:color w:val="000000" w:themeColor="text1"/>
        </w:rPr>
        <w:t>the proposed</w:t>
      </w:r>
      <w:r w:rsidR="00C55BD5">
        <w:rPr>
          <w:color w:val="000000" w:themeColor="text1"/>
        </w:rPr>
        <w:t xml:space="preserve"> IEP is not a violation of IDEA or state special education law, and that that IDEA “is clear that </w:t>
      </w:r>
      <w:r w:rsidR="00E7307E">
        <w:rPr>
          <w:color w:val="000000" w:themeColor="text1"/>
        </w:rPr>
        <w:t>-</w:t>
      </w:r>
      <w:r w:rsidR="00C55BD5">
        <w:rPr>
          <w:color w:val="000000" w:themeColor="text1"/>
        </w:rPr>
        <w:t xml:space="preserve">a complaint for a due process hearing must cite a violation pursuant to 34 CFR 300.507.”  She argues that because there is no violation alleged in Pembroke’s Hearing Request, “the hearing officer has no jurisdiction in this matter, and </w:t>
      </w:r>
      <w:r w:rsidR="002504E3">
        <w:rPr>
          <w:color w:val="000000" w:themeColor="text1"/>
        </w:rPr>
        <w:t>[the complaint]</w:t>
      </w:r>
      <w:r w:rsidR="00C55BD5">
        <w:rPr>
          <w:color w:val="000000" w:themeColor="text1"/>
        </w:rPr>
        <w:t xml:space="preserve"> must be dismissed with prejudice.” Parent’s argument is part of a larger grievance against the BSEA for “allow[ing] such cases” to be heard in the past.</w:t>
      </w:r>
    </w:p>
    <w:p w14:paraId="1C25A9D8" w14:textId="6BF18A59" w:rsidR="00C55BD5" w:rsidRDefault="00C55BD5" w:rsidP="00C74302">
      <w:pPr>
        <w:widowControl w:val="0"/>
        <w:rPr>
          <w:color w:val="000000" w:themeColor="text1"/>
        </w:rPr>
      </w:pPr>
    </w:p>
    <w:p w14:paraId="128AA569" w14:textId="2F60E46B" w:rsidR="00660889" w:rsidRDefault="00C55BD5" w:rsidP="000212F1">
      <w:pPr>
        <w:textAlignment w:val="baseline"/>
        <w:rPr>
          <w:color w:val="000000"/>
        </w:rPr>
      </w:pPr>
      <w:r>
        <w:rPr>
          <w:color w:val="000000" w:themeColor="text1"/>
        </w:rPr>
        <w:t xml:space="preserve">Parent’s argument fails on the merits. As articulated </w:t>
      </w:r>
      <w:r w:rsidR="000212F1">
        <w:rPr>
          <w:i/>
          <w:iCs/>
          <w:color w:val="000000" w:themeColor="text1"/>
        </w:rPr>
        <w:t>supra</w:t>
      </w:r>
      <w:r w:rsidR="000212F1">
        <w:rPr>
          <w:color w:val="000000" w:themeColor="text1"/>
        </w:rPr>
        <w:t xml:space="preserve">, </w:t>
      </w:r>
      <w:r w:rsidR="00E7307E">
        <w:rPr>
          <w:color w:val="000000" w:themeColor="text1"/>
        </w:rPr>
        <w:t xml:space="preserve">both </w:t>
      </w:r>
      <w:r w:rsidR="000212F1">
        <w:rPr>
          <w:color w:val="000000" w:themeColor="text1"/>
        </w:rPr>
        <w:t xml:space="preserve">the IDEA and its implementing regulations and </w:t>
      </w:r>
      <w:r w:rsidR="00A918E2">
        <w:rPr>
          <w:color w:val="000000" w:themeColor="text1"/>
        </w:rPr>
        <w:t>Massachusetts</w:t>
      </w:r>
      <w:r w:rsidR="000212F1">
        <w:rPr>
          <w:color w:val="000000" w:themeColor="text1"/>
        </w:rPr>
        <w:t xml:space="preserve"> state regulations explicitly allow a public agency</w:t>
      </w:r>
      <w:r w:rsidR="000212F1">
        <w:rPr>
          <w:rStyle w:val="FootnoteReference"/>
          <w:color w:val="000000" w:themeColor="text1"/>
        </w:rPr>
        <w:footnoteReference w:id="24"/>
      </w:r>
      <w:r w:rsidR="000212F1">
        <w:rPr>
          <w:color w:val="000000" w:themeColor="text1"/>
        </w:rPr>
        <w:t xml:space="preserve"> including a school district</w:t>
      </w:r>
      <w:r w:rsidR="000212F1" w:rsidRPr="00F529E7">
        <w:rPr>
          <w:rStyle w:val="FootnoteReference"/>
          <w:color w:val="000000"/>
        </w:rPr>
        <w:footnoteReference w:id="25"/>
      </w:r>
      <w:r w:rsidR="000212F1">
        <w:rPr>
          <w:color w:val="000000" w:themeColor="text1"/>
        </w:rPr>
        <w:t>, to file a complaint</w:t>
      </w:r>
      <w:r w:rsidR="000212F1" w:rsidRPr="00044FFE">
        <w:rPr>
          <w:color w:val="000000"/>
        </w:rPr>
        <w:t> with respect to any matter relating to the identification, evaluation, or educational placement of the child, or the provision of a free appropriate public education to such child</w:t>
      </w:r>
      <w:r w:rsidR="000212F1">
        <w:rPr>
          <w:color w:val="000000"/>
        </w:rPr>
        <w:t>.</w:t>
      </w:r>
      <w:r w:rsidR="000212F1" w:rsidRPr="00F529E7">
        <w:rPr>
          <w:rStyle w:val="FootnoteReference"/>
          <w:color w:val="000000"/>
        </w:rPr>
        <w:footnoteReference w:id="26"/>
      </w:r>
      <w:r w:rsidR="000212F1">
        <w:rPr>
          <w:color w:val="000000"/>
        </w:rPr>
        <w:t xml:space="preserve"> In this case, Pembroke’s Hearing Request asserts that Student has made progress pursuant to his last-accepted IEP but still engages in maladaptive behaviors needing reduction.  As such, it proposed a new IEP to offer Student </w:t>
      </w:r>
      <w:r w:rsidR="002504E3">
        <w:rPr>
          <w:color w:val="000000"/>
        </w:rPr>
        <w:t xml:space="preserve">a </w:t>
      </w:r>
      <w:r w:rsidR="000212F1">
        <w:rPr>
          <w:color w:val="000000"/>
        </w:rPr>
        <w:t xml:space="preserve">FAPE. Because Parent rejected the newly proposed IEP, </w:t>
      </w:r>
      <w:r w:rsidR="00A918E2">
        <w:rPr>
          <w:color w:val="000000"/>
        </w:rPr>
        <w:t>Student</w:t>
      </w:r>
      <w:r w:rsidR="000212F1">
        <w:rPr>
          <w:color w:val="000000"/>
        </w:rPr>
        <w:t xml:space="preserve"> is </w:t>
      </w:r>
      <w:r w:rsidR="00A918E2">
        <w:rPr>
          <w:color w:val="000000"/>
        </w:rPr>
        <w:t>receiving</w:t>
      </w:r>
      <w:r w:rsidR="000212F1">
        <w:rPr>
          <w:color w:val="000000"/>
        </w:rPr>
        <w:t xml:space="preserve"> services pursuant to a stay-put IEP which does not offer the same level of services </w:t>
      </w:r>
      <w:r w:rsidR="002504E3">
        <w:rPr>
          <w:color w:val="000000"/>
        </w:rPr>
        <w:t>that</w:t>
      </w:r>
      <w:r w:rsidR="000212F1">
        <w:rPr>
          <w:color w:val="000000"/>
        </w:rPr>
        <w:t xml:space="preserve"> </w:t>
      </w:r>
      <w:r w:rsidR="002504E3">
        <w:rPr>
          <w:color w:val="000000"/>
        </w:rPr>
        <w:t>the</w:t>
      </w:r>
      <w:r w:rsidR="000212F1">
        <w:rPr>
          <w:color w:val="000000"/>
        </w:rPr>
        <w:t xml:space="preserve"> Team believes he </w:t>
      </w:r>
      <w:r w:rsidR="002504E3">
        <w:rPr>
          <w:color w:val="000000"/>
        </w:rPr>
        <w:t xml:space="preserve">now </w:t>
      </w:r>
      <w:r w:rsidR="000212F1">
        <w:rPr>
          <w:color w:val="000000"/>
        </w:rPr>
        <w:t xml:space="preserve">requires.  </w:t>
      </w:r>
      <w:r w:rsidR="00273774">
        <w:rPr>
          <w:color w:val="000000"/>
        </w:rPr>
        <w:t xml:space="preserve">As a result, Pembroke seeks a finding that its proposed IEP is appropriate for Student. </w:t>
      </w:r>
      <w:r w:rsidR="000212F1">
        <w:rPr>
          <w:color w:val="000000"/>
        </w:rPr>
        <w:t xml:space="preserve">Clearly, this is a dispute relating to the “provision” of a FAPE. </w:t>
      </w:r>
    </w:p>
    <w:p w14:paraId="31F8CCF0" w14:textId="77777777" w:rsidR="00660889" w:rsidRDefault="00660889" w:rsidP="000212F1">
      <w:pPr>
        <w:textAlignment w:val="baseline"/>
        <w:rPr>
          <w:color w:val="000000"/>
        </w:rPr>
      </w:pPr>
    </w:p>
    <w:p w14:paraId="52098C86" w14:textId="71FB2901" w:rsidR="000212F1" w:rsidRDefault="00660889" w:rsidP="00660889">
      <w:pPr>
        <w:textAlignment w:val="baseline"/>
        <w:rPr>
          <w:color w:val="000000"/>
        </w:rPr>
      </w:pPr>
      <w:r>
        <w:rPr>
          <w:color w:val="000000"/>
        </w:rPr>
        <w:t>Parent’s argument focuses on the word “violation”</w:t>
      </w:r>
      <w:r w:rsidR="00D72F25">
        <w:rPr>
          <w:color w:val="000000"/>
        </w:rPr>
        <w:t xml:space="preserve"> and the absence thereof in </w:t>
      </w:r>
      <w:r w:rsidR="00A918E2">
        <w:rPr>
          <w:color w:val="000000"/>
        </w:rPr>
        <w:t>Pembroke’s</w:t>
      </w:r>
      <w:r w:rsidR="00D72F25">
        <w:rPr>
          <w:color w:val="000000"/>
        </w:rPr>
        <w:t xml:space="preserve"> Hearing Request</w:t>
      </w:r>
      <w:r>
        <w:rPr>
          <w:color w:val="000000"/>
        </w:rPr>
        <w:t xml:space="preserve">; </w:t>
      </w:r>
      <w:r w:rsidR="00D72F25">
        <w:rPr>
          <w:color w:val="000000"/>
        </w:rPr>
        <w:t xml:space="preserve">specifically, she asserts that </w:t>
      </w:r>
      <w:r w:rsidR="00D72F25" w:rsidRPr="00CF3FCE">
        <w:rPr>
          <w:color w:val="000000"/>
        </w:rPr>
        <w:t>pare</w:t>
      </w:r>
      <w:r w:rsidR="00996648">
        <w:rPr>
          <w:color w:val="000000"/>
        </w:rPr>
        <w:t>nt</w:t>
      </w:r>
      <w:r w:rsidR="00D72F25" w:rsidRPr="00CF3FCE">
        <w:rPr>
          <w:color w:val="000000"/>
        </w:rPr>
        <w:t xml:space="preserve"> do</w:t>
      </w:r>
      <w:r w:rsidR="00996648">
        <w:rPr>
          <w:color w:val="000000"/>
        </w:rPr>
        <w:t>es</w:t>
      </w:r>
      <w:r w:rsidR="00D72F25" w:rsidRPr="00CF3FCE">
        <w:rPr>
          <w:color w:val="000000"/>
        </w:rPr>
        <w:t xml:space="preserve"> not violate any provision of the IDEA by refusing to consent to a change in an IEP </w:t>
      </w:r>
      <w:r w:rsidR="00D72F25">
        <w:rPr>
          <w:color w:val="000000"/>
        </w:rPr>
        <w:t>and therefore schools may not file for a due process hearing under those circumstances. H</w:t>
      </w:r>
      <w:r>
        <w:rPr>
          <w:color w:val="000000"/>
        </w:rPr>
        <w:t xml:space="preserve">owever, </w:t>
      </w:r>
      <w:r w:rsidR="00E7307E">
        <w:rPr>
          <w:color w:val="000000"/>
        </w:rPr>
        <w:t xml:space="preserve">as discussed </w:t>
      </w:r>
      <w:r w:rsidR="00E7307E" w:rsidRPr="00434F9F">
        <w:rPr>
          <w:i/>
          <w:iCs/>
          <w:color w:val="000000"/>
        </w:rPr>
        <w:t>supra</w:t>
      </w:r>
      <w:r w:rsidR="00E7307E">
        <w:rPr>
          <w:color w:val="000000"/>
        </w:rPr>
        <w:t xml:space="preserve">, </w:t>
      </w:r>
      <w:r w:rsidR="00A918E2">
        <w:rPr>
          <w:color w:val="000000"/>
        </w:rPr>
        <w:t xml:space="preserve">the Fifth Circuit reaches a </w:t>
      </w:r>
      <w:r w:rsidR="00A918E2">
        <w:rPr>
          <w:color w:val="000000"/>
        </w:rPr>
        <w:lastRenderedPageBreak/>
        <w:t>difference conclusion, finding that</w:t>
      </w:r>
      <w:r w:rsidR="00A918E2" w:rsidRPr="00CF3FCE">
        <w:rPr>
          <w:color w:val="000000"/>
        </w:rPr>
        <w:t xml:space="preserve"> </w:t>
      </w:r>
      <w:r w:rsidR="00A918E2">
        <w:rPr>
          <w:color w:val="000000"/>
        </w:rPr>
        <w:t>“</w:t>
      </w:r>
      <w:r w:rsidR="00A918E2" w:rsidRPr="00CF3FCE">
        <w:rPr>
          <w:color w:val="000000"/>
        </w:rPr>
        <w:t>§ 1415(b)(6)(B) cannot be read to impose a pleading requirement that all administrative complaints must allege a violation of the IDEA</w:t>
      </w:r>
      <w:r w:rsidR="00A918E2">
        <w:rPr>
          <w:color w:val="000000"/>
        </w:rPr>
        <w:t xml:space="preserve">. </w:t>
      </w:r>
      <w:r w:rsidR="00A918E2" w:rsidRPr="00CF3FCE">
        <w:rPr>
          <w:color w:val="000000"/>
        </w:rPr>
        <w:t>Such a pleading requirement would directly conflict with the fact that the IDEA gives school districts the ability to file administrative complaints against parents—for example, if they wish to change an existing IEP but the parents do not consent, or if parents refuse to allow their child to be evaluated.</w:t>
      </w:r>
      <w:r w:rsidR="00A918E2">
        <w:rPr>
          <w:color w:val="000000"/>
        </w:rPr>
        <w:t>”</w:t>
      </w:r>
      <w:r w:rsidR="00A918E2" w:rsidRPr="00A918E2">
        <w:rPr>
          <w:rStyle w:val="FootnoteReference"/>
          <w:color w:val="000000"/>
        </w:rPr>
        <w:t xml:space="preserve"> </w:t>
      </w:r>
      <w:r w:rsidR="00A918E2" w:rsidRPr="00F529E7">
        <w:rPr>
          <w:rStyle w:val="FootnoteReference"/>
          <w:color w:val="000000"/>
        </w:rPr>
        <w:footnoteReference w:id="27"/>
      </w:r>
      <w:r w:rsidR="00A918E2">
        <w:rPr>
          <w:color w:val="000000"/>
        </w:rPr>
        <w:t xml:space="preserve">  Moreover, t</w:t>
      </w:r>
      <w:r>
        <w:rPr>
          <w:color w:val="000000"/>
        </w:rPr>
        <w:t>he word</w:t>
      </w:r>
      <w:r w:rsidR="00D72F25">
        <w:rPr>
          <w:color w:val="000000"/>
        </w:rPr>
        <w:t xml:space="preserve"> “violation” as used in the statute</w:t>
      </w:r>
      <w:r>
        <w:rPr>
          <w:color w:val="000000"/>
        </w:rPr>
        <w:t xml:space="preserve"> is part of a clause and </w:t>
      </w:r>
      <w:r w:rsidR="00D72F25">
        <w:rPr>
          <w:color w:val="000000"/>
        </w:rPr>
        <w:t>must be interpreted in that context; read as a whole, t</w:t>
      </w:r>
      <w:r>
        <w:rPr>
          <w:color w:val="000000"/>
        </w:rPr>
        <w:t>he provision sets</w:t>
      </w:r>
      <w:r w:rsidRPr="00CF3FCE">
        <w:rPr>
          <w:color w:val="000000"/>
        </w:rPr>
        <w:t xml:space="preserve"> </w:t>
      </w:r>
      <w:r>
        <w:rPr>
          <w:color w:val="000000"/>
        </w:rPr>
        <w:t xml:space="preserve">a 2-year </w:t>
      </w:r>
      <w:r w:rsidRPr="00CF3FCE">
        <w:rPr>
          <w:color w:val="000000"/>
        </w:rPr>
        <w:t>time limit for filing complaints that do allege violations of the IDEA</w:t>
      </w:r>
      <w:r w:rsidR="002504E3">
        <w:rPr>
          <w:color w:val="000000"/>
        </w:rPr>
        <w:t xml:space="preserve"> rather than</w:t>
      </w:r>
      <w:r w:rsidR="00D72F25" w:rsidRPr="00CF3FCE">
        <w:rPr>
          <w:color w:val="000000"/>
        </w:rPr>
        <w:t xml:space="preserve"> impos</w:t>
      </w:r>
      <w:r w:rsidR="00E7307E">
        <w:rPr>
          <w:color w:val="000000"/>
        </w:rPr>
        <w:t>ing</w:t>
      </w:r>
      <w:r w:rsidR="00D72F25" w:rsidRPr="00CF3FCE">
        <w:rPr>
          <w:color w:val="000000"/>
        </w:rPr>
        <w:t xml:space="preserve"> a pleading requirement that every complaint by a party must allege an IDEA violation</w:t>
      </w:r>
      <w:r w:rsidR="00D72F25">
        <w:rPr>
          <w:color w:val="000000"/>
        </w:rPr>
        <w:t>.</w:t>
      </w:r>
      <w:r w:rsidR="00D72F25" w:rsidRPr="00F529E7">
        <w:rPr>
          <w:rStyle w:val="FootnoteReference"/>
          <w:color w:val="000000"/>
        </w:rPr>
        <w:footnoteReference w:id="28"/>
      </w:r>
      <w:r w:rsidR="00D72F25">
        <w:rPr>
          <w:color w:val="000000"/>
        </w:rPr>
        <w:t xml:space="preserve">  </w:t>
      </w:r>
      <w:r w:rsidR="00A918E2">
        <w:rPr>
          <w:color w:val="000000"/>
        </w:rPr>
        <w:t xml:space="preserve"> </w:t>
      </w:r>
    </w:p>
    <w:p w14:paraId="2C557218" w14:textId="458272BC" w:rsidR="00C55BD5" w:rsidRDefault="00C55BD5" w:rsidP="00C74302">
      <w:pPr>
        <w:widowControl w:val="0"/>
        <w:rPr>
          <w:color w:val="000000" w:themeColor="text1"/>
        </w:rPr>
      </w:pPr>
    </w:p>
    <w:p w14:paraId="38785FF4" w14:textId="7BCCAF14" w:rsidR="00A918E2" w:rsidRPr="000212F1" w:rsidRDefault="00A918E2" w:rsidP="00C74302">
      <w:pPr>
        <w:widowControl w:val="0"/>
        <w:rPr>
          <w:color w:val="000000" w:themeColor="text1"/>
        </w:rPr>
      </w:pPr>
      <w:r>
        <w:rPr>
          <w:color w:val="000000" w:themeColor="text1"/>
        </w:rPr>
        <w:t xml:space="preserve">Therefore, I find that the BSEA has jurisdiction over Pembroke’s Hearing Request.  </w:t>
      </w:r>
    </w:p>
    <w:p w14:paraId="7ACFD996" w14:textId="77777777" w:rsidR="00C55BD5" w:rsidRPr="00C74302" w:rsidRDefault="00C55BD5" w:rsidP="00C74302">
      <w:pPr>
        <w:widowControl w:val="0"/>
        <w:rPr>
          <w:color w:val="000000" w:themeColor="text1"/>
        </w:rPr>
      </w:pPr>
    </w:p>
    <w:p w14:paraId="6B40943E" w14:textId="15AEC4D2" w:rsidR="00C74302" w:rsidRPr="00A918E2" w:rsidRDefault="00D064F2" w:rsidP="00C74302">
      <w:pPr>
        <w:pStyle w:val="ListParagraph"/>
        <w:widowControl w:val="0"/>
        <w:numPr>
          <w:ilvl w:val="0"/>
          <w:numId w:val="21"/>
        </w:numPr>
        <w:rPr>
          <w:i/>
          <w:iCs/>
          <w:color w:val="000000" w:themeColor="text1"/>
          <w:u w:val="single"/>
        </w:rPr>
      </w:pPr>
      <w:r>
        <w:rPr>
          <w:i/>
          <w:iCs/>
          <w:color w:val="000000" w:themeColor="text1"/>
          <w:u w:val="single"/>
        </w:rPr>
        <w:t>Although t</w:t>
      </w:r>
      <w:r w:rsidR="00C74302" w:rsidRPr="00A918E2">
        <w:rPr>
          <w:i/>
          <w:iCs/>
          <w:color w:val="000000" w:themeColor="text1"/>
          <w:u w:val="single"/>
        </w:rPr>
        <w:t>he BSEA Has No Authority to Grant Substitute Consent to Implement an IEP</w:t>
      </w:r>
      <w:r>
        <w:rPr>
          <w:i/>
          <w:iCs/>
          <w:color w:val="000000" w:themeColor="text1"/>
          <w:u w:val="single"/>
        </w:rPr>
        <w:t>, Pembroke May Proceed to Hearing on the Claim That the Proposed IEP is Reasonabl</w:t>
      </w:r>
      <w:r w:rsidR="002504E3">
        <w:rPr>
          <w:i/>
          <w:iCs/>
          <w:color w:val="000000" w:themeColor="text1"/>
          <w:u w:val="single"/>
        </w:rPr>
        <w:t>y</w:t>
      </w:r>
      <w:r>
        <w:rPr>
          <w:i/>
          <w:iCs/>
          <w:color w:val="000000" w:themeColor="text1"/>
          <w:u w:val="single"/>
        </w:rPr>
        <w:t xml:space="preserve"> Calculated to Provide Student with a FAPE</w:t>
      </w:r>
      <w:r w:rsidR="00C74302" w:rsidRPr="00A918E2">
        <w:rPr>
          <w:i/>
          <w:iCs/>
          <w:color w:val="000000" w:themeColor="text1"/>
          <w:u w:val="single"/>
        </w:rPr>
        <w:t>.</w:t>
      </w:r>
    </w:p>
    <w:p w14:paraId="6D57AAE5" w14:textId="77777777" w:rsidR="000D39E3" w:rsidRPr="00F529E7" w:rsidRDefault="000D39E3" w:rsidP="000D39E3">
      <w:pPr>
        <w:widowControl w:val="0"/>
        <w:rPr>
          <w:color w:val="000000" w:themeColor="text1"/>
        </w:rPr>
      </w:pPr>
    </w:p>
    <w:p w14:paraId="59F4B043" w14:textId="657D640D" w:rsidR="002504E3" w:rsidRDefault="000808B7" w:rsidP="000808B7">
      <w:pPr>
        <w:rPr>
          <w:color w:val="000000"/>
          <w:shd w:val="clear" w:color="auto" w:fill="FFFFFF"/>
        </w:rPr>
      </w:pPr>
      <w:r>
        <w:rPr>
          <w:color w:val="000000" w:themeColor="text1"/>
        </w:rPr>
        <w:t xml:space="preserve">In her </w:t>
      </w:r>
      <w:r w:rsidRPr="002504E3">
        <w:rPr>
          <w:i/>
          <w:iCs/>
          <w:color w:val="000000" w:themeColor="text1"/>
        </w:rPr>
        <w:t>Motion</w:t>
      </w:r>
      <w:r>
        <w:rPr>
          <w:color w:val="000000" w:themeColor="text1"/>
        </w:rPr>
        <w:t xml:space="preserve">, Parent assert that Pembroke may not seek substitute consent to implement Student’s IEP.  Parent is correct. Both federal and state law limit the ability of a </w:t>
      </w:r>
      <w:r w:rsidR="002504E3">
        <w:rPr>
          <w:color w:val="000000" w:themeColor="text1"/>
        </w:rPr>
        <w:t>H</w:t>
      </w:r>
      <w:r>
        <w:rPr>
          <w:color w:val="000000" w:themeColor="text1"/>
        </w:rPr>
        <w:t xml:space="preserve">earing </w:t>
      </w:r>
      <w:r w:rsidR="002504E3">
        <w:rPr>
          <w:color w:val="000000" w:themeColor="text1"/>
        </w:rPr>
        <w:t>O</w:t>
      </w:r>
      <w:r>
        <w:rPr>
          <w:color w:val="000000" w:themeColor="text1"/>
        </w:rPr>
        <w:t xml:space="preserve">fficer to </w:t>
      </w:r>
      <w:r w:rsidR="00E7307E">
        <w:rPr>
          <w:color w:val="000000" w:themeColor="text1"/>
        </w:rPr>
        <w:t xml:space="preserve">order </w:t>
      </w:r>
      <w:r>
        <w:rPr>
          <w:color w:val="000000" w:themeColor="text1"/>
        </w:rPr>
        <w:t>substitute consent</w:t>
      </w:r>
      <w:r w:rsidR="00E7307E">
        <w:rPr>
          <w:color w:val="000000" w:themeColor="text1"/>
        </w:rPr>
        <w:t xml:space="preserve"> to implementation of an IEP</w:t>
      </w:r>
      <w:r>
        <w:rPr>
          <w:color w:val="000000" w:themeColor="text1"/>
        </w:rPr>
        <w:t xml:space="preserve"> for that of a parent.</w:t>
      </w:r>
      <w:r>
        <w:rPr>
          <w:rStyle w:val="FootnoteReference"/>
          <w:color w:val="000000" w:themeColor="text1"/>
        </w:rPr>
        <w:footnoteReference w:id="29"/>
      </w:r>
      <w:r>
        <w:rPr>
          <w:color w:val="000000" w:themeColor="text1"/>
        </w:rPr>
        <w:t xml:space="preserve"> Because neither</w:t>
      </w:r>
      <w:r w:rsidRPr="00F529E7">
        <w:rPr>
          <w:color w:val="000000" w:themeColor="text1"/>
        </w:rPr>
        <w:t xml:space="preserve"> federal </w:t>
      </w:r>
      <w:r>
        <w:rPr>
          <w:color w:val="000000" w:themeColor="text1"/>
        </w:rPr>
        <w:t>nor</w:t>
      </w:r>
      <w:r w:rsidRPr="00F529E7">
        <w:rPr>
          <w:color w:val="000000" w:themeColor="text1"/>
        </w:rPr>
        <w:t xml:space="preserve"> state special education law yields  authority for a hearing officer to provide “</w:t>
      </w:r>
      <w:r w:rsidRPr="00F529E7">
        <w:rPr>
          <w:color w:val="000000"/>
          <w:shd w:val="clear" w:color="auto" w:fill="FFFFFF"/>
        </w:rPr>
        <w:t>consent override for implementation of IEPs or provision of services</w:t>
      </w:r>
      <w:r>
        <w:rPr>
          <w:color w:val="000000"/>
          <w:shd w:val="clear" w:color="auto" w:fill="FFFFFF"/>
        </w:rPr>
        <w:t>,</w:t>
      </w:r>
      <w:r w:rsidRPr="00F529E7">
        <w:rPr>
          <w:color w:val="000000"/>
          <w:shd w:val="clear" w:color="auto" w:fill="FFFFFF"/>
        </w:rPr>
        <w:t>”</w:t>
      </w:r>
      <w:r w:rsidRPr="00F529E7">
        <w:rPr>
          <w:rStyle w:val="FootnoteReference"/>
          <w:color w:val="000000"/>
          <w:shd w:val="clear" w:color="auto" w:fill="FFFFFF"/>
        </w:rPr>
        <w:footnoteReference w:id="30"/>
      </w:r>
      <w:r w:rsidRPr="00F529E7">
        <w:rPr>
          <w:color w:val="000000"/>
          <w:shd w:val="clear" w:color="auto" w:fill="FFFFFF"/>
        </w:rPr>
        <w:t xml:space="preserve"> </w:t>
      </w:r>
      <w:r>
        <w:rPr>
          <w:color w:val="000000"/>
          <w:shd w:val="clear" w:color="auto" w:fill="FFFFFF"/>
        </w:rPr>
        <w:t xml:space="preserve">Pembroke’s request for consent override to implement the proposed IEP or the provision of services must be </w:t>
      </w:r>
      <w:r w:rsidR="00D064F2">
        <w:rPr>
          <w:color w:val="000000"/>
          <w:shd w:val="clear" w:color="auto" w:fill="FFFFFF"/>
        </w:rPr>
        <w:t>dismissed</w:t>
      </w:r>
      <w:r w:rsidR="00E7307E">
        <w:rPr>
          <w:color w:val="000000"/>
          <w:shd w:val="clear" w:color="auto" w:fill="FFFFFF"/>
        </w:rPr>
        <w:t>,</w:t>
      </w:r>
      <w:r>
        <w:rPr>
          <w:color w:val="000000"/>
          <w:shd w:val="clear" w:color="auto" w:fill="FFFFFF"/>
        </w:rPr>
        <w:t xml:space="preserve"> for it is not relief that can be granted by the Hearing Officer. </w:t>
      </w:r>
    </w:p>
    <w:p w14:paraId="7307EF51" w14:textId="77777777" w:rsidR="002504E3" w:rsidRDefault="002504E3" w:rsidP="000808B7">
      <w:pPr>
        <w:rPr>
          <w:color w:val="000000"/>
          <w:shd w:val="clear" w:color="auto" w:fill="FFFFFF"/>
        </w:rPr>
      </w:pPr>
    </w:p>
    <w:p w14:paraId="0F6338F6" w14:textId="7E4A6CF6" w:rsidR="000808B7" w:rsidRDefault="002504E3" w:rsidP="000808B7">
      <w:pPr>
        <w:rPr>
          <w:color w:val="000000" w:themeColor="text1"/>
        </w:rPr>
      </w:pPr>
      <w:r>
        <w:rPr>
          <w:color w:val="000000" w:themeColor="text1"/>
        </w:rPr>
        <w:t>Nevertheless, in its Hearing Request,</w:t>
      </w:r>
      <w:r w:rsidRPr="00F529E7">
        <w:rPr>
          <w:color w:val="000000" w:themeColor="text1"/>
        </w:rPr>
        <w:t xml:space="preserve"> Pembroke </w:t>
      </w:r>
      <w:r>
        <w:rPr>
          <w:color w:val="000000" w:themeColor="text1"/>
        </w:rPr>
        <w:t>seeks dual relief, requesting</w:t>
      </w:r>
      <w:r w:rsidRPr="00F529E7">
        <w:rPr>
          <w:color w:val="000000" w:themeColor="text1"/>
        </w:rPr>
        <w:t xml:space="preserve"> substitute consent to implement the IEP</w:t>
      </w:r>
      <w:r>
        <w:rPr>
          <w:color w:val="000000" w:themeColor="text1"/>
        </w:rPr>
        <w:t xml:space="preserve"> </w:t>
      </w:r>
      <w:r w:rsidRPr="000808B7">
        <w:rPr>
          <w:color w:val="000000" w:themeColor="text1"/>
          <w:u w:val="single"/>
        </w:rPr>
        <w:t>and</w:t>
      </w:r>
      <w:r>
        <w:rPr>
          <w:color w:val="000000" w:themeColor="text1"/>
        </w:rPr>
        <w:t xml:space="preserve"> for a determination that the proposed IEP is reasonably calculated to provide Student with a FAPE</w:t>
      </w:r>
      <w:r w:rsidRPr="00F529E7">
        <w:rPr>
          <w:color w:val="000000" w:themeColor="text1"/>
        </w:rPr>
        <w:t>.</w:t>
      </w:r>
      <w:r>
        <w:rPr>
          <w:color w:val="000000" w:themeColor="text1"/>
        </w:rPr>
        <w:t xml:space="preserve"> </w:t>
      </w:r>
      <w:r>
        <w:rPr>
          <w:color w:val="000000"/>
          <w:shd w:val="clear" w:color="auto" w:fill="FFFFFF"/>
        </w:rPr>
        <w:t>Therefore</w:t>
      </w:r>
      <w:r w:rsidR="000808B7">
        <w:rPr>
          <w:color w:val="000000"/>
          <w:shd w:val="clear" w:color="auto" w:fill="FFFFFF"/>
        </w:rPr>
        <w:t xml:space="preserve">, Pembroke’s claim that </w:t>
      </w:r>
      <w:r w:rsidR="000808B7">
        <w:rPr>
          <w:color w:val="000000" w:themeColor="text1"/>
        </w:rPr>
        <w:t>the proposed IEP is reasonabl</w:t>
      </w:r>
      <w:r w:rsidR="00D064F2">
        <w:rPr>
          <w:color w:val="000000" w:themeColor="text1"/>
        </w:rPr>
        <w:t>y</w:t>
      </w:r>
      <w:r w:rsidR="000808B7">
        <w:rPr>
          <w:color w:val="000000" w:themeColor="text1"/>
        </w:rPr>
        <w:t xml:space="preserve"> calculated to provide Student with a FAPE</w:t>
      </w:r>
      <w:r w:rsidR="00D064F2">
        <w:rPr>
          <w:color w:val="000000" w:themeColor="text1"/>
        </w:rPr>
        <w:t xml:space="preserve"> may proceed to Hearing</w:t>
      </w:r>
      <w:r w:rsidR="000808B7" w:rsidRPr="00F529E7">
        <w:rPr>
          <w:color w:val="000000" w:themeColor="text1"/>
        </w:rPr>
        <w:t>.</w:t>
      </w:r>
      <w:r w:rsidR="00D064F2">
        <w:rPr>
          <w:rStyle w:val="FootnoteReference"/>
          <w:color w:val="000000" w:themeColor="text1"/>
        </w:rPr>
        <w:footnoteReference w:id="31"/>
      </w:r>
      <w:r w:rsidR="000808B7">
        <w:rPr>
          <w:color w:val="000000" w:themeColor="text1"/>
        </w:rPr>
        <w:t xml:space="preserve"> </w:t>
      </w:r>
    </w:p>
    <w:p w14:paraId="49CF9520" w14:textId="337C9AFF" w:rsidR="00C35344" w:rsidRDefault="00C35344" w:rsidP="003F6569">
      <w:pPr>
        <w:widowControl w:val="0"/>
        <w:rPr>
          <w:color w:val="000000" w:themeColor="text1"/>
        </w:rPr>
      </w:pPr>
    </w:p>
    <w:p w14:paraId="78E03743" w14:textId="77777777" w:rsidR="00A918E2" w:rsidRPr="00F529E7" w:rsidRDefault="00A918E2" w:rsidP="003F6569">
      <w:pPr>
        <w:widowControl w:val="0"/>
        <w:rPr>
          <w:color w:val="000000" w:themeColor="text1"/>
        </w:rPr>
      </w:pPr>
    </w:p>
    <w:p w14:paraId="66791E3D" w14:textId="4CB505D7" w:rsidR="00FA2868" w:rsidRDefault="00FA2868" w:rsidP="003F6569">
      <w:pPr>
        <w:tabs>
          <w:tab w:val="left" w:pos="2792"/>
        </w:tabs>
        <w:rPr>
          <w:color w:val="000000" w:themeColor="text1"/>
        </w:rPr>
      </w:pPr>
      <w:r w:rsidRPr="00F529E7">
        <w:rPr>
          <w:b/>
          <w:bCs/>
          <w:color w:val="000000" w:themeColor="text1"/>
        </w:rPr>
        <w:t>ORDER</w:t>
      </w:r>
      <w:r w:rsidRPr="00F529E7">
        <w:rPr>
          <w:color w:val="000000" w:themeColor="text1"/>
        </w:rPr>
        <w:t>:</w:t>
      </w:r>
    </w:p>
    <w:p w14:paraId="57ADF6B9" w14:textId="77777777" w:rsidR="00A918E2" w:rsidRPr="00F529E7" w:rsidRDefault="00A918E2" w:rsidP="003F6569">
      <w:pPr>
        <w:tabs>
          <w:tab w:val="left" w:pos="2792"/>
        </w:tabs>
        <w:rPr>
          <w:color w:val="000000" w:themeColor="text1"/>
        </w:rPr>
      </w:pPr>
    </w:p>
    <w:p w14:paraId="4F89FEF9" w14:textId="656D713A" w:rsidR="00FA2868" w:rsidRPr="00434F9F" w:rsidRDefault="00FA2868" w:rsidP="00434F9F">
      <w:pPr>
        <w:pStyle w:val="ListParagraph"/>
        <w:numPr>
          <w:ilvl w:val="0"/>
          <w:numId w:val="22"/>
        </w:numPr>
        <w:tabs>
          <w:tab w:val="left" w:pos="2792"/>
        </w:tabs>
        <w:rPr>
          <w:color w:val="000000" w:themeColor="text1"/>
        </w:rPr>
      </w:pPr>
      <w:r w:rsidRPr="00434F9F">
        <w:rPr>
          <w:color w:val="000000" w:themeColor="text1"/>
        </w:rPr>
        <w:t xml:space="preserve">As outlined </w:t>
      </w:r>
      <w:r w:rsidR="00D064F2" w:rsidRPr="00434F9F">
        <w:rPr>
          <w:color w:val="000000" w:themeColor="text1"/>
        </w:rPr>
        <w:t>in this Ruling</w:t>
      </w:r>
      <w:r w:rsidRPr="00434F9F">
        <w:rPr>
          <w:color w:val="000000" w:themeColor="text1"/>
        </w:rPr>
        <w:t xml:space="preserve">, the </w:t>
      </w:r>
      <w:r w:rsidR="000D39E3" w:rsidRPr="00434F9F">
        <w:rPr>
          <w:color w:val="000000" w:themeColor="text1"/>
        </w:rPr>
        <w:t>Parent</w:t>
      </w:r>
      <w:r w:rsidR="0034170A">
        <w:rPr>
          <w:color w:val="000000" w:themeColor="text1"/>
        </w:rPr>
        <w:t>’s</w:t>
      </w:r>
      <w:r w:rsidRPr="00434F9F">
        <w:rPr>
          <w:color w:val="000000" w:themeColor="text1"/>
        </w:rPr>
        <w:t xml:space="preserve"> </w:t>
      </w:r>
      <w:r w:rsidRPr="00434F9F">
        <w:rPr>
          <w:i/>
          <w:iCs/>
          <w:color w:val="000000" w:themeColor="text1"/>
        </w:rPr>
        <w:t>Motion to Dismiss</w:t>
      </w:r>
      <w:r w:rsidRPr="00434F9F">
        <w:rPr>
          <w:color w:val="000000" w:themeColor="text1"/>
        </w:rPr>
        <w:t xml:space="preserve"> </w:t>
      </w:r>
      <w:r w:rsidR="00F3751E" w:rsidRPr="00434F9F">
        <w:rPr>
          <w:color w:val="000000" w:themeColor="text1"/>
        </w:rPr>
        <w:t xml:space="preserve">is </w:t>
      </w:r>
      <w:r w:rsidR="00D064F2" w:rsidRPr="00434F9F">
        <w:rPr>
          <w:b/>
          <w:bCs/>
          <w:color w:val="000000" w:themeColor="text1"/>
        </w:rPr>
        <w:t>ALLOWED</w:t>
      </w:r>
      <w:r w:rsidR="00C74302" w:rsidRPr="00434F9F">
        <w:rPr>
          <w:b/>
          <w:bCs/>
          <w:color w:val="000000" w:themeColor="text1"/>
        </w:rPr>
        <w:t>, in part</w:t>
      </w:r>
      <w:r w:rsidRPr="00434F9F">
        <w:rPr>
          <w:color w:val="000000" w:themeColor="text1"/>
        </w:rPr>
        <w:t>.</w:t>
      </w:r>
    </w:p>
    <w:p w14:paraId="283A74D8" w14:textId="77777777" w:rsidR="00455213" w:rsidRPr="00434F9F" w:rsidRDefault="00455213" w:rsidP="00434F9F">
      <w:pPr>
        <w:tabs>
          <w:tab w:val="left" w:pos="2792"/>
        </w:tabs>
        <w:ind w:left="360"/>
        <w:rPr>
          <w:color w:val="000000" w:themeColor="text1"/>
        </w:rPr>
      </w:pPr>
    </w:p>
    <w:p w14:paraId="2D4F78AC" w14:textId="6532B841" w:rsidR="00FA2868" w:rsidRPr="00F529E7" w:rsidRDefault="00455213" w:rsidP="00B37A81">
      <w:pPr>
        <w:tabs>
          <w:tab w:val="left" w:pos="2792"/>
        </w:tabs>
        <w:rPr>
          <w:color w:val="000000" w:themeColor="text1"/>
        </w:rPr>
      </w:pPr>
      <w:r>
        <w:rPr>
          <w:color w:val="000000" w:themeColor="text1"/>
        </w:rPr>
        <w:lastRenderedPageBreak/>
        <w:t xml:space="preserve">      </w:t>
      </w:r>
      <w:r w:rsidR="00FA2868" w:rsidRPr="00F529E7">
        <w:rPr>
          <w:color w:val="000000" w:themeColor="text1"/>
        </w:rPr>
        <w:t xml:space="preserve">2. </w:t>
      </w:r>
      <w:r w:rsidR="000D39E3" w:rsidRPr="00F529E7">
        <w:rPr>
          <w:color w:val="000000" w:themeColor="text1"/>
        </w:rPr>
        <w:t xml:space="preserve">The Hearing </w:t>
      </w:r>
      <w:r w:rsidR="00D064F2">
        <w:rPr>
          <w:color w:val="000000" w:themeColor="text1"/>
        </w:rPr>
        <w:t>may</w:t>
      </w:r>
      <w:r w:rsidR="000D39E3" w:rsidRPr="00F529E7">
        <w:rPr>
          <w:color w:val="000000" w:themeColor="text1"/>
        </w:rPr>
        <w:t xml:space="preserve"> proceed on the following issue: </w:t>
      </w:r>
      <w:r w:rsidR="00D064F2">
        <w:rPr>
          <w:color w:val="000000" w:themeColor="text1"/>
        </w:rPr>
        <w:t>whether Pembroke’s proposed IEP for the period from January 19, 2021 to January 18, 2022 is reasonably calculated to provide Student with a FAPE</w:t>
      </w:r>
      <w:r w:rsidR="00D52CAB" w:rsidRPr="00F529E7">
        <w:rPr>
          <w:color w:val="000000" w:themeColor="text1"/>
        </w:rPr>
        <w:t>.</w:t>
      </w:r>
    </w:p>
    <w:p w14:paraId="5CD52F68" w14:textId="77777777" w:rsidR="00FA2868" w:rsidRPr="00F529E7" w:rsidRDefault="00FA2868" w:rsidP="003F6569">
      <w:pPr>
        <w:tabs>
          <w:tab w:val="left" w:pos="2792"/>
        </w:tabs>
        <w:rPr>
          <w:color w:val="000000" w:themeColor="text1"/>
        </w:rPr>
      </w:pPr>
    </w:p>
    <w:p w14:paraId="79888936" w14:textId="77777777" w:rsidR="00FA2868" w:rsidRPr="00F529E7" w:rsidRDefault="00FA2868" w:rsidP="003F6569">
      <w:pPr>
        <w:tabs>
          <w:tab w:val="left" w:pos="2792"/>
        </w:tabs>
        <w:rPr>
          <w:color w:val="000000" w:themeColor="text1"/>
        </w:rPr>
      </w:pPr>
      <w:r w:rsidRPr="00F529E7">
        <w:rPr>
          <w:color w:val="000000" w:themeColor="text1"/>
        </w:rPr>
        <w:t>By the Hearing Officer,</w:t>
      </w:r>
    </w:p>
    <w:p w14:paraId="0604D40F" w14:textId="77777777" w:rsidR="00FA2868" w:rsidRPr="00F529E7" w:rsidRDefault="00FA2868" w:rsidP="003F6569">
      <w:pPr>
        <w:tabs>
          <w:tab w:val="left" w:pos="2792"/>
        </w:tabs>
        <w:rPr>
          <w:color w:val="000000" w:themeColor="text1"/>
        </w:rPr>
      </w:pPr>
      <w:r w:rsidRPr="00F529E7">
        <w:rPr>
          <w:color w:val="000000" w:themeColor="text1"/>
        </w:rPr>
        <w:t xml:space="preserve"> </w:t>
      </w:r>
    </w:p>
    <w:p w14:paraId="0247E53F" w14:textId="2B3DDE27" w:rsidR="00FA2868" w:rsidRPr="00F529E7" w:rsidRDefault="002B58E6" w:rsidP="003F6569">
      <w:pPr>
        <w:tabs>
          <w:tab w:val="left" w:pos="2792"/>
        </w:tabs>
        <w:rPr>
          <w:color w:val="000000" w:themeColor="text1"/>
        </w:rPr>
      </w:pPr>
      <w:r w:rsidRPr="00F529E7">
        <w:rPr>
          <w:color w:val="000000" w:themeColor="text1"/>
          <w:u w:val="single"/>
        </w:rPr>
        <w:t xml:space="preserve">s/ </w:t>
      </w:r>
      <w:r w:rsidRPr="000808B7">
        <w:rPr>
          <w:i/>
          <w:iCs/>
          <w:color w:val="000000" w:themeColor="text1"/>
          <w:u w:val="single"/>
        </w:rPr>
        <w:t>Alina Kantor Nir</w:t>
      </w:r>
      <w:r w:rsidR="00FA2868" w:rsidRPr="00F529E7">
        <w:rPr>
          <w:color w:val="000000" w:themeColor="text1"/>
          <w:u w:val="single"/>
        </w:rPr>
        <w:br/>
      </w:r>
      <w:r w:rsidR="00D52CAB" w:rsidRPr="00F529E7">
        <w:rPr>
          <w:color w:val="000000" w:themeColor="text1"/>
        </w:rPr>
        <w:t>Alina Kanto</w:t>
      </w:r>
      <w:r w:rsidRPr="00F529E7">
        <w:rPr>
          <w:color w:val="000000" w:themeColor="text1"/>
        </w:rPr>
        <w:t>r</w:t>
      </w:r>
      <w:r w:rsidR="00D52CAB" w:rsidRPr="00F529E7">
        <w:rPr>
          <w:color w:val="000000" w:themeColor="text1"/>
        </w:rPr>
        <w:t xml:space="preserve"> Nir</w:t>
      </w:r>
    </w:p>
    <w:p w14:paraId="7C647B6E" w14:textId="77777777" w:rsidR="00455213" w:rsidRDefault="00455213" w:rsidP="003F6569">
      <w:pPr>
        <w:tabs>
          <w:tab w:val="left" w:pos="2792"/>
        </w:tabs>
        <w:rPr>
          <w:color w:val="000000" w:themeColor="text1"/>
        </w:rPr>
      </w:pPr>
    </w:p>
    <w:p w14:paraId="1B32524B" w14:textId="65D3760B" w:rsidR="00FA2868" w:rsidRPr="00F529E7" w:rsidRDefault="00FA2868" w:rsidP="003F6569">
      <w:pPr>
        <w:tabs>
          <w:tab w:val="left" w:pos="2792"/>
        </w:tabs>
        <w:rPr>
          <w:color w:val="000000" w:themeColor="text1"/>
        </w:rPr>
      </w:pPr>
      <w:r w:rsidRPr="00F529E7">
        <w:rPr>
          <w:color w:val="000000" w:themeColor="text1"/>
        </w:rPr>
        <w:t xml:space="preserve">Date:  </w:t>
      </w:r>
      <w:r w:rsidR="00D064F2">
        <w:rPr>
          <w:color w:val="000000" w:themeColor="text1"/>
        </w:rPr>
        <w:t>April 22</w:t>
      </w:r>
      <w:r w:rsidR="00F72526" w:rsidRPr="00F529E7">
        <w:rPr>
          <w:color w:val="000000" w:themeColor="text1"/>
        </w:rPr>
        <w:t>, 2021</w:t>
      </w:r>
    </w:p>
    <w:p w14:paraId="748BC7C2" w14:textId="77777777" w:rsidR="00FA2868" w:rsidRPr="00F529E7" w:rsidRDefault="00FA2868" w:rsidP="003F6569">
      <w:pPr>
        <w:tabs>
          <w:tab w:val="left" w:pos="2792"/>
        </w:tabs>
        <w:rPr>
          <w:color w:val="000000" w:themeColor="text1"/>
        </w:rPr>
      </w:pPr>
    </w:p>
    <w:p w14:paraId="42667BD8" w14:textId="77777777" w:rsidR="008356A4" w:rsidRPr="00F529E7" w:rsidRDefault="008356A4" w:rsidP="008356A4">
      <w:pPr>
        <w:pStyle w:val="paragraph"/>
        <w:spacing w:before="0" w:beforeAutospacing="0" w:after="0" w:afterAutospacing="0"/>
        <w:ind w:firstLine="1440"/>
        <w:textAlignment w:val="baseline"/>
        <w:rPr>
          <w:rStyle w:val="eop"/>
          <w:color w:val="000000" w:themeColor="text1"/>
        </w:rPr>
      </w:pPr>
    </w:p>
    <w:p w14:paraId="5D3F1299" w14:textId="4FE68657" w:rsidR="00791A2D" w:rsidRPr="00F529E7" w:rsidRDefault="00791A2D" w:rsidP="003F6569">
      <w:pPr>
        <w:rPr>
          <w:color w:val="000000" w:themeColor="text1"/>
        </w:rPr>
      </w:pPr>
    </w:p>
    <w:p w14:paraId="7B01F064" w14:textId="77777777" w:rsidR="00CA5FB9" w:rsidRPr="00F529E7" w:rsidRDefault="00CA5FB9">
      <w:pPr>
        <w:rPr>
          <w:color w:val="000000" w:themeColor="text1"/>
        </w:rPr>
      </w:pPr>
    </w:p>
    <w:p w14:paraId="20E286BD" w14:textId="77777777" w:rsidR="00F529E7" w:rsidRPr="00F529E7" w:rsidRDefault="00F529E7">
      <w:pPr>
        <w:rPr>
          <w:color w:val="000000" w:themeColor="text1"/>
        </w:rPr>
      </w:pPr>
    </w:p>
    <w:sectPr w:rsidR="00F529E7" w:rsidRPr="00F529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F3A1" w14:textId="77777777" w:rsidR="000A39EB" w:rsidRDefault="000A39EB" w:rsidP="00FA2868">
      <w:r>
        <w:separator/>
      </w:r>
    </w:p>
  </w:endnote>
  <w:endnote w:type="continuationSeparator" w:id="0">
    <w:p w14:paraId="1F615601" w14:textId="77777777" w:rsidR="000A39EB" w:rsidRDefault="000A39EB"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045157"/>
      <w:docPartObj>
        <w:docPartGallery w:val="Page Numbers (Bottom of Page)"/>
        <w:docPartUnique/>
      </w:docPartObj>
    </w:sdtPr>
    <w:sdtEndPr>
      <w:rPr>
        <w:noProof/>
      </w:rPr>
    </w:sdtEndPr>
    <w:sdtContent>
      <w:p w14:paraId="6C75D099" w14:textId="77777777" w:rsidR="002E5563"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2E5563" w:rsidRDefault="000A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5BAC7" w14:textId="77777777" w:rsidR="000A39EB" w:rsidRDefault="000A39EB" w:rsidP="00FA2868">
      <w:r>
        <w:separator/>
      </w:r>
    </w:p>
  </w:footnote>
  <w:footnote w:type="continuationSeparator" w:id="0">
    <w:p w14:paraId="10864DC6" w14:textId="77777777" w:rsidR="000A39EB" w:rsidRDefault="000A39EB" w:rsidP="00FA2868">
      <w:r>
        <w:continuationSeparator/>
      </w:r>
    </w:p>
  </w:footnote>
  <w:footnote w:id="1">
    <w:p w14:paraId="651678E4" w14:textId="3830B4FD" w:rsidR="001F0571" w:rsidRPr="00CF3FCE" w:rsidRDefault="001F0571"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Pr="00CF3FCE">
        <w:rPr>
          <w:i/>
          <w:iCs/>
          <w:color w:val="000000" w:themeColor="text1"/>
        </w:rPr>
        <w:t>Iannocchino v. Ford Motor Co.</w:t>
      </w:r>
      <w:r w:rsidRPr="00CF3FCE">
        <w:rPr>
          <w:color w:val="000000" w:themeColor="text1"/>
        </w:rPr>
        <w:t>, 451 Mass. 623, 636 (2008) (quoting </w:t>
      </w:r>
      <w:r w:rsidRPr="00CF3FCE">
        <w:rPr>
          <w:i/>
          <w:iCs/>
          <w:color w:val="000000" w:themeColor="text1"/>
        </w:rPr>
        <w:t>Bell Atl. Corp. v. Twombly</w:t>
      </w:r>
      <w:r w:rsidRPr="00CF3FCE">
        <w:rPr>
          <w:color w:val="000000" w:themeColor="text1"/>
        </w:rPr>
        <w:t>, 550 U.S. 544, 557 (2007)).</w:t>
      </w:r>
    </w:p>
  </w:footnote>
  <w:footnote w:id="2">
    <w:p w14:paraId="60F4D613" w14:textId="3818C0C6" w:rsidR="001F0571" w:rsidRPr="00CF3FCE" w:rsidRDefault="001F0571"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Pr="00CF3FCE">
        <w:rPr>
          <w:i/>
          <w:iCs/>
          <w:color w:val="000000" w:themeColor="text1"/>
        </w:rPr>
        <w:t>Blank v. Chelmsford Ob/Gyn, P.C.</w:t>
      </w:r>
      <w:r w:rsidRPr="00CF3FCE">
        <w:rPr>
          <w:color w:val="000000" w:themeColor="text1"/>
        </w:rPr>
        <w:t xml:space="preserve">, 420 Mass. 404, 407 (1995).  </w:t>
      </w:r>
    </w:p>
  </w:footnote>
  <w:footnote w:id="3">
    <w:p w14:paraId="77C352AF" w14:textId="157A30D3" w:rsidR="001F0571" w:rsidRPr="00CF3FCE" w:rsidRDefault="001F0571"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Pr="00CF3FCE">
        <w:rPr>
          <w:i/>
          <w:iCs/>
          <w:color w:val="000000" w:themeColor="text1"/>
        </w:rPr>
        <w:t>Golchin v. Liberty Mut. Ins. Co.</w:t>
      </w:r>
      <w:r w:rsidRPr="00CF3FCE">
        <w:rPr>
          <w:color w:val="000000" w:themeColor="text1"/>
        </w:rPr>
        <w:t xml:space="preserve">, 460 Mass. 222, 223 (2011) (internal quotation marks and citations omitted).   </w:t>
      </w:r>
    </w:p>
  </w:footnote>
  <w:footnote w:id="4">
    <w:p w14:paraId="2D3EDA0C" w14:textId="77777777" w:rsidR="008819E5" w:rsidRPr="00CF3FCE" w:rsidRDefault="008819E5"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20 U.S.C. § 1415(b)(6) (emphasis added).</w:t>
      </w:r>
    </w:p>
  </w:footnote>
  <w:footnote w:id="5">
    <w:p w14:paraId="531EAEC8" w14:textId="5C36C3C9" w:rsidR="005231FC" w:rsidRPr="00CF3FCE" w:rsidRDefault="005231FC"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20 U.S.C. </w:t>
      </w:r>
      <w:r w:rsidRPr="005231FC">
        <w:rPr>
          <w:color w:val="000000" w:themeColor="text1"/>
        </w:rPr>
        <w:t>§ 1415(f)(1)(A).</w:t>
      </w:r>
    </w:p>
  </w:footnote>
  <w:footnote w:id="6">
    <w:p w14:paraId="407840A9" w14:textId="0E83124E" w:rsidR="008819E5" w:rsidRPr="00CF3FCE" w:rsidRDefault="008819E5"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34 C.F.R. § 300.507(a)(1).</w:t>
      </w:r>
    </w:p>
  </w:footnote>
  <w:footnote w:id="7">
    <w:p w14:paraId="53BE3375" w14:textId="6AEAE4FD" w:rsidR="008819E5" w:rsidRPr="00CF3FCE" w:rsidRDefault="008819E5" w:rsidP="00CF3FCE">
      <w:pPr>
        <w:textAlignment w:val="baseline"/>
        <w:rPr>
          <w:color w:val="000000" w:themeColor="text1"/>
          <w:sz w:val="20"/>
          <w:szCs w:val="20"/>
        </w:rPr>
      </w:pPr>
      <w:r w:rsidRPr="00CF3FCE">
        <w:rPr>
          <w:rStyle w:val="FootnoteReference"/>
          <w:color w:val="000000" w:themeColor="text1"/>
          <w:sz w:val="20"/>
          <w:szCs w:val="20"/>
        </w:rPr>
        <w:footnoteRef/>
      </w:r>
      <w:r w:rsidRPr="00CF3FCE">
        <w:rPr>
          <w:color w:val="000000" w:themeColor="text1"/>
          <w:sz w:val="20"/>
          <w:szCs w:val="20"/>
        </w:rPr>
        <w:t xml:space="preserve"> 34 C.F.R. § 300.33</w:t>
      </w:r>
    </w:p>
  </w:footnote>
  <w:footnote w:id="8">
    <w:p w14:paraId="03B7C14B" w14:textId="2AD2E061" w:rsidR="0033496B" w:rsidRPr="00CF3FCE" w:rsidRDefault="0033496B"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34 C.F.R. §300.503(a)(1) and (2).</w:t>
      </w:r>
    </w:p>
  </w:footnote>
  <w:footnote w:id="9">
    <w:p w14:paraId="5352AC41" w14:textId="1BD06B3B" w:rsidR="008819E5" w:rsidRPr="00CF3FCE" w:rsidRDefault="008819E5" w:rsidP="00CF3FCE">
      <w:pPr>
        <w:pStyle w:val="FootnoteText"/>
      </w:pPr>
      <w:r w:rsidRPr="00CF3FCE">
        <w:rPr>
          <w:rStyle w:val="FootnoteReference"/>
        </w:rPr>
        <w:footnoteRef/>
      </w:r>
      <w:r w:rsidRPr="00CF3FCE">
        <w:t xml:space="preserve"> </w:t>
      </w:r>
      <w:r w:rsidRPr="00CF3FCE">
        <w:rPr>
          <w:i/>
          <w:iCs/>
          <w:color w:val="000000" w:themeColor="text1"/>
        </w:rPr>
        <w:t>In Re: Pembroke Public Schools</w:t>
      </w:r>
      <w:r w:rsidRPr="00CF3FCE">
        <w:rPr>
          <w:color w:val="000000" w:themeColor="text1"/>
        </w:rPr>
        <w:t>, BSEA #1911125, 25 MSER 117 (Reichbach, 2019).</w:t>
      </w:r>
    </w:p>
  </w:footnote>
  <w:footnote w:id="10">
    <w:p w14:paraId="32C16DD6" w14:textId="446A269B" w:rsidR="00CF3FCE" w:rsidRPr="00CF3FCE" w:rsidRDefault="00CF3FCE" w:rsidP="00CF3FCE">
      <w:pPr>
        <w:pStyle w:val="FootnoteText"/>
      </w:pPr>
      <w:r w:rsidRPr="00CF3FCE">
        <w:rPr>
          <w:rStyle w:val="FootnoteReference"/>
        </w:rPr>
        <w:footnoteRef/>
      </w:r>
      <w:r w:rsidRPr="00CF3FCE">
        <w:t xml:space="preserve"> </w:t>
      </w:r>
      <w:r w:rsidR="00C74302" w:rsidRPr="00CF3FCE">
        <w:rPr>
          <w:i/>
          <w:iCs/>
          <w:color w:val="000000"/>
          <w:bdr w:val="none" w:sz="0" w:space="0" w:color="auto" w:frame="1"/>
        </w:rPr>
        <w:t>Alief Indep. Sch. Dist. v. C.C. ex rel. Kenneth C.</w:t>
      </w:r>
      <w:r w:rsidR="00C74302" w:rsidRPr="00CF3FCE">
        <w:rPr>
          <w:i/>
          <w:iCs/>
          <w:color w:val="000000"/>
        </w:rPr>
        <w:t>,</w:t>
      </w:r>
      <w:r w:rsidR="00C74302" w:rsidRPr="00CF3FCE">
        <w:rPr>
          <w:color w:val="000000"/>
        </w:rPr>
        <w:t xml:space="preserve"> 655 F.3d 412, 41</w:t>
      </w:r>
      <w:r w:rsidR="00C74302">
        <w:rPr>
          <w:color w:val="000000"/>
        </w:rPr>
        <w:t>5-6</w:t>
      </w:r>
      <w:r w:rsidR="00C74302" w:rsidRPr="00CF3FCE">
        <w:rPr>
          <w:color w:val="000000"/>
        </w:rPr>
        <w:t xml:space="preserve"> (5th Cir. 2011)</w:t>
      </w:r>
      <w:r w:rsidR="00C74302">
        <w:rPr>
          <w:color w:val="000000"/>
        </w:rPr>
        <w:t>.</w:t>
      </w:r>
    </w:p>
  </w:footnote>
  <w:footnote w:id="11">
    <w:p w14:paraId="1667927A" w14:textId="52C6C3C1" w:rsidR="00CF3FCE" w:rsidRPr="00CF3FCE" w:rsidRDefault="00CF3FCE" w:rsidP="00C74302">
      <w:pPr>
        <w:shd w:val="clear" w:color="auto" w:fill="FFFFFF"/>
        <w:textAlignment w:val="baseline"/>
        <w:rPr>
          <w:sz w:val="20"/>
          <w:szCs w:val="20"/>
        </w:rPr>
      </w:pPr>
      <w:r w:rsidRPr="00CF3FCE">
        <w:rPr>
          <w:rStyle w:val="FootnoteReference"/>
          <w:sz w:val="20"/>
          <w:szCs w:val="20"/>
        </w:rPr>
        <w:footnoteRef/>
      </w:r>
      <w:r w:rsidRPr="00CF3FCE">
        <w:rPr>
          <w:sz w:val="20"/>
          <w:szCs w:val="20"/>
        </w:rPr>
        <w:t xml:space="preserve"> </w:t>
      </w:r>
      <w:r w:rsidR="00A918E2">
        <w:rPr>
          <w:i/>
          <w:iCs/>
          <w:color w:val="000000"/>
          <w:sz w:val="20"/>
          <w:szCs w:val="20"/>
          <w:bdr w:val="none" w:sz="0" w:space="0" w:color="auto" w:frame="1"/>
        </w:rPr>
        <w:t>Id</w:t>
      </w:r>
      <w:r w:rsidR="00C74302">
        <w:rPr>
          <w:color w:val="000000"/>
          <w:sz w:val="20"/>
          <w:szCs w:val="20"/>
        </w:rPr>
        <w:t>.</w:t>
      </w:r>
    </w:p>
  </w:footnote>
  <w:footnote w:id="12">
    <w:p w14:paraId="0D90BE8D" w14:textId="0024F9DC" w:rsidR="00C74302" w:rsidRPr="00CF3FCE" w:rsidRDefault="00C74302" w:rsidP="00C74302">
      <w:pPr>
        <w:pStyle w:val="FootnoteText"/>
      </w:pPr>
      <w:r w:rsidRPr="00CF3FCE">
        <w:rPr>
          <w:rStyle w:val="FootnoteReference"/>
        </w:rPr>
        <w:footnoteRef/>
      </w:r>
      <w:r w:rsidRPr="00CF3FCE">
        <w:t xml:space="preserve"> </w:t>
      </w:r>
      <w:r w:rsidR="00A918E2">
        <w:rPr>
          <w:i/>
          <w:iCs/>
          <w:color w:val="000000"/>
          <w:bdr w:val="none" w:sz="0" w:space="0" w:color="auto" w:frame="1"/>
        </w:rPr>
        <w:t>Id. at</w:t>
      </w:r>
      <w:r w:rsidRPr="00CF3FCE">
        <w:rPr>
          <w:color w:val="000000"/>
        </w:rPr>
        <w:t xml:space="preserve"> 417 (internal quotations and citations omitted).</w:t>
      </w:r>
    </w:p>
  </w:footnote>
  <w:footnote w:id="13">
    <w:p w14:paraId="2FA329B6" w14:textId="3B8F365A" w:rsidR="00F529E7" w:rsidRDefault="00F529E7">
      <w:pPr>
        <w:pStyle w:val="FootnoteText"/>
      </w:pPr>
      <w:r>
        <w:rPr>
          <w:rStyle w:val="FootnoteReference"/>
        </w:rPr>
        <w:footnoteRef/>
      </w:r>
      <w:r>
        <w:t xml:space="preserve"> </w:t>
      </w:r>
      <w:r w:rsidRPr="00F529E7">
        <w:rPr>
          <w:i/>
          <w:iCs/>
        </w:rPr>
        <w:t>Id</w:t>
      </w:r>
      <w:r>
        <w:t>. at 417-18.</w:t>
      </w:r>
    </w:p>
  </w:footnote>
  <w:footnote w:id="14">
    <w:p w14:paraId="060A925F" w14:textId="4DC912D2" w:rsidR="008819E5" w:rsidRPr="00CF3FCE" w:rsidRDefault="008819E5" w:rsidP="00CF3FCE">
      <w:pPr>
        <w:pStyle w:val="FootnoteText"/>
      </w:pPr>
      <w:r w:rsidRPr="00CF3FCE">
        <w:rPr>
          <w:rStyle w:val="FootnoteReference"/>
        </w:rPr>
        <w:footnoteRef/>
      </w:r>
      <w:r w:rsidRPr="00CF3FCE">
        <w:t xml:space="preserve"> 603 CMR 28.08(3)(a)</w:t>
      </w:r>
      <w:r w:rsidR="00A16F38">
        <w:t xml:space="preserve"> (emphasis added)</w:t>
      </w:r>
      <w:r w:rsidR="00CF3FCE" w:rsidRPr="00CF3FCE">
        <w:t>.</w:t>
      </w:r>
    </w:p>
  </w:footnote>
  <w:footnote w:id="15">
    <w:p w14:paraId="3EC81D40" w14:textId="71C6B9F8" w:rsidR="00CF3FCE" w:rsidRPr="00CF3FCE" w:rsidRDefault="00CF3FCE" w:rsidP="00CF3FCE">
      <w:pPr>
        <w:pStyle w:val="FootnoteText"/>
      </w:pPr>
      <w:r w:rsidRPr="00CF3FCE">
        <w:rPr>
          <w:rStyle w:val="FootnoteReference"/>
        </w:rPr>
        <w:footnoteRef/>
      </w:r>
      <w:r w:rsidRPr="00CF3FCE">
        <w:t xml:space="preserve"> 603 CMR 28.08(3).</w:t>
      </w:r>
    </w:p>
  </w:footnote>
  <w:footnote w:id="16">
    <w:p w14:paraId="280B285A" w14:textId="4581F46F" w:rsidR="00B50186" w:rsidRPr="00CF3FCE" w:rsidRDefault="00B5018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See 34 C.F.R. §300.300(a). </w:t>
      </w:r>
    </w:p>
  </w:footnote>
  <w:footnote w:id="17">
    <w:p w14:paraId="4408C349" w14:textId="54E58F36" w:rsidR="00B50186" w:rsidRPr="00CF3FCE" w:rsidRDefault="00B5018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See 34 C.F.R. §300.300(b).</w:t>
      </w:r>
    </w:p>
  </w:footnote>
  <w:footnote w:id="18">
    <w:p w14:paraId="1B33F8D1" w14:textId="58B1EE49" w:rsidR="00B50186" w:rsidRPr="00CF3FCE" w:rsidRDefault="00B5018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See 34 C.F.R. §300.300(c)(i).</w:t>
      </w:r>
    </w:p>
  </w:footnote>
  <w:footnote w:id="19">
    <w:p w14:paraId="0A802F52" w14:textId="37866C70" w:rsidR="00B50186" w:rsidRPr="00CF3FCE" w:rsidRDefault="00B5018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See 34 C.F.R. §300.300(c)(ii).</w:t>
      </w:r>
    </w:p>
  </w:footnote>
  <w:footnote w:id="20">
    <w:p w14:paraId="54E8DE40" w14:textId="1300803A" w:rsidR="00B50186" w:rsidRPr="00CF3FCE" w:rsidRDefault="00B5018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603 CMR 28.07(1)(a).</w:t>
      </w:r>
    </w:p>
  </w:footnote>
  <w:footnote w:id="21">
    <w:p w14:paraId="4946417B" w14:textId="738FAD36" w:rsidR="008A4501" w:rsidRPr="00CF3FCE" w:rsidRDefault="008A4501"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00B50186" w:rsidRPr="00CF3FCE">
        <w:rPr>
          <w:color w:val="000000" w:themeColor="text1"/>
        </w:rPr>
        <w:t xml:space="preserve">603 CMR 28.08(3)(a).    </w:t>
      </w:r>
    </w:p>
  </w:footnote>
  <w:footnote w:id="22">
    <w:p w14:paraId="238C5C31" w14:textId="6343C279" w:rsidR="007D4476" w:rsidRPr="00CF3FCE" w:rsidRDefault="007D4476"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0033496B" w:rsidRPr="00CF3FCE">
        <w:rPr>
          <w:i/>
          <w:iCs/>
          <w:color w:val="000000" w:themeColor="text1"/>
        </w:rPr>
        <w:t>In Re: Pembroke Public Schools</w:t>
      </w:r>
      <w:r w:rsidR="0033496B" w:rsidRPr="00CF3FCE">
        <w:rPr>
          <w:color w:val="000000" w:themeColor="text1"/>
        </w:rPr>
        <w:t>, BSEA #1911125, 25 MSER 117 (Reichbach, 2019)(“</w:t>
      </w:r>
      <w:r w:rsidRPr="00CF3FCE">
        <w:rPr>
          <w:color w:val="000000" w:themeColor="text1"/>
        </w:rPr>
        <w:t>Given that the District's basis for seeking consent override fall outside the circumstances for which substitute consent is applicable, consistent with 34 C.F.R. 300.300, and 603 CMR 28.07(1)(b), Pembroke cannot plausibly raise a right to the relief it seeks in this regard from the BSEA</w:t>
      </w:r>
      <w:r w:rsidR="0033496B" w:rsidRPr="00CF3FCE">
        <w:rPr>
          <w:color w:val="000000" w:themeColor="text1"/>
        </w:rPr>
        <w:t>” sinc</w:t>
      </w:r>
      <w:r w:rsidRPr="00CF3FCE">
        <w:rPr>
          <w:color w:val="000000" w:themeColor="text1"/>
        </w:rPr>
        <w:t xml:space="preserve">e </w:t>
      </w:r>
      <w:r w:rsidR="0033496B" w:rsidRPr="00CF3FCE">
        <w:rPr>
          <w:color w:val="000000" w:themeColor="text1"/>
        </w:rPr>
        <w:t xml:space="preserve">“the </w:t>
      </w:r>
      <w:r w:rsidRPr="00CF3FCE">
        <w:rPr>
          <w:color w:val="000000" w:themeColor="text1"/>
        </w:rPr>
        <w:t>BSEA does not have the authority to provide substitute consent for implementation of an IEP</w:t>
      </w:r>
      <w:r w:rsidR="0033496B" w:rsidRPr="00CF3FCE">
        <w:rPr>
          <w:color w:val="000000" w:themeColor="text1"/>
        </w:rPr>
        <w:t>”).</w:t>
      </w:r>
    </w:p>
  </w:footnote>
  <w:footnote w:id="23">
    <w:p w14:paraId="51F63A86" w14:textId="69FED34C" w:rsidR="001F0571" w:rsidRPr="00CF3FCE" w:rsidRDefault="001F0571" w:rsidP="00CF3FCE">
      <w:pPr>
        <w:pStyle w:val="FootnoteText"/>
        <w:rPr>
          <w:color w:val="000000" w:themeColor="text1"/>
        </w:rPr>
      </w:pPr>
      <w:r w:rsidRPr="00CF3FCE">
        <w:rPr>
          <w:rStyle w:val="FootnoteReference"/>
          <w:color w:val="000000" w:themeColor="text1"/>
        </w:rPr>
        <w:footnoteRef/>
      </w:r>
      <w:r w:rsidRPr="00CF3FCE">
        <w:rPr>
          <w:color w:val="000000" w:themeColor="text1"/>
        </w:rPr>
        <w:t xml:space="preserve"> See </w:t>
      </w:r>
      <w:r w:rsidRPr="00CF3FCE">
        <w:rPr>
          <w:i/>
          <w:iCs/>
          <w:color w:val="000000" w:themeColor="text1"/>
        </w:rPr>
        <w:t>Iannocchino</w:t>
      </w:r>
      <w:r w:rsidRPr="00CF3FCE">
        <w:rPr>
          <w:color w:val="000000" w:themeColor="text1"/>
        </w:rPr>
        <w:t xml:space="preserve">, 451 Mass. </w:t>
      </w:r>
      <w:r w:rsidR="00105A43" w:rsidRPr="00CF3FCE">
        <w:rPr>
          <w:color w:val="000000" w:themeColor="text1"/>
        </w:rPr>
        <w:t>at</w:t>
      </w:r>
      <w:r w:rsidRPr="00CF3FCE">
        <w:rPr>
          <w:color w:val="000000" w:themeColor="text1"/>
        </w:rPr>
        <w:t xml:space="preserve"> 636.</w:t>
      </w:r>
    </w:p>
  </w:footnote>
  <w:footnote w:id="24">
    <w:p w14:paraId="5E2D3073" w14:textId="701AC06F" w:rsidR="000212F1" w:rsidRPr="000212F1" w:rsidRDefault="000212F1">
      <w:pPr>
        <w:pStyle w:val="FootnoteText"/>
        <w:rPr>
          <w:color w:val="000000" w:themeColor="text1"/>
        </w:rPr>
      </w:pPr>
      <w:r>
        <w:rPr>
          <w:rStyle w:val="FootnoteReference"/>
        </w:rPr>
        <w:footnoteRef/>
      </w:r>
      <w:r>
        <w:t xml:space="preserve"> </w:t>
      </w:r>
      <w:r w:rsidRPr="00CF3FCE">
        <w:rPr>
          <w:color w:val="000000" w:themeColor="text1"/>
        </w:rPr>
        <w:t>34 C.F.R. §300.503(a)(1)</w:t>
      </w:r>
      <w:r>
        <w:rPr>
          <w:color w:val="000000" w:themeColor="text1"/>
        </w:rPr>
        <w:t>.</w:t>
      </w:r>
    </w:p>
  </w:footnote>
  <w:footnote w:id="25">
    <w:p w14:paraId="3ACF40EE" w14:textId="11300DE6" w:rsidR="000212F1" w:rsidRPr="00CF3FCE" w:rsidRDefault="000212F1" w:rsidP="000212F1">
      <w:pPr>
        <w:pStyle w:val="FootnoteText"/>
      </w:pPr>
      <w:r w:rsidRPr="00CF3FCE">
        <w:rPr>
          <w:rStyle w:val="FootnoteReference"/>
        </w:rPr>
        <w:footnoteRef/>
      </w:r>
      <w:r w:rsidRPr="00CF3FCE">
        <w:t xml:space="preserve"> 603 CMR 28.08(3)(a)</w:t>
      </w:r>
      <w:r>
        <w:t>.</w:t>
      </w:r>
    </w:p>
  </w:footnote>
  <w:footnote w:id="26">
    <w:p w14:paraId="72D1A329" w14:textId="77777777" w:rsidR="000212F1" w:rsidRPr="00CF3FCE" w:rsidRDefault="000212F1" w:rsidP="000212F1">
      <w:pPr>
        <w:pStyle w:val="FootnoteText"/>
        <w:rPr>
          <w:color w:val="000000" w:themeColor="text1"/>
        </w:rPr>
      </w:pPr>
      <w:r w:rsidRPr="00CF3FCE">
        <w:rPr>
          <w:rStyle w:val="FootnoteReference"/>
          <w:color w:val="000000" w:themeColor="text1"/>
        </w:rPr>
        <w:footnoteRef/>
      </w:r>
      <w:r w:rsidRPr="00CF3FCE">
        <w:rPr>
          <w:color w:val="000000" w:themeColor="text1"/>
        </w:rPr>
        <w:t xml:space="preserve"> 20 U.S.C. § 1415(b)(6) (emphasis added).</w:t>
      </w:r>
    </w:p>
  </w:footnote>
  <w:footnote w:id="27">
    <w:p w14:paraId="5F01B400" w14:textId="46E8172A" w:rsidR="00A918E2" w:rsidRDefault="00A918E2" w:rsidP="00A918E2">
      <w:pPr>
        <w:pStyle w:val="FootnoteText"/>
      </w:pPr>
      <w:r>
        <w:rPr>
          <w:rStyle w:val="FootnoteReference"/>
        </w:rPr>
        <w:footnoteRef/>
      </w:r>
      <w:r>
        <w:t xml:space="preserve"> </w:t>
      </w:r>
      <w:r w:rsidRPr="00CF3FCE">
        <w:rPr>
          <w:i/>
          <w:iCs/>
          <w:color w:val="000000"/>
          <w:bdr w:val="none" w:sz="0" w:space="0" w:color="auto" w:frame="1"/>
        </w:rPr>
        <w:t>Alief Indep. Sch. Dist</w:t>
      </w:r>
      <w:r>
        <w:t xml:space="preserve">., </w:t>
      </w:r>
      <w:r w:rsidRPr="00CF3FCE">
        <w:t xml:space="preserve">655 F.3d </w:t>
      </w:r>
      <w:r>
        <w:t>at 417-18 (internal quotations and citations omitted).</w:t>
      </w:r>
    </w:p>
  </w:footnote>
  <w:footnote w:id="28">
    <w:p w14:paraId="5933F29F" w14:textId="77777777" w:rsidR="00D72F25" w:rsidRDefault="00D72F25" w:rsidP="00D72F25">
      <w:pPr>
        <w:pStyle w:val="FootnoteText"/>
      </w:pPr>
      <w:r>
        <w:rPr>
          <w:rStyle w:val="FootnoteReference"/>
        </w:rPr>
        <w:footnoteRef/>
      </w:r>
      <w:r>
        <w:t xml:space="preserve"> </w:t>
      </w:r>
      <w:r w:rsidRPr="00F529E7">
        <w:rPr>
          <w:i/>
          <w:iCs/>
        </w:rPr>
        <w:t>Id</w:t>
      </w:r>
      <w:r>
        <w:t xml:space="preserve">. </w:t>
      </w:r>
      <w:r w:rsidRPr="00CF3FCE">
        <w:t xml:space="preserve">655 F.3d </w:t>
      </w:r>
      <w:r>
        <w:t>at 417-18.</w:t>
      </w:r>
    </w:p>
  </w:footnote>
  <w:footnote w:id="29">
    <w:p w14:paraId="39B28FC7" w14:textId="0EE73B06" w:rsidR="000808B7" w:rsidRPr="000808B7" w:rsidRDefault="000808B7" w:rsidP="000808B7">
      <w:pPr>
        <w:pStyle w:val="FootnoteText"/>
        <w:rPr>
          <w:color w:val="000000" w:themeColor="text1"/>
        </w:rPr>
      </w:pPr>
      <w:r>
        <w:rPr>
          <w:rStyle w:val="FootnoteReference"/>
        </w:rPr>
        <w:footnoteRef/>
      </w:r>
      <w:r>
        <w:t xml:space="preserve"> </w:t>
      </w:r>
      <w:r w:rsidRPr="00CF3FCE">
        <w:rPr>
          <w:color w:val="000000" w:themeColor="text1"/>
        </w:rPr>
        <w:t>See 34 C.F.R. §300.300(c)(ii)</w:t>
      </w:r>
      <w:r>
        <w:rPr>
          <w:color w:val="000000" w:themeColor="text1"/>
        </w:rPr>
        <w:t xml:space="preserve"> and </w:t>
      </w:r>
      <w:r w:rsidRPr="00CF3FCE">
        <w:rPr>
          <w:color w:val="000000" w:themeColor="text1"/>
        </w:rPr>
        <w:t>603 CMR 28.08(3)(a).</w:t>
      </w:r>
    </w:p>
  </w:footnote>
  <w:footnote w:id="30">
    <w:p w14:paraId="760AEEC7" w14:textId="77777777" w:rsidR="000808B7" w:rsidRPr="00CF3FCE" w:rsidRDefault="000808B7" w:rsidP="000808B7">
      <w:pPr>
        <w:pStyle w:val="FootnoteText"/>
        <w:rPr>
          <w:color w:val="000000" w:themeColor="text1"/>
        </w:rPr>
      </w:pPr>
      <w:r w:rsidRPr="00CF3FCE">
        <w:rPr>
          <w:rStyle w:val="FootnoteReference"/>
          <w:color w:val="000000" w:themeColor="text1"/>
        </w:rPr>
        <w:footnoteRef/>
      </w:r>
      <w:r w:rsidRPr="00CF3FCE">
        <w:rPr>
          <w:color w:val="000000" w:themeColor="text1"/>
        </w:rPr>
        <w:t xml:space="preserve"> </w:t>
      </w:r>
      <w:r w:rsidRPr="00CF3FCE">
        <w:rPr>
          <w:i/>
          <w:iCs/>
          <w:color w:val="000000" w:themeColor="text1"/>
        </w:rPr>
        <w:t>In Re: Pembroke Public Schools</w:t>
      </w:r>
      <w:r w:rsidRPr="00CF3FCE">
        <w:rPr>
          <w:color w:val="000000" w:themeColor="text1"/>
        </w:rPr>
        <w:t>, BSEA #1911125, 25 MSER 117 (Reichbach, 2019)(“Given that the District's basis for seeking consent override fall outside the circumstances for which substitute consent is applicable, consistent with 34 C.F.R. 300.300, and 603 CMR 28.07(1)(b), Pembroke cannot plausibly raise a right to the relief it seeks in this regard from the BSEA” since “the BSEA does not have the authority to provide substitute consent for implementation of an IEP”).</w:t>
      </w:r>
    </w:p>
  </w:footnote>
  <w:footnote w:id="31">
    <w:p w14:paraId="620D6A5F" w14:textId="4CB38F7E" w:rsidR="00D064F2" w:rsidRPr="00D064F2" w:rsidRDefault="00D064F2" w:rsidP="00D064F2">
      <w:pPr>
        <w:pStyle w:val="FootnoteText"/>
      </w:pPr>
      <w:r>
        <w:rPr>
          <w:rStyle w:val="FootnoteReference"/>
        </w:rPr>
        <w:footnoteRef/>
      </w:r>
      <w:r>
        <w:t xml:space="preserve"> In its </w:t>
      </w:r>
      <w:r w:rsidRPr="00D064F2">
        <w:rPr>
          <w:i/>
          <w:iCs/>
        </w:rPr>
        <w:t>Opposition</w:t>
      </w:r>
      <w:r>
        <w:t>, Pembroke</w:t>
      </w:r>
      <w:r w:rsidRPr="00D064F2">
        <w:t xml:space="preserve"> assert</w:t>
      </w:r>
      <w:r>
        <w:t xml:space="preserve">s </w:t>
      </w:r>
      <w:r w:rsidRPr="00D064F2">
        <w:t>that to avoid debate over the term “substitute consent” contained in the Hearing Request, Pembroke clarifies its position and prayer for relief as follows: the last proposed IEP offered to Student is designed to afford Student with FAPE.</w:t>
      </w:r>
      <w:r>
        <w:t xml:space="preserve"> Such a clarification would usually require the filing of an Amended Hearing Request. However, in its Hearing Request Pembroke asked </w:t>
      </w:r>
      <w:r w:rsidR="00455213">
        <w:t xml:space="preserve">both </w:t>
      </w:r>
      <w:r>
        <w:t xml:space="preserve">for substitute consent </w:t>
      </w:r>
      <w:r w:rsidRPr="00D064F2">
        <w:t>and</w:t>
      </w:r>
      <w:r>
        <w:t xml:space="preserve"> a finding that its proposed IEP was appropriate.  As a result, Pembroke need not file an Amended Hearing Request.  </w:t>
      </w:r>
    </w:p>
    <w:p w14:paraId="627E54E2" w14:textId="37B6AE88" w:rsidR="00D064F2" w:rsidRDefault="00D064F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4208"/>
    <w:multiLevelType w:val="multilevel"/>
    <w:tmpl w:val="DA88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416F1"/>
    <w:multiLevelType w:val="hybridMultilevel"/>
    <w:tmpl w:val="B5E6BE42"/>
    <w:lvl w:ilvl="0" w:tplc="6674E0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3AB"/>
    <w:multiLevelType w:val="multilevel"/>
    <w:tmpl w:val="1960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307F3"/>
    <w:multiLevelType w:val="multilevel"/>
    <w:tmpl w:val="4B3E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311B6"/>
    <w:multiLevelType w:val="multilevel"/>
    <w:tmpl w:val="68D2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73497"/>
    <w:multiLevelType w:val="hybridMultilevel"/>
    <w:tmpl w:val="EC44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605DA"/>
    <w:multiLevelType w:val="hybridMultilevel"/>
    <w:tmpl w:val="FEB27984"/>
    <w:lvl w:ilvl="0" w:tplc="DB02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591301"/>
    <w:multiLevelType w:val="hybridMultilevel"/>
    <w:tmpl w:val="B96CE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9" w15:restartNumberingAfterBreak="0">
    <w:nsid w:val="54FA4964"/>
    <w:multiLevelType w:val="hybridMultilevel"/>
    <w:tmpl w:val="91A043C0"/>
    <w:lvl w:ilvl="0" w:tplc="6674E0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A07BE"/>
    <w:multiLevelType w:val="hybridMultilevel"/>
    <w:tmpl w:val="5AFC09D4"/>
    <w:lvl w:ilvl="0" w:tplc="DAA47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8430B9"/>
    <w:multiLevelType w:val="hybridMultilevel"/>
    <w:tmpl w:val="2092053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EB77012"/>
    <w:multiLevelType w:val="hybridMultilevel"/>
    <w:tmpl w:val="FD70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36D14"/>
    <w:multiLevelType w:val="hybridMultilevel"/>
    <w:tmpl w:val="7D94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04FD2"/>
    <w:multiLevelType w:val="multilevel"/>
    <w:tmpl w:val="CAF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8225F9"/>
    <w:multiLevelType w:val="multilevel"/>
    <w:tmpl w:val="F900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5DA"/>
    <w:multiLevelType w:val="hybridMultilevel"/>
    <w:tmpl w:val="6760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442BF"/>
    <w:multiLevelType w:val="hybridMultilevel"/>
    <w:tmpl w:val="B212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C402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0" w15:restartNumberingAfterBreak="0">
    <w:nsid w:val="7C8248AD"/>
    <w:multiLevelType w:val="hybridMultilevel"/>
    <w:tmpl w:val="0C9E58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A267B"/>
    <w:multiLevelType w:val="hybridMultilevel"/>
    <w:tmpl w:val="AA2CDE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7"/>
  </w:num>
  <w:num w:numId="3">
    <w:abstractNumId w:val="21"/>
  </w:num>
  <w:num w:numId="4">
    <w:abstractNumId w:val="12"/>
  </w:num>
  <w:num w:numId="5">
    <w:abstractNumId w:val="2"/>
  </w:num>
  <w:num w:numId="6">
    <w:abstractNumId w:val="1"/>
  </w:num>
  <w:num w:numId="7">
    <w:abstractNumId w:val="16"/>
  </w:num>
  <w:num w:numId="8">
    <w:abstractNumId w:val="8"/>
  </w:num>
  <w:num w:numId="9">
    <w:abstractNumId w:val="15"/>
  </w:num>
  <w:num w:numId="10">
    <w:abstractNumId w:val="10"/>
  </w:num>
  <w:num w:numId="11">
    <w:abstractNumId w:val="9"/>
  </w:num>
  <w:num w:numId="12">
    <w:abstractNumId w:val="19"/>
  </w:num>
  <w:num w:numId="13">
    <w:abstractNumId w:val="20"/>
  </w:num>
  <w:num w:numId="14">
    <w:abstractNumId w:val="13"/>
  </w:num>
  <w:num w:numId="15">
    <w:abstractNumId w:val="11"/>
  </w:num>
  <w:num w:numId="16">
    <w:abstractNumId w:val="4"/>
  </w:num>
  <w:num w:numId="17">
    <w:abstractNumId w:val="0"/>
  </w:num>
  <w:num w:numId="18">
    <w:abstractNumId w:val="3"/>
  </w:num>
  <w:num w:numId="19">
    <w:abstractNumId w:val="14"/>
  </w:num>
  <w:num w:numId="20">
    <w:abstractNumId w:val="6"/>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640F"/>
    <w:rsid w:val="000104DB"/>
    <w:rsid w:val="000212F1"/>
    <w:rsid w:val="0002261C"/>
    <w:rsid w:val="00022C6B"/>
    <w:rsid w:val="000310E6"/>
    <w:rsid w:val="00044FFE"/>
    <w:rsid w:val="00046DF3"/>
    <w:rsid w:val="000556CF"/>
    <w:rsid w:val="000568A7"/>
    <w:rsid w:val="0007024D"/>
    <w:rsid w:val="00074B1F"/>
    <w:rsid w:val="00074DC1"/>
    <w:rsid w:val="0007611E"/>
    <w:rsid w:val="000808B7"/>
    <w:rsid w:val="000957A1"/>
    <w:rsid w:val="000A39EB"/>
    <w:rsid w:val="000A713E"/>
    <w:rsid w:val="000B415A"/>
    <w:rsid w:val="000B41DB"/>
    <w:rsid w:val="000B6ADF"/>
    <w:rsid w:val="000C3CE9"/>
    <w:rsid w:val="000D39E3"/>
    <w:rsid w:val="00105A43"/>
    <w:rsid w:val="00123EB1"/>
    <w:rsid w:val="0013045F"/>
    <w:rsid w:val="00135FC3"/>
    <w:rsid w:val="00142630"/>
    <w:rsid w:val="00152E09"/>
    <w:rsid w:val="0015305E"/>
    <w:rsid w:val="00154145"/>
    <w:rsid w:val="00155C4A"/>
    <w:rsid w:val="00156744"/>
    <w:rsid w:val="00157EBA"/>
    <w:rsid w:val="001673D8"/>
    <w:rsid w:val="0016755E"/>
    <w:rsid w:val="001726BB"/>
    <w:rsid w:val="001769B7"/>
    <w:rsid w:val="00182AEB"/>
    <w:rsid w:val="00197ACF"/>
    <w:rsid w:val="001A004E"/>
    <w:rsid w:val="001A005F"/>
    <w:rsid w:val="001A7A07"/>
    <w:rsid w:val="001E4283"/>
    <w:rsid w:val="001E4380"/>
    <w:rsid w:val="001E4794"/>
    <w:rsid w:val="001E7CC5"/>
    <w:rsid w:val="001F0571"/>
    <w:rsid w:val="001F5723"/>
    <w:rsid w:val="00214ED7"/>
    <w:rsid w:val="00234933"/>
    <w:rsid w:val="00245389"/>
    <w:rsid w:val="002504E3"/>
    <w:rsid w:val="00273774"/>
    <w:rsid w:val="00281384"/>
    <w:rsid w:val="002958FD"/>
    <w:rsid w:val="00295D98"/>
    <w:rsid w:val="002A6B39"/>
    <w:rsid w:val="002B3B0D"/>
    <w:rsid w:val="002B58E6"/>
    <w:rsid w:val="002B71AD"/>
    <w:rsid w:val="002C3C69"/>
    <w:rsid w:val="002C48B2"/>
    <w:rsid w:val="002C6FD7"/>
    <w:rsid w:val="002D14D8"/>
    <w:rsid w:val="002D368D"/>
    <w:rsid w:val="002D5A6A"/>
    <w:rsid w:val="002E019C"/>
    <w:rsid w:val="002F19DE"/>
    <w:rsid w:val="00301E09"/>
    <w:rsid w:val="00303934"/>
    <w:rsid w:val="00304410"/>
    <w:rsid w:val="00315443"/>
    <w:rsid w:val="00325121"/>
    <w:rsid w:val="003328ED"/>
    <w:rsid w:val="0033496B"/>
    <w:rsid w:val="0033774A"/>
    <w:rsid w:val="0034170A"/>
    <w:rsid w:val="0034225E"/>
    <w:rsid w:val="00343578"/>
    <w:rsid w:val="003537FB"/>
    <w:rsid w:val="003568DE"/>
    <w:rsid w:val="00361BEA"/>
    <w:rsid w:val="00362031"/>
    <w:rsid w:val="003811E8"/>
    <w:rsid w:val="00381834"/>
    <w:rsid w:val="00382768"/>
    <w:rsid w:val="00384B54"/>
    <w:rsid w:val="00386022"/>
    <w:rsid w:val="003E003F"/>
    <w:rsid w:val="003E458A"/>
    <w:rsid w:val="003F0E3D"/>
    <w:rsid w:val="003F3B03"/>
    <w:rsid w:val="003F6569"/>
    <w:rsid w:val="003F6F55"/>
    <w:rsid w:val="004013CA"/>
    <w:rsid w:val="004077D9"/>
    <w:rsid w:val="00413CAB"/>
    <w:rsid w:val="00416E79"/>
    <w:rsid w:val="00420F6D"/>
    <w:rsid w:val="00424421"/>
    <w:rsid w:val="004267D2"/>
    <w:rsid w:val="00434984"/>
    <w:rsid w:val="00434F9F"/>
    <w:rsid w:val="00455213"/>
    <w:rsid w:val="00467F5A"/>
    <w:rsid w:val="00472102"/>
    <w:rsid w:val="00474AA2"/>
    <w:rsid w:val="004B3BEC"/>
    <w:rsid w:val="004B5492"/>
    <w:rsid w:val="004C4E19"/>
    <w:rsid w:val="004D11ED"/>
    <w:rsid w:val="004D3683"/>
    <w:rsid w:val="004D4CF7"/>
    <w:rsid w:val="004E0237"/>
    <w:rsid w:val="004E4558"/>
    <w:rsid w:val="004E47A6"/>
    <w:rsid w:val="00517BB2"/>
    <w:rsid w:val="005231FC"/>
    <w:rsid w:val="005401C6"/>
    <w:rsid w:val="005536C4"/>
    <w:rsid w:val="005551AE"/>
    <w:rsid w:val="0055647F"/>
    <w:rsid w:val="00571AA7"/>
    <w:rsid w:val="00583E07"/>
    <w:rsid w:val="00590FDD"/>
    <w:rsid w:val="00597769"/>
    <w:rsid w:val="005A02E3"/>
    <w:rsid w:val="005A7F75"/>
    <w:rsid w:val="005B2D1A"/>
    <w:rsid w:val="005D1EED"/>
    <w:rsid w:val="005E404F"/>
    <w:rsid w:val="005E59B1"/>
    <w:rsid w:val="005F251D"/>
    <w:rsid w:val="005F4792"/>
    <w:rsid w:val="0061082D"/>
    <w:rsid w:val="00613740"/>
    <w:rsid w:val="00625BB7"/>
    <w:rsid w:val="006303EC"/>
    <w:rsid w:val="006328E5"/>
    <w:rsid w:val="00645F58"/>
    <w:rsid w:val="00656109"/>
    <w:rsid w:val="00657A51"/>
    <w:rsid w:val="00660889"/>
    <w:rsid w:val="00674AD8"/>
    <w:rsid w:val="0068103C"/>
    <w:rsid w:val="0068332E"/>
    <w:rsid w:val="006B075B"/>
    <w:rsid w:val="006C20A5"/>
    <w:rsid w:val="006C40A5"/>
    <w:rsid w:val="006C5CC4"/>
    <w:rsid w:val="006D4F38"/>
    <w:rsid w:val="006F403A"/>
    <w:rsid w:val="006F5B03"/>
    <w:rsid w:val="00706B7B"/>
    <w:rsid w:val="00707D4D"/>
    <w:rsid w:val="007113FC"/>
    <w:rsid w:val="00713062"/>
    <w:rsid w:val="00725C6E"/>
    <w:rsid w:val="00733A4E"/>
    <w:rsid w:val="0073424A"/>
    <w:rsid w:val="007434A7"/>
    <w:rsid w:val="00743E7A"/>
    <w:rsid w:val="00770662"/>
    <w:rsid w:val="00774CC2"/>
    <w:rsid w:val="00775CB9"/>
    <w:rsid w:val="00787285"/>
    <w:rsid w:val="00791A2D"/>
    <w:rsid w:val="007A0647"/>
    <w:rsid w:val="007A10C0"/>
    <w:rsid w:val="007A37B8"/>
    <w:rsid w:val="007B0503"/>
    <w:rsid w:val="007B0A39"/>
    <w:rsid w:val="007B25DA"/>
    <w:rsid w:val="007C33C4"/>
    <w:rsid w:val="007D4476"/>
    <w:rsid w:val="007D65FF"/>
    <w:rsid w:val="007E0A24"/>
    <w:rsid w:val="007E5703"/>
    <w:rsid w:val="007F237D"/>
    <w:rsid w:val="007F4290"/>
    <w:rsid w:val="007F4401"/>
    <w:rsid w:val="00801E68"/>
    <w:rsid w:val="00803B17"/>
    <w:rsid w:val="0080792B"/>
    <w:rsid w:val="00811DC1"/>
    <w:rsid w:val="00814EF9"/>
    <w:rsid w:val="00822F35"/>
    <w:rsid w:val="008237F1"/>
    <w:rsid w:val="008356A4"/>
    <w:rsid w:val="00840E3F"/>
    <w:rsid w:val="00855745"/>
    <w:rsid w:val="00865C0F"/>
    <w:rsid w:val="008719BB"/>
    <w:rsid w:val="00876D72"/>
    <w:rsid w:val="00880C05"/>
    <w:rsid w:val="008819E5"/>
    <w:rsid w:val="00886101"/>
    <w:rsid w:val="00894AAB"/>
    <w:rsid w:val="008A4501"/>
    <w:rsid w:val="008A486C"/>
    <w:rsid w:val="008B4DEB"/>
    <w:rsid w:val="008D1DDA"/>
    <w:rsid w:val="008E36C4"/>
    <w:rsid w:val="008F45E7"/>
    <w:rsid w:val="008F6373"/>
    <w:rsid w:val="00903B1C"/>
    <w:rsid w:val="00922C33"/>
    <w:rsid w:val="00927BEF"/>
    <w:rsid w:val="0093199B"/>
    <w:rsid w:val="00935B55"/>
    <w:rsid w:val="00952D9B"/>
    <w:rsid w:val="00957CA8"/>
    <w:rsid w:val="0097332E"/>
    <w:rsid w:val="00975376"/>
    <w:rsid w:val="0097613D"/>
    <w:rsid w:val="00982499"/>
    <w:rsid w:val="00984296"/>
    <w:rsid w:val="009866EF"/>
    <w:rsid w:val="00990A7A"/>
    <w:rsid w:val="00994788"/>
    <w:rsid w:val="00996463"/>
    <w:rsid w:val="00996648"/>
    <w:rsid w:val="009A6EA9"/>
    <w:rsid w:val="009B2E8F"/>
    <w:rsid w:val="009B3F65"/>
    <w:rsid w:val="009C5C17"/>
    <w:rsid w:val="009D55A8"/>
    <w:rsid w:val="009E48F3"/>
    <w:rsid w:val="009E4E03"/>
    <w:rsid w:val="00A013BE"/>
    <w:rsid w:val="00A134BE"/>
    <w:rsid w:val="00A16F38"/>
    <w:rsid w:val="00A2032A"/>
    <w:rsid w:val="00A34B3E"/>
    <w:rsid w:val="00A42C9A"/>
    <w:rsid w:val="00A61061"/>
    <w:rsid w:val="00A61C5B"/>
    <w:rsid w:val="00A8078D"/>
    <w:rsid w:val="00A82D20"/>
    <w:rsid w:val="00A86920"/>
    <w:rsid w:val="00A918E2"/>
    <w:rsid w:val="00AA0099"/>
    <w:rsid w:val="00AA479B"/>
    <w:rsid w:val="00AA6D98"/>
    <w:rsid w:val="00AB496A"/>
    <w:rsid w:val="00AB5627"/>
    <w:rsid w:val="00AC09DC"/>
    <w:rsid w:val="00AD048D"/>
    <w:rsid w:val="00AD1C23"/>
    <w:rsid w:val="00AD442F"/>
    <w:rsid w:val="00AD4614"/>
    <w:rsid w:val="00AD6523"/>
    <w:rsid w:val="00AE02A3"/>
    <w:rsid w:val="00AE3AAD"/>
    <w:rsid w:val="00AE5178"/>
    <w:rsid w:val="00B018B9"/>
    <w:rsid w:val="00B06C6E"/>
    <w:rsid w:val="00B07015"/>
    <w:rsid w:val="00B1031A"/>
    <w:rsid w:val="00B226F5"/>
    <w:rsid w:val="00B26CD0"/>
    <w:rsid w:val="00B36FBD"/>
    <w:rsid w:val="00B37A81"/>
    <w:rsid w:val="00B40407"/>
    <w:rsid w:val="00B42B99"/>
    <w:rsid w:val="00B45456"/>
    <w:rsid w:val="00B50186"/>
    <w:rsid w:val="00B65E0A"/>
    <w:rsid w:val="00B76A7B"/>
    <w:rsid w:val="00B812EE"/>
    <w:rsid w:val="00B85181"/>
    <w:rsid w:val="00B866A2"/>
    <w:rsid w:val="00B909D5"/>
    <w:rsid w:val="00B915B1"/>
    <w:rsid w:val="00BA1355"/>
    <w:rsid w:val="00BA6CCA"/>
    <w:rsid w:val="00BC2274"/>
    <w:rsid w:val="00BF1AE5"/>
    <w:rsid w:val="00BF6EB2"/>
    <w:rsid w:val="00C06D8E"/>
    <w:rsid w:val="00C1455B"/>
    <w:rsid w:val="00C15244"/>
    <w:rsid w:val="00C24ED1"/>
    <w:rsid w:val="00C33A35"/>
    <w:rsid w:val="00C33DA8"/>
    <w:rsid w:val="00C35344"/>
    <w:rsid w:val="00C40686"/>
    <w:rsid w:val="00C437B1"/>
    <w:rsid w:val="00C535DD"/>
    <w:rsid w:val="00C55BD5"/>
    <w:rsid w:val="00C56F22"/>
    <w:rsid w:val="00C61AAA"/>
    <w:rsid w:val="00C66CDC"/>
    <w:rsid w:val="00C70165"/>
    <w:rsid w:val="00C70FC5"/>
    <w:rsid w:val="00C741A2"/>
    <w:rsid w:val="00C74302"/>
    <w:rsid w:val="00C77F75"/>
    <w:rsid w:val="00C9115D"/>
    <w:rsid w:val="00C9240B"/>
    <w:rsid w:val="00C95184"/>
    <w:rsid w:val="00C97277"/>
    <w:rsid w:val="00CA5FB9"/>
    <w:rsid w:val="00CC20B6"/>
    <w:rsid w:val="00CD5146"/>
    <w:rsid w:val="00CE75D6"/>
    <w:rsid w:val="00CF07AE"/>
    <w:rsid w:val="00CF3FCE"/>
    <w:rsid w:val="00D036B4"/>
    <w:rsid w:val="00D064F2"/>
    <w:rsid w:val="00D23C02"/>
    <w:rsid w:val="00D25F41"/>
    <w:rsid w:val="00D276EC"/>
    <w:rsid w:val="00D40B3D"/>
    <w:rsid w:val="00D454E9"/>
    <w:rsid w:val="00D52CAB"/>
    <w:rsid w:val="00D57F98"/>
    <w:rsid w:val="00D72F25"/>
    <w:rsid w:val="00D7373B"/>
    <w:rsid w:val="00D7451F"/>
    <w:rsid w:val="00D86472"/>
    <w:rsid w:val="00D87AD8"/>
    <w:rsid w:val="00D978EE"/>
    <w:rsid w:val="00DA5ABA"/>
    <w:rsid w:val="00DA5F9A"/>
    <w:rsid w:val="00DA7182"/>
    <w:rsid w:val="00DB1FCF"/>
    <w:rsid w:val="00DD0F71"/>
    <w:rsid w:val="00DE4D7C"/>
    <w:rsid w:val="00E0038E"/>
    <w:rsid w:val="00E05367"/>
    <w:rsid w:val="00E152E7"/>
    <w:rsid w:val="00E2354B"/>
    <w:rsid w:val="00E23860"/>
    <w:rsid w:val="00E2528F"/>
    <w:rsid w:val="00E2568E"/>
    <w:rsid w:val="00E31206"/>
    <w:rsid w:val="00E32701"/>
    <w:rsid w:val="00E33B7E"/>
    <w:rsid w:val="00E37584"/>
    <w:rsid w:val="00E45A08"/>
    <w:rsid w:val="00E50788"/>
    <w:rsid w:val="00E55753"/>
    <w:rsid w:val="00E57B8A"/>
    <w:rsid w:val="00E635E3"/>
    <w:rsid w:val="00E64495"/>
    <w:rsid w:val="00E7307E"/>
    <w:rsid w:val="00E80574"/>
    <w:rsid w:val="00E81E3E"/>
    <w:rsid w:val="00E83884"/>
    <w:rsid w:val="00E8548B"/>
    <w:rsid w:val="00E96BD5"/>
    <w:rsid w:val="00E973B3"/>
    <w:rsid w:val="00EB0214"/>
    <w:rsid w:val="00EB2235"/>
    <w:rsid w:val="00EB3142"/>
    <w:rsid w:val="00ED02A5"/>
    <w:rsid w:val="00ED04AD"/>
    <w:rsid w:val="00ED39B6"/>
    <w:rsid w:val="00ED6568"/>
    <w:rsid w:val="00EE2C2C"/>
    <w:rsid w:val="00EE56C0"/>
    <w:rsid w:val="00F00685"/>
    <w:rsid w:val="00F1012C"/>
    <w:rsid w:val="00F32125"/>
    <w:rsid w:val="00F32E67"/>
    <w:rsid w:val="00F3751E"/>
    <w:rsid w:val="00F434FE"/>
    <w:rsid w:val="00F50972"/>
    <w:rsid w:val="00F51CA8"/>
    <w:rsid w:val="00F529E7"/>
    <w:rsid w:val="00F54803"/>
    <w:rsid w:val="00F56270"/>
    <w:rsid w:val="00F609BA"/>
    <w:rsid w:val="00F60A52"/>
    <w:rsid w:val="00F62196"/>
    <w:rsid w:val="00F64325"/>
    <w:rsid w:val="00F72526"/>
    <w:rsid w:val="00F818A1"/>
    <w:rsid w:val="00F81EDD"/>
    <w:rsid w:val="00F87040"/>
    <w:rsid w:val="00FA2868"/>
    <w:rsid w:val="00FA3B00"/>
    <w:rsid w:val="00FD4B34"/>
    <w:rsid w:val="00FE1C5F"/>
    <w:rsid w:val="00FF0256"/>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CE"/>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iPriority w:val="99"/>
    <w:semiHidden/>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semiHidden/>
    <w:unhideWhenUsed/>
    <w:rsid w:val="00E83884"/>
    <w:pPr>
      <w:spacing w:after="120"/>
      <w:ind w:left="360"/>
    </w:pPr>
  </w:style>
  <w:style w:type="character" w:customStyle="1" w:styleId="BodyTextIndentChar">
    <w:name w:val="Body Text Indent Char"/>
    <w:basedOn w:val="DefaultParagraphFont"/>
    <w:link w:val="BodyTextIndent"/>
    <w:uiPriority w:val="99"/>
    <w:semiHidden/>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semiHidden/>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paragraph" w:styleId="BalloonText">
    <w:name w:val="Balloon Text"/>
    <w:basedOn w:val="Normal"/>
    <w:link w:val="BalloonTextChar"/>
    <w:uiPriority w:val="99"/>
    <w:semiHidden/>
    <w:unhideWhenUsed/>
    <w:rsid w:val="00152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E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2021-03-29T21:16:00Z</cp:lastPrinted>
  <dcterms:created xsi:type="dcterms:W3CDTF">2021-04-26T11:33:00Z</dcterms:created>
  <dcterms:modified xsi:type="dcterms:W3CDTF">2021-04-26T11:33:00Z</dcterms:modified>
</cp:coreProperties>
</file>