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5DCE" w14:textId="4E0CFDC8" w:rsidR="00540939" w:rsidRPr="006415D5" w:rsidRDefault="00E45FC2" w:rsidP="00540939">
      <w:pPr>
        <w:shd w:val="clear" w:color="auto" w:fill="FFFFFF"/>
        <w:spacing w:after="0" w:line="231" w:lineRule="atLeast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Bundling </w:t>
      </w:r>
      <w:r w:rsidR="00540939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A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ntibody and </w:t>
      </w:r>
      <w:r w:rsidR="00540939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eflex </w:t>
      </w:r>
      <w:r w:rsidR="00540939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T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esting for</w:t>
      </w:r>
      <w:r w:rsidR="00540939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S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ingle </w:t>
      </w:r>
      <w:r w:rsidR="00540939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B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lood </w:t>
      </w:r>
      <w:r w:rsidR="00540939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raw</w:t>
      </w:r>
    </w:p>
    <w:p w14:paraId="7483AF90" w14:textId="3D74A47E" w:rsidR="00E45FC2" w:rsidRPr="006415D5" w:rsidRDefault="00540939" w:rsidP="00540939">
      <w:pPr>
        <w:shd w:val="clear" w:color="auto" w:fill="FFFFFF"/>
        <w:spacing w:after="0" w:line="231" w:lineRule="atLeast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A</w:t>
      </w:r>
      <w:r w:rsidR="00E45FC2"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dapted from SSTAR</w:t>
      </w:r>
      <w:r w:rsidRPr="006415D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, Fall River</w:t>
      </w:r>
    </w:p>
    <w:p w14:paraId="14B026D6" w14:textId="44CE94DE" w:rsidR="003F3F9B" w:rsidRPr="006415D5" w:rsidRDefault="003F3F9B" w:rsidP="004E11C3">
      <w:pPr>
        <w:shd w:val="clear" w:color="auto" w:fill="FFFFFF"/>
        <w:spacing w:after="0" w:line="231" w:lineRule="atLeast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14:paraId="4431DA2C" w14:textId="61A39369" w:rsidR="003F3F9B" w:rsidRPr="006415D5" w:rsidRDefault="00D127AD" w:rsidP="004E11C3">
      <w:pPr>
        <w:shd w:val="clear" w:color="auto" w:fill="FFFFFF"/>
        <w:spacing w:after="0" w:line="231" w:lineRule="atLeast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To reduce the need for callbacks for repeat lab draws, it is preferable to screen for HCV using reflex testing that automatically follows a positive HCV antibody test with </w:t>
      </w:r>
      <w:r w:rsidR="000374F2"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a</w:t>
      </w:r>
      <w:r w:rsidR="00540939"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n</w:t>
      </w:r>
      <w:r w:rsidR="0008186F"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HCV </w:t>
      </w:r>
      <w:r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viral load and (if </w:t>
      </w:r>
      <w:r w:rsidR="000374F2"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positive</w:t>
      </w:r>
      <w:r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) genotype testing.</w:t>
      </w:r>
      <w:r w:rsidR="0008186F"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 </w:t>
      </w:r>
      <w:r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For clinics that do not already have the ability to order such reflex testing, the following provides advice on working </w:t>
      </w:r>
      <w:r w:rsidR="0008186F" w:rsidRPr="006415D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with the lab to set this up.</w:t>
      </w:r>
    </w:p>
    <w:p w14:paraId="47775539" w14:textId="77777777" w:rsidR="0008186F" w:rsidRPr="006415D5" w:rsidRDefault="0008186F" w:rsidP="004E11C3">
      <w:pPr>
        <w:shd w:val="clear" w:color="auto" w:fill="FFFFFF"/>
        <w:spacing w:after="0" w:line="231" w:lineRule="atLeast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</w:p>
    <w:p w14:paraId="5D23308A" w14:textId="5CFA47F6" w:rsidR="00925357" w:rsidRPr="006415D5" w:rsidRDefault="00925357" w:rsidP="00925357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Implementation process required discussion with lab contractor. </w:t>
      </w:r>
      <w:r w:rsidR="00F00520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The lab vendor initially expressed some skepticism regarding additional cost associated with implementation of reflex testing.  Buy-in was facilitated by emphasizing:</w:t>
      </w:r>
    </w:p>
    <w:p w14:paraId="2ADDB360" w14:textId="25A07919" w:rsidR="00F00520" w:rsidRPr="006415D5" w:rsidRDefault="00F00520" w:rsidP="00F00520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There are not clinical situations where an antibody result would be used without also performing the HCV RNA test. </w:t>
      </w:r>
    </w:p>
    <w:p w14:paraId="5027E891" w14:textId="5A0A4C17" w:rsidR="00925357" w:rsidRPr="006415D5" w:rsidRDefault="00925357" w:rsidP="00F00520">
      <w:pPr>
        <w:pStyle w:val="ListParagraph"/>
        <w:numPr>
          <w:ilvl w:val="1"/>
          <w:numId w:val="8"/>
        </w:numPr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Emphasize with the lab vendor that this change will not incur more cost to the lab, and in fact will increase revenues as patients will not be lost to follow-up for viral load or genotype testing</w:t>
      </w:r>
    </w:p>
    <w:p w14:paraId="773C6B52" w14:textId="77777777" w:rsidR="00F00520" w:rsidRPr="006415D5" w:rsidRDefault="0008186F" w:rsidP="00F00520">
      <w:pPr>
        <w:pStyle w:val="ListParagraph"/>
        <w:numPr>
          <w:ilvl w:val="0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This cascade of labs may require the assignment of a new lab code, requiring cooperation between the clinician and lab vendor. </w:t>
      </w:r>
    </w:p>
    <w:p w14:paraId="2CCF6D5B" w14:textId="77777777" w:rsidR="00F00520" w:rsidRPr="006415D5" w:rsidRDefault="00F00520" w:rsidP="00F00520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Clinic IT support will be needed to add the new lab code to the EMR.</w:t>
      </w:r>
    </w:p>
    <w:p w14:paraId="63A585C3" w14:textId="5C5EA4FB" w:rsidR="00F00520" w:rsidRPr="006415D5" w:rsidRDefault="00F00520" w:rsidP="006415D5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Important to ensure that new providers are “added” this order in the contracting lab’s system </w:t>
      </w:r>
    </w:p>
    <w:p w14:paraId="74D9B255" w14:textId="24EF815C" w:rsidR="00925357" w:rsidRPr="006415D5" w:rsidRDefault="002F3AA3" w:rsidP="00925357">
      <w:pPr>
        <w:pStyle w:val="ListParagraph"/>
        <w:numPr>
          <w:ilvl w:val="0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Providers should be notified of this change in the recommended HCV screening process</w:t>
      </w:r>
      <w:r w:rsidR="00925357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 w14:paraId="04A4CABE" w14:textId="77777777" w:rsidR="00925357" w:rsidRPr="006415D5" w:rsidRDefault="00925357" w:rsidP="00925357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The Combined screening and confirmation test was simply labeled as “HCV antibody” in EMR lab order module for simplicity.</w:t>
      </w:r>
    </w:p>
    <w:p w14:paraId="4BCAD89B" w14:textId="3FBEEB71" w:rsidR="00925357" w:rsidRPr="006415D5" w:rsidRDefault="00925357" w:rsidP="00925357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This test is included in preselected “favorites” to encourage providers to select it.  </w:t>
      </w:r>
    </w:p>
    <w:p w14:paraId="2EC22CC4" w14:textId="6FFD2233" w:rsidR="006415D5" w:rsidRPr="006415D5" w:rsidRDefault="006415D5" w:rsidP="006415D5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Once implemented this was a seamless process from patient and provider perspective as it did not require providers to change processes; therefore, no training needed beyond description of change in results.</w:t>
      </w:r>
    </w:p>
    <w:p w14:paraId="1FFA36E8" w14:textId="4D7BA153" w:rsidR="00F91574" w:rsidRPr="006415D5" w:rsidRDefault="002F3AA3" w:rsidP="00F91574">
      <w:pPr>
        <w:pStyle w:val="ListParagraph"/>
        <w:numPr>
          <w:ilvl w:val="0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The lab technician must draw enough blood for both an antibody screening test, quantitative PCR test (viral load) and genotype</w:t>
      </w:r>
    </w:p>
    <w:p w14:paraId="481232CA" w14:textId="63CA5A3E" w:rsidR="00925357" w:rsidRPr="006415D5" w:rsidRDefault="00925357" w:rsidP="00925357">
      <w:pPr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This reduces need from 3 separate lab visits to 2 for uncomplicated cases, which patients sometimes don’t follow through on</w:t>
      </w:r>
    </w:p>
    <w:p w14:paraId="6A2262AB" w14:textId="7E5BD50C" w:rsidR="00925357" w:rsidRPr="006415D5" w:rsidRDefault="00925357" w:rsidP="006415D5">
      <w:pPr>
        <w:pStyle w:val="ListParagraph"/>
        <w:numPr>
          <w:ilvl w:val="1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Requires 2 vials of blood to be drawn but can be obtained from single venipuncture site</w:t>
      </w:r>
    </w:p>
    <w:p w14:paraId="6EF68FCC" w14:textId="41028C40" w:rsidR="004E11C3" w:rsidRPr="006415D5" w:rsidRDefault="002F3AA3" w:rsidP="00F91574">
      <w:pPr>
        <w:pStyle w:val="ListParagraph"/>
        <w:numPr>
          <w:ilvl w:val="0"/>
          <w:numId w:val="8"/>
        </w:num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Using a medical assistant or HCV </w:t>
      </w:r>
      <w:r w:rsidR="000374F2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patient navigator to accompany </w:t>
      </w:r>
      <w:r w:rsidR="00E45FC2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patient</w:t>
      </w:r>
      <w:r w:rsidR="000374F2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s</w:t>
      </w:r>
      <w:r w:rsidR="00E45FC2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to </w:t>
      </w:r>
      <w:r w:rsidR="000374F2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the lab, and hav</w:t>
      </w:r>
      <w:r w:rsidR="00F91574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ing evening and weekend lab hours</w:t>
      </w:r>
      <w:r w:rsidR="000374F2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, can help improve lab completion rates</w:t>
      </w:r>
      <w:r w:rsidR="00F91574" w:rsidRPr="006415D5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 w14:paraId="19CB5A0E" w14:textId="77777777" w:rsidR="00925357" w:rsidRPr="006415D5" w:rsidRDefault="00925357" w:rsidP="006415D5">
      <w:pPr>
        <w:shd w:val="clear" w:color="auto" w:fill="FFFFFF"/>
        <w:spacing w:after="0" w:line="231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</w:p>
    <w:p w14:paraId="37C4EFED" w14:textId="77777777" w:rsidR="008A1D98" w:rsidRPr="00540939" w:rsidRDefault="00F6251C">
      <w:pPr>
        <w:rPr>
          <w:rFonts w:cstheme="minorHAnsi"/>
          <w:strike/>
          <w:sz w:val="24"/>
          <w:szCs w:val="24"/>
        </w:rPr>
      </w:pPr>
    </w:p>
    <w:sectPr w:rsidR="008A1D98" w:rsidRPr="0054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12D"/>
    <w:multiLevelType w:val="hybridMultilevel"/>
    <w:tmpl w:val="0B68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928"/>
    <w:multiLevelType w:val="hybridMultilevel"/>
    <w:tmpl w:val="208E6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F2C9E"/>
    <w:multiLevelType w:val="hybridMultilevel"/>
    <w:tmpl w:val="7D0CB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6FF6"/>
    <w:multiLevelType w:val="hybridMultilevel"/>
    <w:tmpl w:val="319E03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32E5312"/>
    <w:multiLevelType w:val="hybridMultilevel"/>
    <w:tmpl w:val="1F80B5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65B24"/>
    <w:multiLevelType w:val="hybridMultilevel"/>
    <w:tmpl w:val="D0200D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377D7F"/>
    <w:multiLevelType w:val="multilevel"/>
    <w:tmpl w:val="8BF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627"/>
    <w:multiLevelType w:val="hybridMultilevel"/>
    <w:tmpl w:val="5DECB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B733F"/>
    <w:multiLevelType w:val="hybridMultilevel"/>
    <w:tmpl w:val="10981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C2"/>
    <w:rsid w:val="000374F2"/>
    <w:rsid w:val="0008186F"/>
    <w:rsid w:val="002F3AA3"/>
    <w:rsid w:val="003F3F9B"/>
    <w:rsid w:val="00412F06"/>
    <w:rsid w:val="004E11C3"/>
    <w:rsid w:val="00517707"/>
    <w:rsid w:val="00540939"/>
    <w:rsid w:val="005D1ED8"/>
    <w:rsid w:val="006415D5"/>
    <w:rsid w:val="0067747E"/>
    <w:rsid w:val="00925357"/>
    <w:rsid w:val="009F6CD2"/>
    <w:rsid w:val="00AC6E7A"/>
    <w:rsid w:val="00B83C9B"/>
    <w:rsid w:val="00CD7F7D"/>
    <w:rsid w:val="00D127AD"/>
    <w:rsid w:val="00E45FC2"/>
    <w:rsid w:val="00EE56C6"/>
    <w:rsid w:val="00F00520"/>
    <w:rsid w:val="00F6251C"/>
    <w:rsid w:val="00F70CE9"/>
    <w:rsid w:val="00F91574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D6D"/>
  <w15:chartTrackingRefBased/>
  <w15:docId w15:val="{C434C111-31A6-46AF-A18D-590B7E1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4740093EF1498A5C438829F68559" ma:contentTypeVersion="11" ma:contentTypeDescription="Create a new document." ma:contentTypeScope="" ma:versionID="befa0e0450500b9c5678d09493eb24e9">
  <xsd:schema xmlns:xsd="http://www.w3.org/2001/XMLSchema" xmlns:xs="http://www.w3.org/2001/XMLSchema" xmlns:p="http://schemas.microsoft.com/office/2006/metadata/properties" xmlns:ns3="94064097-2571-4b59-be25-dd8671d3c47e" targetNamespace="http://schemas.microsoft.com/office/2006/metadata/properties" ma:root="true" ma:fieldsID="8ef56eb915bdb67ac94079f9b25cd0c9" ns3:_="">
    <xsd:import namespace="94064097-2571-4b59-be25-dd8671d3c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097-2571-4b59-be25-dd8671d3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FB830-E7CE-419B-A2C1-35A155C67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097-2571-4b59-be25-dd8671d3c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49989-FA35-4813-AF93-4B9F81703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1C272-D59C-40BC-BC64-538E0C2AB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Bundling Antibody and Reflex Testing -  Adapted from SSTAR</dc:title>
  <dc:subject/>
  <dc:creator>Carson-Sasso, Vanessa</dc:creator>
  <cp:keywords/>
  <dc:description/>
  <cp:lastModifiedBy>Yeaple, Jennifer (DPH)</cp:lastModifiedBy>
  <cp:revision>2</cp:revision>
  <dcterms:created xsi:type="dcterms:W3CDTF">2022-09-12T11:53:00Z</dcterms:created>
  <dcterms:modified xsi:type="dcterms:W3CDTF">2022-09-12T11:53:00Z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0x0101005C0C4740093EF1498A5C438829F68559</vt:lpwstr>
  </property>
</Properties>
</file>