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FC6" w:rsidRDefault="00CA6FC6" w:rsidP="00CE7793">
      <w:pPr>
        <w:jc w:val="center"/>
        <w:rPr>
          <w:rFonts w:ascii="Book Antiqua" w:hAnsi="Book Antiqua"/>
          <w:b/>
          <w:sz w:val="28"/>
          <w:szCs w:val="28"/>
        </w:rPr>
      </w:pPr>
    </w:p>
    <w:p w:rsidR="00CA6FC6" w:rsidRDefault="00CA6FC6" w:rsidP="00CE7793">
      <w:pPr>
        <w:jc w:val="center"/>
        <w:rPr>
          <w:rFonts w:ascii="Book Antiqua" w:hAnsi="Book Antiqua"/>
          <w:b/>
          <w:sz w:val="28"/>
          <w:szCs w:val="28"/>
        </w:rPr>
      </w:pPr>
    </w:p>
    <w:p w:rsidR="00CA6FC6" w:rsidRDefault="00CA6FC6" w:rsidP="00CE7793">
      <w:pPr>
        <w:jc w:val="center"/>
        <w:rPr>
          <w:rFonts w:ascii="Book Antiqua" w:hAnsi="Book Antiqua"/>
          <w:b/>
          <w:sz w:val="28"/>
          <w:szCs w:val="28"/>
        </w:rPr>
      </w:pPr>
    </w:p>
    <w:p w:rsidR="00CA6FC6" w:rsidRDefault="00CA6FC6" w:rsidP="00CE7793">
      <w:pPr>
        <w:jc w:val="center"/>
        <w:rPr>
          <w:rFonts w:ascii="Book Antiqua" w:hAnsi="Book Antiqua"/>
          <w:b/>
          <w:sz w:val="28"/>
          <w:szCs w:val="28"/>
        </w:rPr>
      </w:pPr>
    </w:p>
    <w:p w:rsidR="0058606D" w:rsidRPr="00CE7793" w:rsidRDefault="00DE5BCA" w:rsidP="00CE7793">
      <w:pPr>
        <w:jc w:val="center"/>
        <w:rPr>
          <w:rFonts w:ascii="Book Antiqua" w:hAnsi="Book Antiqua"/>
          <w:b/>
          <w:sz w:val="28"/>
          <w:szCs w:val="28"/>
        </w:rPr>
      </w:pPr>
      <w:r w:rsidRPr="00CE7793">
        <w:rPr>
          <w:rFonts w:ascii="Book Antiqua" w:hAnsi="Book Antiqua"/>
          <w:b/>
          <w:sz w:val="28"/>
          <w:szCs w:val="28"/>
        </w:rPr>
        <w:t>Business and Functional Requirements</w:t>
      </w:r>
    </w:p>
    <w:p w:rsidR="00CE7793" w:rsidRDefault="00C31B87" w:rsidP="00CE7793">
      <w:pPr>
        <w:jc w:val="center"/>
        <w:rPr>
          <w:rFonts w:ascii="Book Antiqua" w:hAnsi="Book Antiqua"/>
          <w:b/>
          <w:sz w:val="28"/>
          <w:szCs w:val="28"/>
        </w:rPr>
      </w:pPr>
      <w:proofErr w:type="gramStart"/>
      <w:r>
        <w:rPr>
          <w:rFonts w:ascii="Book Antiqua" w:hAnsi="Book Antiqua"/>
          <w:b/>
          <w:sz w:val="28"/>
          <w:szCs w:val="28"/>
        </w:rPr>
        <w:t>for</w:t>
      </w:r>
      <w:proofErr w:type="gramEnd"/>
      <w:r w:rsidR="00CE7793">
        <w:rPr>
          <w:rFonts w:ascii="Book Antiqua" w:hAnsi="Book Antiqua"/>
          <w:b/>
          <w:sz w:val="28"/>
          <w:szCs w:val="28"/>
        </w:rPr>
        <w:t xml:space="preserve"> the</w:t>
      </w:r>
    </w:p>
    <w:p w:rsidR="00DE5BCA" w:rsidRDefault="00DE5BCA" w:rsidP="00CE7793">
      <w:pPr>
        <w:jc w:val="center"/>
        <w:rPr>
          <w:rFonts w:ascii="Book Antiqua" w:hAnsi="Book Antiqua"/>
          <w:b/>
          <w:sz w:val="28"/>
          <w:szCs w:val="28"/>
        </w:rPr>
      </w:pPr>
      <w:r w:rsidRPr="00CE7793">
        <w:rPr>
          <w:rFonts w:ascii="Book Antiqua" w:hAnsi="Book Antiqua"/>
          <w:b/>
          <w:sz w:val="28"/>
          <w:szCs w:val="28"/>
        </w:rPr>
        <w:t xml:space="preserve">Licensing, Tracking and Sale of Adult-Use Marijuana in Massachusetts </w:t>
      </w:r>
      <w:r w:rsidRPr="00CE7793">
        <w:rPr>
          <w:rFonts w:ascii="Book Antiqua" w:hAnsi="Book Antiqua"/>
          <w:b/>
          <w:sz w:val="28"/>
          <w:szCs w:val="28"/>
        </w:rPr>
        <w:br/>
        <w:t>as regulated by the Cannabis Control Commission</w:t>
      </w:r>
    </w:p>
    <w:p w:rsidR="00CA6FC6" w:rsidRDefault="00CA6FC6" w:rsidP="00CE7793">
      <w:pPr>
        <w:jc w:val="center"/>
        <w:rPr>
          <w:rFonts w:ascii="Book Antiqua" w:hAnsi="Book Antiqua"/>
          <w:b/>
          <w:sz w:val="28"/>
          <w:szCs w:val="28"/>
        </w:rPr>
      </w:pPr>
      <w:r>
        <w:rPr>
          <w:rFonts w:ascii="Book Antiqua" w:hAnsi="Book Antiqua"/>
          <w:b/>
          <w:sz w:val="28"/>
          <w:szCs w:val="28"/>
        </w:rPr>
        <w:t>(“CNB BFR”)</w:t>
      </w:r>
    </w:p>
    <w:p w:rsidR="00CE7793" w:rsidRDefault="00CE7793" w:rsidP="00CE7793">
      <w:pPr>
        <w:jc w:val="center"/>
        <w:rPr>
          <w:rFonts w:ascii="Book Antiqua" w:hAnsi="Book Antiqua"/>
          <w:b/>
          <w:sz w:val="28"/>
          <w:szCs w:val="28"/>
        </w:rPr>
      </w:pPr>
    </w:p>
    <w:p w:rsidR="00CA6FC6" w:rsidRDefault="00CA6FC6" w:rsidP="00CE7793">
      <w:pPr>
        <w:jc w:val="center"/>
        <w:rPr>
          <w:rFonts w:ascii="Book Antiqua" w:hAnsi="Book Antiqua"/>
          <w:b/>
          <w:sz w:val="28"/>
          <w:szCs w:val="28"/>
        </w:rPr>
      </w:pPr>
    </w:p>
    <w:p w:rsidR="00CA6FC6" w:rsidRDefault="00CA6FC6" w:rsidP="00CE7793">
      <w:pPr>
        <w:jc w:val="center"/>
        <w:rPr>
          <w:rFonts w:ascii="Book Antiqua" w:hAnsi="Book Antiqua"/>
          <w:b/>
          <w:sz w:val="28"/>
          <w:szCs w:val="28"/>
        </w:rPr>
      </w:pPr>
    </w:p>
    <w:p w:rsidR="00CA6FC6" w:rsidRDefault="00CA6FC6" w:rsidP="00CE7793">
      <w:pPr>
        <w:jc w:val="center"/>
        <w:rPr>
          <w:rFonts w:ascii="Book Antiqua" w:hAnsi="Book Antiqua"/>
          <w:b/>
          <w:sz w:val="28"/>
          <w:szCs w:val="28"/>
        </w:rPr>
      </w:pPr>
    </w:p>
    <w:p w:rsidR="00CA6FC6" w:rsidRDefault="00CA6FC6" w:rsidP="00CE7793">
      <w:pPr>
        <w:jc w:val="center"/>
        <w:rPr>
          <w:rFonts w:ascii="Book Antiqua" w:hAnsi="Book Antiqua"/>
          <w:b/>
          <w:sz w:val="28"/>
          <w:szCs w:val="28"/>
        </w:rPr>
      </w:pPr>
    </w:p>
    <w:p w:rsidR="00CA6FC6" w:rsidRDefault="00CA6FC6" w:rsidP="00CE7793">
      <w:pPr>
        <w:jc w:val="center"/>
        <w:rPr>
          <w:rFonts w:ascii="Book Antiqua" w:hAnsi="Book Antiqua"/>
          <w:b/>
          <w:sz w:val="28"/>
          <w:szCs w:val="28"/>
        </w:rPr>
      </w:pPr>
    </w:p>
    <w:p w:rsidR="00CA6FC6" w:rsidRDefault="00CA6FC6" w:rsidP="00CE7793">
      <w:pPr>
        <w:jc w:val="center"/>
        <w:rPr>
          <w:rFonts w:ascii="Book Antiqua" w:hAnsi="Book Antiqua"/>
          <w:b/>
          <w:sz w:val="28"/>
          <w:szCs w:val="28"/>
        </w:rPr>
      </w:pPr>
    </w:p>
    <w:p w:rsidR="00CE7793" w:rsidRPr="00300977" w:rsidRDefault="00CE7793" w:rsidP="00CE7793">
      <w:pPr>
        <w:jc w:val="center"/>
        <w:rPr>
          <w:rFonts w:ascii="Book Antiqua" w:hAnsi="Book Antiqua"/>
          <w:b/>
        </w:rPr>
      </w:pPr>
    </w:p>
    <w:p w:rsidR="00DE5BCA" w:rsidRPr="00300977" w:rsidRDefault="006D3E02" w:rsidP="0089684B">
      <w:pPr>
        <w:ind w:left="1440" w:hanging="1440"/>
        <w:rPr>
          <w:rFonts w:ascii="Book Antiqua" w:hAnsi="Book Antiqua"/>
        </w:rPr>
      </w:pPr>
      <w:r>
        <w:rPr>
          <w:rFonts w:ascii="Book Antiqua" w:hAnsi="Book Antiqua"/>
        </w:rPr>
        <w:t>Filename:</w:t>
      </w:r>
      <w:r>
        <w:rPr>
          <w:rFonts w:ascii="Book Antiqua" w:hAnsi="Book Antiqua"/>
        </w:rPr>
        <w:tab/>
      </w:r>
      <w:r w:rsidR="00DE5BCA" w:rsidRPr="00300977">
        <w:rPr>
          <w:rFonts w:ascii="Book Antiqua" w:hAnsi="Book Antiqua"/>
        </w:rPr>
        <w:fldChar w:fldCharType="begin"/>
      </w:r>
      <w:r w:rsidR="00DE5BCA" w:rsidRPr="00300977">
        <w:rPr>
          <w:rFonts w:ascii="Book Antiqua" w:hAnsi="Book Antiqua"/>
        </w:rPr>
        <w:instrText xml:space="preserve"> FILENAME   \* MERGEFORMAT </w:instrText>
      </w:r>
      <w:r w:rsidR="00DE5BCA" w:rsidRPr="00300977">
        <w:rPr>
          <w:rFonts w:ascii="Book Antiqua" w:hAnsi="Book Antiqua"/>
        </w:rPr>
        <w:fldChar w:fldCharType="separate"/>
      </w:r>
      <w:r w:rsidR="000B2459">
        <w:rPr>
          <w:rFonts w:ascii="Book Antiqua" w:hAnsi="Book Antiqua"/>
          <w:noProof/>
        </w:rPr>
        <w:t>CNB BFR v1.docx</w:t>
      </w:r>
      <w:r w:rsidR="00DE5BCA" w:rsidRPr="00300977">
        <w:rPr>
          <w:rFonts w:ascii="Book Antiqua" w:hAnsi="Book Antiqua"/>
        </w:rPr>
        <w:fldChar w:fldCharType="end"/>
      </w:r>
    </w:p>
    <w:p w:rsidR="006D3E02" w:rsidRPr="00300977" w:rsidRDefault="006D3E02" w:rsidP="005B433F">
      <w:pPr>
        <w:ind w:left="1440" w:hanging="1440"/>
        <w:rPr>
          <w:rFonts w:ascii="Book Antiqua" w:hAnsi="Book Antiqua"/>
        </w:rPr>
      </w:pPr>
      <w:r>
        <w:rPr>
          <w:rFonts w:ascii="Book Antiqua" w:hAnsi="Book Antiqua"/>
        </w:rPr>
        <w:t>Prepared by:</w:t>
      </w:r>
      <w:r>
        <w:rPr>
          <w:rFonts w:ascii="Book Antiqua" w:hAnsi="Book Antiqua"/>
        </w:rPr>
        <w:tab/>
      </w:r>
      <w:r w:rsidR="00DE5BCA" w:rsidRPr="00300977">
        <w:rPr>
          <w:rFonts w:ascii="Book Antiqua" w:hAnsi="Book Antiqua"/>
        </w:rPr>
        <w:t>Luella Wong</w:t>
      </w:r>
      <w:r w:rsidR="005B433F">
        <w:rPr>
          <w:rFonts w:ascii="Book Antiqua" w:hAnsi="Book Antiqua"/>
        </w:rPr>
        <w:br/>
      </w:r>
      <w:r w:rsidR="0089684B">
        <w:rPr>
          <w:rFonts w:ascii="Book Antiqua" w:hAnsi="Book Antiqua"/>
        </w:rPr>
        <w:t>Technology Program Manager</w:t>
      </w:r>
      <w:r>
        <w:rPr>
          <w:rFonts w:ascii="Book Antiqua" w:hAnsi="Book Antiqua"/>
        </w:rPr>
        <w:br/>
      </w:r>
    </w:p>
    <w:p w:rsidR="00DE5BCA" w:rsidRPr="00300977" w:rsidRDefault="006D3E02" w:rsidP="0089684B">
      <w:pPr>
        <w:ind w:left="1440" w:hanging="1440"/>
        <w:rPr>
          <w:rFonts w:ascii="Book Antiqua" w:hAnsi="Book Antiqua"/>
        </w:rPr>
      </w:pPr>
      <w:r>
        <w:rPr>
          <w:rFonts w:ascii="Book Antiqua" w:hAnsi="Book Antiqua"/>
        </w:rPr>
        <w:t>Published:</w:t>
      </w:r>
      <w:r>
        <w:rPr>
          <w:rFonts w:ascii="Book Antiqua" w:hAnsi="Book Antiqua"/>
        </w:rPr>
        <w:tab/>
      </w:r>
      <w:r w:rsidR="006215B1">
        <w:rPr>
          <w:rFonts w:ascii="Book Antiqua" w:hAnsi="Book Antiqua"/>
        </w:rPr>
        <w:t>November 1</w:t>
      </w:r>
      <w:r w:rsidR="008E30A6">
        <w:rPr>
          <w:rFonts w:ascii="Book Antiqua" w:hAnsi="Book Antiqua"/>
        </w:rPr>
        <w:t>5</w:t>
      </w:r>
      <w:r w:rsidR="00300977" w:rsidRPr="00300977">
        <w:rPr>
          <w:rFonts w:ascii="Book Antiqua" w:hAnsi="Book Antiqua"/>
        </w:rPr>
        <w:t xml:space="preserve">, 2017 </w:t>
      </w:r>
    </w:p>
    <w:p w:rsidR="006E6CDB" w:rsidRPr="00300977" w:rsidRDefault="006E6CDB">
      <w:pPr>
        <w:rPr>
          <w:rFonts w:ascii="Book Antiqua" w:hAnsi="Book Antiqua"/>
        </w:rPr>
      </w:pPr>
    </w:p>
    <w:p w:rsidR="00CA6FC6" w:rsidRDefault="00CA6FC6">
      <w:pPr>
        <w:rPr>
          <w:rFonts w:ascii="Book Antiqua" w:hAnsi="Book Antiqua"/>
        </w:rPr>
      </w:pPr>
      <w:r>
        <w:rPr>
          <w:rFonts w:ascii="Book Antiqua" w:hAnsi="Book Antiqua"/>
        </w:rPr>
        <w:br w:type="page"/>
      </w:r>
    </w:p>
    <w:sdt>
      <w:sdtPr>
        <w:rPr>
          <w:rFonts w:asciiTheme="minorHAnsi" w:eastAsiaTheme="minorHAnsi" w:hAnsiTheme="minorHAnsi" w:cstheme="minorBidi"/>
          <w:color w:val="auto"/>
          <w:sz w:val="22"/>
          <w:szCs w:val="22"/>
        </w:rPr>
        <w:id w:val="780155074"/>
        <w:docPartObj>
          <w:docPartGallery w:val="Table of Contents"/>
          <w:docPartUnique/>
        </w:docPartObj>
      </w:sdtPr>
      <w:sdtEndPr>
        <w:rPr>
          <w:b/>
          <w:bCs/>
          <w:noProof/>
        </w:rPr>
      </w:sdtEndPr>
      <w:sdtContent>
        <w:p w:rsidR="00B00AF3" w:rsidRDefault="00B00AF3">
          <w:pPr>
            <w:pStyle w:val="TOCHeading"/>
          </w:pPr>
          <w:r>
            <w:t>Contents</w:t>
          </w:r>
        </w:p>
        <w:p w:rsidR="00AF7A89" w:rsidRDefault="00B00AF3">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98592227" w:history="1">
            <w:r w:rsidR="00AF7A89" w:rsidRPr="006508A1">
              <w:rPr>
                <w:rStyle w:val="Hyperlink"/>
                <w:noProof/>
              </w:rPr>
              <w:t>Document Change History</w:t>
            </w:r>
            <w:r w:rsidR="00AF7A89">
              <w:rPr>
                <w:noProof/>
                <w:webHidden/>
              </w:rPr>
              <w:tab/>
            </w:r>
            <w:r w:rsidR="00AF7A89">
              <w:rPr>
                <w:noProof/>
                <w:webHidden/>
              </w:rPr>
              <w:fldChar w:fldCharType="begin"/>
            </w:r>
            <w:r w:rsidR="00AF7A89">
              <w:rPr>
                <w:noProof/>
                <w:webHidden/>
              </w:rPr>
              <w:instrText xml:space="preserve"> PAGEREF _Toc498592227 \h </w:instrText>
            </w:r>
            <w:r w:rsidR="00AF7A89">
              <w:rPr>
                <w:noProof/>
                <w:webHidden/>
              </w:rPr>
            </w:r>
            <w:r w:rsidR="00AF7A89">
              <w:rPr>
                <w:noProof/>
                <w:webHidden/>
              </w:rPr>
              <w:fldChar w:fldCharType="separate"/>
            </w:r>
            <w:r w:rsidR="00AF7A89">
              <w:rPr>
                <w:noProof/>
                <w:webHidden/>
              </w:rPr>
              <w:t>3</w:t>
            </w:r>
            <w:r w:rsidR="00AF7A89">
              <w:rPr>
                <w:noProof/>
                <w:webHidden/>
              </w:rPr>
              <w:fldChar w:fldCharType="end"/>
            </w:r>
          </w:hyperlink>
        </w:p>
        <w:p w:rsidR="00AF7A89" w:rsidRDefault="00CE3BBD">
          <w:pPr>
            <w:pStyle w:val="TOC1"/>
            <w:tabs>
              <w:tab w:val="right" w:leader="dot" w:pos="9350"/>
            </w:tabs>
            <w:rPr>
              <w:rFonts w:eastAsiaTheme="minorEastAsia"/>
              <w:noProof/>
            </w:rPr>
          </w:pPr>
          <w:hyperlink w:anchor="_Toc498592228" w:history="1">
            <w:r w:rsidR="00AF7A89" w:rsidRPr="006508A1">
              <w:rPr>
                <w:rStyle w:val="Hyperlink"/>
                <w:noProof/>
              </w:rPr>
              <w:t>Sources:</w:t>
            </w:r>
            <w:r w:rsidR="00AF7A89">
              <w:rPr>
                <w:noProof/>
                <w:webHidden/>
              </w:rPr>
              <w:tab/>
            </w:r>
            <w:r w:rsidR="00AF7A89">
              <w:rPr>
                <w:noProof/>
                <w:webHidden/>
              </w:rPr>
              <w:fldChar w:fldCharType="begin"/>
            </w:r>
            <w:r w:rsidR="00AF7A89">
              <w:rPr>
                <w:noProof/>
                <w:webHidden/>
              </w:rPr>
              <w:instrText xml:space="preserve"> PAGEREF _Toc498592228 \h </w:instrText>
            </w:r>
            <w:r w:rsidR="00AF7A89">
              <w:rPr>
                <w:noProof/>
                <w:webHidden/>
              </w:rPr>
            </w:r>
            <w:r w:rsidR="00AF7A89">
              <w:rPr>
                <w:noProof/>
                <w:webHidden/>
              </w:rPr>
              <w:fldChar w:fldCharType="separate"/>
            </w:r>
            <w:r w:rsidR="00AF7A89">
              <w:rPr>
                <w:noProof/>
                <w:webHidden/>
              </w:rPr>
              <w:t>4</w:t>
            </w:r>
            <w:r w:rsidR="00AF7A89">
              <w:rPr>
                <w:noProof/>
                <w:webHidden/>
              </w:rPr>
              <w:fldChar w:fldCharType="end"/>
            </w:r>
          </w:hyperlink>
        </w:p>
        <w:p w:rsidR="00AF7A89" w:rsidRDefault="00CE3BBD">
          <w:pPr>
            <w:pStyle w:val="TOC1"/>
            <w:tabs>
              <w:tab w:val="right" w:leader="dot" w:pos="9350"/>
            </w:tabs>
            <w:rPr>
              <w:rFonts w:eastAsiaTheme="minorEastAsia"/>
              <w:noProof/>
            </w:rPr>
          </w:pPr>
          <w:hyperlink w:anchor="_Toc498592229" w:history="1">
            <w:r w:rsidR="00AF7A89" w:rsidRPr="006508A1">
              <w:rPr>
                <w:rStyle w:val="Hyperlink"/>
                <w:noProof/>
              </w:rPr>
              <w:t>Background</w:t>
            </w:r>
            <w:r w:rsidR="00AF7A89">
              <w:rPr>
                <w:noProof/>
                <w:webHidden/>
              </w:rPr>
              <w:tab/>
            </w:r>
            <w:r w:rsidR="00AF7A89">
              <w:rPr>
                <w:noProof/>
                <w:webHidden/>
              </w:rPr>
              <w:fldChar w:fldCharType="begin"/>
            </w:r>
            <w:r w:rsidR="00AF7A89">
              <w:rPr>
                <w:noProof/>
                <w:webHidden/>
              </w:rPr>
              <w:instrText xml:space="preserve"> PAGEREF _Toc498592229 \h </w:instrText>
            </w:r>
            <w:r w:rsidR="00AF7A89">
              <w:rPr>
                <w:noProof/>
                <w:webHidden/>
              </w:rPr>
            </w:r>
            <w:r w:rsidR="00AF7A89">
              <w:rPr>
                <w:noProof/>
                <w:webHidden/>
              </w:rPr>
              <w:fldChar w:fldCharType="separate"/>
            </w:r>
            <w:r w:rsidR="00AF7A89">
              <w:rPr>
                <w:noProof/>
                <w:webHidden/>
              </w:rPr>
              <w:t>5</w:t>
            </w:r>
            <w:r w:rsidR="00AF7A89">
              <w:rPr>
                <w:noProof/>
                <w:webHidden/>
              </w:rPr>
              <w:fldChar w:fldCharType="end"/>
            </w:r>
          </w:hyperlink>
        </w:p>
        <w:p w:rsidR="00AF7A89" w:rsidRDefault="00CE3BBD">
          <w:pPr>
            <w:pStyle w:val="TOC1"/>
            <w:tabs>
              <w:tab w:val="right" w:leader="dot" w:pos="9350"/>
            </w:tabs>
            <w:rPr>
              <w:rFonts w:eastAsiaTheme="minorEastAsia"/>
              <w:noProof/>
            </w:rPr>
          </w:pPr>
          <w:hyperlink w:anchor="_Toc498592230" w:history="1">
            <w:r w:rsidR="00AF7A89" w:rsidRPr="006508A1">
              <w:rPr>
                <w:rStyle w:val="Hyperlink"/>
                <w:noProof/>
              </w:rPr>
              <w:t>Mission of the Cannabis Control Commission</w:t>
            </w:r>
            <w:r w:rsidR="00AF7A89">
              <w:rPr>
                <w:noProof/>
                <w:webHidden/>
              </w:rPr>
              <w:tab/>
            </w:r>
            <w:r w:rsidR="00AF7A89">
              <w:rPr>
                <w:noProof/>
                <w:webHidden/>
              </w:rPr>
              <w:fldChar w:fldCharType="begin"/>
            </w:r>
            <w:r w:rsidR="00AF7A89">
              <w:rPr>
                <w:noProof/>
                <w:webHidden/>
              </w:rPr>
              <w:instrText xml:space="preserve"> PAGEREF _Toc498592230 \h </w:instrText>
            </w:r>
            <w:r w:rsidR="00AF7A89">
              <w:rPr>
                <w:noProof/>
                <w:webHidden/>
              </w:rPr>
            </w:r>
            <w:r w:rsidR="00AF7A89">
              <w:rPr>
                <w:noProof/>
                <w:webHidden/>
              </w:rPr>
              <w:fldChar w:fldCharType="separate"/>
            </w:r>
            <w:r w:rsidR="00AF7A89">
              <w:rPr>
                <w:noProof/>
                <w:webHidden/>
              </w:rPr>
              <w:t>6</w:t>
            </w:r>
            <w:r w:rsidR="00AF7A89">
              <w:rPr>
                <w:noProof/>
                <w:webHidden/>
              </w:rPr>
              <w:fldChar w:fldCharType="end"/>
            </w:r>
          </w:hyperlink>
        </w:p>
        <w:p w:rsidR="00AF7A89" w:rsidRDefault="00CE3BBD">
          <w:pPr>
            <w:pStyle w:val="TOC1"/>
            <w:tabs>
              <w:tab w:val="right" w:leader="dot" w:pos="9350"/>
            </w:tabs>
            <w:rPr>
              <w:rFonts w:eastAsiaTheme="minorEastAsia"/>
              <w:noProof/>
            </w:rPr>
          </w:pPr>
          <w:hyperlink w:anchor="_Toc498592231" w:history="1">
            <w:r w:rsidR="00AF7A89" w:rsidRPr="006508A1">
              <w:rPr>
                <w:rStyle w:val="Hyperlink"/>
                <w:rFonts w:eastAsia="Times New Roman"/>
                <w:noProof/>
              </w:rPr>
              <w:t>Key Dates (Imposed by Law)</w:t>
            </w:r>
            <w:r w:rsidR="00AF7A89">
              <w:rPr>
                <w:noProof/>
                <w:webHidden/>
              </w:rPr>
              <w:tab/>
            </w:r>
            <w:r w:rsidR="00AF7A89">
              <w:rPr>
                <w:noProof/>
                <w:webHidden/>
              </w:rPr>
              <w:fldChar w:fldCharType="begin"/>
            </w:r>
            <w:r w:rsidR="00AF7A89">
              <w:rPr>
                <w:noProof/>
                <w:webHidden/>
              </w:rPr>
              <w:instrText xml:space="preserve"> PAGEREF _Toc498592231 \h </w:instrText>
            </w:r>
            <w:r w:rsidR="00AF7A89">
              <w:rPr>
                <w:noProof/>
                <w:webHidden/>
              </w:rPr>
            </w:r>
            <w:r w:rsidR="00AF7A89">
              <w:rPr>
                <w:noProof/>
                <w:webHidden/>
              </w:rPr>
              <w:fldChar w:fldCharType="separate"/>
            </w:r>
            <w:r w:rsidR="00AF7A89">
              <w:rPr>
                <w:noProof/>
                <w:webHidden/>
              </w:rPr>
              <w:t>9</w:t>
            </w:r>
            <w:r w:rsidR="00AF7A89">
              <w:rPr>
                <w:noProof/>
                <w:webHidden/>
              </w:rPr>
              <w:fldChar w:fldCharType="end"/>
            </w:r>
          </w:hyperlink>
        </w:p>
        <w:p w:rsidR="00AF7A89" w:rsidRDefault="00CE3BBD">
          <w:pPr>
            <w:pStyle w:val="TOC1"/>
            <w:tabs>
              <w:tab w:val="right" w:leader="dot" w:pos="9350"/>
            </w:tabs>
            <w:rPr>
              <w:rFonts w:eastAsiaTheme="minorEastAsia"/>
              <w:noProof/>
            </w:rPr>
          </w:pPr>
          <w:hyperlink w:anchor="_Toc498592232" w:history="1">
            <w:r w:rsidR="00AF7A89" w:rsidRPr="006508A1">
              <w:rPr>
                <w:rStyle w:val="Hyperlink"/>
                <w:rFonts w:eastAsia="Times New Roman"/>
                <w:noProof/>
              </w:rPr>
              <w:t>Aspirational Key Dates (Self-Imposed)</w:t>
            </w:r>
            <w:r w:rsidR="00AF7A89">
              <w:rPr>
                <w:noProof/>
                <w:webHidden/>
              </w:rPr>
              <w:tab/>
            </w:r>
            <w:r w:rsidR="00AF7A89">
              <w:rPr>
                <w:noProof/>
                <w:webHidden/>
              </w:rPr>
              <w:fldChar w:fldCharType="begin"/>
            </w:r>
            <w:r w:rsidR="00AF7A89">
              <w:rPr>
                <w:noProof/>
                <w:webHidden/>
              </w:rPr>
              <w:instrText xml:space="preserve"> PAGEREF _Toc498592232 \h </w:instrText>
            </w:r>
            <w:r w:rsidR="00AF7A89">
              <w:rPr>
                <w:noProof/>
                <w:webHidden/>
              </w:rPr>
            </w:r>
            <w:r w:rsidR="00AF7A89">
              <w:rPr>
                <w:noProof/>
                <w:webHidden/>
              </w:rPr>
              <w:fldChar w:fldCharType="separate"/>
            </w:r>
            <w:r w:rsidR="00AF7A89">
              <w:rPr>
                <w:noProof/>
                <w:webHidden/>
              </w:rPr>
              <w:t>9</w:t>
            </w:r>
            <w:r w:rsidR="00AF7A89">
              <w:rPr>
                <w:noProof/>
                <w:webHidden/>
              </w:rPr>
              <w:fldChar w:fldCharType="end"/>
            </w:r>
          </w:hyperlink>
        </w:p>
        <w:p w:rsidR="00AF7A89" w:rsidRDefault="00CE3BBD">
          <w:pPr>
            <w:pStyle w:val="TOC1"/>
            <w:tabs>
              <w:tab w:val="right" w:leader="dot" w:pos="9350"/>
            </w:tabs>
            <w:rPr>
              <w:rFonts w:eastAsiaTheme="minorEastAsia"/>
              <w:noProof/>
            </w:rPr>
          </w:pPr>
          <w:hyperlink w:anchor="_Toc498592233" w:history="1">
            <w:r w:rsidR="00AF7A89" w:rsidRPr="006508A1">
              <w:rPr>
                <w:rStyle w:val="Hyperlink"/>
                <w:noProof/>
              </w:rPr>
              <w:t>Governing Laws and Regulations</w:t>
            </w:r>
            <w:r w:rsidR="00AF7A89">
              <w:rPr>
                <w:noProof/>
                <w:webHidden/>
              </w:rPr>
              <w:tab/>
            </w:r>
            <w:r w:rsidR="00AF7A89">
              <w:rPr>
                <w:noProof/>
                <w:webHidden/>
              </w:rPr>
              <w:fldChar w:fldCharType="begin"/>
            </w:r>
            <w:r w:rsidR="00AF7A89">
              <w:rPr>
                <w:noProof/>
                <w:webHidden/>
              </w:rPr>
              <w:instrText xml:space="preserve"> PAGEREF _Toc498592233 \h </w:instrText>
            </w:r>
            <w:r w:rsidR="00AF7A89">
              <w:rPr>
                <w:noProof/>
                <w:webHidden/>
              </w:rPr>
            </w:r>
            <w:r w:rsidR="00AF7A89">
              <w:rPr>
                <w:noProof/>
                <w:webHidden/>
              </w:rPr>
              <w:fldChar w:fldCharType="separate"/>
            </w:r>
            <w:r w:rsidR="00AF7A89">
              <w:rPr>
                <w:noProof/>
                <w:webHidden/>
              </w:rPr>
              <w:t>10</w:t>
            </w:r>
            <w:r w:rsidR="00AF7A89">
              <w:rPr>
                <w:noProof/>
                <w:webHidden/>
              </w:rPr>
              <w:fldChar w:fldCharType="end"/>
            </w:r>
          </w:hyperlink>
        </w:p>
        <w:p w:rsidR="00AF7A89" w:rsidRDefault="00CE3BBD">
          <w:pPr>
            <w:pStyle w:val="TOC1"/>
            <w:tabs>
              <w:tab w:val="right" w:leader="dot" w:pos="9350"/>
            </w:tabs>
            <w:rPr>
              <w:rFonts w:eastAsiaTheme="minorEastAsia"/>
              <w:noProof/>
            </w:rPr>
          </w:pPr>
          <w:hyperlink w:anchor="_Toc498592234" w:history="1">
            <w:r w:rsidR="00AF7A89" w:rsidRPr="006508A1">
              <w:rPr>
                <w:rStyle w:val="Hyperlink"/>
                <w:noProof/>
              </w:rPr>
              <w:t>Licensing System Overview</w:t>
            </w:r>
            <w:r w:rsidR="00AF7A89">
              <w:rPr>
                <w:noProof/>
                <w:webHidden/>
              </w:rPr>
              <w:tab/>
            </w:r>
            <w:r w:rsidR="00AF7A89">
              <w:rPr>
                <w:noProof/>
                <w:webHidden/>
              </w:rPr>
              <w:fldChar w:fldCharType="begin"/>
            </w:r>
            <w:r w:rsidR="00AF7A89">
              <w:rPr>
                <w:noProof/>
                <w:webHidden/>
              </w:rPr>
              <w:instrText xml:space="preserve"> PAGEREF _Toc498592234 \h </w:instrText>
            </w:r>
            <w:r w:rsidR="00AF7A89">
              <w:rPr>
                <w:noProof/>
                <w:webHidden/>
              </w:rPr>
            </w:r>
            <w:r w:rsidR="00AF7A89">
              <w:rPr>
                <w:noProof/>
                <w:webHidden/>
              </w:rPr>
              <w:fldChar w:fldCharType="separate"/>
            </w:r>
            <w:r w:rsidR="00AF7A89">
              <w:rPr>
                <w:noProof/>
                <w:webHidden/>
              </w:rPr>
              <w:t>12</w:t>
            </w:r>
            <w:r w:rsidR="00AF7A89">
              <w:rPr>
                <w:noProof/>
                <w:webHidden/>
              </w:rPr>
              <w:fldChar w:fldCharType="end"/>
            </w:r>
          </w:hyperlink>
        </w:p>
        <w:p w:rsidR="00AF7A89" w:rsidRDefault="00CE3BBD">
          <w:pPr>
            <w:pStyle w:val="TOC1"/>
            <w:tabs>
              <w:tab w:val="right" w:leader="dot" w:pos="9350"/>
            </w:tabs>
            <w:rPr>
              <w:rFonts w:eastAsiaTheme="minorEastAsia"/>
              <w:noProof/>
            </w:rPr>
          </w:pPr>
          <w:hyperlink w:anchor="_Toc498592235" w:history="1">
            <w:r w:rsidR="00AF7A89" w:rsidRPr="006508A1">
              <w:rPr>
                <w:rStyle w:val="Hyperlink"/>
                <w:noProof/>
              </w:rPr>
              <w:t>Licensing System Requirements</w:t>
            </w:r>
            <w:r w:rsidR="00AF7A89">
              <w:rPr>
                <w:noProof/>
                <w:webHidden/>
              </w:rPr>
              <w:tab/>
            </w:r>
            <w:r w:rsidR="00AF7A89">
              <w:rPr>
                <w:noProof/>
                <w:webHidden/>
              </w:rPr>
              <w:fldChar w:fldCharType="begin"/>
            </w:r>
            <w:r w:rsidR="00AF7A89">
              <w:rPr>
                <w:noProof/>
                <w:webHidden/>
              </w:rPr>
              <w:instrText xml:space="preserve"> PAGEREF _Toc498592235 \h </w:instrText>
            </w:r>
            <w:r w:rsidR="00AF7A89">
              <w:rPr>
                <w:noProof/>
                <w:webHidden/>
              </w:rPr>
            </w:r>
            <w:r w:rsidR="00AF7A89">
              <w:rPr>
                <w:noProof/>
                <w:webHidden/>
              </w:rPr>
              <w:fldChar w:fldCharType="separate"/>
            </w:r>
            <w:r w:rsidR="00AF7A89">
              <w:rPr>
                <w:noProof/>
                <w:webHidden/>
              </w:rPr>
              <w:t>19</w:t>
            </w:r>
            <w:r w:rsidR="00AF7A89">
              <w:rPr>
                <w:noProof/>
                <w:webHidden/>
              </w:rPr>
              <w:fldChar w:fldCharType="end"/>
            </w:r>
          </w:hyperlink>
        </w:p>
        <w:p w:rsidR="00AF7A89" w:rsidRDefault="00CE3BBD">
          <w:pPr>
            <w:pStyle w:val="TOC1"/>
            <w:tabs>
              <w:tab w:val="right" w:leader="dot" w:pos="9350"/>
            </w:tabs>
            <w:rPr>
              <w:rFonts w:eastAsiaTheme="minorEastAsia"/>
              <w:noProof/>
            </w:rPr>
          </w:pPr>
          <w:hyperlink w:anchor="_Toc498592236" w:history="1">
            <w:r w:rsidR="00AF7A89" w:rsidRPr="006508A1">
              <w:rPr>
                <w:rStyle w:val="Hyperlink"/>
                <w:noProof/>
              </w:rPr>
              <w:t>Tracking System Overview</w:t>
            </w:r>
            <w:r w:rsidR="00AF7A89">
              <w:rPr>
                <w:noProof/>
                <w:webHidden/>
              </w:rPr>
              <w:tab/>
            </w:r>
            <w:r w:rsidR="00AF7A89">
              <w:rPr>
                <w:noProof/>
                <w:webHidden/>
              </w:rPr>
              <w:fldChar w:fldCharType="begin"/>
            </w:r>
            <w:r w:rsidR="00AF7A89">
              <w:rPr>
                <w:noProof/>
                <w:webHidden/>
              </w:rPr>
              <w:instrText xml:space="preserve"> PAGEREF _Toc498592236 \h </w:instrText>
            </w:r>
            <w:r w:rsidR="00AF7A89">
              <w:rPr>
                <w:noProof/>
                <w:webHidden/>
              </w:rPr>
            </w:r>
            <w:r w:rsidR="00AF7A89">
              <w:rPr>
                <w:noProof/>
                <w:webHidden/>
              </w:rPr>
              <w:fldChar w:fldCharType="separate"/>
            </w:r>
            <w:r w:rsidR="00AF7A89">
              <w:rPr>
                <w:noProof/>
                <w:webHidden/>
              </w:rPr>
              <w:t>29</w:t>
            </w:r>
            <w:r w:rsidR="00AF7A89">
              <w:rPr>
                <w:noProof/>
                <w:webHidden/>
              </w:rPr>
              <w:fldChar w:fldCharType="end"/>
            </w:r>
          </w:hyperlink>
        </w:p>
        <w:p w:rsidR="00AF7A89" w:rsidRDefault="00CE3BBD">
          <w:pPr>
            <w:pStyle w:val="TOC1"/>
            <w:tabs>
              <w:tab w:val="right" w:leader="dot" w:pos="9350"/>
            </w:tabs>
            <w:rPr>
              <w:rFonts w:eastAsiaTheme="minorEastAsia"/>
              <w:noProof/>
            </w:rPr>
          </w:pPr>
          <w:hyperlink w:anchor="_Toc498592237" w:history="1">
            <w:r w:rsidR="00AF7A89" w:rsidRPr="006508A1">
              <w:rPr>
                <w:rStyle w:val="Hyperlink"/>
                <w:noProof/>
              </w:rPr>
              <w:t>Tracking System Requirements</w:t>
            </w:r>
            <w:r w:rsidR="00AF7A89">
              <w:rPr>
                <w:noProof/>
                <w:webHidden/>
              </w:rPr>
              <w:tab/>
            </w:r>
            <w:r w:rsidR="00AF7A89">
              <w:rPr>
                <w:noProof/>
                <w:webHidden/>
              </w:rPr>
              <w:fldChar w:fldCharType="begin"/>
            </w:r>
            <w:r w:rsidR="00AF7A89">
              <w:rPr>
                <w:noProof/>
                <w:webHidden/>
              </w:rPr>
              <w:instrText xml:space="preserve"> PAGEREF _Toc498592237 \h </w:instrText>
            </w:r>
            <w:r w:rsidR="00AF7A89">
              <w:rPr>
                <w:noProof/>
                <w:webHidden/>
              </w:rPr>
            </w:r>
            <w:r w:rsidR="00AF7A89">
              <w:rPr>
                <w:noProof/>
                <w:webHidden/>
              </w:rPr>
              <w:fldChar w:fldCharType="separate"/>
            </w:r>
            <w:r w:rsidR="00AF7A89">
              <w:rPr>
                <w:noProof/>
                <w:webHidden/>
              </w:rPr>
              <w:t>29</w:t>
            </w:r>
            <w:r w:rsidR="00AF7A89">
              <w:rPr>
                <w:noProof/>
                <w:webHidden/>
              </w:rPr>
              <w:fldChar w:fldCharType="end"/>
            </w:r>
          </w:hyperlink>
        </w:p>
        <w:p w:rsidR="00AF7A89" w:rsidRDefault="00CE3BBD">
          <w:pPr>
            <w:pStyle w:val="TOC1"/>
            <w:tabs>
              <w:tab w:val="right" w:leader="dot" w:pos="9350"/>
            </w:tabs>
            <w:rPr>
              <w:rFonts w:eastAsiaTheme="minorEastAsia"/>
              <w:noProof/>
            </w:rPr>
          </w:pPr>
          <w:hyperlink w:anchor="_Toc498592238" w:history="1">
            <w:r w:rsidR="00AF7A89" w:rsidRPr="006508A1">
              <w:rPr>
                <w:rStyle w:val="Hyperlink"/>
                <w:noProof/>
              </w:rPr>
              <w:t>Revenue Collection of Fees and Fines - System Requirements</w:t>
            </w:r>
            <w:r w:rsidR="00AF7A89">
              <w:rPr>
                <w:noProof/>
                <w:webHidden/>
              </w:rPr>
              <w:tab/>
            </w:r>
            <w:r w:rsidR="00AF7A89">
              <w:rPr>
                <w:noProof/>
                <w:webHidden/>
              </w:rPr>
              <w:fldChar w:fldCharType="begin"/>
            </w:r>
            <w:r w:rsidR="00AF7A89">
              <w:rPr>
                <w:noProof/>
                <w:webHidden/>
              </w:rPr>
              <w:instrText xml:space="preserve"> PAGEREF _Toc498592238 \h </w:instrText>
            </w:r>
            <w:r w:rsidR="00AF7A89">
              <w:rPr>
                <w:noProof/>
                <w:webHidden/>
              </w:rPr>
            </w:r>
            <w:r w:rsidR="00AF7A89">
              <w:rPr>
                <w:noProof/>
                <w:webHidden/>
              </w:rPr>
              <w:fldChar w:fldCharType="separate"/>
            </w:r>
            <w:r w:rsidR="00AF7A89">
              <w:rPr>
                <w:noProof/>
                <w:webHidden/>
              </w:rPr>
              <w:t>33</w:t>
            </w:r>
            <w:r w:rsidR="00AF7A89">
              <w:rPr>
                <w:noProof/>
                <w:webHidden/>
              </w:rPr>
              <w:fldChar w:fldCharType="end"/>
            </w:r>
          </w:hyperlink>
        </w:p>
        <w:p w:rsidR="00AF7A89" w:rsidRDefault="00CE3BBD">
          <w:pPr>
            <w:pStyle w:val="TOC1"/>
            <w:tabs>
              <w:tab w:val="right" w:leader="dot" w:pos="9350"/>
            </w:tabs>
            <w:rPr>
              <w:rFonts w:eastAsiaTheme="minorEastAsia"/>
              <w:noProof/>
            </w:rPr>
          </w:pPr>
          <w:hyperlink w:anchor="_Toc498592239" w:history="1">
            <w:r w:rsidR="00AF7A89" w:rsidRPr="006508A1">
              <w:rPr>
                <w:rStyle w:val="Hyperlink"/>
                <w:noProof/>
              </w:rPr>
              <w:t>Appendix B:  Chapter 55 Definitions</w:t>
            </w:r>
            <w:r w:rsidR="00AF7A89">
              <w:rPr>
                <w:noProof/>
                <w:webHidden/>
              </w:rPr>
              <w:tab/>
            </w:r>
            <w:r w:rsidR="00AF7A89">
              <w:rPr>
                <w:noProof/>
                <w:webHidden/>
              </w:rPr>
              <w:fldChar w:fldCharType="begin"/>
            </w:r>
            <w:r w:rsidR="00AF7A89">
              <w:rPr>
                <w:noProof/>
                <w:webHidden/>
              </w:rPr>
              <w:instrText xml:space="preserve"> PAGEREF _Toc498592239 \h </w:instrText>
            </w:r>
            <w:r w:rsidR="00AF7A89">
              <w:rPr>
                <w:noProof/>
                <w:webHidden/>
              </w:rPr>
            </w:r>
            <w:r w:rsidR="00AF7A89">
              <w:rPr>
                <w:noProof/>
                <w:webHidden/>
              </w:rPr>
              <w:fldChar w:fldCharType="separate"/>
            </w:r>
            <w:r w:rsidR="00AF7A89">
              <w:rPr>
                <w:noProof/>
                <w:webHidden/>
              </w:rPr>
              <w:t>44</w:t>
            </w:r>
            <w:r w:rsidR="00AF7A89">
              <w:rPr>
                <w:noProof/>
                <w:webHidden/>
              </w:rPr>
              <w:fldChar w:fldCharType="end"/>
            </w:r>
          </w:hyperlink>
        </w:p>
        <w:p w:rsidR="00AF7A89" w:rsidRDefault="00CE3BBD">
          <w:pPr>
            <w:pStyle w:val="TOC1"/>
            <w:tabs>
              <w:tab w:val="right" w:leader="dot" w:pos="9350"/>
            </w:tabs>
            <w:rPr>
              <w:rFonts w:eastAsiaTheme="minorEastAsia"/>
              <w:noProof/>
            </w:rPr>
          </w:pPr>
          <w:hyperlink w:anchor="_Toc498592240" w:history="1">
            <w:r w:rsidR="00AF7A89" w:rsidRPr="006508A1">
              <w:rPr>
                <w:rStyle w:val="Hyperlink"/>
                <w:noProof/>
              </w:rPr>
              <w:t>Appendix C:  Chapter 369 Definitions</w:t>
            </w:r>
            <w:r w:rsidR="00AF7A89">
              <w:rPr>
                <w:noProof/>
                <w:webHidden/>
              </w:rPr>
              <w:tab/>
            </w:r>
            <w:r w:rsidR="00AF7A89">
              <w:rPr>
                <w:noProof/>
                <w:webHidden/>
              </w:rPr>
              <w:fldChar w:fldCharType="begin"/>
            </w:r>
            <w:r w:rsidR="00AF7A89">
              <w:rPr>
                <w:noProof/>
                <w:webHidden/>
              </w:rPr>
              <w:instrText xml:space="preserve"> PAGEREF _Toc498592240 \h </w:instrText>
            </w:r>
            <w:r w:rsidR="00AF7A89">
              <w:rPr>
                <w:noProof/>
                <w:webHidden/>
              </w:rPr>
            </w:r>
            <w:r w:rsidR="00AF7A89">
              <w:rPr>
                <w:noProof/>
                <w:webHidden/>
              </w:rPr>
              <w:fldChar w:fldCharType="separate"/>
            </w:r>
            <w:r w:rsidR="00AF7A89">
              <w:rPr>
                <w:noProof/>
                <w:webHidden/>
              </w:rPr>
              <w:t>47</w:t>
            </w:r>
            <w:r w:rsidR="00AF7A89">
              <w:rPr>
                <w:noProof/>
                <w:webHidden/>
              </w:rPr>
              <w:fldChar w:fldCharType="end"/>
            </w:r>
          </w:hyperlink>
        </w:p>
        <w:p w:rsidR="00AF7A89" w:rsidRDefault="00CE3BBD">
          <w:pPr>
            <w:pStyle w:val="TOC1"/>
            <w:tabs>
              <w:tab w:val="right" w:leader="dot" w:pos="9350"/>
            </w:tabs>
            <w:rPr>
              <w:rFonts w:eastAsiaTheme="minorEastAsia"/>
              <w:noProof/>
            </w:rPr>
          </w:pPr>
          <w:hyperlink w:anchor="_Toc498592241" w:history="1">
            <w:r w:rsidR="00AF7A89" w:rsidRPr="006508A1">
              <w:rPr>
                <w:rStyle w:val="Hyperlink"/>
                <w:noProof/>
              </w:rPr>
              <w:t>Appendix D:  Chapter 55 Definitions (pages 20 – 22)</w:t>
            </w:r>
            <w:r w:rsidR="00AF7A89">
              <w:rPr>
                <w:noProof/>
                <w:webHidden/>
              </w:rPr>
              <w:tab/>
            </w:r>
            <w:r w:rsidR="00AF7A89">
              <w:rPr>
                <w:noProof/>
                <w:webHidden/>
              </w:rPr>
              <w:fldChar w:fldCharType="begin"/>
            </w:r>
            <w:r w:rsidR="00AF7A89">
              <w:rPr>
                <w:noProof/>
                <w:webHidden/>
              </w:rPr>
              <w:instrText xml:space="preserve"> PAGEREF _Toc498592241 \h </w:instrText>
            </w:r>
            <w:r w:rsidR="00AF7A89">
              <w:rPr>
                <w:noProof/>
                <w:webHidden/>
              </w:rPr>
            </w:r>
            <w:r w:rsidR="00AF7A89">
              <w:rPr>
                <w:noProof/>
                <w:webHidden/>
              </w:rPr>
              <w:fldChar w:fldCharType="separate"/>
            </w:r>
            <w:r w:rsidR="00AF7A89">
              <w:rPr>
                <w:noProof/>
                <w:webHidden/>
              </w:rPr>
              <w:t>49</w:t>
            </w:r>
            <w:r w:rsidR="00AF7A89">
              <w:rPr>
                <w:noProof/>
                <w:webHidden/>
              </w:rPr>
              <w:fldChar w:fldCharType="end"/>
            </w:r>
          </w:hyperlink>
        </w:p>
        <w:p w:rsidR="00AF7A89" w:rsidRDefault="00CE3BBD">
          <w:pPr>
            <w:pStyle w:val="TOC1"/>
            <w:tabs>
              <w:tab w:val="right" w:leader="dot" w:pos="9350"/>
            </w:tabs>
            <w:rPr>
              <w:rFonts w:eastAsiaTheme="minorEastAsia"/>
              <w:noProof/>
            </w:rPr>
          </w:pPr>
          <w:hyperlink w:anchor="_Toc498592242" w:history="1">
            <w:r w:rsidR="00AF7A89" w:rsidRPr="006508A1">
              <w:rPr>
                <w:rStyle w:val="Hyperlink"/>
                <w:noProof/>
              </w:rPr>
              <w:t>Appendix E:  Chapter 334 Definitions</w:t>
            </w:r>
            <w:r w:rsidR="00AF7A89">
              <w:rPr>
                <w:noProof/>
                <w:webHidden/>
              </w:rPr>
              <w:tab/>
            </w:r>
            <w:r w:rsidR="00AF7A89">
              <w:rPr>
                <w:noProof/>
                <w:webHidden/>
              </w:rPr>
              <w:fldChar w:fldCharType="begin"/>
            </w:r>
            <w:r w:rsidR="00AF7A89">
              <w:rPr>
                <w:noProof/>
                <w:webHidden/>
              </w:rPr>
              <w:instrText xml:space="preserve"> PAGEREF _Toc498592242 \h </w:instrText>
            </w:r>
            <w:r w:rsidR="00AF7A89">
              <w:rPr>
                <w:noProof/>
                <w:webHidden/>
              </w:rPr>
            </w:r>
            <w:r w:rsidR="00AF7A89">
              <w:rPr>
                <w:noProof/>
                <w:webHidden/>
              </w:rPr>
              <w:fldChar w:fldCharType="separate"/>
            </w:r>
            <w:r w:rsidR="00AF7A89">
              <w:rPr>
                <w:noProof/>
                <w:webHidden/>
              </w:rPr>
              <w:t>52</w:t>
            </w:r>
            <w:r w:rsidR="00AF7A89">
              <w:rPr>
                <w:noProof/>
                <w:webHidden/>
              </w:rPr>
              <w:fldChar w:fldCharType="end"/>
            </w:r>
          </w:hyperlink>
        </w:p>
        <w:p w:rsidR="00AF7A89" w:rsidRDefault="00CE3BBD">
          <w:pPr>
            <w:pStyle w:val="TOC1"/>
            <w:tabs>
              <w:tab w:val="right" w:leader="dot" w:pos="9350"/>
            </w:tabs>
            <w:rPr>
              <w:rFonts w:eastAsiaTheme="minorEastAsia"/>
              <w:noProof/>
            </w:rPr>
          </w:pPr>
          <w:hyperlink w:anchor="_Toc498592243" w:history="1">
            <w:r w:rsidR="00AF7A89" w:rsidRPr="006508A1">
              <w:rPr>
                <w:rStyle w:val="Hyperlink"/>
                <w:noProof/>
              </w:rPr>
              <w:t>Appendix F:  Data Security Notes</w:t>
            </w:r>
            <w:r w:rsidR="00AF7A89">
              <w:rPr>
                <w:noProof/>
                <w:webHidden/>
              </w:rPr>
              <w:tab/>
            </w:r>
            <w:r w:rsidR="00AF7A89">
              <w:rPr>
                <w:noProof/>
                <w:webHidden/>
              </w:rPr>
              <w:fldChar w:fldCharType="begin"/>
            </w:r>
            <w:r w:rsidR="00AF7A89">
              <w:rPr>
                <w:noProof/>
                <w:webHidden/>
              </w:rPr>
              <w:instrText xml:space="preserve"> PAGEREF _Toc498592243 \h </w:instrText>
            </w:r>
            <w:r w:rsidR="00AF7A89">
              <w:rPr>
                <w:noProof/>
                <w:webHidden/>
              </w:rPr>
            </w:r>
            <w:r w:rsidR="00AF7A89">
              <w:rPr>
                <w:noProof/>
                <w:webHidden/>
              </w:rPr>
              <w:fldChar w:fldCharType="separate"/>
            </w:r>
            <w:r w:rsidR="00AF7A89">
              <w:rPr>
                <w:noProof/>
                <w:webHidden/>
              </w:rPr>
              <w:t>54</w:t>
            </w:r>
            <w:r w:rsidR="00AF7A89">
              <w:rPr>
                <w:noProof/>
                <w:webHidden/>
              </w:rPr>
              <w:fldChar w:fldCharType="end"/>
            </w:r>
          </w:hyperlink>
        </w:p>
        <w:p w:rsidR="00B00AF3" w:rsidRDefault="00B00AF3">
          <w:r>
            <w:rPr>
              <w:b/>
              <w:bCs/>
              <w:noProof/>
            </w:rPr>
            <w:fldChar w:fldCharType="end"/>
          </w:r>
        </w:p>
      </w:sdtContent>
    </w:sdt>
    <w:p w:rsidR="00300977" w:rsidRDefault="00300977" w:rsidP="00300977"/>
    <w:p w:rsidR="00CA6FC6" w:rsidRDefault="00300977" w:rsidP="00CA6FC6">
      <w:pPr>
        <w:pStyle w:val="Heading1"/>
      </w:pPr>
      <w:r>
        <w:br w:type="page"/>
      </w:r>
      <w:bookmarkStart w:id="0" w:name="_Toc498592227"/>
      <w:r w:rsidR="00CA6FC6">
        <w:lastRenderedPageBreak/>
        <w:t>Document Change History</w:t>
      </w:r>
      <w:bookmarkEnd w:id="0"/>
    </w:p>
    <w:tbl>
      <w:tblPr>
        <w:tblW w:w="0" w:type="auto"/>
        <w:tblLook w:val="04A0" w:firstRow="1" w:lastRow="0" w:firstColumn="1" w:lastColumn="0" w:noHBand="0" w:noVBand="1"/>
      </w:tblPr>
      <w:tblGrid>
        <w:gridCol w:w="1278"/>
        <w:gridCol w:w="1005"/>
        <w:gridCol w:w="6982"/>
      </w:tblGrid>
      <w:tr w:rsidR="00CA6FC6" w:rsidRPr="00300977" w:rsidTr="00596223">
        <w:trPr>
          <w:trHeight w:val="24"/>
        </w:trPr>
        <w:tc>
          <w:tcPr>
            <w:tcW w:w="1278" w:type="dxa"/>
            <w:tcBorders>
              <w:top w:val="single" w:sz="4" w:space="0" w:color="auto"/>
              <w:left w:val="single" w:sz="4" w:space="0" w:color="auto"/>
              <w:bottom w:val="single" w:sz="4" w:space="0" w:color="auto"/>
              <w:right w:val="single" w:sz="4" w:space="0" w:color="auto"/>
            </w:tcBorders>
          </w:tcPr>
          <w:p w:rsidR="00CA6FC6" w:rsidRPr="006E6A4F" w:rsidRDefault="00CA6FC6" w:rsidP="006739FE">
            <w:pPr>
              <w:rPr>
                <w:rFonts w:cstheme="minorHAnsi"/>
              </w:rPr>
            </w:pPr>
            <w:r w:rsidRPr="006E6A4F">
              <w:rPr>
                <w:rFonts w:cstheme="minorHAnsi"/>
              </w:rPr>
              <w:t>Date</w:t>
            </w:r>
          </w:p>
        </w:tc>
        <w:tc>
          <w:tcPr>
            <w:tcW w:w="1005" w:type="dxa"/>
            <w:tcBorders>
              <w:top w:val="single" w:sz="4" w:space="0" w:color="auto"/>
              <w:left w:val="single" w:sz="4" w:space="0" w:color="auto"/>
              <w:bottom w:val="single" w:sz="4" w:space="0" w:color="auto"/>
              <w:right w:val="single" w:sz="4" w:space="0" w:color="auto"/>
            </w:tcBorders>
          </w:tcPr>
          <w:p w:rsidR="00CA6FC6" w:rsidRPr="006E6A4F" w:rsidRDefault="00CA6FC6" w:rsidP="006739FE">
            <w:pPr>
              <w:rPr>
                <w:rFonts w:cstheme="minorHAnsi"/>
              </w:rPr>
            </w:pPr>
            <w:r w:rsidRPr="006E6A4F">
              <w:rPr>
                <w:rFonts w:cstheme="minorHAnsi"/>
              </w:rPr>
              <w:t>Version</w:t>
            </w:r>
          </w:p>
        </w:tc>
        <w:tc>
          <w:tcPr>
            <w:tcW w:w="6982" w:type="dxa"/>
            <w:tcBorders>
              <w:top w:val="single" w:sz="4" w:space="0" w:color="auto"/>
              <w:left w:val="single" w:sz="4" w:space="0" w:color="auto"/>
              <w:bottom w:val="single" w:sz="4" w:space="0" w:color="auto"/>
              <w:right w:val="single" w:sz="4" w:space="0" w:color="auto"/>
            </w:tcBorders>
          </w:tcPr>
          <w:p w:rsidR="00CA6FC6" w:rsidRPr="006E6A4F" w:rsidRDefault="00CA6FC6" w:rsidP="006739FE">
            <w:pPr>
              <w:rPr>
                <w:rFonts w:cstheme="minorHAnsi"/>
              </w:rPr>
            </w:pPr>
            <w:r w:rsidRPr="006E6A4F">
              <w:rPr>
                <w:rFonts w:cstheme="minorHAnsi"/>
              </w:rPr>
              <w:t>Summary of Changes</w:t>
            </w:r>
          </w:p>
        </w:tc>
      </w:tr>
      <w:tr w:rsidR="00CA6FC6" w:rsidRPr="00300977" w:rsidTr="00596223">
        <w:trPr>
          <w:trHeight w:val="20"/>
        </w:trPr>
        <w:tc>
          <w:tcPr>
            <w:tcW w:w="1278" w:type="dxa"/>
            <w:tcBorders>
              <w:top w:val="single" w:sz="4" w:space="0" w:color="auto"/>
              <w:left w:val="single" w:sz="4" w:space="0" w:color="auto"/>
              <w:bottom w:val="single" w:sz="4" w:space="0" w:color="auto"/>
              <w:right w:val="single" w:sz="4" w:space="0" w:color="auto"/>
            </w:tcBorders>
          </w:tcPr>
          <w:p w:rsidR="00CA6FC6" w:rsidRPr="006E6A4F" w:rsidRDefault="00435FD6" w:rsidP="006739FE">
            <w:pPr>
              <w:rPr>
                <w:rFonts w:cstheme="minorHAnsi"/>
              </w:rPr>
            </w:pPr>
            <w:r>
              <w:rPr>
                <w:rFonts w:cstheme="minorHAnsi"/>
              </w:rPr>
              <w:t>11/15/2017</w:t>
            </w:r>
          </w:p>
        </w:tc>
        <w:tc>
          <w:tcPr>
            <w:tcW w:w="1005" w:type="dxa"/>
            <w:tcBorders>
              <w:top w:val="single" w:sz="4" w:space="0" w:color="auto"/>
              <w:left w:val="single" w:sz="4" w:space="0" w:color="auto"/>
              <w:bottom w:val="single" w:sz="4" w:space="0" w:color="auto"/>
              <w:right w:val="single" w:sz="4" w:space="0" w:color="auto"/>
            </w:tcBorders>
          </w:tcPr>
          <w:p w:rsidR="00CA6FC6" w:rsidRPr="006E6A4F" w:rsidRDefault="00AC4B3C" w:rsidP="00AC4B3C">
            <w:pPr>
              <w:jc w:val="center"/>
              <w:rPr>
                <w:rFonts w:cstheme="minorHAnsi"/>
              </w:rPr>
            </w:pPr>
            <w:r>
              <w:rPr>
                <w:rFonts w:cstheme="minorHAnsi"/>
              </w:rPr>
              <w:t>1</w:t>
            </w:r>
          </w:p>
        </w:tc>
        <w:tc>
          <w:tcPr>
            <w:tcW w:w="6982" w:type="dxa"/>
            <w:tcBorders>
              <w:top w:val="single" w:sz="4" w:space="0" w:color="auto"/>
              <w:left w:val="single" w:sz="4" w:space="0" w:color="auto"/>
              <w:bottom w:val="single" w:sz="4" w:space="0" w:color="auto"/>
              <w:right w:val="single" w:sz="4" w:space="0" w:color="auto"/>
            </w:tcBorders>
          </w:tcPr>
          <w:p w:rsidR="00CA6FC6" w:rsidRPr="006E6A4F" w:rsidRDefault="00435FD6" w:rsidP="00AC4B3C">
            <w:pPr>
              <w:rPr>
                <w:rFonts w:cstheme="minorHAnsi"/>
              </w:rPr>
            </w:pPr>
            <w:r>
              <w:rPr>
                <w:rFonts w:cstheme="minorHAnsi"/>
              </w:rPr>
              <w:t>Incl</w:t>
            </w:r>
            <w:r w:rsidR="00AC4B3C">
              <w:rPr>
                <w:rFonts w:cstheme="minorHAnsi"/>
              </w:rPr>
              <w:t>udes edits from Shawn Collins only.</w:t>
            </w:r>
            <w:r w:rsidR="00AC4B3C">
              <w:rPr>
                <w:rFonts w:cstheme="minorHAnsi"/>
              </w:rPr>
              <w:br/>
            </w:r>
            <w:r>
              <w:rPr>
                <w:rFonts w:cstheme="minorHAnsi"/>
              </w:rPr>
              <w:t>Distribu</w:t>
            </w:r>
            <w:r w:rsidR="00AC4B3C">
              <w:rPr>
                <w:rFonts w:cstheme="minorHAnsi"/>
              </w:rPr>
              <w:t>ted to Commissioners for review in open meeting</w:t>
            </w:r>
          </w:p>
        </w:tc>
      </w:tr>
      <w:tr w:rsidR="00994922" w:rsidRPr="00300977" w:rsidTr="00596223">
        <w:trPr>
          <w:trHeight w:val="20"/>
        </w:trPr>
        <w:tc>
          <w:tcPr>
            <w:tcW w:w="1278" w:type="dxa"/>
            <w:tcBorders>
              <w:top w:val="single" w:sz="4" w:space="0" w:color="auto"/>
              <w:left w:val="single" w:sz="4" w:space="0" w:color="auto"/>
              <w:bottom w:val="single" w:sz="4" w:space="0" w:color="auto"/>
              <w:right w:val="single" w:sz="4" w:space="0" w:color="auto"/>
            </w:tcBorders>
          </w:tcPr>
          <w:p w:rsidR="00994922" w:rsidRPr="006E6A4F" w:rsidRDefault="00994922" w:rsidP="00994922">
            <w:pPr>
              <w:rPr>
                <w:rFonts w:cstheme="minorHAnsi"/>
              </w:rPr>
            </w:pPr>
          </w:p>
        </w:tc>
        <w:tc>
          <w:tcPr>
            <w:tcW w:w="1005" w:type="dxa"/>
            <w:tcBorders>
              <w:top w:val="single" w:sz="4" w:space="0" w:color="auto"/>
              <w:left w:val="single" w:sz="4" w:space="0" w:color="auto"/>
              <w:bottom w:val="single" w:sz="4" w:space="0" w:color="auto"/>
              <w:right w:val="single" w:sz="4" w:space="0" w:color="auto"/>
            </w:tcBorders>
          </w:tcPr>
          <w:p w:rsidR="00994922" w:rsidRPr="006E6A4F" w:rsidRDefault="00994922" w:rsidP="00994922">
            <w:pPr>
              <w:rPr>
                <w:rFonts w:cstheme="minorHAnsi"/>
              </w:rPr>
            </w:pPr>
          </w:p>
        </w:tc>
        <w:tc>
          <w:tcPr>
            <w:tcW w:w="6982" w:type="dxa"/>
            <w:tcBorders>
              <w:top w:val="single" w:sz="4" w:space="0" w:color="auto"/>
              <w:left w:val="single" w:sz="4" w:space="0" w:color="auto"/>
              <w:bottom w:val="single" w:sz="4" w:space="0" w:color="auto"/>
              <w:right w:val="single" w:sz="4" w:space="0" w:color="auto"/>
            </w:tcBorders>
          </w:tcPr>
          <w:p w:rsidR="00994922" w:rsidRPr="006E6A4F" w:rsidRDefault="00994922" w:rsidP="00994922">
            <w:pPr>
              <w:rPr>
                <w:rFonts w:cstheme="minorHAnsi"/>
              </w:rPr>
            </w:pPr>
          </w:p>
        </w:tc>
      </w:tr>
      <w:tr w:rsidR="00994922" w:rsidRPr="00300977" w:rsidTr="00596223">
        <w:trPr>
          <w:trHeight w:val="20"/>
        </w:trPr>
        <w:tc>
          <w:tcPr>
            <w:tcW w:w="1278" w:type="dxa"/>
            <w:tcBorders>
              <w:top w:val="single" w:sz="4" w:space="0" w:color="auto"/>
              <w:left w:val="single" w:sz="4" w:space="0" w:color="auto"/>
              <w:bottom w:val="single" w:sz="4" w:space="0" w:color="auto"/>
              <w:right w:val="single" w:sz="4" w:space="0" w:color="auto"/>
            </w:tcBorders>
          </w:tcPr>
          <w:p w:rsidR="00994922" w:rsidRPr="006E6A4F" w:rsidRDefault="00994922" w:rsidP="00994922">
            <w:pPr>
              <w:rPr>
                <w:rFonts w:cstheme="minorHAnsi"/>
              </w:rPr>
            </w:pPr>
          </w:p>
        </w:tc>
        <w:tc>
          <w:tcPr>
            <w:tcW w:w="1005" w:type="dxa"/>
            <w:tcBorders>
              <w:top w:val="single" w:sz="4" w:space="0" w:color="auto"/>
              <w:left w:val="single" w:sz="4" w:space="0" w:color="auto"/>
              <w:bottom w:val="single" w:sz="4" w:space="0" w:color="auto"/>
              <w:right w:val="single" w:sz="4" w:space="0" w:color="auto"/>
            </w:tcBorders>
          </w:tcPr>
          <w:p w:rsidR="00994922" w:rsidRPr="006E6A4F" w:rsidRDefault="00994922" w:rsidP="00994922">
            <w:pPr>
              <w:rPr>
                <w:rFonts w:cstheme="minorHAnsi"/>
              </w:rPr>
            </w:pPr>
          </w:p>
        </w:tc>
        <w:tc>
          <w:tcPr>
            <w:tcW w:w="6982" w:type="dxa"/>
            <w:tcBorders>
              <w:top w:val="single" w:sz="4" w:space="0" w:color="auto"/>
              <w:left w:val="single" w:sz="4" w:space="0" w:color="auto"/>
              <w:bottom w:val="single" w:sz="4" w:space="0" w:color="auto"/>
              <w:right w:val="single" w:sz="4" w:space="0" w:color="auto"/>
            </w:tcBorders>
          </w:tcPr>
          <w:p w:rsidR="00994922" w:rsidRPr="006E6A4F" w:rsidRDefault="00994922" w:rsidP="009D7201">
            <w:pPr>
              <w:rPr>
                <w:rFonts w:cstheme="minorHAnsi"/>
              </w:rPr>
            </w:pPr>
          </w:p>
        </w:tc>
      </w:tr>
      <w:tr w:rsidR="00994922" w:rsidRPr="00412C51" w:rsidTr="00596223">
        <w:trPr>
          <w:trHeight w:val="20"/>
        </w:trPr>
        <w:tc>
          <w:tcPr>
            <w:tcW w:w="1278" w:type="dxa"/>
            <w:tcBorders>
              <w:top w:val="single" w:sz="4" w:space="0" w:color="auto"/>
              <w:left w:val="single" w:sz="4" w:space="0" w:color="auto"/>
              <w:bottom w:val="single" w:sz="4" w:space="0" w:color="auto"/>
              <w:right w:val="single" w:sz="4" w:space="0" w:color="auto"/>
            </w:tcBorders>
          </w:tcPr>
          <w:p w:rsidR="00994922" w:rsidRPr="00412C51" w:rsidRDefault="00994922" w:rsidP="00994922">
            <w:pPr>
              <w:rPr>
                <w:rFonts w:cstheme="minorHAnsi"/>
                <w:color w:val="FF0000"/>
              </w:rPr>
            </w:pPr>
          </w:p>
        </w:tc>
        <w:tc>
          <w:tcPr>
            <w:tcW w:w="1005" w:type="dxa"/>
            <w:tcBorders>
              <w:top w:val="single" w:sz="4" w:space="0" w:color="auto"/>
              <w:left w:val="single" w:sz="4" w:space="0" w:color="auto"/>
              <w:bottom w:val="single" w:sz="4" w:space="0" w:color="auto"/>
              <w:right w:val="single" w:sz="4" w:space="0" w:color="auto"/>
            </w:tcBorders>
          </w:tcPr>
          <w:p w:rsidR="00994922" w:rsidRPr="00412C51" w:rsidRDefault="00994922" w:rsidP="00994922">
            <w:pPr>
              <w:rPr>
                <w:rFonts w:cstheme="minorHAnsi"/>
                <w:color w:val="FF0000"/>
              </w:rPr>
            </w:pPr>
          </w:p>
        </w:tc>
        <w:tc>
          <w:tcPr>
            <w:tcW w:w="6982" w:type="dxa"/>
            <w:tcBorders>
              <w:top w:val="single" w:sz="4" w:space="0" w:color="auto"/>
              <w:left w:val="single" w:sz="4" w:space="0" w:color="auto"/>
              <w:bottom w:val="single" w:sz="4" w:space="0" w:color="auto"/>
              <w:right w:val="single" w:sz="4" w:space="0" w:color="auto"/>
            </w:tcBorders>
          </w:tcPr>
          <w:p w:rsidR="00994922" w:rsidRPr="00412C51" w:rsidRDefault="00994922" w:rsidP="00994922">
            <w:pPr>
              <w:rPr>
                <w:rFonts w:cstheme="minorHAnsi"/>
                <w:color w:val="FF0000"/>
              </w:rPr>
            </w:pPr>
          </w:p>
        </w:tc>
      </w:tr>
      <w:tr w:rsidR="00994922" w:rsidRPr="00300977" w:rsidTr="00596223">
        <w:trPr>
          <w:trHeight w:val="20"/>
        </w:trPr>
        <w:tc>
          <w:tcPr>
            <w:tcW w:w="1278" w:type="dxa"/>
            <w:tcBorders>
              <w:top w:val="single" w:sz="4" w:space="0" w:color="auto"/>
            </w:tcBorders>
          </w:tcPr>
          <w:p w:rsidR="00994922" w:rsidRPr="00300977" w:rsidRDefault="00994922" w:rsidP="00994922"/>
        </w:tc>
        <w:tc>
          <w:tcPr>
            <w:tcW w:w="1005" w:type="dxa"/>
            <w:tcBorders>
              <w:top w:val="single" w:sz="4" w:space="0" w:color="auto"/>
            </w:tcBorders>
          </w:tcPr>
          <w:p w:rsidR="00994922" w:rsidRPr="00300977" w:rsidRDefault="00994922" w:rsidP="00994922"/>
        </w:tc>
        <w:tc>
          <w:tcPr>
            <w:tcW w:w="6982" w:type="dxa"/>
            <w:tcBorders>
              <w:top w:val="single" w:sz="4" w:space="0" w:color="auto"/>
            </w:tcBorders>
          </w:tcPr>
          <w:p w:rsidR="00994922" w:rsidRPr="00300977" w:rsidRDefault="00994922" w:rsidP="00994922"/>
        </w:tc>
      </w:tr>
      <w:tr w:rsidR="00994922" w:rsidRPr="00300977" w:rsidTr="006739FE">
        <w:trPr>
          <w:trHeight w:val="20"/>
        </w:trPr>
        <w:tc>
          <w:tcPr>
            <w:tcW w:w="1278" w:type="dxa"/>
          </w:tcPr>
          <w:p w:rsidR="00994922" w:rsidRPr="00300977" w:rsidRDefault="00994922" w:rsidP="00994922"/>
        </w:tc>
        <w:tc>
          <w:tcPr>
            <w:tcW w:w="1005" w:type="dxa"/>
          </w:tcPr>
          <w:p w:rsidR="00994922" w:rsidRPr="00300977" w:rsidRDefault="00994922" w:rsidP="00994922"/>
        </w:tc>
        <w:tc>
          <w:tcPr>
            <w:tcW w:w="6982" w:type="dxa"/>
          </w:tcPr>
          <w:p w:rsidR="00994922" w:rsidRPr="00300977" w:rsidRDefault="00994922" w:rsidP="00994922"/>
        </w:tc>
      </w:tr>
      <w:tr w:rsidR="00994922" w:rsidRPr="00300977" w:rsidTr="006739FE">
        <w:trPr>
          <w:trHeight w:val="20"/>
        </w:trPr>
        <w:tc>
          <w:tcPr>
            <w:tcW w:w="1278" w:type="dxa"/>
          </w:tcPr>
          <w:p w:rsidR="00994922" w:rsidRPr="00300977" w:rsidRDefault="00994922" w:rsidP="00994922"/>
        </w:tc>
        <w:tc>
          <w:tcPr>
            <w:tcW w:w="1005" w:type="dxa"/>
          </w:tcPr>
          <w:p w:rsidR="00994922" w:rsidRPr="00300977" w:rsidRDefault="00994922" w:rsidP="00994922"/>
        </w:tc>
        <w:tc>
          <w:tcPr>
            <w:tcW w:w="6982" w:type="dxa"/>
          </w:tcPr>
          <w:p w:rsidR="00994922" w:rsidRPr="00300977" w:rsidRDefault="00994922" w:rsidP="00994922"/>
        </w:tc>
      </w:tr>
    </w:tbl>
    <w:p w:rsidR="00CA6FC6" w:rsidRDefault="00CA6FC6" w:rsidP="00CA6FC6">
      <w:pPr>
        <w:pStyle w:val="Heading1"/>
      </w:pPr>
    </w:p>
    <w:p w:rsidR="009D7201" w:rsidRDefault="009D7201">
      <w:pPr>
        <w:rPr>
          <w:rFonts w:asciiTheme="majorHAnsi" w:eastAsiaTheme="majorEastAsia" w:hAnsiTheme="majorHAnsi" w:cstheme="majorBidi"/>
          <w:color w:val="2E74B5" w:themeColor="accent1" w:themeShade="BF"/>
          <w:sz w:val="32"/>
          <w:szCs w:val="32"/>
        </w:rPr>
      </w:pPr>
      <w:r>
        <w:br w:type="page"/>
      </w:r>
    </w:p>
    <w:p w:rsidR="00CA6FC6" w:rsidRPr="00CA6FC6" w:rsidRDefault="00CA6FC6" w:rsidP="00CA6FC6">
      <w:pPr>
        <w:pStyle w:val="Heading1"/>
      </w:pPr>
      <w:bookmarkStart w:id="1" w:name="_Toc498592228"/>
      <w:r w:rsidRPr="00CA6FC6">
        <w:lastRenderedPageBreak/>
        <w:t>Sources:</w:t>
      </w:r>
      <w:bookmarkEnd w:id="1"/>
      <w:r w:rsidR="00596223">
        <w:t xml:space="preserve"> </w:t>
      </w:r>
    </w:p>
    <w:p w:rsidR="00CA6FC6" w:rsidRPr="006E6A4F" w:rsidRDefault="00CA6FC6" w:rsidP="00CA6FC6">
      <w:pPr>
        <w:pStyle w:val="ListParagraph"/>
        <w:numPr>
          <w:ilvl w:val="0"/>
          <w:numId w:val="11"/>
        </w:numPr>
        <w:rPr>
          <w:rFonts w:cstheme="minorHAnsi"/>
        </w:rPr>
      </w:pPr>
      <w:r w:rsidRPr="006E6A4F">
        <w:rPr>
          <w:rFonts w:cstheme="minorHAnsi"/>
        </w:rPr>
        <w:t>Massachusetts Session Laws:</w:t>
      </w:r>
    </w:p>
    <w:p w:rsidR="00CA6FC6" w:rsidRPr="006E6A4F" w:rsidRDefault="00CA6FC6" w:rsidP="00CA6FC6">
      <w:pPr>
        <w:pStyle w:val="ListParagraph"/>
        <w:numPr>
          <w:ilvl w:val="1"/>
          <w:numId w:val="11"/>
        </w:numPr>
        <w:rPr>
          <w:rFonts w:cstheme="minorHAnsi"/>
        </w:rPr>
      </w:pPr>
      <w:r w:rsidRPr="006E6A4F">
        <w:rPr>
          <w:rFonts w:cstheme="minorHAnsi"/>
        </w:rPr>
        <w:t>Ch. 55 of the Acts of 2017:  AN ACT TO ENSURE SAFE ACCESS TO MARIJUANA</w:t>
      </w:r>
    </w:p>
    <w:p w:rsidR="00CA6FC6" w:rsidRPr="006E6A4F" w:rsidRDefault="00CA6FC6" w:rsidP="00CA6FC6">
      <w:pPr>
        <w:pStyle w:val="ListParagraph"/>
        <w:numPr>
          <w:ilvl w:val="1"/>
          <w:numId w:val="11"/>
        </w:numPr>
        <w:rPr>
          <w:rFonts w:cstheme="minorHAnsi"/>
        </w:rPr>
      </w:pPr>
      <w:r w:rsidRPr="006E6A4F">
        <w:rPr>
          <w:rFonts w:cstheme="minorHAnsi"/>
        </w:rPr>
        <w:t xml:space="preserve">Ch. 334 of the Acts of 2016:   AN ACT (FOR) THE REGULATION AND TAXATION OF MARIJUANA </w:t>
      </w:r>
      <w:r w:rsidRPr="006E6A4F">
        <w:rPr>
          <w:rFonts w:cstheme="minorHAnsi"/>
          <w:strike/>
        </w:rPr>
        <w:t>ACT</w:t>
      </w:r>
    </w:p>
    <w:p w:rsidR="00CA6FC6" w:rsidRPr="006E6A4F" w:rsidRDefault="00CA6FC6" w:rsidP="00CA6FC6">
      <w:pPr>
        <w:pStyle w:val="ListParagraph"/>
        <w:numPr>
          <w:ilvl w:val="1"/>
          <w:numId w:val="11"/>
        </w:numPr>
        <w:rPr>
          <w:rFonts w:cstheme="minorHAnsi"/>
        </w:rPr>
      </w:pPr>
      <w:r w:rsidRPr="006E6A4F">
        <w:rPr>
          <w:rFonts w:cstheme="minorHAnsi"/>
        </w:rPr>
        <w:t>Ch. 369 of the Acts of 2012: AN ACT FOR THE HUMANITARIAN MEDICAL USE OF MARIJUANA</w:t>
      </w:r>
    </w:p>
    <w:p w:rsidR="00CA6FC6" w:rsidRPr="006E6A4F" w:rsidRDefault="00CA6FC6" w:rsidP="00CA6FC6">
      <w:pPr>
        <w:pStyle w:val="ListParagraph"/>
        <w:numPr>
          <w:ilvl w:val="0"/>
          <w:numId w:val="11"/>
        </w:numPr>
        <w:rPr>
          <w:rFonts w:cstheme="minorHAnsi"/>
        </w:rPr>
      </w:pPr>
      <w:r w:rsidRPr="006E6A4F">
        <w:rPr>
          <w:rFonts w:cstheme="minorHAnsi"/>
        </w:rPr>
        <w:t xml:space="preserve">Department of Public Health 105 CMR 725.000 (Regulations for Medical Marijuana) </w:t>
      </w:r>
    </w:p>
    <w:p w:rsidR="00CA6FC6" w:rsidRPr="006E6A4F" w:rsidRDefault="00CA6FC6" w:rsidP="00CA6FC6">
      <w:pPr>
        <w:pStyle w:val="ListParagraph"/>
        <w:numPr>
          <w:ilvl w:val="0"/>
          <w:numId w:val="11"/>
        </w:numPr>
        <w:rPr>
          <w:rFonts w:cstheme="minorHAnsi"/>
        </w:rPr>
      </w:pPr>
      <w:r w:rsidRPr="006E6A4F">
        <w:rPr>
          <w:rFonts w:cstheme="minorHAnsi"/>
        </w:rPr>
        <w:t>Interviews with</w:t>
      </w:r>
      <w:r w:rsidR="008567CD">
        <w:rPr>
          <w:rFonts w:cstheme="minorHAnsi"/>
        </w:rPr>
        <w:t xml:space="preserve"> Cannabis Control Commission Leadership Team:</w:t>
      </w:r>
      <w:r w:rsidRPr="006E6A4F">
        <w:rPr>
          <w:rFonts w:cstheme="minorHAnsi"/>
        </w:rPr>
        <w:t xml:space="preserve"> </w:t>
      </w:r>
    </w:p>
    <w:p w:rsidR="00CA6FC6" w:rsidRPr="006E6A4F" w:rsidRDefault="00CA6FC6" w:rsidP="00CA6FC6">
      <w:pPr>
        <w:pStyle w:val="ListParagraph"/>
        <w:numPr>
          <w:ilvl w:val="1"/>
          <w:numId w:val="11"/>
        </w:numPr>
        <w:rPr>
          <w:rFonts w:cstheme="minorHAnsi"/>
        </w:rPr>
      </w:pPr>
      <w:r w:rsidRPr="006E6A4F">
        <w:rPr>
          <w:rFonts w:cstheme="minorHAnsi"/>
        </w:rPr>
        <w:t>Commissioner Kay Doyle</w:t>
      </w:r>
    </w:p>
    <w:p w:rsidR="00CA6FC6" w:rsidRPr="006E6A4F" w:rsidRDefault="00CA6FC6" w:rsidP="00CA6FC6">
      <w:pPr>
        <w:pStyle w:val="ListParagraph"/>
        <w:numPr>
          <w:ilvl w:val="1"/>
          <w:numId w:val="11"/>
        </w:numPr>
        <w:rPr>
          <w:rFonts w:cstheme="minorHAnsi"/>
        </w:rPr>
      </w:pPr>
      <w:r w:rsidRPr="006E6A4F">
        <w:rPr>
          <w:rFonts w:cstheme="minorHAnsi"/>
        </w:rPr>
        <w:t>Commissioner Jennifer Flanagan</w:t>
      </w:r>
    </w:p>
    <w:p w:rsidR="00CA6FC6" w:rsidRPr="006E6A4F" w:rsidRDefault="00CA6FC6" w:rsidP="00CA6FC6">
      <w:pPr>
        <w:pStyle w:val="ListParagraph"/>
        <w:numPr>
          <w:ilvl w:val="1"/>
          <w:numId w:val="11"/>
        </w:numPr>
        <w:rPr>
          <w:rFonts w:cstheme="minorHAnsi"/>
        </w:rPr>
      </w:pPr>
      <w:r w:rsidRPr="006E6A4F">
        <w:rPr>
          <w:rFonts w:cstheme="minorHAnsi"/>
        </w:rPr>
        <w:t>Commissioner and Chairman Steve Hoffman</w:t>
      </w:r>
    </w:p>
    <w:p w:rsidR="00CA6FC6" w:rsidRPr="006E6A4F" w:rsidRDefault="00CA6FC6" w:rsidP="00CA6FC6">
      <w:pPr>
        <w:pStyle w:val="ListParagraph"/>
        <w:numPr>
          <w:ilvl w:val="1"/>
          <w:numId w:val="11"/>
        </w:numPr>
        <w:rPr>
          <w:rFonts w:cstheme="minorHAnsi"/>
        </w:rPr>
      </w:pPr>
      <w:r w:rsidRPr="006E6A4F">
        <w:rPr>
          <w:rFonts w:cstheme="minorHAnsi"/>
        </w:rPr>
        <w:t>Commissioner Britte McBride</w:t>
      </w:r>
    </w:p>
    <w:p w:rsidR="00CA6FC6" w:rsidRDefault="00CA6FC6" w:rsidP="00CA6FC6">
      <w:pPr>
        <w:pStyle w:val="ListParagraph"/>
        <w:numPr>
          <w:ilvl w:val="1"/>
          <w:numId w:val="11"/>
        </w:numPr>
        <w:rPr>
          <w:rFonts w:cstheme="minorHAnsi"/>
        </w:rPr>
      </w:pPr>
      <w:r w:rsidRPr="006E6A4F">
        <w:rPr>
          <w:rFonts w:cstheme="minorHAnsi"/>
        </w:rPr>
        <w:t>Commissioner Shaleen Title</w:t>
      </w:r>
    </w:p>
    <w:p w:rsidR="008567CD" w:rsidRPr="006E6A4F" w:rsidRDefault="008567CD" w:rsidP="00CA6FC6">
      <w:pPr>
        <w:pStyle w:val="ListParagraph"/>
        <w:numPr>
          <w:ilvl w:val="1"/>
          <w:numId w:val="11"/>
        </w:numPr>
        <w:rPr>
          <w:rFonts w:cstheme="minorHAnsi"/>
        </w:rPr>
      </w:pPr>
      <w:r>
        <w:rPr>
          <w:rFonts w:cstheme="minorHAnsi"/>
        </w:rPr>
        <w:t>Executive Director Shawn Collins</w:t>
      </w:r>
    </w:p>
    <w:p w:rsidR="00383E9D" w:rsidRDefault="00383E9D" w:rsidP="00CA6FC6">
      <w:pPr>
        <w:pStyle w:val="ListParagraph"/>
        <w:numPr>
          <w:ilvl w:val="0"/>
          <w:numId w:val="11"/>
        </w:numPr>
        <w:rPr>
          <w:rFonts w:cstheme="minorHAnsi"/>
        </w:rPr>
      </w:pPr>
      <w:r>
        <w:rPr>
          <w:rFonts w:cstheme="minorHAnsi"/>
        </w:rPr>
        <w:t xml:space="preserve">Observation of advisory board </w:t>
      </w:r>
      <w:r w:rsidR="002C2E87">
        <w:rPr>
          <w:rFonts w:cstheme="minorHAnsi"/>
        </w:rPr>
        <w:t xml:space="preserve">subcommittee </w:t>
      </w:r>
      <w:r>
        <w:rPr>
          <w:rFonts w:cstheme="minorHAnsi"/>
        </w:rPr>
        <w:t>sessions</w:t>
      </w:r>
    </w:p>
    <w:p w:rsidR="00CA6FC6" w:rsidRPr="006E6A4F" w:rsidRDefault="00CA6FC6" w:rsidP="00CA6FC6">
      <w:pPr>
        <w:pStyle w:val="ListParagraph"/>
        <w:numPr>
          <w:ilvl w:val="0"/>
          <w:numId w:val="11"/>
        </w:numPr>
        <w:rPr>
          <w:rFonts w:cstheme="minorHAnsi"/>
        </w:rPr>
      </w:pPr>
      <w:r w:rsidRPr="006E6A4F">
        <w:rPr>
          <w:rFonts w:cstheme="minorHAnsi"/>
        </w:rPr>
        <w:t>RFQ prepared by the Treasurer’s Office (fall 2016)</w:t>
      </w:r>
    </w:p>
    <w:p w:rsidR="00CA6FC6" w:rsidRPr="006E6A4F" w:rsidRDefault="00CA6FC6" w:rsidP="00CA6FC6">
      <w:pPr>
        <w:pStyle w:val="ListParagraph"/>
        <w:numPr>
          <w:ilvl w:val="0"/>
          <w:numId w:val="11"/>
        </w:numPr>
        <w:rPr>
          <w:rFonts w:cstheme="minorHAnsi"/>
        </w:rPr>
      </w:pPr>
      <w:r w:rsidRPr="006E6A4F">
        <w:rPr>
          <w:rFonts w:cstheme="minorHAnsi"/>
        </w:rPr>
        <w:t>Vendor questions submitted as part of the RFQ process (fall 2016)</w:t>
      </w:r>
    </w:p>
    <w:p w:rsidR="00CA6FC6" w:rsidRPr="006E6A4F" w:rsidRDefault="00CA6FC6" w:rsidP="00CA6FC6">
      <w:pPr>
        <w:pStyle w:val="ListParagraph"/>
        <w:numPr>
          <w:ilvl w:val="0"/>
          <w:numId w:val="11"/>
        </w:numPr>
        <w:rPr>
          <w:rFonts w:cstheme="minorHAnsi"/>
        </w:rPr>
      </w:pPr>
      <w:r w:rsidRPr="006E6A4F">
        <w:rPr>
          <w:rFonts w:cstheme="minorHAnsi"/>
        </w:rPr>
        <w:t xml:space="preserve">Interviews of State Employees in Colorado and Washington State </w:t>
      </w:r>
    </w:p>
    <w:p w:rsidR="00412C51" w:rsidRDefault="008567CD" w:rsidP="00CA6FC6">
      <w:pPr>
        <w:pStyle w:val="ListParagraph"/>
        <w:numPr>
          <w:ilvl w:val="0"/>
          <w:numId w:val="11"/>
        </w:numPr>
        <w:rPr>
          <w:rFonts w:cstheme="minorHAnsi"/>
        </w:rPr>
      </w:pPr>
      <w:r>
        <w:rPr>
          <w:rFonts w:cstheme="minorHAnsi"/>
        </w:rPr>
        <w:t xml:space="preserve">Interviews </w:t>
      </w:r>
      <w:r w:rsidR="00412C51">
        <w:rPr>
          <w:rFonts w:cstheme="minorHAnsi"/>
        </w:rPr>
        <w:t xml:space="preserve">/ working sessions </w:t>
      </w:r>
      <w:r>
        <w:rPr>
          <w:rFonts w:cstheme="minorHAnsi"/>
        </w:rPr>
        <w:t>with</w:t>
      </w:r>
      <w:r w:rsidR="00383E9D">
        <w:rPr>
          <w:rFonts w:cstheme="minorHAnsi"/>
        </w:rPr>
        <w:t xml:space="preserve"> State employees including</w:t>
      </w:r>
      <w:r w:rsidR="00412C51">
        <w:rPr>
          <w:rFonts w:cstheme="minorHAnsi"/>
        </w:rPr>
        <w:t xml:space="preserve"> representatives from:</w:t>
      </w:r>
    </w:p>
    <w:p w:rsidR="00412C51" w:rsidRDefault="00412C51" w:rsidP="00412C51">
      <w:pPr>
        <w:pStyle w:val="ListParagraph"/>
        <w:numPr>
          <w:ilvl w:val="1"/>
          <w:numId w:val="11"/>
        </w:numPr>
        <w:rPr>
          <w:rFonts w:cstheme="minorHAnsi"/>
        </w:rPr>
      </w:pPr>
      <w:r>
        <w:rPr>
          <w:rFonts w:cstheme="minorHAnsi"/>
        </w:rPr>
        <w:t>Treasury</w:t>
      </w:r>
    </w:p>
    <w:p w:rsidR="00412C51" w:rsidRDefault="00412C51" w:rsidP="00412C51">
      <w:pPr>
        <w:pStyle w:val="ListParagraph"/>
        <w:numPr>
          <w:ilvl w:val="1"/>
          <w:numId w:val="11"/>
        </w:numPr>
        <w:rPr>
          <w:rFonts w:cstheme="minorHAnsi"/>
        </w:rPr>
      </w:pPr>
      <w:r>
        <w:rPr>
          <w:rFonts w:cstheme="minorHAnsi"/>
        </w:rPr>
        <w:t>DPH (Public Health)</w:t>
      </w:r>
    </w:p>
    <w:p w:rsidR="00412C51" w:rsidRDefault="00412C51" w:rsidP="00412C51">
      <w:pPr>
        <w:pStyle w:val="ListParagraph"/>
        <w:numPr>
          <w:ilvl w:val="1"/>
          <w:numId w:val="11"/>
        </w:numPr>
        <w:rPr>
          <w:rFonts w:cstheme="minorHAnsi"/>
        </w:rPr>
      </w:pPr>
      <w:r>
        <w:rPr>
          <w:rFonts w:cstheme="minorHAnsi"/>
        </w:rPr>
        <w:t>MGC (Gaming Commission</w:t>
      </w:r>
      <w:r w:rsidR="008E30A6">
        <w:rPr>
          <w:rFonts w:cstheme="minorHAnsi"/>
        </w:rPr>
        <w:t>)</w:t>
      </w:r>
    </w:p>
    <w:p w:rsidR="00412C51" w:rsidRDefault="00412C51" w:rsidP="00412C51">
      <w:pPr>
        <w:pStyle w:val="ListParagraph"/>
        <w:numPr>
          <w:ilvl w:val="1"/>
          <w:numId w:val="11"/>
        </w:numPr>
        <w:rPr>
          <w:rFonts w:cstheme="minorHAnsi"/>
        </w:rPr>
      </w:pPr>
      <w:r>
        <w:rPr>
          <w:rFonts w:cstheme="minorHAnsi"/>
        </w:rPr>
        <w:t>DOR (Revenue)</w:t>
      </w:r>
    </w:p>
    <w:p w:rsidR="00412C51" w:rsidRDefault="00412C51" w:rsidP="00412C51">
      <w:pPr>
        <w:pStyle w:val="ListParagraph"/>
        <w:numPr>
          <w:ilvl w:val="1"/>
          <w:numId w:val="11"/>
        </w:numPr>
        <w:rPr>
          <w:rFonts w:cstheme="minorHAnsi"/>
        </w:rPr>
      </w:pPr>
      <w:r>
        <w:rPr>
          <w:rFonts w:cstheme="minorHAnsi"/>
        </w:rPr>
        <w:t>Comptroller’s Office</w:t>
      </w:r>
    </w:p>
    <w:p w:rsidR="00412C51" w:rsidRDefault="00412C51" w:rsidP="00412C51">
      <w:pPr>
        <w:pStyle w:val="ListParagraph"/>
        <w:numPr>
          <w:ilvl w:val="1"/>
          <w:numId w:val="11"/>
        </w:numPr>
        <w:rPr>
          <w:rFonts w:cstheme="minorHAnsi"/>
        </w:rPr>
      </w:pPr>
      <w:r>
        <w:rPr>
          <w:rFonts w:cstheme="minorHAnsi"/>
        </w:rPr>
        <w:t>EOTSS (Technology)</w:t>
      </w:r>
    </w:p>
    <w:p w:rsidR="00B00AF3" w:rsidRDefault="00B00AF3">
      <w:pPr>
        <w:rPr>
          <w:rFonts w:asciiTheme="majorHAnsi" w:eastAsiaTheme="majorEastAsia" w:hAnsiTheme="majorHAnsi" w:cstheme="majorBidi"/>
          <w:color w:val="2E74B5" w:themeColor="accent1" w:themeShade="BF"/>
          <w:sz w:val="32"/>
          <w:szCs w:val="32"/>
        </w:rPr>
      </w:pPr>
      <w:r>
        <w:br w:type="page"/>
      </w:r>
    </w:p>
    <w:p w:rsidR="00BB48AF" w:rsidRDefault="00645B69" w:rsidP="00015418">
      <w:pPr>
        <w:pStyle w:val="Heading1"/>
      </w:pPr>
      <w:bookmarkStart w:id="2" w:name="_Toc498592229"/>
      <w:r>
        <w:lastRenderedPageBreak/>
        <w:t>Background</w:t>
      </w:r>
      <w:bookmarkEnd w:id="2"/>
    </w:p>
    <w:p w:rsidR="00412C51" w:rsidRDefault="008F51C8">
      <w:r>
        <w:t xml:space="preserve">On November </w:t>
      </w:r>
      <w:r w:rsidR="00645B69">
        <w:t>8, 2016, almost 54%</w:t>
      </w:r>
      <w:r>
        <w:t xml:space="preserve"> of Massachusetts voted “yes” </w:t>
      </w:r>
      <w:r w:rsidR="002A5391">
        <w:t xml:space="preserve">on Question </w:t>
      </w:r>
      <w:r w:rsidR="00645B69">
        <w:t xml:space="preserve">4, legalizing recreational marijuana </w:t>
      </w:r>
      <w:r w:rsidR="005B433F">
        <w:t>with a</w:t>
      </w:r>
      <w:r w:rsidR="00645B69">
        <w:t xml:space="preserve"> </w:t>
      </w:r>
      <w:r w:rsidR="00383E9D">
        <w:t xml:space="preserve">high-level </w:t>
      </w:r>
      <w:r w:rsidR="00645B69">
        <w:t>plan to regulate it in ways similar to alcoholic beverages.  On July 28, 201</w:t>
      </w:r>
      <w:r w:rsidR="00D64ADB">
        <w:t>7</w:t>
      </w:r>
      <w:r w:rsidR="002A5391">
        <w:t>, the Governor signed bill H3818 which rewrote parts of Question 4</w:t>
      </w:r>
      <w:r w:rsidR="005E1B0E">
        <w:t xml:space="preserve"> and is now “An Act to Ensure Safe Access to Marijuana.”  The full text of the act can be found here:  </w:t>
      </w:r>
      <w:hyperlink r:id="rId9" w:history="1">
        <w:r w:rsidR="005E1B0E" w:rsidRPr="00397373">
          <w:rPr>
            <w:rStyle w:val="Hyperlink"/>
          </w:rPr>
          <w:t>https://malegislature.gov/Laws/SessionLaws/Acts/2017/Chapter55</w:t>
        </w:r>
      </w:hyperlink>
      <w:r w:rsidR="005E1B0E">
        <w:t xml:space="preserve"> and will hereafter be referred to as “Ch. 55”</w:t>
      </w:r>
      <w:r w:rsidR="008567CD">
        <w:t xml:space="preserve"> in this document</w:t>
      </w:r>
      <w:r w:rsidR="005E1B0E">
        <w:t xml:space="preserve">.  To facilitate collaboration, the full text of Ch. 55 was converted to a 33-page word document, </w:t>
      </w:r>
      <w:proofErr w:type="gramStart"/>
      <w:r w:rsidR="005E1B0E">
        <w:t>then</w:t>
      </w:r>
      <w:proofErr w:type="gramEnd"/>
      <w:r w:rsidR="005E1B0E">
        <w:t xml:space="preserve"> printed to a PDF.  The page and line numbers referenced</w:t>
      </w:r>
      <w:r w:rsidR="00383E9D">
        <w:t xml:space="preserve"> in this document</w:t>
      </w:r>
      <w:r w:rsidR="00170466">
        <w:t xml:space="preserve"> correspond to that PDF.</w:t>
      </w:r>
    </w:p>
    <w:p w:rsidR="009D767C" w:rsidRDefault="00412C51">
      <w:r>
        <w:t xml:space="preserve"> </w:t>
      </w:r>
      <w:r w:rsidR="005E1B0E">
        <w:t>Ch. 55</w:t>
      </w:r>
      <w:r w:rsidR="002A5391">
        <w:t xml:space="preserve"> created the </w:t>
      </w:r>
      <w:r w:rsidR="009D767C">
        <w:t xml:space="preserve">Massachusetts Cannabis Control Commission (CNB) </w:t>
      </w:r>
      <w:r w:rsidR="006E578A">
        <w:t xml:space="preserve">which </w:t>
      </w:r>
      <w:r w:rsidR="009D767C">
        <w:t>consists of five commissioners:  Kay Doyle, Jennifer Flanagan, Steve Hoffman (chairman), Britte McBride, and Shal</w:t>
      </w:r>
      <w:r w:rsidR="00EB1E28">
        <w:t xml:space="preserve">een Title. </w:t>
      </w:r>
      <w:r w:rsidR="0029486F">
        <w:t>(Ch. 55, p.</w:t>
      </w:r>
      <w:r w:rsidR="00EB1E28">
        <w:t>1, lines</w:t>
      </w:r>
      <w:r w:rsidR="005E1B0E">
        <w:t xml:space="preserve"> 10, 19) </w:t>
      </w:r>
      <w:r w:rsidR="00E32ABD">
        <w:t>Each Co</w:t>
      </w:r>
      <w:r w:rsidR="009D767C">
        <w:t xml:space="preserve">mmissioner was appointed by </w:t>
      </w:r>
      <w:proofErr w:type="gramStart"/>
      <w:r w:rsidR="009D767C">
        <w:t>either the</w:t>
      </w:r>
      <w:proofErr w:type="gramEnd"/>
      <w:r w:rsidR="009D767C">
        <w:t xml:space="preserve"> Governor, the Treasurer, or the Attorney General and they</w:t>
      </w:r>
      <w:r w:rsidR="00383E9D">
        <w:t xml:space="preserve"> each</w:t>
      </w:r>
      <w:r w:rsidR="009D767C">
        <w:t xml:space="preserve"> serve for a </w:t>
      </w:r>
      <w:r w:rsidRPr="00170466">
        <w:rPr>
          <w:color w:val="000000" w:themeColor="text1"/>
        </w:rPr>
        <w:t xml:space="preserve">three- </w:t>
      </w:r>
      <w:r w:rsidR="007A0553">
        <w:rPr>
          <w:color w:val="000000" w:themeColor="text1"/>
        </w:rPr>
        <w:t>to</w:t>
      </w:r>
      <w:r w:rsidRPr="00170466">
        <w:rPr>
          <w:color w:val="000000" w:themeColor="text1"/>
        </w:rPr>
        <w:t xml:space="preserve"> </w:t>
      </w:r>
      <w:r w:rsidR="009D767C">
        <w:t xml:space="preserve">five-year term </w:t>
      </w:r>
      <w:r w:rsidR="008F51C8">
        <w:t xml:space="preserve">which </w:t>
      </w:r>
      <w:r w:rsidR="007A0553">
        <w:t>began</w:t>
      </w:r>
      <w:r w:rsidR="007A0553">
        <w:t xml:space="preserve"> </w:t>
      </w:r>
      <w:r w:rsidR="00D64ADB">
        <w:t>September</w:t>
      </w:r>
      <w:r w:rsidR="008F51C8">
        <w:t xml:space="preserve"> 1, 2017. </w:t>
      </w:r>
      <w:r w:rsidR="0029486F">
        <w:t>(Ch. 55, p.</w:t>
      </w:r>
      <w:r w:rsidR="009D767C">
        <w:t xml:space="preserve">1, lines </w:t>
      </w:r>
      <w:r w:rsidR="005E1B0E">
        <w:t>15-16, 28</w:t>
      </w:r>
      <w:r w:rsidR="00EB1E28">
        <w:t>)</w:t>
      </w:r>
      <w:r w:rsidR="005E1B0E">
        <w:t xml:space="preserve"> </w:t>
      </w:r>
      <w:r w:rsidR="00E32ABD">
        <w:t xml:space="preserve">Shawn Collins was recently appointed as the Executive Director of CNB and he serves at the pleasure of the Commission.  </w:t>
      </w:r>
      <w:r w:rsidR="0029486F">
        <w:t>(Ch. 55, p.</w:t>
      </w:r>
      <w:r w:rsidR="00E32ABD">
        <w:t>1, 33-4</w:t>
      </w:r>
      <w:r w:rsidR="00EB1E28">
        <w:t>)</w:t>
      </w:r>
      <w:r w:rsidR="00E32ABD">
        <w:t xml:space="preserve">  </w:t>
      </w:r>
    </w:p>
    <w:p w:rsidR="003905F2" w:rsidRDefault="00FC4449">
      <w:r>
        <w:t>Ch. 55 also created t</w:t>
      </w:r>
      <w:r w:rsidR="00E32ABD">
        <w:t>he Massachusetts Cannabis Advisory Board</w:t>
      </w:r>
      <w:r>
        <w:t xml:space="preserve"> which</w:t>
      </w:r>
      <w:r w:rsidR="00E32ABD">
        <w:t xml:space="preserve"> studies and makes recommendations to CNB on the regulati</w:t>
      </w:r>
      <w:r w:rsidR="00C40A25">
        <w:t>on and taxation of marijuana</w:t>
      </w:r>
      <w:r w:rsidR="008F51C8">
        <w:t xml:space="preserve"> </w:t>
      </w:r>
      <w:r w:rsidR="0029486F">
        <w:t>(Ch. 55, p.</w:t>
      </w:r>
      <w:r w:rsidR="00E32ABD">
        <w:t xml:space="preserve">3, </w:t>
      </w:r>
      <w:r w:rsidR="008F51C8">
        <w:t>line 33</w:t>
      </w:r>
      <w:r w:rsidR="00383E9D">
        <w:t>)</w:t>
      </w:r>
      <w:r w:rsidR="00C40A25">
        <w:t>.</w:t>
      </w:r>
      <w:r w:rsidR="00383E9D">
        <w:t xml:space="preserve"> The B</w:t>
      </w:r>
      <w:r w:rsidR="008F51C8">
        <w:t>oard</w:t>
      </w:r>
      <w:r w:rsidR="00E32ABD">
        <w:t xml:space="preserve"> is chaired</w:t>
      </w:r>
      <w:r w:rsidR="005E1B0E">
        <w:t xml:space="preserve"> by</w:t>
      </w:r>
      <w:r w:rsidR="00E32ABD">
        <w:t xml:space="preserve"> CNB Executive Director and </w:t>
      </w:r>
      <w:r w:rsidR="00383E9D">
        <w:t>has</w:t>
      </w:r>
      <w:r w:rsidR="002224BA">
        <w:t xml:space="preserve"> a total of 25</w:t>
      </w:r>
      <w:r>
        <w:t xml:space="preserve"> </w:t>
      </w:r>
      <w:r w:rsidR="005E1B0E">
        <w:t xml:space="preserve">board members </w:t>
      </w:r>
      <w:r w:rsidR="00127BD8">
        <w:t>represent</w:t>
      </w:r>
      <w:r w:rsidR="002224BA">
        <w:t>ing</w:t>
      </w:r>
      <w:r w:rsidR="005E1B0E">
        <w:t xml:space="preserve"> </w:t>
      </w:r>
      <w:r w:rsidR="00E32ABD">
        <w:t xml:space="preserve">multiple organizations across the </w:t>
      </w:r>
      <w:r w:rsidR="00D64ADB">
        <w:t>s</w:t>
      </w:r>
      <w:r w:rsidR="00E32ABD">
        <w:t>tate including</w:t>
      </w:r>
      <w:r w:rsidR="008F51C8">
        <w:t xml:space="preserve"> a broad selection of</w:t>
      </w:r>
      <w:r w:rsidR="00383E9D">
        <w:t xml:space="preserve"> </w:t>
      </w:r>
      <w:r w:rsidR="00E32ABD">
        <w:t>agencies, interest gr</w:t>
      </w:r>
      <w:r w:rsidR="00C40A25">
        <w:t>oups, advocacy groups, and more</w:t>
      </w:r>
      <w:r w:rsidR="008F51C8">
        <w:t xml:space="preserve"> </w:t>
      </w:r>
      <w:r w:rsidR="0029486F">
        <w:t>(Ch. 55, p.</w:t>
      </w:r>
      <w:r w:rsidR="008F51C8">
        <w:t>3, li</w:t>
      </w:r>
      <w:r w:rsidR="005E1B0E">
        <w:t>nes 33-44 and p. 4, lines 1-11</w:t>
      </w:r>
      <w:r w:rsidR="0016559E">
        <w:t>)</w:t>
      </w:r>
      <w:r w:rsidR="00C40A25">
        <w:t>.</w:t>
      </w:r>
      <w:r w:rsidR="008F51C8">
        <w:t xml:space="preserve"> Members of the board are not s</w:t>
      </w:r>
      <w:r w:rsidR="00C40A25">
        <w:t xml:space="preserve">tate employees </w:t>
      </w:r>
      <w:r w:rsidR="0029486F">
        <w:t>(Ch. 55, p.</w:t>
      </w:r>
      <w:r w:rsidR="0016559E">
        <w:t>4, li</w:t>
      </w:r>
      <w:r w:rsidR="005E1B0E">
        <w:t>ne 14</w:t>
      </w:r>
      <w:r w:rsidR="0016559E">
        <w:t>)</w:t>
      </w:r>
      <w:r w:rsidR="00C40A25">
        <w:t>.</w:t>
      </w:r>
      <w:r w:rsidR="008F51C8">
        <w:t xml:space="preserve"> The board includes four subcommittees</w:t>
      </w:r>
      <w:r w:rsidR="00127BD8">
        <w:t xml:space="preserve"> </w:t>
      </w:r>
      <w:r w:rsidR="0029486F">
        <w:t>(Ch. 55, p.</w:t>
      </w:r>
      <w:r w:rsidR="00127BD8">
        <w:t>4, lines 23-31)</w:t>
      </w:r>
      <w:r w:rsidR="008F51C8">
        <w:t xml:space="preserve">: </w:t>
      </w:r>
    </w:p>
    <w:p w:rsidR="003905F2" w:rsidRDefault="003905F2" w:rsidP="003905F2">
      <w:pPr>
        <w:ind w:left="720"/>
      </w:pPr>
      <w:r>
        <w:t>1) Public Health</w:t>
      </w:r>
      <w:r w:rsidR="00127BD8">
        <w:t xml:space="preserve"> </w:t>
      </w:r>
    </w:p>
    <w:p w:rsidR="003905F2" w:rsidRDefault="008F51C8" w:rsidP="003905F2">
      <w:pPr>
        <w:ind w:left="720"/>
      </w:pPr>
      <w:r>
        <w:t>2) Pub</w:t>
      </w:r>
      <w:r w:rsidR="003905F2">
        <w:t xml:space="preserve">lic Safety </w:t>
      </w:r>
      <w:r w:rsidR="00127BD8">
        <w:t xml:space="preserve"> </w:t>
      </w:r>
    </w:p>
    <w:p w:rsidR="003905F2" w:rsidRDefault="008F51C8" w:rsidP="003905F2">
      <w:pPr>
        <w:ind w:left="720"/>
      </w:pPr>
      <w:r>
        <w:t xml:space="preserve">3) </w:t>
      </w:r>
      <w:r w:rsidR="008E09B7">
        <w:t>Industry (</w:t>
      </w:r>
      <w:r>
        <w:t>Transportation, Distribution, Seed-to-Sale Tracking and Market Stability</w:t>
      </w:r>
      <w:r w:rsidR="008E09B7">
        <w:t>)</w:t>
      </w:r>
      <w:r>
        <w:t xml:space="preserve"> </w:t>
      </w:r>
      <w:r w:rsidR="00127BD8">
        <w:t xml:space="preserve"> </w:t>
      </w:r>
    </w:p>
    <w:p w:rsidR="00E32ABD" w:rsidRDefault="008F51C8" w:rsidP="003905F2">
      <w:pPr>
        <w:ind w:left="720"/>
      </w:pPr>
      <w:r>
        <w:t>4) Market Partici</w:t>
      </w:r>
      <w:r w:rsidR="00127BD8">
        <w:t>pation</w:t>
      </w:r>
    </w:p>
    <w:p w:rsidR="00CA6FC6" w:rsidRDefault="002224BA" w:rsidP="00015418">
      <w:r>
        <w:t>One important stipulation in Ch. 55 is that t</w:t>
      </w:r>
      <w:r w:rsidR="00015418">
        <w:t>he Cannabis Contr</w:t>
      </w:r>
      <w:r w:rsidR="00127BD8">
        <w:t>ol Commission is charged with “E</w:t>
      </w:r>
      <w:r w:rsidR="00015418">
        <w:t xml:space="preserve">stablishing procedures and policies to promote and encourage full participation in the regulated marijuana industry by people that have previously been disproportionately harmed by marijuana prohibition and enforcement and to positively impact those communities.” </w:t>
      </w:r>
      <w:r w:rsidR="0029486F">
        <w:t>(Ch. 55, p.</w:t>
      </w:r>
      <w:r w:rsidR="00127BD8">
        <w:t>12, lines 5-6)</w:t>
      </w:r>
      <w:r w:rsidR="00C40A25">
        <w:t>.</w:t>
      </w:r>
      <w:r>
        <w:t xml:space="preserve"> </w:t>
      </w:r>
      <w:r w:rsidR="00CA6FC6">
        <w:t>The fourth subcommittee, Market Participation, is charged with developing re</w:t>
      </w:r>
      <w:r w:rsidR="00D64ADB">
        <w:t>commendations</w:t>
      </w:r>
      <w:r w:rsidR="00CA6FC6">
        <w:t xml:space="preserve"> that will help accomplish this important goal. </w:t>
      </w:r>
    </w:p>
    <w:p w:rsidR="002224BA" w:rsidRDefault="007A0553" w:rsidP="002224BA">
      <w:pPr>
        <w:rPr>
          <w:color w:val="000000" w:themeColor="text1"/>
        </w:rPr>
      </w:pPr>
      <w:r w:rsidRPr="007A0553">
        <w:rPr>
          <w:color w:val="000000" w:themeColor="text1"/>
        </w:rPr>
        <w:t>Not all cities and towns across Massachusetts will allow marijuana establishments (reference map below). In municipalities that voted “yes” on Question 4, a referendum is required to ban establishments.  In municipalities that voted “no” on Question 4, the governing body (ex. city council) may ban marijuana establishments.  The municipal tax maximum for participating cities and towns is 3%.  The excise tax at the state level will be 10.75%, and the sales tax of 6.25% is imposed, so total tax on all marijuana sales in Massachusetts may be as much as 20% depending on the tax each municipality stipulates</w:t>
      </w:r>
      <w:r>
        <w:rPr>
          <w:color w:val="000000" w:themeColor="text1"/>
        </w:rPr>
        <w:t xml:space="preserve"> </w:t>
      </w:r>
      <w:r w:rsidR="0029486F">
        <w:rPr>
          <w:color w:val="000000" w:themeColor="text1"/>
        </w:rPr>
        <w:t>(Ch. 55, p.</w:t>
      </w:r>
      <w:r w:rsidR="00E072FD">
        <w:rPr>
          <w:color w:val="000000" w:themeColor="text1"/>
        </w:rPr>
        <w:t>5, lines 28-34)</w:t>
      </w:r>
      <w:r w:rsidR="00C40A25">
        <w:rPr>
          <w:color w:val="000000" w:themeColor="text1"/>
        </w:rPr>
        <w:t>.</w:t>
      </w:r>
      <w:r w:rsidR="003946F8">
        <w:rPr>
          <w:color w:val="000000" w:themeColor="text1"/>
        </w:rPr>
        <w:t xml:space="preserve"> </w:t>
      </w:r>
    </w:p>
    <w:p w:rsidR="003A3E25" w:rsidRDefault="003A3E25">
      <w:pPr>
        <w:rPr>
          <w:color w:val="000000" w:themeColor="text1"/>
        </w:rPr>
      </w:pPr>
      <w:r>
        <w:rPr>
          <w:color w:val="000000" w:themeColor="text1"/>
        </w:rPr>
        <w:br w:type="page"/>
      </w:r>
    </w:p>
    <w:p w:rsidR="00E072FD" w:rsidRPr="003A3E25" w:rsidRDefault="00B757A7" w:rsidP="003A3E25">
      <w:pPr>
        <w:spacing w:after="0"/>
        <w:rPr>
          <w:b/>
          <w:i/>
        </w:rPr>
      </w:pPr>
      <w:r w:rsidRPr="003A3E25">
        <w:rPr>
          <w:b/>
          <w:i/>
        </w:rPr>
        <w:lastRenderedPageBreak/>
        <w:t>Figure 1:  Question 4 Results (Whether to Legalize Recreational Marijuana)</w:t>
      </w:r>
    </w:p>
    <w:p w:rsidR="00E072FD" w:rsidRDefault="00E072FD" w:rsidP="002224BA">
      <w:pPr>
        <w:rPr>
          <w:color w:val="000000" w:themeColor="text1"/>
        </w:rPr>
      </w:pPr>
      <w:r>
        <w:rPr>
          <w:noProof/>
          <w:color w:val="000000" w:themeColor="text1"/>
        </w:rPr>
        <w:drawing>
          <wp:inline distT="0" distB="0" distL="0" distR="0">
            <wp:extent cx="5943600" cy="4001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es No Vote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4001770"/>
                    </a:xfrm>
                    <a:prstGeom prst="rect">
                      <a:avLst/>
                    </a:prstGeom>
                  </pic:spPr>
                </pic:pic>
              </a:graphicData>
            </a:graphic>
          </wp:inline>
        </w:drawing>
      </w:r>
    </w:p>
    <w:p w:rsidR="00B757A7" w:rsidRPr="00B757A7" w:rsidRDefault="00B757A7" w:rsidP="002224BA">
      <w:pPr>
        <w:rPr>
          <w:sz w:val="16"/>
          <w:szCs w:val="16"/>
        </w:rPr>
      </w:pPr>
      <w:r w:rsidRPr="00B757A7">
        <w:rPr>
          <w:sz w:val="16"/>
          <w:szCs w:val="16"/>
        </w:rPr>
        <w:t xml:space="preserve">Source: </w:t>
      </w:r>
      <w:hyperlink r:id="rId11" w:history="1">
        <w:r w:rsidRPr="00B757A7">
          <w:rPr>
            <w:sz w:val="16"/>
            <w:szCs w:val="16"/>
          </w:rPr>
          <w:t>http://www.wbur.org/news/2017/07/28/baker-signs-marijuana-law</w:t>
        </w:r>
      </w:hyperlink>
      <w:r w:rsidRPr="00B757A7">
        <w:rPr>
          <w:sz w:val="16"/>
          <w:szCs w:val="16"/>
        </w:rPr>
        <w:t>, crediting: </w:t>
      </w:r>
      <w:hyperlink r:id="rId12" w:history="1">
        <w:r w:rsidRPr="00B757A7">
          <w:rPr>
            <w:sz w:val="16"/>
            <w:szCs w:val="16"/>
          </w:rPr>
          <w:t>Secretary of the Commonwealth of Massachusetts</w:t>
        </w:r>
      </w:hyperlink>
      <w:r w:rsidRPr="00B757A7">
        <w:rPr>
          <w:sz w:val="16"/>
          <w:szCs w:val="16"/>
        </w:rPr>
        <w:t xml:space="preserve">, Graphic by </w:t>
      </w:r>
      <w:proofErr w:type="spellStart"/>
      <w:r w:rsidRPr="00B757A7">
        <w:rPr>
          <w:sz w:val="16"/>
          <w:szCs w:val="16"/>
        </w:rPr>
        <w:t>Daigo</w:t>
      </w:r>
      <w:proofErr w:type="spellEnd"/>
      <w:r w:rsidRPr="00B757A7">
        <w:rPr>
          <w:sz w:val="16"/>
          <w:szCs w:val="16"/>
        </w:rPr>
        <w:t xml:space="preserve"> Fujiwara, William Smith and David Moore</w:t>
      </w:r>
      <w:r w:rsidR="000F1BAB">
        <w:rPr>
          <w:sz w:val="16"/>
          <w:szCs w:val="16"/>
        </w:rPr>
        <w:t>.  Inclusion here is for communication/education purposes only.  Graphic and associated copy rights remain property of WBUR and/or creators.</w:t>
      </w:r>
    </w:p>
    <w:p w:rsidR="00B757A7" w:rsidRDefault="003A3E25" w:rsidP="002224BA">
      <w:pPr>
        <w:rPr>
          <w:rStyle w:val="Hyperlink"/>
        </w:rPr>
      </w:pPr>
      <w:r>
        <w:t>Data fo</w:t>
      </w:r>
      <w:r w:rsidR="003946F8">
        <w:t xml:space="preserve">r this map appears in </w:t>
      </w:r>
      <w:hyperlink w:anchor="_Appendix_A:_" w:history="1">
        <w:r w:rsidR="003946F8" w:rsidRPr="003946F8">
          <w:rPr>
            <w:rStyle w:val="Hyperlink"/>
          </w:rPr>
          <w:t>Appendix A</w:t>
        </w:r>
      </w:hyperlink>
    </w:p>
    <w:p w:rsidR="00860D28" w:rsidRDefault="00860D28" w:rsidP="002224BA">
      <w:r>
        <w:t xml:space="preserve">Additional background information is available in the CNB Frequently Asked Questions (FAQs) posted here:  </w:t>
      </w:r>
      <w:hyperlink r:id="rId13" w:history="1">
        <w:r w:rsidR="00B21714" w:rsidRPr="00AB770E">
          <w:rPr>
            <w:rStyle w:val="Hyperlink"/>
          </w:rPr>
          <w:t>https://www.mass.gov/files/documents/2017/11/07/DRAFTFAQ1117.pdf</w:t>
        </w:r>
      </w:hyperlink>
      <w:r w:rsidR="00B21714">
        <w:t xml:space="preserve"> </w:t>
      </w:r>
    </w:p>
    <w:p w:rsidR="00D41452" w:rsidRDefault="009765FB" w:rsidP="009765FB">
      <w:pPr>
        <w:pStyle w:val="Heading1"/>
      </w:pPr>
      <w:bookmarkStart w:id="3" w:name="_Toc498592230"/>
      <w:r>
        <w:t>M</w:t>
      </w:r>
      <w:r w:rsidR="00D41452">
        <w:t xml:space="preserve">ission of </w:t>
      </w:r>
      <w:r>
        <w:t xml:space="preserve">the Cannabis </w:t>
      </w:r>
      <w:r w:rsidR="00412C51">
        <w:t>Control Commission</w:t>
      </w:r>
      <w:bookmarkEnd w:id="3"/>
    </w:p>
    <w:p w:rsidR="009765FB" w:rsidRDefault="009765FB" w:rsidP="00D41452">
      <w:r>
        <w:t xml:space="preserve">The mission of the Cannabis Control Commission is to honor the will of the voters of Massachusetts by safely, equitably and effectively implementing and administering the laws enabling access to medical and adult use marijuana in the Commonwealth. </w:t>
      </w:r>
    </w:p>
    <w:p w:rsidR="009765FB" w:rsidRDefault="009765FB" w:rsidP="00D41452">
      <w:r>
        <w:t>The Commission wi</w:t>
      </w:r>
      <w:r w:rsidR="00816C6F">
        <w:t>ll foster the creation of a</w:t>
      </w:r>
      <w:r>
        <w:t xml:space="preserve"> safely regulated industry that will create entrepreneurial and employment opportunities and incremental tax revenues in and to communities across the state and which will be a best practice model for other states. The industry will be characterized by participation by a cross-section of small and larger participants and by </w:t>
      </w:r>
      <w:r w:rsidR="00816C6F">
        <w:t xml:space="preserve">full and robust </w:t>
      </w:r>
      <w:r>
        <w:t xml:space="preserve">participation by minorities, women and veterans. We will develop policies and procedures to encourage and enable full participation in the marijuana industry by people from communities that have previously been disproportionately harmed by marijuana prohibition and enforcement and positively impact those communities. </w:t>
      </w:r>
    </w:p>
    <w:p w:rsidR="009765FB" w:rsidRDefault="009765FB" w:rsidP="00D41452">
      <w:r>
        <w:lastRenderedPageBreak/>
        <w:t xml:space="preserve">Our operating principles: </w:t>
      </w:r>
    </w:p>
    <w:p w:rsidR="009765FB" w:rsidRDefault="009765FB" w:rsidP="009765FB">
      <w:pPr>
        <w:pStyle w:val="ListParagraph"/>
        <w:numPr>
          <w:ilvl w:val="0"/>
          <w:numId w:val="26"/>
        </w:numPr>
      </w:pPr>
      <w:r>
        <w:t>Conduct all of our processes openly and transparently</w:t>
      </w:r>
    </w:p>
    <w:p w:rsidR="009765FB" w:rsidRDefault="009765FB" w:rsidP="009765FB">
      <w:pPr>
        <w:pStyle w:val="ListParagraph"/>
        <w:numPr>
          <w:ilvl w:val="0"/>
          <w:numId w:val="26"/>
        </w:numPr>
      </w:pPr>
      <w:r>
        <w:t>Engage in regular two – way communication with citizens, patients, health care providers and caregivers, elected officials, industry participants and all other concerned constituencies</w:t>
      </w:r>
    </w:p>
    <w:p w:rsidR="009765FB" w:rsidRDefault="009765FB" w:rsidP="009765FB">
      <w:pPr>
        <w:pStyle w:val="ListParagraph"/>
        <w:numPr>
          <w:ilvl w:val="0"/>
          <w:numId w:val="26"/>
        </w:numPr>
      </w:pPr>
      <w:r>
        <w:t>Build a world-class state agency</w:t>
      </w:r>
    </w:p>
    <w:p w:rsidR="009765FB" w:rsidRDefault="009765FB" w:rsidP="009765FB">
      <w:pPr>
        <w:pStyle w:val="ListParagraph"/>
        <w:numPr>
          <w:ilvl w:val="1"/>
          <w:numId w:val="26"/>
        </w:numPr>
      </w:pPr>
      <w:r>
        <w:t>Commit to the highest level of constituent services using state of the art technology and multiple media</w:t>
      </w:r>
    </w:p>
    <w:p w:rsidR="009765FB" w:rsidRDefault="009765FB" w:rsidP="009765FB">
      <w:pPr>
        <w:pStyle w:val="ListParagraph"/>
        <w:numPr>
          <w:ilvl w:val="1"/>
          <w:numId w:val="26"/>
        </w:numPr>
      </w:pPr>
      <w:r>
        <w:t>Define and publicly measure our performance versus metrics regarding timely execution, accessibility, impact on public health and safety, impact on disproportionately harmed communities and incremental tax revenue generation</w:t>
      </w:r>
    </w:p>
    <w:p w:rsidR="009765FB" w:rsidRDefault="009765FB" w:rsidP="009765FB">
      <w:pPr>
        <w:pStyle w:val="ListParagraph"/>
        <w:numPr>
          <w:ilvl w:val="1"/>
          <w:numId w:val="26"/>
        </w:numPr>
      </w:pPr>
      <w:r>
        <w:t>Become self-funding and generate a revenue surplus</w:t>
      </w:r>
    </w:p>
    <w:p w:rsidR="009765FB" w:rsidRDefault="009765FB" w:rsidP="009765FB">
      <w:pPr>
        <w:pStyle w:val="ListParagraph"/>
        <w:numPr>
          <w:ilvl w:val="1"/>
          <w:numId w:val="26"/>
        </w:numPr>
      </w:pPr>
      <w:r>
        <w:t>Create a great place to work</w:t>
      </w:r>
    </w:p>
    <w:p w:rsidR="009765FB" w:rsidRDefault="009765FB" w:rsidP="009765FB">
      <w:pPr>
        <w:pStyle w:val="ListParagraph"/>
        <w:numPr>
          <w:ilvl w:val="0"/>
          <w:numId w:val="26"/>
        </w:numPr>
      </w:pPr>
      <w:r>
        <w:t>Enhance and ensure public health and safety by</w:t>
      </w:r>
    </w:p>
    <w:p w:rsidR="009765FB" w:rsidRDefault="009765FB" w:rsidP="009765FB">
      <w:pPr>
        <w:pStyle w:val="ListParagraph"/>
        <w:numPr>
          <w:ilvl w:val="1"/>
          <w:numId w:val="26"/>
        </w:numPr>
      </w:pPr>
      <w:r>
        <w:t>Developing and enforcing effective regulations</w:t>
      </w:r>
    </w:p>
    <w:p w:rsidR="009765FB" w:rsidRDefault="009765FB" w:rsidP="009765FB">
      <w:pPr>
        <w:pStyle w:val="ListParagraph"/>
        <w:numPr>
          <w:ilvl w:val="1"/>
          <w:numId w:val="26"/>
        </w:numPr>
      </w:pPr>
      <w:r>
        <w:t>Developing and executing a program of continuing public education</w:t>
      </w:r>
    </w:p>
    <w:p w:rsidR="009765FB" w:rsidRDefault="009765FB" w:rsidP="009765FB">
      <w:pPr>
        <w:pStyle w:val="ListParagraph"/>
        <w:numPr>
          <w:ilvl w:val="1"/>
          <w:numId w:val="26"/>
        </w:numPr>
      </w:pPr>
      <w:r>
        <w:t>Conducting and contributing to research on marijuana related topics</w:t>
      </w:r>
    </w:p>
    <w:p w:rsidR="009765FB" w:rsidRDefault="009765FB" w:rsidP="009765FB">
      <w:pPr>
        <w:pStyle w:val="ListParagraph"/>
        <w:numPr>
          <w:ilvl w:val="1"/>
          <w:numId w:val="26"/>
        </w:numPr>
      </w:pPr>
      <w:r>
        <w:t>Using surplus funds to help address issues in these areas</w:t>
      </w:r>
    </w:p>
    <w:p w:rsidR="00D41452" w:rsidRDefault="00D41452" w:rsidP="00D41452"/>
    <w:p w:rsidR="00C40A25" w:rsidRDefault="00C40A25" w:rsidP="002224BA">
      <w:r>
        <w:t>The key te</w:t>
      </w:r>
      <w:r w:rsidR="00D41452">
        <w:t>chnology systems necessary to support the Commission’s mission i</w:t>
      </w:r>
      <w:r>
        <w:t>nclude:</w:t>
      </w:r>
    </w:p>
    <w:p w:rsidR="00C40A25" w:rsidRDefault="00C40A25" w:rsidP="00C40A25">
      <w:pPr>
        <w:pStyle w:val="ListParagraph"/>
        <w:numPr>
          <w:ilvl w:val="0"/>
          <w:numId w:val="29"/>
        </w:numPr>
      </w:pPr>
      <w:r>
        <w:t>Seed-to-Sale Tracking</w:t>
      </w:r>
    </w:p>
    <w:p w:rsidR="009D7201" w:rsidRDefault="009D7201" w:rsidP="00C40A25">
      <w:pPr>
        <w:pStyle w:val="ListParagraph"/>
        <w:numPr>
          <w:ilvl w:val="0"/>
          <w:numId w:val="29"/>
        </w:numPr>
      </w:pPr>
      <w:r>
        <w:t>Licensing</w:t>
      </w:r>
    </w:p>
    <w:p w:rsidR="00C40A25" w:rsidRDefault="009D7201" w:rsidP="00C40A25">
      <w:pPr>
        <w:pStyle w:val="ListParagraph"/>
        <w:numPr>
          <w:ilvl w:val="0"/>
          <w:numId w:val="29"/>
        </w:numPr>
      </w:pPr>
      <w:r>
        <w:t>Revenue Collection for fees and fines</w:t>
      </w:r>
    </w:p>
    <w:p w:rsidR="002224BA" w:rsidRPr="00D41452" w:rsidRDefault="00D41452" w:rsidP="002224BA">
      <w:r>
        <w:t xml:space="preserve">This document identifies the business and functional requirements </w:t>
      </w:r>
      <w:r w:rsidR="009D7201">
        <w:t xml:space="preserve">for those </w:t>
      </w:r>
      <w:r>
        <w:t xml:space="preserve">systems.  Requirements have been phased with the expectation that </w:t>
      </w:r>
      <w:r w:rsidRPr="0029486F">
        <w:rPr>
          <w:u w:val="single"/>
        </w:rPr>
        <w:t>only MVP</w:t>
      </w:r>
      <w:r>
        <w:t xml:space="preserve"> (minimum viable</w:t>
      </w:r>
      <w:r w:rsidR="0029486F">
        <w:t xml:space="preserve"> product) requirements will be met</w:t>
      </w:r>
      <w:r>
        <w:t xml:space="preserve"> in the first half of 2017.  If a requirement is common to two or more of the technology systems, it is repeated</w:t>
      </w:r>
      <w:r w:rsidR="0029486F">
        <w:t xml:space="preserve"> and cross-referenced</w:t>
      </w:r>
      <w:r>
        <w:t>.  That is, the requirements for each system are intended as stand-alone to facilitate the most flexible procurement and implementation, including</w:t>
      </w:r>
      <w:r w:rsidR="00C40A25">
        <w:t xml:space="preserve"> an interim system if necessary (</w:t>
      </w:r>
      <w:r w:rsidR="0029486F">
        <w:t xml:space="preserve">Ch. 55, </w:t>
      </w:r>
      <w:r w:rsidR="00C40A25">
        <w:t>p. 12, line 25).</w:t>
      </w:r>
    </w:p>
    <w:p w:rsidR="00456DB5" w:rsidRDefault="00456DB5">
      <w:r>
        <w:t xml:space="preserve">Medical marijuana has been available for sale since 2013.  In 2018, the program which currently resides in the Department of Public Health (DPH) will be dissolved and migrated under the Cannabis Control Commission. </w:t>
      </w:r>
      <w:r w:rsidR="0029486F">
        <w:t>(Ch. 55, p.</w:t>
      </w:r>
      <w:r>
        <w:t>29, line 9</w:t>
      </w:r>
      <w:r w:rsidR="00A0032B">
        <w:t>).</w:t>
      </w:r>
      <w:r>
        <w:t xml:space="preserve"> This transfer must occur without a disruption to the medical marijuana industry or patient</w:t>
      </w:r>
      <w:r w:rsidR="00D41452">
        <w:t xml:space="preserve"> access to medical marijuana or</w:t>
      </w:r>
      <w:r>
        <w:t xml:space="preserve"> must occur no later than Decem</w:t>
      </w:r>
      <w:r w:rsidR="00C40A25">
        <w:t xml:space="preserve">ber 31, 2018, </w:t>
      </w:r>
      <w:r w:rsidR="00D41452">
        <w:t>whichever occurs first</w:t>
      </w:r>
      <w:r w:rsidR="00C40A25">
        <w:t xml:space="preserve"> </w:t>
      </w:r>
      <w:r w:rsidR="0029486F">
        <w:t>(Ch. 55, p.</w:t>
      </w:r>
      <w:r w:rsidR="00C40A25">
        <w:t>29, line 24)</w:t>
      </w:r>
      <w:r w:rsidR="00D41452">
        <w:t xml:space="preserve">. </w:t>
      </w:r>
      <w:r>
        <w:t>This transfer is not in scope for the MVP requirements, but is an important consideration to ensure that transfer is accomplis</w:t>
      </w:r>
      <w:r w:rsidR="00D41452">
        <w:t>hed efficiently and effectively, plus we have a strong preference for meeting the “smooth transition” requirement before the date deadline kicks in.</w:t>
      </w:r>
    </w:p>
    <w:p w:rsidR="00816C6F" w:rsidRDefault="00816C6F">
      <w:r>
        <w:br w:type="page"/>
      </w:r>
    </w:p>
    <w:p w:rsidR="003905F2" w:rsidRDefault="00481ADE">
      <w:proofErr w:type="gramStart"/>
      <w:r>
        <w:lastRenderedPageBreak/>
        <w:t>An alphabetized list of</w:t>
      </w:r>
      <w:r w:rsidR="003905F2">
        <w:t xml:space="preserve"> key words </w:t>
      </w:r>
      <w:r>
        <w:t>with definitions from Ch. 55 (recreational marijuana) are</w:t>
      </w:r>
      <w:proofErr w:type="gramEnd"/>
      <w:r>
        <w:t xml:space="preserve"> presented in </w:t>
      </w:r>
      <w:hyperlink w:anchor="_Appendix_B:__1" w:history="1">
        <w:r w:rsidR="006739FE">
          <w:rPr>
            <w:rStyle w:val="Hyperlink"/>
          </w:rPr>
          <w:t>Appendix B</w:t>
        </w:r>
      </w:hyperlink>
      <w:r>
        <w:t xml:space="preserve">.  </w:t>
      </w:r>
      <w:r w:rsidR="003905F2">
        <w:t xml:space="preserve">Some of those key word definitions are </w:t>
      </w:r>
      <w:r w:rsidR="00E5706D">
        <w:t xml:space="preserve">provided in an edited form </w:t>
      </w:r>
      <w:r w:rsidR="003905F2">
        <w:t>in Table 1 below to ensure readers of this document have a common understanding of terms that are especially important:</w:t>
      </w:r>
    </w:p>
    <w:p w:rsidR="003905F2" w:rsidRPr="00DE5BCA" w:rsidRDefault="003905F2" w:rsidP="00553207">
      <w:pPr>
        <w:spacing w:after="0"/>
        <w:rPr>
          <w:b/>
          <w:i/>
        </w:rPr>
      </w:pPr>
      <w:r w:rsidRPr="00DE5BCA">
        <w:rPr>
          <w:b/>
          <w:i/>
        </w:rPr>
        <w:t>Table 1:  Selection of Key Word Definitions (</w:t>
      </w:r>
      <w:r w:rsidR="00FB2C2C">
        <w:rPr>
          <w:b/>
          <w:i/>
        </w:rPr>
        <w:t xml:space="preserve">Ch. 55, </w:t>
      </w:r>
      <w:r w:rsidR="00CA216E" w:rsidRPr="00DE5BCA">
        <w:rPr>
          <w:b/>
          <w:i/>
        </w:rPr>
        <w:t>pages 6-8</w:t>
      </w:r>
      <w:r w:rsidR="00FB2C2C">
        <w:rPr>
          <w:b/>
          <w:i/>
        </w:rPr>
        <w:t>;</w:t>
      </w:r>
      <w:r w:rsidR="00CA216E" w:rsidRPr="00DE5BCA">
        <w:rPr>
          <w:b/>
          <w:i/>
        </w:rPr>
        <w:t xml:space="preserve"> </w:t>
      </w:r>
      <w:r w:rsidRPr="00DE5BCA">
        <w:rPr>
          <w:b/>
          <w:i/>
        </w:rPr>
        <w:t xml:space="preserve">see </w:t>
      </w:r>
      <w:r w:rsidR="00FB2C2C">
        <w:rPr>
          <w:b/>
          <w:i/>
        </w:rPr>
        <w:t xml:space="preserve">Appendices A, B, </w:t>
      </w:r>
      <w:r w:rsidR="00553207" w:rsidRPr="00DE5BCA">
        <w:rPr>
          <w:b/>
          <w:i/>
        </w:rPr>
        <w:t>C</w:t>
      </w:r>
      <w:r w:rsidR="00FB2C2C">
        <w:rPr>
          <w:b/>
          <w:i/>
        </w:rPr>
        <w:t>, and D</w:t>
      </w:r>
      <w:r w:rsidR="00481ADE" w:rsidRPr="00DE5BCA">
        <w:rPr>
          <w:b/>
          <w:i/>
        </w:rPr>
        <w:t xml:space="preserve"> for more</w:t>
      </w:r>
      <w:r w:rsidRPr="00DE5BCA">
        <w:rPr>
          <w:b/>
          <w:i/>
        </w:rPr>
        <w:t>)</w:t>
      </w:r>
    </w:p>
    <w:tbl>
      <w:tblPr>
        <w:tblW w:w="9731"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361"/>
        <w:gridCol w:w="8370"/>
      </w:tblGrid>
      <w:tr w:rsidR="006001A3" w:rsidRPr="00EB1E28" w:rsidTr="007605AF">
        <w:trPr>
          <w:tblHeader/>
        </w:trPr>
        <w:tc>
          <w:tcPr>
            <w:tcW w:w="1361" w:type="dxa"/>
            <w:shd w:val="clear" w:color="auto" w:fill="BFBFBF" w:themeFill="background1" w:themeFillShade="BF"/>
            <w:vAlign w:val="center"/>
          </w:tcPr>
          <w:p w:rsidR="003905F2" w:rsidRPr="00EB1E28" w:rsidRDefault="000E20FC" w:rsidP="007605AF">
            <w:pPr>
              <w:spacing w:after="0" w:line="204" w:lineRule="auto"/>
              <w:jc w:val="center"/>
              <w:rPr>
                <w:b/>
              </w:rPr>
            </w:pPr>
            <w:r w:rsidRPr="00EB1E28">
              <w:rPr>
                <w:b/>
              </w:rPr>
              <w:t>Term</w:t>
            </w:r>
          </w:p>
        </w:tc>
        <w:tc>
          <w:tcPr>
            <w:tcW w:w="8370" w:type="dxa"/>
            <w:shd w:val="clear" w:color="auto" w:fill="BFBFBF" w:themeFill="background1" w:themeFillShade="BF"/>
            <w:vAlign w:val="center"/>
          </w:tcPr>
          <w:p w:rsidR="003905F2" w:rsidRPr="00EB1E28" w:rsidRDefault="000E20FC" w:rsidP="007605AF">
            <w:pPr>
              <w:spacing w:after="0" w:line="204" w:lineRule="auto"/>
              <w:jc w:val="center"/>
              <w:rPr>
                <w:b/>
              </w:rPr>
            </w:pPr>
            <w:r w:rsidRPr="00EB1E28">
              <w:rPr>
                <w:b/>
              </w:rPr>
              <w:t>Definition</w:t>
            </w:r>
          </w:p>
        </w:tc>
      </w:tr>
      <w:tr w:rsidR="00E5706D" w:rsidTr="00FB2C2C">
        <w:tc>
          <w:tcPr>
            <w:tcW w:w="1361" w:type="dxa"/>
          </w:tcPr>
          <w:p w:rsidR="00E5706D" w:rsidRPr="00B757A7" w:rsidRDefault="00E5706D" w:rsidP="00816C6F">
            <w:pPr>
              <w:spacing w:after="0" w:line="204" w:lineRule="auto"/>
              <w:rPr>
                <w:i/>
                <w:sz w:val="20"/>
                <w:szCs w:val="20"/>
              </w:rPr>
            </w:pPr>
            <w:r w:rsidRPr="00B757A7">
              <w:rPr>
                <w:i/>
                <w:sz w:val="20"/>
                <w:szCs w:val="20"/>
              </w:rPr>
              <w:t>Licensee</w:t>
            </w:r>
          </w:p>
        </w:tc>
        <w:tc>
          <w:tcPr>
            <w:tcW w:w="8370" w:type="dxa"/>
          </w:tcPr>
          <w:p w:rsidR="00E5706D" w:rsidRPr="00B757A7" w:rsidRDefault="00E5706D" w:rsidP="00816C6F">
            <w:pPr>
              <w:spacing w:after="0" w:line="204" w:lineRule="auto"/>
              <w:rPr>
                <w:sz w:val="20"/>
                <w:szCs w:val="20"/>
              </w:rPr>
            </w:pPr>
            <w:r w:rsidRPr="00B757A7">
              <w:rPr>
                <w:sz w:val="20"/>
                <w:szCs w:val="20"/>
              </w:rPr>
              <w:t>A person or entity licensed by the commission to operate a marijuana establishment...</w:t>
            </w:r>
          </w:p>
        </w:tc>
      </w:tr>
      <w:tr w:rsidR="00E5706D" w:rsidTr="00FB2C2C">
        <w:tc>
          <w:tcPr>
            <w:tcW w:w="1361" w:type="dxa"/>
          </w:tcPr>
          <w:p w:rsidR="00E5706D" w:rsidRPr="00B757A7" w:rsidRDefault="00E5706D" w:rsidP="00816C6F">
            <w:pPr>
              <w:spacing w:after="0" w:line="204" w:lineRule="auto"/>
              <w:rPr>
                <w:i/>
                <w:sz w:val="20"/>
                <w:szCs w:val="20"/>
              </w:rPr>
            </w:pPr>
            <w:r w:rsidRPr="00B757A7">
              <w:rPr>
                <w:i/>
                <w:sz w:val="20"/>
                <w:szCs w:val="20"/>
              </w:rPr>
              <w:t>Marijuana Establishment</w:t>
            </w:r>
          </w:p>
        </w:tc>
        <w:tc>
          <w:tcPr>
            <w:tcW w:w="8370" w:type="dxa"/>
          </w:tcPr>
          <w:p w:rsidR="00E5706D" w:rsidRPr="00B757A7" w:rsidRDefault="00E5706D" w:rsidP="00816C6F">
            <w:pPr>
              <w:spacing w:after="0" w:line="204" w:lineRule="auto"/>
              <w:rPr>
                <w:sz w:val="20"/>
                <w:szCs w:val="20"/>
              </w:rPr>
            </w:pPr>
            <w:r w:rsidRPr="00B757A7">
              <w:rPr>
                <w:sz w:val="20"/>
                <w:szCs w:val="20"/>
              </w:rPr>
              <w:t>A marijuana cultivator, independent testing laboratory, marijuana product manufacturer, marijuana retailer or any other type of licensed marijuana-related business</w:t>
            </w:r>
            <w:r w:rsidR="004728AD" w:rsidRPr="00B757A7">
              <w:rPr>
                <w:sz w:val="20"/>
                <w:szCs w:val="20"/>
              </w:rPr>
              <w:t>.</w:t>
            </w:r>
          </w:p>
        </w:tc>
      </w:tr>
      <w:tr w:rsidR="00E5706D" w:rsidTr="00FB2C2C">
        <w:tc>
          <w:tcPr>
            <w:tcW w:w="1361" w:type="dxa"/>
          </w:tcPr>
          <w:p w:rsidR="00E5706D" w:rsidRPr="00B757A7" w:rsidRDefault="00E5706D" w:rsidP="00816C6F">
            <w:pPr>
              <w:spacing w:after="0" w:line="204" w:lineRule="auto"/>
              <w:rPr>
                <w:i/>
                <w:sz w:val="20"/>
                <w:szCs w:val="20"/>
              </w:rPr>
            </w:pPr>
            <w:r w:rsidRPr="00B757A7">
              <w:rPr>
                <w:i/>
                <w:sz w:val="20"/>
                <w:szCs w:val="20"/>
              </w:rPr>
              <w:t>Marijuana Cultivator</w:t>
            </w:r>
          </w:p>
        </w:tc>
        <w:tc>
          <w:tcPr>
            <w:tcW w:w="8370" w:type="dxa"/>
          </w:tcPr>
          <w:p w:rsidR="00E5706D" w:rsidRPr="00B757A7" w:rsidRDefault="00E5706D" w:rsidP="00816C6F">
            <w:pPr>
              <w:spacing w:after="0" w:line="204" w:lineRule="auto"/>
              <w:rPr>
                <w:sz w:val="20"/>
                <w:szCs w:val="20"/>
              </w:rPr>
            </w:pPr>
            <w:r w:rsidRPr="00B757A7">
              <w:rPr>
                <w:sz w:val="20"/>
                <w:szCs w:val="20"/>
              </w:rPr>
              <w:t>An entity licensed to cultivate, process, and package marijuana, to deliver marijuana to marijuana establishments, but NOT to consumers.</w:t>
            </w:r>
          </w:p>
        </w:tc>
      </w:tr>
      <w:tr w:rsidR="00E5706D" w:rsidTr="00FB2C2C">
        <w:tc>
          <w:tcPr>
            <w:tcW w:w="1361" w:type="dxa"/>
          </w:tcPr>
          <w:p w:rsidR="00E5706D" w:rsidRPr="00B757A7" w:rsidRDefault="00E5706D" w:rsidP="00816C6F">
            <w:pPr>
              <w:spacing w:after="0" w:line="204" w:lineRule="auto"/>
              <w:rPr>
                <w:i/>
                <w:sz w:val="20"/>
                <w:szCs w:val="20"/>
              </w:rPr>
            </w:pPr>
            <w:r w:rsidRPr="00B757A7">
              <w:rPr>
                <w:i/>
                <w:sz w:val="20"/>
                <w:szCs w:val="20"/>
              </w:rPr>
              <w:t>Independent Testing Lab</w:t>
            </w:r>
          </w:p>
        </w:tc>
        <w:tc>
          <w:tcPr>
            <w:tcW w:w="8370" w:type="dxa"/>
          </w:tcPr>
          <w:p w:rsidR="00E5706D" w:rsidRPr="00B757A7" w:rsidRDefault="0001414C" w:rsidP="00816C6F">
            <w:pPr>
              <w:spacing w:after="0" w:line="204" w:lineRule="auto"/>
              <w:rPr>
                <w:sz w:val="20"/>
                <w:szCs w:val="20"/>
              </w:rPr>
            </w:pPr>
            <w:r w:rsidRPr="00B757A7">
              <w:rPr>
                <w:sz w:val="20"/>
                <w:szCs w:val="20"/>
              </w:rPr>
              <w:t>A</w:t>
            </w:r>
            <w:r w:rsidR="00E5706D" w:rsidRPr="00B757A7">
              <w:rPr>
                <w:sz w:val="20"/>
                <w:szCs w:val="20"/>
              </w:rPr>
              <w:t xml:space="preserve"> laboratory that is licensed by the commission and is: (</w:t>
            </w:r>
            <w:proofErr w:type="spellStart"/>
            <w:r w:rsidR="00E5706D" w:rsidRPr="00B757A7">
              <w:rPr>
                <w:sz w:val="20"/>
                <w:szCs w:val="20"/>
              </w:rPr>
              <w:t>i</w:t>
            </w:r>
            <w:proofErr w:type="spellEnd"/>
            <w:r w:rsidR="00E5706D" w:rsidRPr="00B757A7">
              <w:rPr>
                <w:sz w:val="20"/>
                <w:szCs w:val="20"/>
              </w:rPr>
              <w:t>) accredited</w:t>
            </w:r>
            <w:r w:rsidRPr="00B757A7">
              <w:rPr>
                <w:sz w:val="20"/>
                <w:szCs w:val="20"/>
              </w:rPr>
              <w:t xml:space="preserve">…, </w:t>
            </w:r>
            <w:r w:rsidR="00E5706D" w:rsidRPr="00B757A7">
              <w:rPr>
                <w:sz w:val="20"/>
                <w:szCs w:val="20"/>
              </w:rPr>
              <w:t>(ii) independent financially from any medical marijuana treatment center or any licensee or marijuana establishment for which it conducts a test; and (iii) qualified to test marijuana in compliance with regulations promulgated by the commi</w:t>
            </w:r>
            <w:r w:rsidR="00652DF6" w:rsidRPr="00B757A7">
              <w:rPr>
                <w:sz w:val="20"/>
                <w:szCs w:val="20"/>
              </w:rPr>
              <w:t>ssion pursuant to this chapter.</w:t>
            </w:r>
          </w:p>
        </w:tc>
      </w:tr>
      <w:tr w:rsidR="00E5706D" w:rsidTr="00FB2C2C">
        <w:tc>
          <w:tcPr>
            <w:tcW w:w="1361" w:type="dxa"/>
          </w:tcPr>
          <w:p w:rsidR="00E5706D" w:rsidRPr="00B757A7" w:rsidRDefault="0001414C" w:rsidP="00816C6F">
            <w:pPr>
              <w:spacing w:after="0" w:line="204" w:lineRule="auto"/>
              <w:rPr>
                <w:i/>
                <w:sz w:val="20"/>
                <w:szCs w:val="20"/>
              </w:rPr>
            </w:pPr>
            <w:r w:rsidRPr="00B757A7">
              <w:rPr>
                <w:i/>
                <w:sz w:val="20"/>
                <w:szCs w:val="20"/>
              </w:rPr>
              <w:t xml:space="preserve">Marijuana </w:t>
            </w:r>
            <w:r w:rsidR="00652DF6" w:rsidRPr="00B757A7">
              <w:rPr>
                <w:i/>
                <w:sz w:val="20"/>
                <w:szCs w:val="20"/>
              </w:rPr>
              <w:t>Product M</w:t>
            </w:r>
            <w:r w:rsidRPr="00B757A7">
              <w:rPr>
                <w:i/>
                <w:sz w:val="20"/>
                <w:szCs w:val="20"/>
              </w:rPr>
              <w:t>anufacturer</w:t>
            </w:r>
          </w:p>
        </w:tc>
        <w:tc>
          <w:tcPr>
            <w:tcW w:w="8370" w:type="dxa"/>
          </w:tcPr>
          <w:p w:rsidR="00E5706D" w:rsidRPr="00B757A7" w:rsidRDefault="0001414C" w:rsidP="00816C6F">
            <w:pPr>
              <w:spacing w:after="0" w:line="204" w:lineRule="auto"/>
              <w:rPr>
                <w:sz w:val="20"/>
                <w:szCs w:val="20"/>
              </w:rPr>
            </w:pPr>
            <w:r w:rsidRPr="00B757A7">
              <w:rPr>
                <w:sz w:val="20"/>
                <w:szCs w:val="20"/>
              </w:rPr>
              <w:t>An entity licensed to obtain, manufacture, process and package marijuana and marijuana products, to deliver marijuana and marijuana products to marijuana establishments and to transfer marijuana and marijuana products to other marijuana establishments, but not to consumers.     </w:t>
            </w:r>
          </w:p>
        </w:tc>
      </w:tr>
      <w:tr w:rsidR="0001414C" w:rsidTr="00FB2C2C">
        <w:tc>
          <w:tcPr>
            <w:tcW w:w="1361" w:type="dxa"/>
          </w:tcPr>
          <w:p w:rsidR="0001414C" w:rsidRPr="00B757A7" w:rsidRDefault="00682FCE" w:rsidP="00816C6F">
            <w:pPr>
              <w:spacing w:after="0" w:line="204" w:lineRule="auto"/>
              <w:rPr>
                <w:i/>
                <w:sz w:val="20"/>
                <w:szCs w:val="20"/>
              </w:rPr>
            </w:pPr>
            <w:r w:rsidRPr="00B757A7">
              <w:rPr>
                <w:i/>
                <w:sz w:val="20"/>
                <w:szCs w:val="20"/>
              </w:rPr>
              <w:t>Marijuana R</w:t>
            </w:r>
            <w:r w:rsidR="0001414C" w:rsidRPr="00B757A7">
              <w:rPr>
                <w:i/>
                <w:sz w:val="20"/>
                <w:szCs w:val="20"/>
              </w:rPr>
              <w:t>etailer</w:t>
            </w:r>
          </w:p>
        </w:tc>
        <w:tc>
          <w:tcPr>
            <w:tcW w:w="8370" w:type="dxa"/>
          </w:tcPr>
          <w:p w:rsidR="0001414C" w:rsidRPr="00B757A7" w:rsidRDefault="00652DF6" w:rsidP="00816C6F">
            <w:pPr>
              <w:spacing w:after="0" w:line="204" w:lineRule="auto"/>
              <w:rPr>
                <w:sz w:val="20"/>
                <w:szCs w:val="20"/>
              </w:rPr>
            </w:pPr>
            <w:r w:rsidRPr="00B757A7">
              <w:rPr>
                <w:sz w:val="20"/>
                <w:szCs w:val="20"/>
              </w:rPr>
              <w:t>A</w:t>
            </w:r>
            <w:r w:rsidR="0001414C" w:rsidRPr="00B757A7">
              <w:rPr>
                <w:sz w:val="20"/>
                <w:szCs w:val="20"/>
              </w:rPr>
              <w:t>n entity licensed to purchase and deliver marijuana and marijuana products from marijuana establishments and to deliver, sell or otherwise transfer marijuana and marijuana products to marijuana establishments and to consumers.</w:t>
            </w:r>
          </w:p>
        </w:tc>
      </w:tr>
      <w:tr w:rsidR="0001414C" w:rsidTr="00FB2C2C">
        <w:tc>
          <w:tcPr>
            <w:tcW w:w="1361" w:type="dxa"/>
          </w:tcPr>
          <w:p w:rsidR="0001414C" w:rsidRPr="00B757A7" w:rsidRDefault="0001414C" w:rsidP="00816C6F">
            <w:pPr>
              <w:spacing w:after="0" w:line="204" w:lineRule="auto"/>
              <w:rPr>
                <w:i/>
                <w:sz w:val="20"/>
                <w:szCs w:val="20"/>
              </w:rPr>
            </w:pPr>
            <w:r w:rsidRPr="00B757A7">
              <w:rPr>
                <w:i/>
                <w:sz w:val="20"/>
                <w:szCs w:val="20"/>
              </w:rPr>
              <w:t>Craft Marijuana Cultivator Cooperative</w:t>
            </w:r>
          </w:p>
        </w:tc>
        <w:tc>
          <w:tcPr>
            <w:tcW w:w="8370" w:type="dxa"/>
          </w:tcPr>
          <w:p w:rsidR="0001414C" w:rsidRPr="00B757A7" w:rsidRDefault="0001414C" w:rsidP="00816C6F">
            <w:pPr>
              <w:spacing w:after="0" w:line="204" w:lineRule="auto"/>
              <w:rPr>
                <w:sz w:val="20"/>
                <w:szCs w:val="20"/>
              </w:rPr>
            </w:pPr>
            <w:r w:rsidRPr="00B757A7">
              <w:rPr>
                <w:sz w:val="20"/>
                <w:szCs w:val="20"/>
              </w:rPr>
              <w:t>A marijuana cultivator comprised of residents of the commonwealth organized as a limited liability company (LLC) or limited liability partnership (LLP) … and that is licensed to cultivate, obtain, manufacture, process, package and brand marijuana and marijuana products to deliver marijuana to marijuana establishments but not to consumers.</w:t>
            </w:r>
          </w:p>
        </w:tc>
      </w:tr>
      <w:tr w:rsidR="0001414C" w:rsidTr="00FB2C2C">
        <w:tc>
          <w:tcPr>
            <w:tcW w:w="1361" w:type="dxa"/>
          </w:tcPr>
          <w:p w:rsidR="0001414C" w:rsidRPr="00B757A7" w:rsidRDefault="0001414C" w:rsidP="00816C6F">
            <w:pPr>
              <w:spacing w:after="0" w:line="204" w:lineRule="auto"/>
              <w:rPr>
                <w:i/>
                <w:sz w:val="20"/>
                <w:szCs w:val="20"/>
              </w:rPr>
            </w:pPr>
            <w:r w:rsidRPr="00B757A7">
              <w:rPr>
                <w:i/>
                <w:sz w:val="20"/>
                <w:szCs w:val="20"/>
              </w:rPr>
              <w:t>Cultivation Batch</w:t>
            </w:r>
          </w:p>
        </w:tc>
        <w:tc>
          <w:tcPr>
            <w:tcW w:w="8370" w:type="dxa"/>
          </w:tcPr>
          <w:p w:rsidR="0001414C" w:rsidRPr="00B757A7" w:rsidRDefault="0001414C" w:rsidP="00816C6F">
            <w:pPr>
              <w:spacing w:after="0" w:line="204" w:lineRule="auto"/>
              <w:rPr>
                <w:sz w:val="20"/>
                <w:szCs w:val="20"/>
              </w:rPr>
            </w:pPr>
            <w:r w:rsidRPr="00B757A7">
              <w:rPr>
                <w:sz w:val="20"/>
                <w:szCs w:val="20"/>
              </w:rPr>
              <w:t xml:space="preserve">A collection of marijuana plants from the same seed or plant </w:t>
            </w:r>
            <w:proofErr w:type="gramStart"/>
            <w:r w:rsidRPr="00B757A7">
              <w:rPr>
                <w:sz w:val="20"/>
                <w:szCs w:val="20"/>
              </w:rPr>
              <w:t>stock that are</w:t>
            </w:r>
            <w:proofErr w:type="gramEnd"/>
            <w:r w:rsidRPr="00B757A7">
              <w:rPr>
                <w:sz w:val="20"/>
                <w:szCs w:val="20"/>
              </w:rPr>
              <w:t xml:space="preserve"> cultivated and harvested together, and receive an identical propagation and cultivation treatment… </w:t>
            </w:r>
            <w:r w:rsidR="00652DF6" w:rsidRPr="00B757A7">
              <w:rPr>
                <w:sz w:val="20"/>
                <w:szCs w:val="20"/>
              </w:rPr>
              <w:t>(</w:t>
            </w:r>
            <w:r w:rsidR="00682FCE" w:rsidRPr="00B757A7">
              <w:rPr>
                <w:sz w:val="20"/>
                <w:szCs w:val="20"/>
              </w:rPr>
              <w:t>C</w:t>
            </w:r>
            <w:r w:rsidR="00652DF6" w:rsidRPr="00B757A7">
              <w:rPr>
                <w:sz w:val="20"/>
                <w:szCs w:val="20"/>
              </w:rPr>
              <w:t>ultivation batches have a unique ID)… for the purposes of production tracking, product labeling, and product recalls.</w:t>
            </w:r>
          </w:p>
        </w:tc>
      </w:tr>
      <w:tr w:rsidR="00682FCE" w:rsidTr="00FB2C2C">
        <w:tc>
          <w:tcPr>
            <w:tcW w:w="1361" w:type="dxa"/>
          </w:tcPr>
          <w:p w:rsidR="00682FCE" w:rsidRPr="00B757A7" w:rsidRDefault="00682FCE" w:rsidP="00816C6F">
            <w:pPr>
              <w:spacing w:after="0" w:line="204" w:lineRule="auto"/>
              <w:rPr>
                <w:i/>
                <w:sz w:val="20"/>
                <w:szCs w:val="20"/>
              </w:rPr>
            </w:pPr>
            <w:r w:rsidRPr="00B757A7">
              <w:rPr>
                <w:i/>
                <w:sz w:val="20"/>
                <w:szCs w:val="20"/>
              </w:rPr>
              <w:t>Production Batch</w:t>
            </w:r>
          </w:p>
        </w:tc>
        <w:tc>
          <w:tcPr>
            <w:tcW w:w="8370" w:type="dxa"/>
          </w:tcPr>
          <w:p w:rsidR="00682FCE" w:rsidRPr="00B757A7" w:rsidRDefault="00682FCE" w:rsidP="00816C6F">
            <w:pPr>
              <w:spacing w:after="0" w:line="204" w:lineRule="auto"/>
              <w:rPr>
                <w:sz w:val="20"/>
                <w:szCs w:val="20"/>
              </w:rPr>
            </w:pPr>
            <w:r w:rsidRPr="00B757A7">
              <w:rPr>
                <w:sz w:val="20"/>
                <w:szCs w:val="20"/>
              </w:rPr>
              <w:t>A batch of finished plant material, cannabis resin, cannabis concentrate or marijuana-infused product made at the same time, using the same methods, equipment and ingredients</w:t>
            </w:r>
            <w:proofErr w:type="gramStart"/>
            <w:r w:rsidRPr="00B757A7">
              <w:rPr>
                <w:sz w:val="20"/>
                <w:szCs w:val="20"/>
              </w:rPr>
              <w:t>…(</w:t>
            </w:r>
            <w:proofErr w:type="gramEnd"/>
            <w:r w:rsidRPr="00B757A7">
              <w:rPr>
                <w:sz w:val="20"/>
                <w:szCs w:val="20"/>
              </w:rPr>
              <w:t>Production batches have a unique ID)... All production batches shall be traceable to 1 or more marijuana cultivation batches.</w:t>
            </w:r>
          </w:p>
        </w:tc>
      </w:tr>
      <w:tr w:rsidR="00652DF6" w:rsidTr="00FB2C2C">
        <w:tc>
          <w:tcPr>
            <w:tcW w:w="1361" w:type="dxa"/>
          </w:tcPr>
          <w:p w:rsidR="00652DF6" w:rsidRPr="00B757A7" w:rsidRDefault="00652DF6" w:rsidP="00816C6F">
            <w:pPr>
              <w:spacing w:after="0" w:line="204" w:lineRule="auto"/>
              <w:rPr>
                <w:i/>
                <w:sz w:val="20"/>
                <w:szCs w:val="20"/>
              </w:rPr>
            </w:pPr>
            <w:r w:rsidRPr="00B757A7">
              <w:rPr>
                <w:i/>
                <w:sz w:val="20"/>
                <w:szCs w:val="20"/>
              </w:rPr>
              <w:t>Manufacture</w:t>
            </w:r>
          </w:p>
        </w:tc>
        <w:tc>
          <w:tcPr>
            <w:tcW w:w="8370" w:type="dxa"/>
          </w:tcPr>
          <w:p w:rsidR="00652DF6" w:rsidRPr="00B757A7" w:rsidRDefault="00652DF6" w:rsidP="00816C6F">
            <w:pPr>
              <w:spacing w:after="0" w:line="204" w:lineRule="auto"/>
              <w:rPr>
                <w:sz w:val="20"/>
                <w:szCs w:val="20"/>
              </w:rPr>
            </w:pPr>
            <w:r w:rsidRPr="00B757A7">
              <w:rPr>
                <w:sz w:val="20"/>
                <w:szCs w:val="20"/>
              </w:rPr>
              <w:t>To compound, blend, extract, infuse or otherwise make or prepare a marijuana product</w:t>
            </w:r>
          </w:p>
        </w:tc>
      </w:tr>
      <w:tr w:rsidR="00652DF6" w:rsidTr="00FB2C2C">
        <w:tc>
          <w:tcPr>
            <w:tcW w:w="1361" w:type="dxa"/>
          </w:tcPr>
          <w:p w:rsidR="00652DF6" w:rsidRPr="00B757A7" w:rsidRDefault="00652DF6" w:rsidP="00816C6F">
            <w:pPr>
              <w:spacing w:after="0" w:line="204" w:lineRule="auto"/>
              <w:rPr>
                <w:i/>
                <w:sz w:val="20"/>
                <w:szCs w:val="20"/>
              </w:rPr>
            </w:pPr>
            <w:r w:rsidRPr="00B757A7">
              <w:rPr>
                <w:i/>
                <w:sz w:val="20"/>
                <w:szCs w:val="20"/>
              </w:rPr>
              <w:t xml:space="preserve">Host </w:t>
            </w:r>
            <w:r w:rsidR="00682FCE" w:rsidRPr="00B757A7">
              <w:rPr>
                <w:i/>
                <w:sz w:val="20"/>
                <w:szCs w:val="20"/>
              </w:rPr>
              <w:t>C</w:t>
            </w:r>
            <w:r w:rsidRPr="00B757A7">
              <w:rPr>
                <w:i/>
                <w:sz w:val="20"/>
                <w:szCs w:val="20"/>
              </w:rPr>
              <w:t>ommunity</w:t>
            </w:r>
          </w:p>
        </w:tc>
        <w:tc>
          <w:tcPr>
            <w:tcW w:w="8370" w:type="dxa"/>
          </w:tcPr>
          <w:p w:rsidR="00652DF6" w:rsidRPr="00B757A7" w:rsidRDefault="00652DF6" w:rsidP="00816C6F">
            <w:pPr>
              <w:spacing w:after="0" w:line="204" w:lineRule="auto"/>
              <w:rPr>
                <w:sz w:val="20"/>
                <w:szCs w:val="20"/>
              </w:rPr>
            </w:pPr>
            <w:r w:rsidRPr="00B757A7">
              <w:rPr>
                <w:sz w:val="20"/>
                <w:szCs w:val="20"/>
              </w:rPr>
              <w:t>A municipality in which a marijuana establishment or a medical marijuana treatment center is located or in which an applicant has proposed locating a marijuana establishment or a medical marijuana treatment center.     </w:t>
            </w:r>
          </w:p>
        </w:tc>
      </w:tr>
      <w:tr w:rsidR="00652DF6" w:rsidTr="00FB2C2C">
        <w:tc>
          <w:tcPr>
            <w:tcW w:w="1361" w:type="dxa"/>
          </w:tcPr>
          <w:p w:rsidR="00652DF6" w:rsidRPr="00B757A7" w:rsidRDefault="00652DF6" w:rsidP="00816C6F">
            <w:pPr>
              <w:spacing w:after="0" w:line="204" w:lineRule="auto"/>
              <w:rPr>
                <w:i/>
                <w:sz w:val="20"/>
                <w:szCs w:val="20"/>
              </w:rPr>
            </w:pPr>
            <w:r w:rsidRPr="00B757A7">
              <w:rPr>
                <w:i/>
                <w:sz w:val="20"/>
                <w:szCs w:val="20"/>
              </w:rPr>
              <w:t>Medical Marijuana Treatment Center</w:t>
            </w:r>
          </w:p>
        </w:tc>
        <w:tc>
          <w:tcPr>
            <w:tcW w:w="8370" w:type="dxa"/>
          </w:tcPr>
          <w:p w:rsidR="00481ADE" w:rsidRPr="00B757A7" w:rsidRDefault="00682FCE" w:rsidP="00816C6F">
            <w:pPr>
              <w:spacing w:after="0" w:line="204" w:lineRule="auto"/>
              <w:rPr>
                <w:sz w:val="20"/>
                <w:szCs w:val="20"/>
              </w:rPr>
            </w:pPr>
            <w:r w:rsidRPr="00B757A7">
              <w:rPr>
                <w:sz w:val="20"/>
                <w:szCs w:val="20"/>
              </w:rPr>
              <w:t>A</w:t>
            </w:r>
            <w:r w:rsidR="00481ADE" w:rsidRPr="00B757A7">
              <w:rPr>
                <w:sz w:val="20"/>
                <w:szCs w:val="20"/>
              </w:rPr>
              <w:t xml:space="preserve"> not-for-profit entity, as defined by Massachusetts law only, registered under </w:t>
            </w:r>
            <w:r w:rsidRPr="00B757A7">
              <w:rPr>
                <w:sz w:val="20"/>
                <w:szCs w:val="20"/>
              </w:rPr>
              <w:t>(Ch. 369 of the Acts of 2012)</w:t>
            </w:r>
            <w:r w:rsidR="00481ADE" w:rsidRPr="00B757A7">
              <w:rPr>
                <w:sz w:val="20"/>
                <w:szCs w:val="20"/>
              </w:rPr>
              <w:t>, that acquires, cultivates, possesses, processes</w:t>
            </w:r>
            <w:r w:rsidRPr="00B757A7">
              <w:rPr>
                <w:sz w:val="20"/>
                <w:szCs w:val="20"/>
              </w:rPr>
              <w:t>…</w:t>
            </w:r>
            <w:r w:rsidR="00481ADE" w:rsidRPr="00B757A7">
              <w:rPr>
                <w:sz w:val="20"/>
                <w:szCs w:val="20"/>
              </w:rPr>
              <w:t>transfers, transports, sells, distributes, dispenses, or administers marijuana, products containing marijuana, related supplies, or educational materials to qualifying patients or their personal caregivers.</w:t>
            </w:r>
            <w:r w:rsidR="0016559E" w:rsidRPr="00B757A7">
              <w:rPr>
                <w:sz w:val="20"/>
                <w:szCs w:val="20"/>
              </w:rPr>
              <w:t xml:space="preserve"> </w:t>
            </w:r>
            <w:r w:rsidR="00553207" w:rsidRPr="00B757A7">
              <w:rPr>
                <w:sz w:val="20"/>
                <w:szCs w:val="20"/>
              </w:rPr>
              <w:t xml:space="preserve"> (Ch. 369</w:t>
            </w:r>
            <w:r w:rsidR="006059F1" w:rsidRPr="00B757A7">
              <w:rPr>
                <w:sz w:val="20"/>
                <w:szCs w:val="20"/>
              </w:rPr>
              <w:t>, section 2</w:t>
            </w:r>
            <w:r w:rsidR="00553207" w:rsidRPr="00B757A7">
              <w:rPr>
                <w:sz w:val="20"/>
                <w:szCs w:val="20"/>
              </w:rPr>
              <w:t>)</w:t>
            </w:r>
          </w:p>
          <w:p w:rsidR="0016559E" w:rsidRPr="00B757A7" w:rsidRDefault="0016559E" w:rsidP="00816C6F">
            <w:pPr>
              <w:spacing w:after="0" w:line="204" w:lineRule="auto"/>
              <w:rPr>
                <w:sz w:val="20"/>
                <w:szCs w:val="20"/>
              </w:rPr>
            </w:pPr>
            <w:r w:rsidRPr="00B757A7">
              <w:rPr>
                <w:sz w:val="20"/>
                <w:szCs w:val="20"/>
              </w:rPr>
              <w:t xml:space="preserve">In Ch. 55, </w:t>
            </w:r>
            <w:r w:rsidR="008601CC" w:rsidRPr="00B757A7">
              <w:rPr>
                <w:sz w:val="20"/>
                <w:szCs w:val="20"/>
              </w:rPr>
              <w:t>simply defined as:  The premises</w:t>
            </w:r>
            <w:r w:rsidRPr="00B757A7">
              <w:rPr>
                <w:sz w:val="20"/>
                <w:szCs w:val="20"/>
              </w:rPr>
              <w:t xml:space="preserve"> approved under a medical use marijuana license. </w:t>
            </w:r>
            <w:r w:rsidR="0029486F">
              <w:rPr>
                <w:sz w:val="20"/>
                <w:szCs w:val="20"/>
              </w:rPr>
              <w:t>(Ch. 55, p.</w:t>
            </w:r>
            <w:r w:rsidRPr="00B757A7">
              <w:rPr>
                <w:sz w:val="20"/>
                <w:szCs w:val="20"/>
              </w:rPr>
              <w:t xml:space="preserve">21, line </w:t>
            </w:r>
            <w:r w:rsidR="00553207" w:rsidRPr="00B757A7">
              <w:rPr>
                <w:sz w:val="20"/>
                <w:szCs w:val="20"/>
              </w:rPr>
              <w:t>32)</w:t>
            </w:r>
          </w:p>
        </w:tc>
      </w:tr>
      <w:tr w:rsidR="00652DF6" w:rsidTr="00FB2C2C">
        <w:tc>
          <w:tcPr>
            <w:tcW w:w="1361" w:type="dxa"/>
          </w:tcPr>
          <w:p w:rsidR="00652DF6" w:rsidRPr="00B757A7" w:rsidRDefault="00682FCE" w:rsidP="00816C6F">
            <w:pPr>
              <w:spacing w:after="0" w:line="204" w:lineRule="auto"/>
              <w:rPr>
                <w:i/>
                <w:sz w:val="20"/>
                <w:szCs w:val="20"/>
              </w:rPr>
            </w:pPr>
            <w:r w:rsidRPr="00B757A7">
              <w:rPr>
                <w:i/>
                <w:sz w:val="20"/>
                <w:szCs w:val="20"/>
              </w:rPr>
              <w:t>Experienced Marijuana Establishment O</w:t>
            </w:r>
            <w:r w:rsidR="00481ADE" w:rsidRPr="00B757A7">
              <w:rPr>
                <w:i/>
                <w:sz w:val="20"/>
                <w:szCs w:val="20"/>
              </w:rPr>
              <w:t>perator</w:t>
            </w:r>
          </w:p>
        </w:tc>
        <w:tc>
          <w:tcPr>
            <w:tcW w:w="8370" w:type="dxa"/>
          </w:tcPr>
          <w:p w:rsidR="00652DF6" w:rsidRPr="00B757A7" w:rsidRDefault="00481ADE" w:rsidP="00816C6F">
            <w:pPr>
              <w:spacing w:after="0" w:line="204" w:lineRule="auto"/>
              <w:rPr>
                <w:sz w:val="20"/>
                <w:szCs w:val="20"/>
              </w:rPr>
            </w:pPr>
            <w:r w:rsidRPr="00B757A7">
              <w:rPr>
                <w:sz w:val="20"/>
                <w:szCs w:val="20"/>
              </w:rPr>
              <w:t>A medical marijuana treatment center … with a registration in good standing, or (ii) a reorganized marijuana business established by a vote of at least 2/3 of the board of directors of an entity that submitted an application for a registration to operate a medical marijuana treatment center to the department of public health before October 1, 2015 and was issued a provisional registration to operate a medical marijuana treatment center by the department of public health before the effec</w:t>
            </w:r>
            <w:r w:rsidR="00CA216E" w:rsidRPr="00B757A7">
              <w:rPr>
                <w:sz w:val="20"/>
                <w:szCs w:val="20"/>
              </w:rPr>
              <w:t>tive date of this chapter.</w:t>
            </w:r>
          </w:p>
        </w:tc>
      </w:tr>
      <w:tr w:rsidR="00652DF6" w:rsidTr="00FB2C2C">
        <w:tc>
          <w:tcPr>
            <w:tcW w:w="1361" w:type="dxa"/>
          </w:tcPr>
          <w:p w:rsidR="00652DF6" w:rsidRPr="00B757A7" w:rsidRDefault="00CA216E" w:rsidP="00816C6F">
            <w:pPr>
              <w:spacing w:after="0" w:line="204" w:lineRule="auto"/>
              <w:rPr>
                <w:i/>
                <w:sz w:val="20"/>
                <w:szCs w:val="20"/>
              </w:rPr>
            </w:pPr>
            <w:r w:rsidRPr="00B757A7">
              <w:rPr>
                <w:i/>
                <w:sz w:val="20"/>
                <w:szCs w:val="20"/>
              </w:rPr>
              <w:t>Dispensary A</w:t>
            </w:r>
            <w:r w:rsidR="00C169F6" w:rsidRPr="00B757A7">
              <w:rPr>
                <w:i/>
                <w:sz w:val="20"/>
                <w:szCs w:val="20"/>
              </w:rPr>
              <w:t>gent</w:t>
            </w:r>
          </w:p>
        </w:tc>
        <w:tc>
          <w:tcPr>
            <w:tcW w:w="8370" w:type="dxa"/>
          </w:tcPr>
          <w:p w:rsidR="00652DF6" w:rsidRPr="00B757A7" w:rsidRDefault="00C169F6" w:rsidP="00816C6F">
            <w:pPr>
              <w:spacing w:after="0" w:line="204" w:lineRule="auto"/>
              <w:rPr>
                <w:sz w:val="20"/>
                <w:szCs w:val="20"/>
              </w:rPr>
            </w:pPr>
            <w:r w:rsidRPr="00B757A7">
              <w:rPr>
                <w:sz w:val="20"/>
                <w:szCs w:val="20"/>
              </w:rPr>
              <w:t>An employee, staff volunteer, officer, or board member of a non-profit medical marijuana treatment center, who shall be at least twenty-one (21) years of age.</w:t>
            </w:r>
          </w:p>
        </w:tc>
      </w:tr>
      <w:tr w:rsidR="00652DF6" w:rsidRPr="00C169F6" w:rsidTr="00FB2C2C">
        <w:tc>
          <w:tcPr>
            <w:tcW w:w="1361" w:type="dxa"/>
          </w:tcPr>
          <w:p w:rsidR="00652DF6" w:rsidRPr="00B757A7" w:rsidRDefault="00C169F6" w:rsidP="00816C6F">
            <w:pPr>
              <w:spacing w:after="0" w:line="204" w:lineRule="auto"/>
              <w:rPr>
                <w:i/>
                <w:sz w:val="20"/>
                <w:szCs w:val="20"/>
              </w:rPr>
            </w:pPr>
            <w:r w:rsidRPr="00B757A7">
              <w:rPr>
                <w:i/>
                <w:sz w:val="20"/>
                <w:szCs w:val="20"/>
              </w:rPr>
              <w:t>Unreasonably impracticable</w:t>
            </w:r>
          </w:p>
        </w:tc>
        <w:tc>
          <w:tcPr>
            <w:tcW w:w="8370" w:type="dxa"/>
          </w:tcPr>
          <w:p w:rsidR="00652DF6" w:rsidRPr="00B757A7" w:rsidRDefault="00CA216E" w:rsidP="00816C6F">
            <w:pPr>
              <w:spacing w:after="0" w:line="204" w:lineRule="auto"/>
              <w:rPr>
                <w:sz w:val="20"/>
                <w:szCs w:val="20"/>
              </w:rPr>
            </w:pPr>
            <w:r w:rsidRPr="00B757A7">
              <w:rPr>
                <w:sz w:val="20"/>
                <w:szCs w:val="20"/>
              </w:rPr>
              <w:t>(If and when)</w:t>
            </w:r>
            <w:r w:rsidR="00C169F6" w:rsidRPr="00B757A7">
              <w:rPr>
                <w:sz w:val="20"/>
                <w:szCs w:val="20"/>
              </w:rPr>
              <w:t xml:space="preserve"> the measures necessary to comply with the regulations, ordinances or by-laws adopted pursuant to this chapter subject licensees to unreasonable risk or require such a high investment of risk, money, time or any other resource or asset that a reasonably prudent businessperson would not operate a marijuana establishment.</w:t>
            </w:r>
          </w:p>
        </w:tc>
      </w:tr>
    </w:tbl>
    <w:p w:rsidR="00CA216E" w:rsidRDefault="00CA216E" w:rsidP="00481ADE"/>
    <w:p w:rsidR="00FB2C2C" w:rsidRDefault="00481ADE" w:rsidP="00481ADE">
      <w:r>
        <w:t>An alphabetized list of key word</w:t>
      </w:r>
      <w:r w:rsidR="0016559E">
        <w:t>s with definitions from Ch. 369</w:t>
      </w:r>
      <w:r w:rsidR="004728AD">
        <w:t xml:space="preserve"> </w:t>
      </w:r>
      <w:r>
        <w:t xml:space="preserve">is presented in </w:t>
      </w:r>
      <w:hyperlink w:anchor="_Appendix_B:_" w:history="1">
        <w:r w:rsidR="006739FE">
          <w:rPr>
            <w:rStyle w:val="Hyperlink"/>
          </w:rPr>
          <w:t>Appendix C</w:t>
        </w:r>
      </w:hyperlink>
      <w:r>
        <w:t>.</w:t>
      </w:r>
      <w:r w:rsidR="004728AD">
        <w:t xml:space="preserve">  </w:t>
      </w:r>
      <w:proofErr w:type="gramStart"/>
      <w:r w:rsidR="00FB2C2C">
        <w:t>Similar lists</w:t>
      </w:r>
      <w:r w:rsidR="004728AD">
        <w:t xml:space="preserve"> from Ch. 55 (pages 20-22) is</w:t>
      </w:r>
      <w:proofErr w:type="gramEnd"/>
      <w:r w:rsidR="004728AD">
        <w:t xml:space="preserve"> presented in </w:t>
      </w:r>
      <w:hyperlink w:anchor="_Appendix_C:_" w:history="1">
        <w:r w:rsidR="006739FE">
          <w:rPr>
            <w:rStyle w:val="Hyperlink"/>
          </w:rPr>
          <w:t>Appendix D</w:t>
        </w:r>
      </w:hyperlink>
      <w:r w:rsidR="00FB2C2C">
        <w:t xml:space="preserve"> and from Ch. 334 in </w:t>
      </w:r>
      <w:hyperlink w:anchor="_Appendix_E:_" w:history="1">
        <w:r w:rsidR="004648EF">
          <w:rPr>
            <w:rStyle w:val="Hyperlink"/>
          </w:rPr>
          <w:t>Appendix E</w:t>
        </w:r>
      </w:hyperlink>
      <w:r w:rsidR="00FB2C2C">
        <w:t>.</w:t>
      </w:r>
    </w:p>
    <w:p w:rsidR="00015418" w:rsidRPr="00015418" w:rsidRDefault="00015418" w:rsidP="00015418">
      <w:pPr>
        <w:pStyle w:val="Heading1"/>
        <w:rPr>
          <w:rFonts w:eastAsia="Times New Roman"/>
        </w:rPr>
      </w:pPr>
      <w:bookmarkStart w:id="4" w:name="_Toc498592231"/>
      <w:r>
        <w:rPr>
          <w:rFonts w:eastAsia="Times New Roman"/>
        </w:rPr>
        <w:lastRenderedPageBreak/>
        <w:t>Key Dates</w:t>
      </w:r>
      <w:r w:rsidR="0025020C">
        <w:rPr>
          <w:rFonts w:eastAsia="Times New Roman"/>
        </w:rPr>
        <w:t xml:space="preserve"> (Imposed by Law)</w:t>
      </w:r>
      <w:bookmarkEnd w:id="4"/>
    </w:p>
    <w:p w:rsidR="00015418" w:rsidRDefault="00FB525B" w:rsidP="00083A4D">
      <w:pPr>
        <w:pBdr>
          <w:between w:val="single" w:sz="6" w:space="1" w:color="000000" w:themeColor="text1"/>
        </w:pBdr>
        <w:spacing w:after="60" w:line="216" w:lineRule="auto"/>
        <w:ind w:left="2707" w:hanging="2707"/>
      </w:pPr>
      <w:r w:rsidRPr="00412C51">
        <w:t>Thursday</w:t>
      </w:r>
      <w:r>
        <w:t xml:space="preserve">, </w:t>
      </w:r>
      <w:r w:rsidR="00015418">
        <w:t>March 15, 2018</w:t>
      </w:r>
      <w:r w:rsidR="00015418">
        <w:tab/>
      </w:r>
      <w:proofErr w:type="gramStart"/>
      <w:r w:rsidR="00CE3BBD" w:rsidRPr="00CE3BBD">
        <w:t>Statutory</w:t>
      </w:r>
      <w:proofErr w:type="gramEnd"/>
      <w:r w:rsidR="00CE3BBD" w:rsidRPr="00CE3BBD">
        <w:t xml:space="preserve"> deadline for Cannabis Control Commission to promulgate regulations</w:t>
      </w:r>
    </w:p>
    <w:p w:rsidR="00015418" w:rsidRDefault="00FB525B" w:rsidP="00083A4D">
      <w:pPr>
        <w:pBdr>
          <w:between w:val="single" w:sz="6" w:space="1" w:color="000000" w:themeColor="text1"/>
        </w:pBdr>
        <w:spacing w:after="60" w:line="216" w:lineRule="auto"/>
        <w:ind w:left="2707" w:hanging="2707"/>
      </w:pPr>
      <w:r>
        <w:t xml:space="preserve">Sunday, </w:t>
      </w:r>
      <w:r w:rsidR="00015418">
        <w:t>April 1, 2018</w:t>
      </w:r>
      <w:r w:rsidR="00015418">
        <w:tab/>
      </w:r>
      <w:r>
        <w:t>First day to accept prioritized license applications</w:t>
      </w:r>
    </w:p>
    <w:p w:rsidR="00FB525B" w:rsidRDefault="00FB525B" w:rsidP="00083A4D">
      <w:pPr>
        <w:pBdr>
          <w:between w:val="single" w:sz="6" w:space="1" w:color="000000" w:themeColor="text1"/>
        </w:pBdr>
        <w:spacing w:after="60" w:line="216" w:lineRule="auto"/>
        <w:ind w:left="2707" w:hanging="2707"/>
      </w:pPr>
      <w:r>
        <w:t>Sunday, April 15, 2018</w:t>
      </w:r>
      <w:r>
        <w:tab/>
        <w:t>First day to accept all license applications</w:t>
      </w:r>
    </w:p>
    <w:p w:rsidR="00FB525B" w:rsidRDefault="00FB525B" w:rsidP="00083A4D">
      <w:pPr>
        <w:pBdr>
          <w:between w:val="single" w:sz="6" w:space="1" w:color="000000" w:themeColor="text1"/>
        </w:pBdr>
        <w:spacing w:after="60" w:line="216" w:lineRule="auto"/>
        <w:ind w:left="2707" w:hanging="2707"/>
      </w:pPr>
      <w:r>
        <w:t xml:space="preserve">Tuesday, </w:t>
      </w:r>
      <w:r w:rsidR="00015418">
        <w:t>May 1, 2018</w:t>
      </w:r>
      <w:r w:rsidR="00015418">
        <w:tab/>
      </w:r>
      <w:proofErr w:type="gramStart"/>
      <w:r w:rsidR="00CE3BBD" w:rsidRPr="00CE3BBD">
        <w:t>Statutory</w:t>
      </w:r>
      <w:proofErr w:type="gramEnd"/>
      <w:r w:rsidR="00CE3BBD" w:rsidRPr="00CE3BBD">
        <w:t xml:space="preserve"> deadline for Cannabis Control Commission to promulgate regulations pertaining to independent testing of marijuana</w:t>
      </w:r>
    </w:p>
    <w:p w:rsidR="00FB525B" w:rsidRDefault="00FB525B" w:rsidP="00083A4D">
      <w:pPr>
        <w:pBdr>
          <w:between w:val="single" w:sz="6" w:space="1" w:color="000000" w:themeColor="text1"/>
        </w:pBdr>
        <w:spacing w:after="60" w:line="216" w:lineRule="auto"/>
        <w:ind w:left="2707" w:hanging="2707"/>
      </w:pPr>
      <w:r>
        <w:t>Friday, June 1, 2018</w:t>
      </w:r>
      <w:r>
        <w:tab/>
      </w:r>
      <w:proofErr w:type="gramStart"/>
      <w:r w:rsidR="00CE3BBD" w:rsidRPr="00CE3BBD">
        <w:t>Earliest</w:t>
      </w:r>
      <w:proofErr w:type="gramEnd"/>
      <w:r w:rsidR="00CE3BBD" w:rsidRPr="00CE3BBD">
        <w:t xml:space="preserve"> date by which Cannabis Control Commission may issue licenses</w:t>
      </w:r>
    </w:p>
    <w:p w:rsidR="00456DB5" w:rsidRDefault="00456DB5" w:rsidP="00083A4D">
      <w:pPr>
        <w:pBdr>
          <w:between w:val="single" w:sz="6" w:space="1" w:color="000000" w:themeColor="text1"/>
        </w:pBdr>
        <w:spacing w:after="60" w:line="216" w:lineRule="auto"/>
        <w:ind w:left="2707" w:hanging="2707"/>
      </w:pPr>
      <w:r>
        <w:t>Sunday, July 15, 2018</w:t>
      </w:r>
      <w:r>
        <w:tab/>
        <w:t>Progress report due regarding the transfer of Medical Marijuana program from DPH to C</w:t>
      </w:r>
      <w:r w:rsidR="00CE3BBD">
        <w:t xml:space="preserve">annabis Control Commission </w:t>
      </w:r>
    </w:p>
    <w:p w:rsidR="008E30A6" w:rsidRDefault="00456DB5" w:rsidP="00CE3BBD">
      <w:pPr>
        <w:pBdr>
          <w:between w:val="single" w:sz="6" w:space="1" w:color="000000" w:themeColor="text1"/>
        </w:pBdr>
        <w:spacing w:after="60" w:line="216" w:lineRule="auto"/>
        <w:ind w:left="2707" w:hanging="2707"/>
      </w:pPr>
      <w:r>
        <w:t>Monday, Dec. 31, 2018</w:t>
      </w:r>
      <w:r>
        <w:tab/>
      </w:r>
      <w:proofErr w:type="gramStart"/>
      <w:r w:rsidR="00CE3BBD" w:rsidRPr="00CE3BBD">
        <w:t>Statutory</w:t>
      </w:r>
      <w:proofErr w:type="gramEnd"/>
      <w:r w:rsidR="00CE3BBD" w:rsidRPr="00CE3BBD">
        <w:t xml:space="preserve"> deadline to transfer Medical Marijuana program from DPH to CNB</w:t>
      </w:r>
    </w:p>
    <w:p w:rsidR="00783DC6" w:rsidRDefault="004B39F3" w:rsidP="00B757A7">
      <w:pPr>
        <w:pStyle w:val="Heading1"/>
        <w:rPr>
          <w:rFonts w:eastAsia="Times New Roman"/>
        </w:rPr>
      </w:pPr>
      <w:bookmarkStart w:id="5" w:name="_Toc498592232"/>
      <w:r>
        <w:rPr>
          <w:rFonts w:eastAsia="Times New Roman"/>
        </w:rPr>
        <w:t xml:space="preserve">Aspirational </w:t>
      </w:r>
      <w:r w:rsidR="007D495F">
        <w:rPr>
          <w:rFonts w:eastAsia="Times New Roman"/>
        </w:rPr>
        <w:t>Key Dates</w:t>
      </w:r>
      <w:r w:rsidR="0025020C">
        <w:rPr>
          <w:rFonts w:eastAsia="Times New Roman"/>
        </w:rPr>
        <w:t xml:space="preserve"> (Self-Imposed)</w:t>
      </w:r>
      <w:bookmarkEnd w:id="5"/>
    </w:p>
    <w:p w:rsidR="004B0B5E" w:rsidRPr="007D495F" w:rsidRDefault="004B0B5E" w:rsidP="00083A4D">
      <w:pPr>
        <w:spacing w:after="60" w:line="240" w:lineRule="auto"/>
        <w:ind w:left="2707" w:hanging="2707"/>
        <w:rPr>
          <w:i/>
        </w:rPr>
      </w:pPr>
      <w:r>
        <w:rPr>
          <w:i/>
        </w:rPr>
        <w:t>To be finalized with input from Commissioners, Ex</w:t>
      </w:r>
      <w:r w:rsidR="00083A4D">
        <w:rPr>
          <w:i/>
        </w:rPr>
        <w:t xml:space="preserve">ecutive Director, and Vendors (when </w:t>
      </w:r>
      <w:r>
        <w:rPr>
          <w:i/>
        </w:rPr>
        <w:t>selected</w:t>
      </w:r>
      <w:r w:rsidR="00083A4D">
        <w:rPr>
          <w:i/>
        </w:rPr>
        <w:t>)</w:t>
      </w:r>
    </w:p>
    <w:p w:rsidR="007D495F" w:rsidRPr="008E30A6" w:rsidRDefault="008B55C4" w:rsidP="00083A4D">
      <w:pPr>
        <w:pBdr>
          <w:between w:val="single" w:sz="6" w:space="1" w:color="000000" w:themeColor="text1"/>
        </w:pBdr>
        <w:spacing w:after="60" w:line="240" w:lineRule="auto"/>
        <w:ind w:left="2707" w:hanging="2707"/>
        <w:rPr>
          <w:color w:val="000000" w:themeColor="text1"/>
        </w:rPr>
      </w:pPr>
      <w:r w:rsidRPr="008E30A6">
        <w:rPr>
          <w:color w:val="000000" w:themeColor="text1"/>
        </w:rPr>
        <w:t>Tuesday</w:t>
      </w:r>
      <w:r w:rsidR="00927016" w:rsidRPr="008E30A6">
        <w:rPr>
          <w:color w:val="000000" w:themeColor="text1"/>
        </w:rPr>
        <w:t>,</w:t>
      </w:r>
      <w:r w:rsidRPr="008E30A6">
        <w:rPr>
          <w:color w:val="000000" w:themeColor="text1"/>
        </w:rPr>
        <w:t xml:space="preserve"> Nov. 21</w:t>
      </w:r>
      <w:r w:rsidR="004728AD" w:rsidRPr="008E30A6">
        <w:rPr>
          <w:color w:val="000000" w:themeColor="text1"/>
        </w:rPr>
        <w:t>, 2017</w:t>
      </w:r>
      <w:r w:rsidR="0025020C" w:rsidRPr="008E30A6">
        <w:rPr>
          <w:color w:val="000000" w:themeColor="text1"/>
        </w:rPr>
        <w:tab/>
      </w:r>
      <w:r w:rsidR="004728AD" w:rsidRPr="008E30A6">
        <w:rPr>
          <w:color w:val="000000" w:themeColor="text1"/>
        </w:rPr>
        <w:t>Sign-off on Requirements for Licensing</w:t>
      </w:r>
    </w:p>
    <w:p w:rsidR="004728AD" w:rsidRPr="008E30A6" w:rsidRDefault="008B55C4" w:rsidP="00083A4D">
      <w:pPr>
        <w:pBdr>
          <w:between w:val="single" w:sz="6" w:space="1" w:color="000000" w:themeColor="text1"/>
        </w:pBdr>
        <w:spacing w:after="60" w:line="240" w:lineRule="auto"/>
        <w:ind w:left="2707" w:hanging="2707"/>
        <w:rPr>
          <w:color w:val="000000" w:themeColor="text1"/>
        </w:rPr>
      </w:pPr>
      <w:r w:rsidRPr="008E30A6">
        <w:rPr>
          <w:color w:val="000000" w:themeColor="text1"/>
        </w:rPr>
        <w:t>Tuesday, Nov. 21</w:t>
      </w:r>
      <w:r w:rsidR="004728AD" w:rsidRPr="008E30A6">
        <w:rPr>
          <w:color w:val="000000" w:themeColor="text1"/>
        </w:rPr>
        <w:t>, 2017</w:t>
      </w:r>
      <w:r w:rsidR="0025020C" w:rsidRPr="008E30A6">
        <w:rPr>
          <w:color w:val="000000" w:themeColor="text1"/>
        </w:rPr>
        <w:tab/>
      </w:r>
      <w:r w:rsidR="004728AD" w:rsidRPr="008E30A6">
        <w:rPr>
          <w:color w:val="000000" w:themeColor="text1"/>
        </w:rPr>
        <w:t>Sign-off on Requirements for Tracking</w:t>
      </w:r>
    </w:p>
    <w:p w:rsidR="00C40A25" w:rsidRPr="008E30A6" w:rsidRDefault="008B55C4" w:rsidP="00083A4D">
      <w:pPr>
        <w:pBdr>
          <w:between w:val="single" w:sz="6" w:space="1" w:color="000000" w:themeColor="text1"/>
        </w:pBdr>
        <w:spacing w:after="60" w:line="240" w:lineRule="auto"/>
        <w:ind w:left="2707" w:hanging="2707"/>
        <w:rPr>
          <w:color w:val="000000" w:themeColor="text1"/>
        </w:rPr>
      </w:pPr>
      <w:r w:rsidRPr="008E30A6">
        <w:rPr>
          <w:color w:val="000000" w:themeColor="text1"/>
        </w:rPr>
        <w:t>Tuesday, Nov. 21</w:t>
      </w:r>
      <w:r w:rsidR="00C40A25" w:rsidRPr="008E30A6">
        <w:rPr>
          <w:color w:val="000000" w:themeColor="text1"/>
        </w:rPr>
        <w:t>, 2017</w:t>
      </w:r>
      <w:r w:rsidR="00C40A25" w:rsidRPr="008E30A6">
        <w:rPr>
          <w:color w:val="000000" w:themeColor="text1"/>
        </w:rPr>
        <w:tab/>
        <w:t>Sign-off on Requirements for Revenue Collection (fees and fines)</w:t>
      </w:r>
    </w:p>
    <w:p w:rsidR="00083A4D" w:rsidRDefault="00083A4D" w:rsidP="00083A4D">
      <w:pPr>
        <w:pBdr>
          <w:between w:val="single" w:sz="6" w:space="1" w:color="000000" w:themeColor="text1"/>
        </w:pBdr>
        <w:spacing w:after="60" w:line="240" w:lineRule="auto"/>
        <w:ind w:left="2707" w:hanging="2707"/>
      </w:pPr>
      <w:r>
        <w:t>Tuesday, Mar. 20, 2018</w:t>
      </w:r>
      <w:r>
        <w:tab/>
        <w:t>Go / No Go Decision for Licensing System</w:t>
      </w:r>
    </w:p>
    <w:p w:rsidR="004B39F3" w:rsidRDefault="00C37DC8" w:rsidP="00083A4D">
      <w:pPr>
        <w:pBdr>
          <w:between w:val="single" w:sz="6" w:space="1" w:color="000000" w:themeColor="text1"/>
        </w:pBdr>
        <w:spacing w:after="60" w:line="240" w:lineRule="auto"/>
        <w:ind w:left="2707" w:hanging="2707"/>
      </w:pPr>
      <w:r>
        <w:t>Tuesday, Mar. 20, 2018</w:t>
      </w:r>
      <w:r w:rsidR="004B39F3">
        <w:tab/>
        <w:t xml:space="preserve">Go / No Go Decision for </w:t>
      </w:r>
      <w:r w:rsidR="00083A4D">
        <w:t>Revenue Collection System for Fees &amp; Fines</w:t>
      </w:r>
    </w:p>
    <w:p w:rsidR="004B39F3" w:rsidRDefault="007F186E" w:rsidP="00083A4D">
      <w:pPr>
        <w:pBdr>
          <w:between w:val="single" w:sz="6" w:space="1" w:color="000000" w:themeColor="text1"/>
        </w:pBdr>
        <w:spacing w:after="60" w:line="240" w:lineRule="auto"/>
        <w:ind w:left="2707" w:hanging="2707"/>
        <w:jc w:val="both"/>
      </w:pPr>
      <w:r>
        <w:t>Tuesday, May 22, 2018</w:t>
      </w:r>
      <w:r w:rsidR="004B39F3">
        <w:tab/>
        <w:t xml:space="preserve">Go / No Go Decision for </w:t>
      </w:r>
      <w:r>
        <w:t>Tracking System</w:t>
      </w:r>
    </w:p>
    <w:p w:rsidR="00783DC6" w:rsidRDefault="00783DC6" w:rsidP="004067A8">
      <w:pPr>
        <w:tabs>
          <w:tab w:val="left" w:pos="270"/>
        </w:tabs>
        <w:spacing w:line="240" w:lineRule="auto"/>
        <w:ind w:left="2707" w:hanging="2707"/>
      </w:pPr>
    </w:p>
    <w:p w:rsidR="00083A4D" w:rsidRPr="008E30A6" w:rsidRDefault="008E30A6" w:rsidP="008E30A6">
      <w:r>
        <w:t xml:space="preserve">It is important to note that because </w:t>
      </w:r>
      <w:r w:rsidR="00AE628F" w:rsidRPr="008E30A6">
        <w:t xml:space="preserve">the requirements may change until the regulations are finalized in March 2018, sign-off in November is intended to signal that the requirements represent what we know today and our best guess for the future.  </w:t>
      </w:r>
      <w:r w:rsidR="00AE628F" w:rsidRPr="008E30A6">
        <w:rPr>
          <w:u w:val="single"/>
        </w:rPr>
        <w:t>Sign-off does not mean that the requirements are final</w:t>
      </w:r>
      <w:r w:rsidR="00AE628F" w:rsidRPr="008E30A6">
        <w:t>.</w:t>
      </w:r>
    </w:p>
    <w:p w:rsidR="008E30A6" w:rsidRDefault="008E30A6" w:rsidP="00CA6FC6">
      <w:pPr>
        <w:pStyle w:val="Heading1"/>
      </w:pPr>
    </w:p>
    <w:p w:rsidR="008E30A6" w:rsidRDefault="008E30A6">
      <w:pPr>
        <w:rPr>
          <w:rFonts w:asciiTheme="majorHAnsi" w:eastAsiaTheme="majorEastAsia" w:hAnsiTheme="majorHAnsi" w:cstheme="majorBidi"/>
          <w:color w:val="2E74B5" w:themeColor="accent1" w:themeShade="BF"/>
          <w:sz w:val="32"/>
          <w:szCs w:val="32"/>
        </w:rPr>
      </w:pPr>
      <w:r>
        <w:br w:type="page"/>
      </w:r>
    </w:p>
    <w:p w:rsidR="00CA6FC6" w:rsidRDefault="00CA6FC6" w:rsidP="00CA6FC6">
      <w:pPr>
        <w:pStyle w:val="Heading1"/>
      </w:pPr>
      <w:bookmarkStart w:id="6" w:name="_Toc498592233"/>
      <w:r>
        <w:lastRenderedPageBreak/>
        <w:t>Governing Laws and Regulations</w:t>
      </w:r>
      <w:bookmarkEnd w:id="6"/>
    </w:p>
    <w:p w:rsidR="00CA6FC6" w:rsidRDefault="00CA6FC6" w:rsidP="006D253A">
      <w:pPr>
        <w:pStyle w:val="ListParagraph"/>
        <w:numPr>
          <w:ilvl w:val="0"/>
          <w:numId w:val="13"/>
        </w:numPr>
        <w:spacing w:after="120" w:line="240" w:lineRule="auto"/>
        <w:contextualSpacing w:val="0"/>
      </w:pPr>
      <w:r>
        <w:t xml:space="preserve">Ch. 55 of the Acts of 2017: “An Act to Ensure Safe Access to Marijuana.”  </w:t>
      </w:r>
      <w:r w:rsidRPr="00CA6FC6">
        <w:t>https://malegislature.gov/Laws/SessionLaws/Acts/2017/Chapter55</w:t>
      </w:r>
      <w:r>
        <w:br/>
        <w:t>Note:  Used v. 1.0 of exported file with page numbers and line numbers for ease of reference</w:t>
      </w:r>
    </w:p>
    <w:p w:rsidR="00CA6FC6" w:rsidRDefault="00CA6FC6" w:rsidP="006D253A">
      <w:pPr>
        <w:pStyle w:val="ListParagraph"/>
        <w:numPr>
          <w:ilvl w:val="0"/>
          <w:numId w:val="13"/>
        </w:numPr>
        <w:spacing w:after="120" w:line="240" w:lineRule="auto"/>
        <w:contextualSpacing w:val="0"/>
      </w:pPr>
      <w:r>
        <w:t>Cannabis Control Commission Regulations – Not available yet (</w:t>
      </w:r>
      <w:r w:rsidR="00CE3BBD">
        <w:t>promulgation required by</w:t>
      </w:r>
      <w:bookmarkStart w:id="7" w:name="_GoBack"/>
      <w:bookmarkEnd w:id="7"/>
      <w:r>
        <w:t xml:space="preserve"> March 15, 2018)</w:t>
      </w:r>
    </w:p>
    <w:p w:rsidR="00CA6FC6" w:rsidRDefault="00CA6FC6" w:rsidP="006D253A">
      <w:pPr>
        <w:pStyle w:val="ListParagraph"/>
        <w:numPr>
          <w:ilvl w:val="0"/>
          <w:numId w:val="13"/>
        </w:numPr>
        <w:spacing w:after="120" w:line="240" w:lineRule="auto"/>
        <w:contextualSpacing w:val="0"/>
      </w:pPr>
      <w:r>
        <w:t xml:space="preserve">Ch. 334  of the Acts of 2016:  “An act (for) the Regulation and Taxation of Marijuana </w:t>
      </w:r>
      <w:r w:rsidRPr="00CA6FC6">
        <w:rPr>
          <w:strike/>
        </w:rPr>
        <w:t>Act</w:t>
      </w:r>
      <w:r>
        <w:t>”</w:t>
      </w:r>
      <w:r>
        <w:br/>
      </w:r>
      <w:r w:rsidRPr="00CA6FC6">
        <w:t>https://malegislature.gov/Laws/SessionLaws/Acts/2016/Chapter334</w:t>
      </w:r>
    </w:p>
    <w:p w:rsidR="00CA6FC6" w:rsidRDefault="00CA6FC6" w:rsidP="006D253A">
      <w:pPr>
        <w:pStyle w:val="ListParagraph"/>
        <w:numPr>
          <w:ilvl w:val="0"/>
          <w:numId w:val="13"/>
        </w:numPr>
        <w:spacing w:after="120" w:line="240" w:lineRule="auto"/>
        <w:contextualSpacing w:val="0"/>
      </w:pPr>
      <w:r>
        <w:t xml:space="preserve">Ch. 369 of the Acts of 2012: “An Act for the Humanitarian Medical Use of Marijuana.”  </w:t>
      </w:r>
      <w:r w:rsidRPr="00CA6FC6">
        <w:t>https://malegislature.gov/Laws/SessionLaws/Acts/2012/Chapter369</w:t>
      </w:r>
    </w:p>
    <w:p w:rsidR="00CA6FC6" w:rsidRDefault="00CA6FC6" w:rsidP="006D253A">
      <w:pPr>
        <w:pStyle w:val="ListParagraph"/>
        <w:numPr>
          <w:ilvl w:val="0"/>
          <w:numId w:val="13"/>
        </w:numPr>
        <w:spacing w:after="120" w:line="240" w:lineRule="auto"/>
        <w:contextualSpacing w:val="0"/>
      </w:pPr>
      <w:r>
        <w:t xml:space="preserve">Department of Public Health </w:t>
      </w:r>
      <w:r w:rsidRPr="007F6FAE">
        <w:t xml:space="preserve">105 CMR 725.000 (Regulations for Medical Marijuana) </w:t>
      </w:r>
      <w:r w:rsidRPr="00CA6FC6">
        <w:t>http://www.mass.gov/eohhs/docs/dph/regs/105cmr725.pdf</w:t>
      </w:r>
      <w:r>
        <w:br/>
        <w:t xml:space="preserve">Note:  Revision in progress </w:t>
      </w:r>
      <w:r w:rsidRPr="00CA6FC6">
        <w:t>http://www.mass.gov/eohhs/gov/laws-regs/dph/proposed-regulations/medical-use-of-marijuana.html</w:t>
      </w:r>
    </w:p>
    <w:p w:rsidR="00CA6FC6" w:rsidRDefault="00CA6FC6" w:rsidP="006D253A">
      <w:pPr>
        <w:pStyle w:val="ListParagraph"/>
        <w:numPr>
          <w:ilvl w:val="0"/>
          <w:numId w:val="13"/>
        </w:numPr>
        <w:spacing w:after="120" w:line="240" w:lineRule="auto"/>
        <w:contextualSpacing w:val="0"/>
      </w:pPr>
      <w:r>
        <w:t>Department of Revenue Regulations</w:t>
      </w:r>
    </w:p>
    <w:p w:rsidR="00CA6FC6" w:rsidRDefault="00CA6FC6" w:rsidP="006D253A">
      <w:pPr>
        <w:pStyle w:val="ListParagraph"/>
        <w:numPr>
          <w:ilvl w:val="1"/>
          <w:numId w:val="13"/>
        </w:numPr>
        <w:spacing w:after="120" w:line="240" w:lineRule="auto"/>
        <w:contextualSpacing w:val="0"/>
      </w:pPr>
      <w:r>
        <w:t xml:space="preserve">Sales Tax Administration (multiple regulations) </w:t>
      </w:r>
      <w:r w:rsidR="00B669DF">
        <w:br/>
      </w:r>
      <w:r w:rsidRPr="00CA6FC6">
        <w:t>http://www.mass.gov/</w:t>
      </w:r>
      <w:r w:rsidRPr="008B55C4">
        <w:rPr>
          <w:b/>
        </w:rPr>
        <w:t>dor</w:t>
      </w:r>
      <w:r w:rsidRPr="00CA6FC6">
        <w:t>/businesses/help-and-resources/legal-library/regulations/62c-00-state-tax-administration/</w:t>
      </w:r>
    </w:p>
    <w:p w:rsidR="00CA6FC6" w:rsidRDefault="00CA6FC6" w:rsidP="006D253A">
      <w:pPr>
        <w:pStyle w:val="ListParagraph"/>
        <w:numPr>
          <w:ilvl w:val="1"/>
          <w:numId w:val="13"/>
        </w:numPr>
        <w:spacing w:after="120" w:line="240" w:lineRule="auto"/>
        <w:contextualSpacing w:val="0"/>
      </w:pPr>
      <w:r>
        <w:t xml:space="preserve">Manufacturing Corporations  </w:t>
      </w:r>
      <w:r w:rsidR="00B669DF">
        <w:br/>
      </w:r>
      <w:r w:rsidRPr="00CA6FC6">
        <w:t>http://www.mass.gov/dor/businesses/help-and-</w:t>
      </w:r>
      <w:r w:rsidRPr="00913118">
        <w:rPr>
          <w:color w:val="000000" w:themeColor="text1"/>
        </w:rPr>
        <w:t>resources/legal-library/regulations/58-00-59-00-local-taxes-local-assessment/830-cmr-</w:t>
      </w:r>
      <w:r w:rsidRPr="00CA6FC6">
        <w:t>5821-manufacturing-corporations.html</w:t>
      </w:r>
    </w:p>
    <w:p w:rsidR="00CA6FC6" w:rsidRPr="00913118" w:rsidRDefault="00CA6FC6" w:rsidP="006D253A">
      <w:pPr>
        <w:pStyle w:val="ListParagraph"/>
        <w:numPr>
          <w:ilvl w:val="1"/>
          <w:numId w:val="13"/>
        </w:numPr>
        <w:spacing w:after="120" w:line="240" w:lineRule="auto"/>
        <w:contextualSpacing w:val="0"/>
        <w:rPr>
          <w:color w:val="000000" w:themeColor="text1"/>
        </w:rPr>
      </w:pPr>
      <w:r>
        <w:t xml:space="preserve">Confidentiality of Tax Information </w:t>
      </w:r>
      <w:r w:rsidR="00B669DF">
        <w:br/>
      </w:r>
      <w:hyperlink r:id="rId14" w:history="1">
        <w:r w:rsidRPr="00913118">
          <w:rPr>
            <w:rStyle w:val="Hyperlink"/>
            <w:color w:val="000000" w:themeColor="text1"/>
            <w:u w:val="none"/>
          </w:rPr>
          <w:t>http://www.mass.gov/dor/businesses/help-and-resources/legal-library/regulations/62c-00-state-tax-administration/830-cmr-62c211-confidentiality-of-tax.html</w:t>
        </w:r>
      </w:hyperlink>
    </w:p>
    <w:p w:rsidR="00905B6C" w:rsidRPr="00905B6C" w:rsidRDefault="00905B6C" w:rsidP="006D253A">
      <w:pPr>
        <w:pStyle w:val="ListParagraph"/>
        <w:numPr>
          <w:ilvl w:val="0"/>
          <w:numId w:val="13"/>
        </w:numPr>
        <w:spacing w:after="120" w:line="240" w:lineRule="auto"/>
        <w:contextualSpacing w:val="0"/>
        <w:rPr>
          <w:color w:val="000000" w:themeColor="text1"/>
          <w:szCs w:val="24"/>
        </w:rPr>
      </w:pPr>
      <w:r>
        <w:t>Accessibili</w:t>
      </w:r>
      <w:r w:rsidR="00470DD8">
        <w:t>ty</w:t>
      </w:r>
    </w:p>
    <w:p w:rsidR="00470DD8" w:rsidRPr="00470DD8" w:rsidRDefault="00470DD8" w:rsidP="006D253A">
      <w:pPr>
        <w:pStyle w:val="ListParagraph"/>
        <w:numPr>
          <w:ilvl w:val="1"/>
          <w:numId w:val="13"/>
        </w:numPr>
        <w:spacing w:after="120" w:line="240" w:lineRule="auto"/>
        <w:contextualSpacing w:val="0"/>
        <w:rPr>
          <w:color w:val="000000" w:themeColor="text1"/>
          <w:szCs w:val="24"/>
        </w:rPr>
      </w:pPr>
      <w:r>
        <w:t>Accessibility Guidance</w:t>
      </w:r>
      <w:r>
        <w:br/>
      </w:r>
      <w:r w:rsidRPr="00905B6C">
        <w:t>http://www.mass.gov/anf/research-and-tech/policies-legal-and-technical-guidance/tech-guidance/accessibility-guidance/</w:t>
      </w:r>
    </w:p>
    <w:p w:rsidR="00905B6C" w:rsidRPr="00905B6C" w:rsidRDefault="00905B6C" w:rsidP="006D253A">
      <w:pPr>
        <w:pStyle w:val="ListParagraph"/>
        <w:numPr>
          <w:ilvl w:val="1"/>
          <w:numId w:val="13"/>
        </w:numPr>
        <w:spacing w:after="120" w:line="240" w:lineRule="auto"/>
        <w:contextualSpacing w:val="0"/>
        <w:rPr>
          <w:color w:val="000000" w:themeColor="text1"/>
          <w:szCs w:val="24"/>
        </w:rPr>
      </w:pPr>
      <w:r>
        <w:t>Enterprise IT Accessibility Standards</w:t>
      </w:r>
      <w:r>
        <w:br/>
      </w:r>
      <w:r w:rsidRPr="006D253A">
        <w:t>http://www.mass.gov/anf/research-and-tech/policies-legal-and-technical-guidance/it-</w:t>
      </w:r>
      <w:r w:rsidRPr="006D253A">
        <w:rPr>
          <w:color w:val="000000" w:themeColor="text1"/>
        </w:rPr>
        <w:t>policies-standards-and-procedures/ent-pols-and-stnds/accessibility-standards/enterprise-it-</w:t>
      </w:r>
      <w:r w:rsidRPr="006D253A">
        <w:t>accessibility-standards.html</w:t>
      </w:r>
    </w:p>
    <w:p w:rsidR="00905B6C" w:rsidRPr="006D253A" w:rsidRDefault="00905B6C" w:rsidP="00F8251D">
      <w:pPr>
        <w:pStyle w:val="ListParagraph"/>
        <w:numPr>
          <w:ilvl w:val="1"/>
          <w:numId w:val="13"/>
        </w:numPr>
        <w:spacing w:after="120" w:line="240" w:lineRule="auto"/>
        <w:contextualSpacing w:val="0"/>
        <w:rPr>
          <w:color w:val="000000" w:themeColor="text1"/>
          <w:szCs w:val="24"/>
        </w:rPr>
      </w:pPr>
      <w:r>
        <w:t>Web Accessibility Standards</w:t>
      </w:r>
      <w:r>
        <w:br/>
      </w:r>
      <w:r w:rsidR="00F8251D" w:rsidRPr="00F8251D">
        <w:t>http://www.mass.gov/anf/research-and-tech/policies-legal-and-technical-guidance/tech-guidance/accessibility-guidance/web-accessibility-standards.html</w:t>
      </w:r>
    </w:p>
    <w:p w:rsidR="00CA6FC6" w:rsidRDefault="00CA6FC6" w:rsidP="006D253A">
      <w:pPr>
        <w:pStyle w:val="ListParagraph"/>
        <w:numPr>
          <w:ilvl w:val="0"/>
          <w:numId w:val="13"/>
        </w:numPr>
        <w:spacing w:after="120" w:line="240" w:lineRule="auto"/>
        <w:contextualSpacing w:val="0"/>
      </w:pPr>
      <w:r>
        <w:t>Data Security</w:t>
      </w:r>
    </w:p>
    <w:p w:rsidR="00CA6FC6" w:rsidRDefault="00CA6FC6" w:rsidP="006D253A">
      <w:pPr>
        <w:pStyle w:val="ListParagraph"/>
        <w:numPr>
          <w:ilvl w:val="1"/>
          <w:numId w:val="13"/>
        </w:numPr>
        <w:spacing w:after="120" w:line="240" w:lineRule="auto"/>
        <w:ind w:left="990"/>
        <w:contextualSpacing w:val="0"/>
      </w:pPr>
      <w:r>
        <w:t xml:space="preserve">Standards for the protection of personal information of Residents of the Commonwealth </w:t>
      </w:r>
      <w:r w:rsidRPr="00913118">
        <w:t>http://www.mass.gov/ocabr/docs/idtheft/201cmr1700reg.pdf</w:t>
      </w:r>
      <w:r>
        <w:t xml:space="preserve"> </w:t>
      </w:r>
    </w:p>
    <w:p w:rsidR="00CA6FC6" w:rsidRDefault="00CA6FC6" w:rsidP="006D253A">
      <w:pPr>
        <w:pStyle w:val="ListParagraph"/>
        <w:numPr>
          <w:ilvl w:val="1"/>
          <w:numId w:val="13"/>
        </w:numPr>
        <w:spacing w:after="120" w:line="240" w:lineRule="auto"/>
        <w:ind w:left="990"/>
        <w:contextualSpacing w:val="0"/>
      </w:pPr>
      <w:r>
        <w:t xml:space="preserve">FAQs regarding 201 CMR 17.00 </w:t>
      </w:r>
      <w:r w:rsidR="00B669DF">
        <w:br/>
      </w:r>
      <w:r w:rsidRPr="00913118">
        <w:t>http://www.mass.gov/ocabr/docs/idtheft/201cmr17faqs.pdf</w:t>
      </w:r>
    </w:p>
    <w:p w:rsidR="00CA6FC6" w:rsidRDefault="00CA6FC6" w:rsidP="006D253A">
      <w:pPr>
        <w:pStyle w:val="ListParagraph"/>
        <w:numPr>
          <w:ilvl w:val="1"/>
          <w:numId w:val="13"/>
        </w:numPr>
        <w:spacing w:after="120" w:line="240" w:lineRule="auto"/>
        <w:ind w:left="990"/>
        <w:contextualSpacing w:val="0"/>
      </w:pPr>
      <w:r>
        <w:lastRenderedPageBreak/>
        <w:t xml:space="preserve">201 CMR 17.00 Compliance Checklist </w:t>
      </w:r>
      <w:r w:rsidR="00B669DF">
        <w:br/>
      </w:r>
      <w:r w:rsidRPr="00913118">
        <w:t>http://www.mass.gov/ocabr/docs/idtheft/compliance-checklist.pdf</w:t>
      </w:r>
    </w:p>
    <w:p w:rsidR="00905B6C" w:rsidRDefault="00905B6C" w:rsidP="006D253A">
      <w:pPr>
        <w:pStyle w:val="ListParagraph"/>
        <w:numPr>
          <w:ilvl w:val="1"/>
          <w:numId w:val="13"/>
        </w:numPr>
        <w:spacing w:after="120" w:line="240" w:lineRule="auto"/>
        <w:ind w:left="990"/>
        <w:contextualSpacing w:val="0"/>
      </w:pPr>
      <w:r>
        <w:t>Cyber Security &gt; Security for State Employees &gt; Security Policies &amp; Standards</w:t>
      </w:r>
      <w:r>
        <w:br/>
      </w:r>
      <w:r w:rsidRPr="00905B6C">
        <w:t>http://www.mass.gov/anf/research-and-tech/cyber-security/security-for-state-employees/security-policies-and-standards/</w:t>
      </w:r>
    </w:p>
    <w:p w:rsidR="00CA6FC6" w:rsidRDefault="00905B6C" w:rsidP="006D253A">
      <w:pPr>
        <w:pStyle w:val="ListParagraph"/>
        <w:numPr>
          <w:ilvl w:val="2"/>
          <w:numId w:val="13"/>
        </w:numPr>
        <w:spacing w:after="120" w:line="240" w:lineRule="auto"/>
        <w:contextualSpacing w:val="0"/>
      </w:pPr>
      <w:r>
        <w:t>Enterprise Information Security Standards:  Data Classification</w:t>
      </w:r>
      <w:r w:rsidR="00B669DF">
        <w:br/>
      </w:r>
      <w:r w:rsidRPr="00905B6C">
        <w:t>http://www.mass.gov/anf/research-and-tech/cyber-security/security-for-state-employees/security-policies-and-standards/enterprise-information-security-standards.html</w:t>
      </w:r>
      <w:r w:rsidR="00CA6FC6">
        <w:t xml:space="preserve"> </w:t>
      </w:r>
    </w:p>
    <w:p w:rsidR="00905B6C" w:rsidRDefault="00905B6C" w:rsidP="006D253A">
      <w:pPr>
        <w:pStyle w:val="ListParagraph"/>
        <w:numPr>
          <w:ilvl w:val="2"/>
          <w:numId w:val="13"/>
        </w:numPr>
        <w:spacing w:after="120" w:line="240" w:lineRule="auto"/>
        <w:contextualSpacing w:val="0"/>
      </w:pPr>
      <w:r>
        <w:t>Information Security Policy</w:t>
      </w:r>
      <w:r>
        <w:br/>
      </w:r>
      <w:r w:rsidRPr="00905B6C">
        <w:t>http://www.mass.gov/anf/research-and-tech/cyber-security/security-for-state-employees/security-policies-and-standards/information-security-policy.html</w:t>
      </w:r>
    </w:p>
    <w:p w:rsidR="00CA6FC6" w:rsidRDefault="00CA6FC6" w:rsidP="006D253A">
      <w:pPr>
        <w:pStyle w:val="ListParagraph"/>
        <w:numPr>
          <w:ilvl w:val="2"/>
          <w:numId w:val="13"/>
        </w:numPr>
        <w:spacing w:after="120" w:line="240" w:lineRule="auto"/>
        <w:contextualSpacing w:val="0"/>
      </w:pPr>
      <w:r>
        <w:t xml:space="preserve">Requirements for Data Breach Notifications </w:t>
      </w:r>
      <w:r w:rsidR="00B669DF">
        <w:br/>
      </w:r>
      <w:r w:rsidRPr="00913118">
        <w:t>https://www.mass.gov/service-details/requirements-for-data-breach-notifications</w:t>
      </w:r>
    </w:p>
    <w:p w:rsidR="00B669DF" w:rsidRDefault="00CA6FC6" w:rsidP="006D253A">
      <w:pPr>
        <w:pStyle w:val="ListParagraph"/>
        <w:numPr>
          <w:ilvl w:val="2"/>
          <w:numId w:val="13"/>
        </w:numPr>
        <w:spacing w:after="120" w:line="240" w:lineRule="auto"/>
        <w:contextualSpacing w:val="0"/>
      </w:pPr>
      <w:r>
        <w:t xml:space="preserve">Data Breach Notification Submission Form </w:t>
      </w:r>
      <w:r w:rsidR="00B669DF">
        <w:br/>
      </w:r>
      <w:r w:rsidR="00B669DF" w:rsidRPr="00B669DF">
        <w:t>https://www.mass.gov/forms/data-breach-notification-submission</w:t>
      </w:r>
    </w:p>
    <w:p w:rsidR="00B669DF" w:rsidRDefault="00B669DF" w:rsidP="006D253A">
      <w:pPr>
        <w:pStyle w:val="ListParagraph"/>
        <w:numPr>
          <w:ilvl w:val="0"/>
          <w:numId w:val="13"/>
        </w:numPr>
        <w:spacing w:after="120" w:line="240" w:lineRule="auto"/>
        <w:contextualSpacing w:val="0"/>
      </w:pPr>
      <w:r>
        <w:t>Technology</w:t>
      </w:r>
    </w:p>
    <w:p w:rsidR="00B669DF" w:rsidRDefault="00B669DF" w:rsidP="006D253A">
      <w:pPr>
        <w:pStyle w:val="ListParagraph"/>
        <w:numPr>
          <w:ilvl w:val="1"/>
          <w:numId w:val="13"/>
        </w:numPr>
        <w:spacing w:after="120" w:line="240" w:lineRule="auto"/>
        <w:contextualSpacing w:val="0"/>
      </w:pPr>
      <w:r>
        <w:t>Glossary of Commonwealth (Technology) Terms</w:t>
      </w:r>
      <w:r>
        <w:br/>
      </w:r>
      <w:r w:rsidRPr="006D253A">
        <w:t>http://www.mass.gov/anf/research-and-tech/policies-legal-and-technical-guidance/glossary-of-commonwealth.html</w:t>
      </w:r>
    </w:p>
    <w:p w:rsidR="00905B6C" w:rsidRDefault="00905B6C" w:rsidP="006D253A">
      <w:pPr>
        <w:pStyle w:val="ListParagraph"/>
        <w:numPr>
          <w:ilvl w:val="1"/>
          <w:numId w:val="13"/>
        </w:numPr>
        <w:spacing w:after="120" w:line="240" w:lineRule="auto"/>
        <w:contextualSpacing w:val="0"/>
      </w:pPr>
      <w:r>
        <w:t>Acceptable use Policy</w:t>
      </w:r>
      <w:r>
        <w:br/>
      </w:r>
      <w:r w:rsidRPr="006D253A">
        <w:t>http://www.mass.gov/anf/research-and-tech/policies-legal-and-technical-guidance/it-policies-standards-and-procedures/other-policies/acceptable-use-policy.html</w:t>
      </w:r>
    </w:p>
    <w:p w:rsidR="00905B6C" w:rsidRDefault="00905B6C" w:rsidP="006D253A">
      <w:pPr>
        <w:pStyle w:val="ListParagraph"/>
        <w:numPr>
          <w:ilvl w:val="1"/>
          <w:numId w:val="13"/>
        </w:numPr>
        <w:spacing w:after="120" w:line="240" w:lineRule="auto"/>
        <w:contextualSpacing w:val="0"/>
      </w:pPr>
      <w:r>
        <w:t>Information Security Risk Assessment Guidelines</w:t>
      </w:r>
      <w:r>
        <w:br/>
      </w:r>
      <w:r w:rsidRPr="006D253A">
        <w:t>http://www.mass.gov/anf/research-and-tech/cyber-security/security-for-state-employees/risk-assessment/risk-assessment-guideline.html</w:t>
      </w:r>
    </w:p>
    <w:p w:rsidR="00905B6C" w:rsidRDefault="00905B6C" w:rsidP="006D253A">
      <w:pPr>
        <w:pStyle w:val="ListParagraph"/>
        <w:ind w:left="1080"/>
      </w:pPr>
    </w:p>
    <w:p w:rsidR="00C57519" w:rsidRDefault="00C57519" w:rsidP="00C57519">
      <w:pPr>
        <w:pStyle w:val="ListParagraph"/>
        <w:ind w:left="1080"/>
      </w:pPr>
    </w:p>
    <w:p w:rsidR="00CA6FC6" w:rsidRPr="00913118" w:rsidRDefault="00CA6FC6" w:rsidP="008C34D3">
      <w:pPr>
        <w:pStyle w:val="ListParagraph"/>
        <w:numPr>
          <w:ilvl w:val="0"/>
          <w:numId w:val="39"/>
        </w:numPr>
      </w:pPr>
      <w:r>
        <w:br w:type="page"/>
      </w:r>
    </w:p>
    <w:p w:rsidR="007D495F" w:rsidRPr="00456DB5" w:rsidRDefault="007D495F" w:rsidP="00456DB5">
      <w:pPr>
        <w:tabs>
          <w:tab w:val="left" w:pos="937"/>
        </w:tabs>
        <w:sectPr w:rsidR="007D495F" w:rsidRPr="00456DB5" w:rsidSect="00763477">
          <w:footerReference w:type="default" r:id="rId15"/>
          <w:pgSz w:w="12240" w:h="15840" w:code="1"/>
          <w:pgMar w:top="1440" w:right="1440" w:bottom="1440" w:left="1440" w:header="720" w:footer="720" w:gutter="0"/>
          <w:cols w:space="720"/>
          <w:docGrid w:linePitch="360"/>
        </w:sectPr>
      </w:pPr>
    </w:p>
    <w:p w:rsidR="00522769" w:rsidRDefault="00522769" w:rsidP="00522769">
      <w:pPr>
        <w:pStyle w:val="Heading1"/>
      </w:pPr>
      <w:bookmarkStart w:id="8" w:name="_Toc498592234"/>
      <w:r>
        <w:lastRenderedPageBreak/>
        <w:t>Licensing System Overview</w:t>
      </w:r>
      <w:bookmarkEnd w:id="8"/>
    </w:p>
    <w:p w:rsidR="000B2459" w:rsidRDefault="00EE738E" w:rsidP="007605AF">
      <w:pPr>
        <w:ind w:right="144"/>
      </w:pPr>
      <w:r>
        <w:t xml:space="preserve">To facilitate discussion and easy reference, all background paragraphs and all requirements are numbered.  Some requirements are described in paragraphs, others are in a table.  The format was chosen based on topic to make the requirements easier to read.  </w:t>
      </w:r>
    </w:p>
    <w:p w:rsidR="00522769" w:rsidRDefault="00522769" w:rsidP="007605AF">
      <w:pPr>
        <w:ind w:right="144"/>
        <w:rPr>
          <w:u w:val="single"/>
        </w:rPr>
      </w:pPr>
      <w:r>
        <w:rPr>
          <w:u w:val="single"/>
        </w:rPr>
        <w:t>Purpose and Functionality Overview</w:t>
      </w:r>
    </w:p>
    <w:p w:rsidR="00223428" w:rsidRPr="003A7A2A" w:rsidRDefault="003A7A2A" w:rsidP="007605AF">
      <w:pPr>
        <w:ind w:left="720" w:right="144" w:hanging="720"/>
        <w:rPr>
          <w:rFonts w:cstheme="minorHAnsi"/>
        </w:rPr>
      </w:pPr>
      <w:r>
        <w:rPr>
          <w:rFonts w:cstheme="minorHAnsi"/>
        </w:rPr>
        <w:t>L-100</w:t>
      </w:r>
      <w:r>
        <w:rPr>
          <w:rFonts w:cstheme="minorHAnsi"/>
        </w:rPr>
        <w:tab/>
      </w:r>
      <w:r w:rsidR="00522769">
        <w:rPr>
          <w:rFonts w:cstheme="minorHAnsi"/>
        </w:rPr>
        <w:t xml:space="preserve">The </w:t>
      </w:r>
      <w:r w:rsidR="00584992">
        <w:rPr>
          <w:rFonts w:cstheme="minorHAnsi"/>
        </w:rPr>
        <w:t>l</w:t>
      </w:r>
      <w:r w:rsidR="00522769">
        <w:rPr>
          <w:rFonts w:cstheme="minorHAnsi"/>
        </w:rPr>
        <w:t xml:space="preserve">icensing </w:t>
      </w:r>
      <w:r w:rsidR="00584992">
        <w:rPr>
          <w:rFonts w:cstheme="minorHAnsi"/>
        </w:rPr>
        <w:t>s</w:t>
      </w:r>
      <w:r w:rsidR="00522769">
        <w:rPr>
          <w:rFonts w:cstheme="minorHAnsi"/>
        </w:rPr>
        <w:t xml:space="preserve">ystem encompasses people, organizations, and </w:t>
      </w:r>
      <w:r w:rsidR="00860D28">
        <w:rPr>
          <w:rFonts w:cstheme="minorHAnsi"/>
        </w:rPr>
        <w:t>to some extent, p</w:t>
      </w:r>
      <w:r w:rsidR="00522769">
        <w:rPr>
          <w:rFonts w:cstheme="minorHAnsi"/>
        </w:rPr>
        <w:t xml:space="preserve">roducts.  Each has multiple states and information about those states is passed to and from other systems.  Specifically, the </w:t>
      </w:r>
      <w:r w:rsidR="00522769">
        <w:t>licensing system will enable individuals and organizations to apply for a license by submitting all necessary information (including attachments) and make a payment.</w:t>
      </w:r>
    </w:p>
    <w:p w:rsidR="003A7A2A" w:rsidRDefault="00EF53E1" w:rsidP="007605AF">
      <w:pPr>
        <w:ind w:left="720" w:right="144" w:hanging="720"/>
        <w:rPr>
          <w:rFonts w:cstheme="minorHAnsi"/>
        </w:rPr>
      </w:pPr>
      <w:r>
        <w:rPr>
          <w:rFonts w:cstheme="minorHAnsi"/>
        </w:rPr>
        <w:t>L-1</w:t>
      </w:r>
      <w:r w:rsidR="003A7A2A">
        <w:rPr>
          <w:rFonts w:cstheme="minorHAnsi"/>
        </w:rPr>
        <w:t>10</w:t>
      </w:r>
      <w:r w:rsidR="003A7A2A">
        <w:rPr>
          <w:rFonts w:cstheme="minorHAnsi"/>
        </w:rPr>
        <w:tab/>
      </w:r>
      <w:r w:rsidR="00EE738E">
        <w:rPr>
          <w:rFonts w:cstheme="minorHAnsi"/>
        </w:rPr>
        <w:t>It i</w:t>
      </w:r>
      <w:r w:rsidR="00522769" w:rsidRPr="003A7A2A">
        <w:rPr>
          <w:rFonts w:cstheme="minorHAnsi"/>
        </w:rPr>
        <w:t>s not clear at this time if the payment for licenses will be made within the licensing system or in a separate revenue collection system</w:t>
      </w:r>
      <w:r w:rsidR="00860D28" w:rsidRPr="003A7A2A">
        <w:rPr>
          <w:rFonts w:cstheme="minorHAnsi"/>
        </w:rPr>
        <w:t>.  It is very likely that some applicants will prefer to pay fees and fines offline</w:t>
      </w:r>
      <w:r w:rsidR="00522769" w:rsidRPr="003A7A2A">
        <w:rPr>
          <w:rFonts w:cstheme="minorHAnsi"/>
        </w:rPr>
        <w:t xml:space="preserve">.  </w:t>
      </w:r>
    </w:p>
    <w:p w:rsidR="00522769" w:rsidRPr="003A7A2A" w:rsidRDefault="003A7A2A" w:rsidP="007605AF">
      <w:pPr>
        <w:ind w:left="720" w:right="144" w:hanging="720"/>
        <w:rPr>
          <w:rFonts w:cstheme="minorHAnsi"/>
        </w:rPr>
      </w:pPr>
      <w:r>
        <w:rPr>
          <w:rFonts w:cstheme="minorHAnsi"/>
        </w:rPr>
        <w:t>L-120</w:t>
      </w:r>
      <w:r>
        <w:rPr>
          <w:rFonts w:cstheme="minorHAnsi"/>
        </w:rPr>
        <w:tab/>
      </w:r>
      <w:r w:rsidR="00860D28" w:rsidRPr="003A7A2A">
        <w:rPr>
          <w:rFonts w:cstheme="minorHAnsi"/>
        </w:rPr>
        <w:t xml:space="preserve">Within the </w:t>
      </w:r>
      <w:r w:rsidR="00584992">
        <w:rPr>
          <w:rFonts w:cstheme="minorHAnsi"/>
        </w:rPr>
        <w:t>l</w:t>
      </w:r>
      <w:r w:rsidR="00860D28" w:rsidRPr="003A7A2A">
        <w:rPr>
          <w:rFonts w:cstheme="minorHAnsi"/>
        </w:rPr>
        <w:t xml:space="preserve">icensing </w:t>
      </w:r>
      <w:r w:rsidR="00584992">
        <w:rPr>
          <w:rFonts w:cstheme="minorHAnsi"/>
        </w:rPr>
        <w:t>s</w:t>
      </w:r>
      <w:r w:rsidR="00860D28" w:rsidRPr="003A7A2A">
        <w:rPr>
          <w:rFonts w:cstheme="minorHAnsi"/>
        </w:rPr>
        <w:t>ystem, u</w:t>
      </w:r>
      <w:r w:rsidR="00522769" w:rsidRPr="003A7A2A">
        <w:rPr>
          <w:rFonts w:cstheme="minorHAnsi"/>
        </w:rPr>
        <w:t xml:space="preserve">sers can leave the </w:t>
      </w:r>
      <w:r w:rsidR="00860D28" w:rsidRPr="003A7A2A">
        <w:rPr>
          <w:rFonts w:cstheme="minorHAnsi"/>
        </w:rPr>
        <w:t xml:space="preserve">application (or renewal) </w:t>
      </w:r>
      <w:r w:rsidR="00522769" w:rsidRPr="003A7A2A">
        <w:rPr>
          <w:rFonts w:cstheme="minorHAnsi"/>
        </w:rPr>
        <w:t xml:space="preserve">process midway through and return to their saved application.  CNB users can view the application in progress.  </w:t>
      </w:r>
    </w:p>
    <w:p w:rsidR="00223428" w:rsidRPr="00753505" w:rsidRDefault="00223428" w:rsidP="007605AF">
      <w:pPr>
        <w:ind w:right="144"/>
        <w:rPr>
          <w:color w:val="FF0000"/>
        </w:rPr>
      </w:pPr>
    </w:p>
    <w:p w:rsidR="00522769" w:rsidRPr="00EE738E" w:rsidRDefault="00522769" w:rsidP="007605AF">
      <w:pPr>
        <w:ind w:right="144"/>
        <w:rPr>
          <w:color w:val="000000" w:themeColor="text1"/>
          <w:u w:val="single"/>
        </w:rPr>
      </w:pPr>
      <w:r w:rsidRPr="00EE738E">
        <w:rPr>
          <w:color w:val="000000" w:themeColor="text1"/>
          <w:u w:val="single"/>
        </w:rPr>
        <w:t>Day 1 Limitations</w:t>
      </w:r>
    </w:p>
    <w:p w:rsidR="00522769" w:rsidRDefault="003A7A2A" w:rsidP="007605AF">
      <w:pPr>
        <w:ind w:left="720" w:right="144" w:hanging="720"/>
        <w:rPr>
          <w:rFonts w:cstheme="minorHAnsi"/>
        </w:rPr>
      </w:pPr>
      <w:r>
        <w:rPr>
          <w:rFonts w:cstheme="minorHAnsi"/>
        </w:rPr>
        <w:t>L-130</w:t>
      </w:r>
      <w:r>
        <w:rPr>
          <w:rFonts w:cstheme="minorHAnsi"/>
        </w:rPr>
        <w:tab/>
      </w:r>
      <w:r w:rsidR="00522769" w:rsidRPr="003A7A2A">
        <w:rPr>
          <w:rFonts w:cstheme="minorHAnsi"/>
        </w:rPr>
        <w:t>The Day 1 system may not have work-flow functionality.  That is, when a license is processed and move</w:t>
      </w:r>
      <w:r w:rsidR="00B413AF">
        <w:rPr>
          <w:rFonts w:cstheme="minorHAnsi"/>
        </w:rPr>
        <w:t>d</w:t>
      </w:r>
      <w:r w:rsidR="00522769" w:rsidRPr="003A7A2A">
        <w:rPr>
          <w:rFonts w:cstheme="minorHAnsi"/>
        </w:rPr>
        <w:t xml:space="preserve"> through the steps, that may be accomplished manually with notifications sent out via email and text (and possibly phone calls and U.S. mail) to inform applicants when it’s their turn to do the next step.</w:t>
      </w:r>
      <w:r w:rsidR="00EE738E">
        <w:rPr>
          <w:rFonts w:cstheme="minorHAnsi"/>
        </w:rPr>
        <w:t xml:space="preserve"> </w:t>
      </w:r>
      <w:r w:rsidR="00D54889">
        <w:rPr>
          <w:rFonts w:cstheme="minorHAnsi"/>
        </w:rPr>
        <w:t xml:space="preserve"> </w:t>
      </w:r>
    </w:p>
    <w:p w:rsidR="00D54889" w:rsidRDefault="006137B8" w:rsidP="007605AF">
      <w:pPr>
        <w:ind w:left="720" w:right="144" w:hanging="720"/>
        <w:rPr>
          <w:rFonts w:cstheme="minorHAnsi"/>
        </w:rPr>
      </w:pPr>
      <w:r>
        <w:rPr>
          <w:rFonts w:cstheme="minorHAnsi"/>
        </w:rPr>
        <w:t>L-135</w:t>
      </w:r>
      <w:r>
        <w:rPr>
          <w:rFonts w:cstheme="minorHAnsi"/>
        </w:rPr>
        <w:tab/>
        <w:t xml:space="preserve">The </w:t>
      </w:r>
      <w:r w:rsidR="00584992">
        <w:rPr>
          <w:rFonts w:cstheme="minorHAnsi"/>
        </w:rPr>
        <w:t>l</w:t>
      </w:r>
      <w:r w:rsidR="00D54889">
        <w:rPr>
          <w:rFonts w:cstheme="minorHAnsi"/>
        </w:rPr>
        <w:t xml:space="preserve">evel of public-facing </w:t>
      </w:r>
      <w:r>
        <w:rPr>
          <w:rFonts w:cstheme="minorHAnsi"/>
        </w:rPr>
        <w:t>functionality and</w:t>
      </w:r>
      <w:r w:rsidR="00D54889">
        <w:rPr>
          <w:rFonts w:cstheme="minorHAnsi"/>
        </w:rPr>
        <w:t xml:space="preserve"> content is TBD for Day 1.  Possibilities include one or more of the following:</w:t>
      </w:r>
    </w:p>
    <w:p w:rsidR="00D54889" w:rsidRDefault="00D54889" w:rsidP="007605AF">
      <w:pPr>
        <w:pStyle w:val="ListParagraph"/>
        <w:numPr>
          <w:ilvl w:val="2"/>
          <w:numId w:val="37"/>
        </w:numPr>
        <w:spacing w:after="60" w:line="216" w:lineRule="auto"/>
        <w:ind w:right="144"/>
        <w:contextualSpacing w:val="0"/>
        <w:rPr>
          <w:rFonts w:cstheme="minorHAnsi"/>
        </w:rPr>
      </w:pPr>
      <w:r>
        <w:rPr>
          <w:rFonts w:cstheme="minorHAnsi"/>
        </w:rPr>
        <w:t>Offline form</w:t>
      </w:r>
    </w:p>
    <w:p w:rsidR="00D54889" w:rsidRDefault="00D54889" w:rsidP="007605AF">
      <w:pPr>
        <w:pStyle w:val="ListParagraph"/>
        <w:numPr>
          <w:ilvl w:val="2"/>
          <w:numId w:val="37"/>
        </w:numPr>
        <w:spacing w:after="60" w:line="216" w:lineRule="auto"/>
        <w:ind w:right="144"/>
        <w:contextualSpacing w:val="0"/>
        <w:rPr>
          <w:rFonts w:cstheme="minorHAnsi"/>
        </w:rPr>
      </w:pPr>
      <w:r>
        <w:rPr>
          <w:rFonts w:cstheme="minorHAnsi"/>
        </w:rPr>
        <w:t>Online form</w:t>
      </w:r>
    </w:p>
    <w:p w:rsidR="00D54889" w:rsidRDefault="00D54889" w:rsidP="007605AF">
      <w:pPr>
        <w:pStyle w:val="ListParagraph"/>
        <w:numPr>
          <w:ilvl w:val="2"/>
          <w:numId w:val="37"/>
        </w:numPr>
        <w:spacing w:after="60" w:line="216" w:lineRule="auto"/>
        <w:ind w:right="144"/>
        <w:contextualSpacing w:val="0"/>
        <w:rPr>
          <w:rFonts w:cstheme="minorHAnsi"/>
        </w:rPr>
      </w:pPr>
      <w:r>
        <w:rPr>
          <w:rFonts w:cstheme="minorHAnsi"/>
        </w:rPr>
        <w:t xml:space="preserve">Applicant web-based system with workflows </w:t>
      </w:r>
    </w:p>
    <w:p w:rsidR="00D54889" w:rsidRDefault="00D54889" w:rsidP="007605AF">
      <w:pPr>
        <w:pStyle w:val="ListParagraph"/>
        <w:numPr>
          <w:ilvl w:val="2"/>
          <w:numId w:val="37"/>
        </w:numPr>
        <w:spacing w:after="60" w:line="216" w:lineRule="auto"/>
        <w:ind w:right="144"/>
        <w:contextualSpacing w:val="0"/>
        <w:rPr>
          <w:rFonts w:cstheme="minorHAnsi"/>
        </w:rPr>
      </w:pPr>
      <w:r>
        <w:rPr>
          <w:rFonts w:cstheme="minorHAnsi"/>
        </w:rPr>
        <w:t>CNB-user web-based system with workflows</w:t>
      </w:r>
    </w:p>
    <w:p w:rsidR="00D54889" w:rsidRDefault="00D54889" w:rsidP="007605AF">
      <w:pPr>
        <w:pStyle w:val="ListParagraph"/>
        <w:numPr>
          <w:ilvl w:val="2"/>
          <w:numId w:val="37"/>
        </w:numPr>
        <w:spacing w:after="60" w:line="216" w:lineRule="auto"/>
        <w:ind w:right="144"/>
        <w:contextualSpacing w:val="0"/>
        <w:rPr>
          <w:rFonts w:cstheme="minorHAnsi"/>
        </w:rPr>
      </w:pPr>
      <w:r>
        <w:rPr>
          <w:rFonts w:cstheme="minorHAnsi"/>
        </w:rPr>
        <w:t>Municipality web-based system with or without workflows</w:t>
      </w:r>
    </w:p>
    <w:p w:rsidR="00D54889" w:rsidRPr="00EF53E1" w:rsidRDefault="006137B8" w:rsidP="007605AF">
      <w:pPr>
        <w:ind w:left="720" w:right="144"/>
        <w:rPr>
          <w:rFonts w:cstheme="minorHAnsi"/>
          <w:color w:val="000000" w:themeColor="text1"/>
        </w:rPr>
      </w:pPr>
      <w:r>
        <w:rPr>
          <w:rFonts w:cstheme="minorHAnsi"/>
        </w:rPr>
        <w:br/>
      </w:r>
      <w:r w:rsidRPr="00EF53E1">
        <w:rPr>
          <w:rFonts w:cstheme="minorHAnsi"/>
          <w:color w:val="000000" w:themeColor="text1"/>
        </w:rPr>
        <w:t>The p</w:t>
      </w:r>
      <w:r w:rsidR="00D54889" w:rsidRPr="00EF53E1">
        <w:rPr>
          <w:rFonts w:cstheme="minorHAnsi"/>
          <w:color w:val="000000" w:themeColor="text1"/>
        </w:rPr>
        <w:t>ros and cons of each approach will be discussed prior to a decision</w:t>
      </w:r>
    </w:p>
    <w:p w:rsidR="006137B8" w:rsidRPr="00EF53E1" w:rsidRDefault="003A7A2A" w:rsidP="007605AF">
      <w:pPr>
        <w:ind w:left="720" w:right="144" w:hanging="720"/>
        <w:rPr>
          <w:rFonts w:cstheme="minorHAnsi"/>
          <w:color w:val="000000" w:themeColor="text1"/>
        </w:rPr>
      </w:pPr>
      <w:r w:rsidRPr="00EF53E1">
        <w:rPr>
          <w:rFonts w:cstheme="minorHAnsi"/>
          <w:b/>
          <w:color w:val="000000" w:themeColor="text1"/>
        </w:rPr>
        <w:t>L-140</w:t>
      </w:r>
      <w:r w:rsidRPr="00EF53E1">
        <w:rPr>
          <w:rFonts w:cstheme="minorHAnsi"/>
          <w:color w:val="000000" w:themeColor="text1"/>
        </w:rPr>
        <w:tab/>
        <w:t>In a full-featured public-facing online system</w:t>
      </w:r>
      <w:r w:rsidR="006137B8" w:rsidRPr="00EF53E1">
        <w:rPr>
          <w:rFonts w:cstheme="minorHAnsi"/>
          <w:color w:val="000000" w:themeColor="text1"/>
        </w:rPr>
        <w:t xml:space="preserve"> (option c in L-135)</w:t>
      </w:r>
      <w:r w:rsidRPr="00EF53E1">
        <w:rPr>
          <w:rFonts w:cstheme="minorHAnsi"/>
          <w:color w:val="000000" w:themeColor="text1"/>
        </w:rPr>
        <w:t xml:space="preserve">, a </w:t>
      </w:r>
      <w:r w:rsidR="00223428" w:rsidRPr="00EF53E1">
        <w:rPr>
          <w:rFonts w:cstheme="minorHAnsi"/>
          <w:color w:val="000000" w:themeColor="text1"/>
        </w:rPr>
        <w:t>license applicant</w:t>
      </w:r>
      <w:r w:rsidR="00522769" w:rsidRPr="00EF53E1">
        <w:rPr>
          <w:rFonts w:cstheme="minorHAnsi"/>
          <w:color w:val="000000" w:themeColor="text1"/>
        </w:rPr>
        <w:t xml:space="preserve"> can work on multiple steps at the same time within the same section, but cannot go to the next section until the prior section is both completed and approved by CNB.</w:t>
      </w:r>
      <w:r w:rsidR="00223428" w:rsidRPr="00EF53E1">
        <w:rPr>
          <w:rFonts w:cstheme="minorHAnsi"/>
          <w:color w:val="000000" w:themeColor="text1"/>
        </w:rPr>
        <w:t xml:space="preserve"> </w:t>
      </w:r>
    </w:p>
    <w:p w:rsidR="00522769" w:rsidRPr="003A7A2A" w:rsidRDefault="006137B8" w:rsidP="007605AF">
      <w:pPr>
        <w:ind w:left="720" w:right="144" w:hanging="720"/>
        <w:rPr>
          <w:rFonts w:cstheme="minorHAnsi"/>
        </w:rPr>
      </w:pPr>
      <w:r w:rsidRPr="00EF53E1">
        <w:rPr>
          <w:rFonts w:cstheme="minorHAnsi"/>
          <w:b/>
          <w:color w:val="000000" w:themeColor="text1"/>
        </w:rPr>
        <w:t>L-145</w:t>
      </w:r>
      <w:r>
        <w:rPr>
          <w:rFonts w:cstheme="minorHAnsi"/>
        </w:rPr>
        <w:tab/>
      </w:r>
      <w:r w:rsidR="00223428" w:rsidRPr="003A7A2A">
        <w:rPr>
          <w:rFonts w:cstheme="minorHAnsi"/>
        </w:rPr>
        <w:t>The system will provide a check-list for each section so CNB can document the approval process.</w:t>
      </w:r>
    </w:p>
    <w:p w:rsidR="00AE76DB" w:rsidRDefault="00AE76DB">
      <w:pPr>
        <w:rPr>
          <w:u w:val="single"/>
        </w:rPr>
      </w:pPr>
    </w:p>
    <w:p w:rsidR="007605AF" w:rsidRDefault="007605AF" w:rsidP="001C30F0">
      <w:pPr>
        <w:spacing w:line="216" w:lineRule="auto"/>
        <w:rPr>
          <w:b/>
          <w:color w:val="538135" w:themeColor="accent6" w:themeShade="BF"/>
          <w:u w:val="single"/>
        </w:rPr>
        <w:sectPr w:rsidR="007605AF" w:rsidSect="0050135B">
          <w:pgSz w:w="12240" w:h="15840" w:code="1"/>
          <w:pgMar w:top="720" w:right="576" w:bottom="720" w:left="720" w:header="720" w:footer="432" w:gutter="0"/>
          <w:cols w:space="720"/>
          <w:docGrid w:linePitch="360"/>
        </w:sectPr>
      </w:pPr>
    </w:p>
    <w:p w:rsidR="007605AF" w:rsidRDefault="007605AF">
      <w:pPr>
        <w:rPr>
          <w:b/>
          <w:color w:val="538135" w:themeColor="accent6" w:themeShade="BF"/>
          <w:u w:val="single"/>
        </w:rPr>
      </w:pPr>
      <w:r>
        <w:rPr>
          <w:b/>
          <w:color w:val="538135" w:themeColor="accent6" w:themeShade="BF"/>
          <w:u w:val="single"/>
        </w:rPr>
        <w:lastRenderedPageBreak/>
        <w:br w:type="page"/>
      </w:r>
    </w:p>
    <w:p w:rsidR="00223428" w:rsidRPr="00EE738E" w:rsidRDefault="001C30F0" w:rsidP="001C30F0">
      <w:pPr>
        <w:spacing w:line="216" w:lineRule="auto"/>
        <w:rPr>
          <w:color w:val="000000" w:themeColor="text1"/>
          <w:u w:val="single"/>
        </w:rPr>
        <w:sectPr w:rsidR="00223428" w:rsidRPr="00EE738E" w:rsidSect="007605AF">
          <w:type w:val="continuous"/>
          <w:pgSz w:w="12240" w:h="15840" w:code="1"/>
          <w:pgMar w:top="720" w:right="576" w:bottom="720" w:left="720" w:header="720" w:footer="432" w:gutter="0"/>
          <w:cols w:space="720"/>
          <w:docGrid w:linePitch="360"/>
        </w:sectPr>
      </w:pPr>
      <w:r w:rsidRPr="00EF53E1">
        <w:rPr>
          <w:b/>
          <w:color w:val="000000" w:themeColor="text1"/>
          <w:u w:val="single"/>
        </w:rPr>
        <w:lastRenderedPageBreak/>
        <w:t>L-150</w:t>
      </w:r>
      <w:r w:rsidRPr="00EF53E1">
        <w:rPr>
          <w:color w:val="000000" w:themeColor="text1"/>
          <w:u w:val="single"/>
        </w:rPr>
        <w:tab/>
      </w:r>
      <w:r w:rsidR="00223428" w:rsidRPr="00EE738E">
        <w:rPr>
          <w:color w:val="000000" w:themeColor="text1"/>
          <w:u w:val="single"/>
        </w:rPr>
        <w:t>Application Process</w:t>
      </w:r>
      <w:r w:rsidR="00744F57" w:rsidRPr="00EE738E">
        <w:rPr>
          <w:color w:val="000000" w:themeColor="text1"/>
          <w:u w:val="single"/>
        </w:rPr>
        <w:t xml:space="preserve"> – Sections and Steps</w:t>
      </w:r>
      <w:r w:rsidR="00EF53E1">
        <w:rPr>
          <w:color w:val="000000" w:themeColor="text1"/>
          <w:u w:val="single"/>
        </w:rPr>
        <w:t xml:space="preserve"> (Draft for Discussion – NOT FINAL)</w:t>
      </w:r>
    </w:p>
    <w:p w:rsidR="00522769" w:rsidRPr="00223428" w:rsidRDefault="00522769" w:rsidP="007605AF">
      <w:pPr>
        <w:spacing w:after="0" w:line="240" w:lineRule="auto"/>
        <w:rPr>
          <w:b/>
        </w:rPr>
      </w:pPr>
      <w:r w:rsidRPr="00223428">
        <w:rPr>
          <w:b/>
        </w:rPr>
        <w:lastRenderedPageBreak/>
        <w:t>Section 1:  Pre-Application</w:t>
      </w:r>
    </w:p>
    <w:p w:rsidR="00522769" w:rsidRDefault="00522769" w:rsidP="007605AF">
      <w:pPr>
        <w:pStyle w:val="ListParagraph"/>
        <w:numPr>
          <w:ilvl w:val="0"/>
          <w:numId w:val="30"/>
        </w:numPr>
        <w:spacing w:line="240" w:lineRule="auto"/>
      </w:pPr>
      <w:r>
        <w:t>Provide company demographic information</w:t>
      </w:r>
    </w:p>
    <w:p w:rsidR="00522769" w:rsidRDefault="00522769" w:rsidP="007605AF">
      <w:pPr>
        <w:pStyle w:val="ListParagraph"/>
        <w:numPr>
          <w:ilvl w:val="0"/>
          <w:numId w:val="30"/>
        </w:numPr>
        <w:spacing w:line="240" w:lineRule="auto"/>
      </w:pPr>
      <w:r>
        <w:t>Select license type</w:t>
      </w:r>
    </w:p>
    <w:p w:rsidR="00522769" w:rsidRDefault="00522769" w:rsidP="007605AF">
      <w:pPr>
        <w:pStyle w:val="ListParagraph"/>
        <w:numPr>
          <w:ilvl w:val="0"/>
          <w:numId w:val="30"/>
        </w:numPr>
        <w:spacing w:line="240" w:lineRule="auto"/>
      </w:pPr>
      <w:r>
        <w:t>Pay pre-application fee</w:t>
      </w:r>
    </w:p>
    <w:p w:rsidR="00522769" w:rsidRPr="00223428" w:rsidRDefault="005A2BAE" w:rsidP="007605AF">
      <w:pPr>
        <w:spacing w:after="0" w:line="240" w:lineRule="auto"/>
        <w:rPr>
          <w:b/>
        </w:rPr>
      </w:pPr>
      <w:r>
        <w:rPr>
          <w:b/>
        </w:rPr>
        <w:t>Section 2: M</w:t>
      </w:r>
      <w:r w:rsidR="00522769" w:rsidRPr="00223428">
        <w:rPr>
          <w:b/>
        </w:rPr>
        <w:t>unicipality-required information</w:t>
      </w:r>
    </w:p>
    <w:p w:rsidR="00522769" w:rsidRDefault="00522769" w:rsidP="007605AF">
      <w:pPr>
        <w:pStyle w:val="ListParagraph"/>
        <w:numPr>
          <w:ilvl w:val="0"/>
          <w:numId w:val="31"/>
        </w:numPr>
        <w:spacing w:line="240" w:lineRule="auto"/>
      </w:pPr>
      <w:r>
        <w:t>Land-use permit if required</w:t>
      </w:r>
    </w:p>
    <w:p w:rsidR="00522769" w:rsidRDefault="005A2BAE" w:rsidP="007605AF">
      <w:pPr>
        <w:pStyle w:val="ListParagraph"/>
        <w:numPr>
          <w:ilvl w:val="0"/>
          <w:numId w:val="31"/>
        </w:numPr>
        <w:spacing w:line="240" w:lineRule="auto"/>
      </w:pPr>
      <w:r>
        <w:t>Health Dept. a</w:t>
      </w:r>
      <w:r w:rsidR="00522769">
        <w:t>pproval if required</w:t>
      </w:r>
    </w:p>
    <w:p w:rsidR="00223428" w:rsidRDefault="005A2BAE" w:rsidP="007605AF">
      <w:pPr>
        <w:pStyle w:val="ListParagraph"/>
        <w:numPr>
          <w:ilvl w:val="0"/>
          <w:numId w:val="31"/>
        </w:numPr>
        <w:spacing w:line="240" w:lineRule="auto"/>
      </w:pPr>
      <w:r>
        <w:t>Public Safety a</w:t>
      </w:r>
      <w:r w:rsidR="00223428">
        <w:t>pproval if required</w:t>
      </w:r>
    </w:p>
    <w:p w:rsidR="00522769" w:rsidRDefault="00522769" w:rsidP="007605AF">
      <w:pPr>
        <w:pStyle w:val="ListParagraph"/>
        <w:numPr>
          <w:ilvl w:val="0"/>
          <w:numId w:val="31"/>
        </w:numPr>
        <w:spacing w:line="240" w:lineRule="auto"/>
      </w:pPr>
      <w:r>
        <w:t>Other TBD</w:t>
      </w:r>
    </w:p>
    <w:p w:rsidR="00522769" w:rsidRPr="00223428" w:rsidRDefault="00522769" w:rsidP="007605AF">
      <w:pPr>
        <w:spacing w:after="0" w:line="240" w:lineRule="auto"/>
        <w:rPr>
          <w:b/>
        </w:rPr>
      </w:pPr>
      <w:r w:rsidRPr="00223428">
        <w:rPr>
          <w:b/>
        </w:rPr>
        <w:t>Section 3:</w:t>
      </w:r>
      <w:r w:rsidR="00223428" w:rsidRPr="00223428">
        <w:rPr>
          <w:b/>
        </w:rPr>
        <w:t xml:space="preserve"> System Integration and Reporting</w:t>
      </w:r>
    </w:p>
    <w:p w:rsidR="00522769" w:rsidRDefault="00522769" w:rsidP="007605AF">
      <w:pPr>
        <w:pStyle w:val="ListParagraph"/>
        <w:numPr>
          <w:ilvl w:val="0"/>
          <w:numId w:val="32"/>
        </w:numPr>
        <w:spacing w:line="240" w:lineRule="auto"/>
      </w:pPr>
      <w:r>
        <w:t>Provide seed-to-sale tracking specification</w:t>
      </w:r>
    </w:p>
    <w:p w:rsidR="00522769" w:rsidRDefault="00522769" w:rsidP="007605AF">
      <w:pPr>
        <w:pStyle w:val="ListParagraph"/>
        <w:numPr>
          <w:ilvl w:val="0"/>
          <w:numId w:val="32"/>
        </w:numPr>
        <w:spacing w:line="240" w:lineRule="auto"/>
      </w:pPr>
      <w:r>
        <w:t xml:space="preserve">Provide seed-to-sale </w:t>
      </w:r>
      <w:r w:rsidR="00223428">
        <w:t xml:space="preserve">tracking system </w:t>
      </w:r>
      <w:r>
        <w:t>data layout for inventory updates</w:t>
      </w:r>
    </w:p>
    <w:p w:rsidR="00223428" w:rsidRDefault="00522769" w:rsidP="00583302">
      <w:pPr>
        <w:pStyle w:val="ListParagraph"/>
        <w:numPr>
          <w:ilvl w:val="0"/>
          <w:numId w:val="32"/>
        </w:numPr>
        <w:spacing w:line="240" w:lineRule="auto"/>
      </w:pPr>
      <w:r>
        <w:t xml:space="preserve">Provide seed-to-sale </w:t>
      </w:r>
      <w:r w:rsidR="00223428">
        <w:t>tracking system examples of required reports</w:t>
      </w:r>
    </w:p>
    <w:p w:rsidR="00223428" w:rsidRDefault="00223428" w:rsidP="007605AF">
      <w:pPr>
        <w:spacing w:after="0" w:line="240" w:lineRule="auto"/>
        <w:rPr>
          <w:b/>
        </w:rPr>
      </w:pPr>
      <w:r w:rsidRPr="00223428">
        <w:rPr>
          <w:b/>
        </w:rPr>
        <w:t>Section 4: Employee Information</w:t>
      </w:r>
    </w:p>
    <w:p w:rsidR="00420A94" w:rsidRDefault="00223428" w:rsidP="007605AF">
      <w:pPr>
        <w:pStyle w:val="ListParagraph"/>
        <w:numPr>
          <w:ilvl w:val="0"/>
          <w:numId w:val="30"/>
        </w:numPr>
        <w:spacing w:line="240" w:lineRule="auto"/>
      </w:pPr>
      <w:r>
        <w:t>Provide employee demographics</w:t>
      </w:r>
      <w:r w:rsidR="00420A94">
        <w:t xml:space="preserve"> (when required).  </w:t>
      </w:r>
      <w:r w:rsidR="00EF53E1">
        <w:br/>
      </w:r>
      <w:r w:rsidR="00420A94">
        <w:t>Sometimes employees will do this for self, not provided by company</w:t>
      </w:r>
    </w:p>
    <w:p w:rsidR="00223428" w:rsidRDefault="00223428" w:rsidP="007605AF">
      <w:pPr>
        <w:pStyle w:val="ListParagraph"/>
        <w:numPr>
          <w:ilvl w:val="0"/>
          <w:numId w:val="33"/>
        </w:numPr>
        <w:spacing w:line="240" w:lineRule="auto"/>
      </w:pPr>
      <w:r>
        <w:t xml:space="preserve">Provide CORI results (when required) </w:t>
      </w:r>
      <w:r w:rsidR="00420A94">
        <w:t xml:space="preserve">from third-party. </w:t>
      </w:r>
      <w:r w:rsidR="00EF53E1">
        <w:br/>
      </w:r>
      <w:r w:rsidR="00420A94">
        <w:t>Sometimes employees will do this for self, not provided by company</w:t>
      </w:r>
    </w:p>
    <w:p w:rsidR="00223428" w:rsidRDefault="00223428" w:rsidP="007605AF">
      <w:pPr>
        <w:pStyle w:val="ListParagraph"/>
        <w:numPr>
          <w:ilvl w:val="0"/>
          <w:numId w:val="33"/>
        </w:numPr>
        <w:spacing w:line="240" w:lineRule="auto"/>
      </w:pPr>
      <w:r>
        <w:t>Provide fingerprints (when required) from third-party</w:t>
      </w:r>
      <w:r w:rsidR="00420A94">
        <w:t xml:space="preserve">. </w:t>
      </w:r>
      <w:r w:rsidR="00EF53E1">
        <w:br/>
      </w:r>
      <w:r w:rsidR="00420A94">
        <w:t>Sometimes employees will do this for self, not provided by company</w:t>
      </w:r>
    </w:p>
    <w:p w:rsidR="00522769" w:rsidRPr="00223428" w:rsidRDefault="00223428" w:rsidP="007605AF">
      <w:pPr>
        <w:spacing w:after="0" w:line="240" w:lineRule="auto"/>
        <w:rPr>
          <w:b/>
        </w:rPr>
      </w:pPr>
      <w:r w:rsidRPr="00223428">
        <w:rPr>
          <w:b/>
        </w:rPr>
        <w:t>Section 5: Inspection and Payment</w:t>
      </w:r>
    </w:p>
    <w:p w:rsidR="00223428" w:rsidRDefault="00223428" w:rsidP="007605AF">
      <w:pPr>
        <w:pStyle w:val="ListParagraph"/>
        <w:numPr>
          <w:ilvl w:val="0"/>
          <w:numId w:val="34"/>
        </w:numPr>
        <w:spacing w:line="240" w:lineRule="auto"/>
      </w:pPr>
      <w:r>
        <w:t>Pass pre-opening on-site inspection</w:t>
      </w:r>
    </w:p>
    <w:p w:rsidR="00420A94" w:rsidRDefault="00223428" w:rsidP="007605AF">
      <w:pPr>
        <w:pStyle w:val="ListParagraph"/>
        <w:numPr>
          <w:ilvl w:val="0"/>
          <w:numId w:val="34"/>
        </w:numPr>
        <w:spacing w:line="240" w:lineRule="auto"/>
      </w:pPr>
      <w:r>
        <w:t>Pay application fee</w:t>
      </w:r>
    </w:p>
    <w:p w:rsidR="00584992" w:rsidRPr="00420A94" w:rsidRDefault="00584992" w:rsidP="007605AF">
      <w:pPr>
        <w:pStyle w:val="ListParagraph"/>
        <w:numPr>
          <w:ilvl w:val="0"/>
          <w:numId w:val="34"/>
        </w:numPr>
        <w:spacing w:line="240" w:lineRule="auto"/>
      </w:pPr>
      <w:r>
        <w:t>Pay license fee</w:t>
      </w:r>
    </w:p>
    <w:p w:rsidR="00223428" w:rsidRPr="00223428" w:rsidRDefault="00420A94" w:rsidP="007605AF">
      <w:pPr>
        <w:spacing w:after="0" w:line="240" w:lineRule="auto"/>
        <w:rPr>
          <w:b/>
        </w:rPr>
      </w:pPr>
      <w:r>
        <w:rPr>
          <w:b/>
        </w:rPr>
        <w:t>Later</w:t>
      </w:r>
    </w:p>
    <w:p w:rsidR="00223428" w:rsidRDefault="00223428" w:rsidP="007605AF">
      <w:pPr>
        <w:pStyle w:val="ListParagraph"/>
        <w:numPr>
          <w:ilvl w:val="0"/>
          <w:numId w:val="34"/>
        </w:numPr>
        <w:spacing w:line="240" w:lineRule="auto"/>
      </w:pPr>
      <w:r>
        <w:t>Apply for renewal</w:t>
      </w:r>
    </w:p>
    <w:p w:rsidR="00223428" w:rsidRDefault="00223428" w:rsidP="007605AF">
      <w:pPr>
        <w:pStyle w:val="ListParagraph"/>
        <w:numPr>
          <w:ilvl w:val="0"/>
          <w:numId w:val="34"/>
        </w:numPr>
        <w:spacing w:line="240" w:lineRule="auto"/>
      </w:pPr>
      <w:r>
        <w:t>Obtain approval from Cannabis Control Co</w:t>
      </w:r>
      <w:r w:rsidR="00AE76DB">
        <w:t>mm</w:t>
      </w:r>
      <w:r w:rsidR="00584992">
        <w:t>ission</w:t>
      </w:r>
    </w:p>
    <w:p w:rsidR="00223428" w:rsidRPr="00420A94" w:rsidRDefault="00223428" w:rsidP="007605AF">
      <w:pPr>
        <w:pStyle w:val="ListParagraph"/>
        <w:numPr>
          <w:ilvl w:val="0"/>
          <w:numId w:val="34"/>
        </w:numPr>
        <w:spacing w:line="240" w:lineRule="auto"/>
        <w:rPr>
          <w:u w:val="single"/>
        </w:rPr>
        <w:sectPr w:rsidR="00223428" w:rsidRPr="00420A94" w:rsidSect="00EF53E1">
          <w:type w:val="continuous"/>
          <w:pgSz w:w="12240" w:h="15840" w:code="1"/>
          <w:pgMar w:top="720" w:right="576" w:bottom="720" w:left="720" w:header="720" w:footer="432" w:gutter="0"/>
          <w:cols w:space="720"/>
          <w:docGrid w:linePitch="360"/>
        </w:sectPr>
      </w:pPr>
      <w:r>
        <w:t>Pay renewal fee</w:t>
      </w:r>
    </w:p>
    <w:p w:rsidR="00EF53E1" w:rsidRDefault="00EF53E1" w:rsidP="001C30F0">
      <w:pPr>
        <w:spacing w:line="216" w:lineRule="auto"/>
        <w:rPr>
          <w:u w:val="single"/>
        </w:rPr>
        <w:sectPr w:rsidR="00EF53E1" w:rsidSect="00223428">
          <w:type w:val="continuous"/>
          <w:pgSz w:w="12240" w:h="15840" w:code="1"/>
          <w:pgMar w:top="720" w:right="576" w:bottom="720" w:left="720" w:header="720" w:footer="432" w:gutter="0"/>
          <w:cols w:space="720"/>
          <w:docGrid w:linePitch="360"/>
        </w:sectPr>
      </w:pPr>
    </w:p>
    <w:p w:rsidR="00DA105E" w:rsidRPr="00EF53E1" w:rsidRDefault="00DA105E" w:rsidP="001C30F0">
      <w:pPr>
        <w:spacing w:line="216" w:lineRule="auto"/>
        <w:rPr>
          <w:color w:val="000000" w:themeColor="text1"/>
        </w:rPr>
      </w:pPr>
      <w:r w:rsidRPr="00EF53E1">
        <w:rPr>
          <w:color w:val="000000" w:themeColor="text1"/>
        </w:rPr>
        <w:lastRenderedPageBreak/>
        <w:t>Reference L-</w:t>
      </w:r>
      <w:r w:rsidR="00BE1F10" w:rsidRPr="00EF53E1">
        <w:rPr>
          <w:color w:val="000000" w:themeColor="text1"/>
        </w:rPr>
        <w:t>35</w:t>
      </w:r>
      <w:r w:rsidRPr="00EF53E1">
        <w:rPr>
          <w:color w:val="000000" w:themeColor="text1"/>
        </w:rPr>
        <w:t>0 below</w:t>
      </w:r>
    </w:p>
    <w:p w:rsidR="00DA105E" w:rsidRDefault="00DA105E" w:rsidP="00522769">
      <w:pPr>
        <w:rPr>
          <w:u w:val="single"/>
        </w:rPr>
      </w:pPr>
    </w:p>
    <w:p w:rsidR="005A2BAE" w:rsidRDefault="001C30F0" w:rsidP="00522769">
      <w:pPr>
        <w:rPr>
          <w:u w:val="single"/>
        </w:rPr>
      </w:pPr>
      <w:r>
        <w:rPr>
          <w:u w:val="single"/>
        </w:rPr>
        <w:t>L-160</w:t>
      </w:r>
      <w:r>
        <w:rPr>
          <w:u w:val="single"/>
        </w:rPr>
        <w:tab/>
      </w:r>
      <w:r w:rsidR="005A2BAE">
        <w:rPr>
          <w:u w:val="single"/>
        </w:rPr>
        <w:t>INSERT FLOW CHART</w:t>
      </w:r>
      <w:r>
        <w:rPr>
          <w:u w:val="single"/>
        </w:rPr>
        <w:t>S</w:t>
      </w:r>
      <w:r w:rsidR="005A2BAE">
        <w:rPr>
          <w:u w:val="single"/>
        </w:rPr>
        <w:t xml:space="preserve"> HERE</w:t>
      </w:r>
    </w:p>
    <w:p w:rsidR="005A2BAE" w:rsidRPr="00EF53E1" w:rsidRDefault="00DA105E" w:rsidP="00522769">
      <w:pPr>
        <w:rPr>
          <w:color w:val="000000" w:themeColor="text1"/>
        </w:rPr>
      </w:pPr>
      <w:r w:rsidRPr="00EF53E1">
        <w:rPr>
          <w:color w:val="000000" w:themeColor="text1"/>
        </w:rPr>
        <w:t>TBD</w:t>
      </w:r>
    </w:p>
    <w:p w:rsidR="005A2BAE" w:rsidRDefault="005A2BAE" w:rsidP="00522769">
      <w:pPr>
        <w:rPr>
          <w:u w:val="single"/>
        </w:rPr>
      </w:pPr>
    </w:p>
    <w:p w:rsidR="005A2BAE" w:rsidRDefault="005A2BAE" w:rsidP="00522769">
      <w:pPr>
        <w:rPr>
          <w:u w:val="single"/>
        </w:rPr>
      </w:pPr>
    </w:p>
    <w:p w:rsidR="005A2BAE" w:rsidRDefault="005A2BAE" w:rsidP="00522769">
      <w:pPr>
        <w:rPr>
          <w:u w:val="single"/>
        </w:rPr>
      </w:pPr>
    </w:p>
    <w:p w:rsidR="005A2BAE" w:rsidRDefault="005A2BAE" w:rsidP="00522769">
      <w:pPr>
        <w:rPr>
          <w:u w:val="single"/>
        </w:rPr>
      </w:pPr>
    </w:p>
    <w:p w:rsidR="005A2BAE" w:rsidRDefault="005A2BAE">
      <w:pPr>
        <w:rPr>
          <w:u w:val="single"/>
        </w:rPr>
      </w:pPr>
      <w:r>
        <w:rPr>
          <w:u w:val="single"/>
        </w:rPr>
        <w:br w:type="page"/>
      </w:r>
    </w:p>
    <w:p w:rsidR="00522769" w:rsidRPr="00B21B43" w:rsidRDefault="00EF53E1" w:rsidP="00522769">
      <w:pPr>
        <w:rPr>
          <w:u w:val="single"/>
        </w:rPr>
      </w:pPr>
      <w:r>
        <w:rPr>
          <w:u w:val="single"/>
        </w:rPr>
        <w:lastRenderedPageBreak/>
        <w:t xml:space="preserve">System </w:t>
      </w:r>
      <w:r w:rsidR="00522769" w:rsidRPr="00B21B43">
        <w:rPr>
          <w:u w:val="single"/>
        </w:rPr>
        <w:t>Users</w:t>
      </w:r>
    </w:p>
    <w:p w:rsidR="00522769" w:rsidRDefault="001C30F0" w:rsidP="00522769">
      <w:r>
        <w:t>L-170</w:t>
      </w:r>
      <w:r>
        <w:tab/>
      </w:r>
      <w:r w:rsidR="00522769">
        <w:t>The licensing system will have</w:t>
      </w:r>
      <w:r w:rsidR="00EF53E1">
        <w:t xml:space="preserve"> at least</w:t>
      </w:r>
      <w:r w:rsidR="00522769">
        <w:t xml:space="preserve"> five user groups</w:t>
      </w:r>
    </w:p>
    <w:p w:rsidR="00522769" w:rsidRDefault="00522769" w:rsidP="00522769">
      <w:pPr>
        <w:pStyle w:val="ListParagraph"/>
        <w:numPr>
          <w:ilvl w:val="0"/>
          <w:numId w:val="28"/>
        </w:numPr>
        <w:spacing w:after="160" w:line="259" w:lineRule="auto"/>
      </w:pPr>
      <w:r>
        <w:t>Cannabis Control Commission Basic Users</w:t>
      </w:r>
      <w:r w:rsidR="008C34D3">
        <w:t xml:space="preserve"> (Estimated 20 people)</w:t>
      </w:r>
    </w:p>
    <w:p w:rsidR="00522769" w:rsidRDefault="00522769" w:rsidP="00522769">
      <w:pPr>
        <w:pStyle w:val="ListParagraph"/>
        <w:numPr>
          <w:ilvl w:val="0"/>
          <w:numId w:val="28"/>
        </w:numPr>
        <w:spacing w:after="160" w:line="259" w:lineRule="auto"/>
      </w:pPr>
      <w:r>
        <w:t>Cannabis Control Commission Admin Users</w:t>
      </w:r>
      <w:r w:rsidR="008C34D3">
        <w:t xml:space="preserve"> (Estimated 4 people)</w:t>
      </w:r>
    </w:p>
    <w:p w:rsidR="00522769" w:rsidRDefault="00522769" w:rsidP="00522769">
      <w:pPr>
        <w:pStyle w:val="ListParagraph"/>
        <w:numPr>
          <w:ilvl w:val="0"/>
          <w:numId w:val="28"/>
        </w:numPr>
        <w:spacing w:after="160" w:line="259" w:lineRule="auto"/>
      </w:pPr>
      <w:r>
        <w:t>Other Commonwealth Agency Users</w:t>
      </w:r>
      <w:r w:rsidR="008C34D3">
        <w:t xml:space="preserve"> (Estimated 10 people)</w:t>
      </w:r>
    </w:p>
    <w:p w:rsidR="00522769" w:rsidRDefault="00522769" w:rsidP="00522769">
      <w:pPr>
        <w:pStyle w:val="ListParagraph"/>
        <w:numPr>
          <w:ilvl w:val="0"/>
          <w:numId w:val="28"/>
        </w:numPr>
        <w:spacing w:after="160" w:line="259" w:lineRule="auto"/>
      </w:pPr>
      <w:r>
        <w:t>Marijuana Establishment Employee (</w:t>
      </w:r>
      <w:r w:rsidR="00EF53E1">
        <w:t xml:space="preserve">Number TBD, </w:t>
      </w:r>
      <w:r>
        <w:t xml:space="preserve">providing information for </w:t>
      </w:r>
      <w:r>
        <w:rPr>
          <w:b/>
        </w:rPr>
        <w:t>self</w:t>
      </w:r>
      <w:r w:rsidR="00420A94" w:rsidRPr="00420A94">
        <w:t>)</w:t>
      </w:r>
      <w:r w:rsidRPr="008E1D51">
        <w:t xml:space="preserve">.  </w:t>
      </w:r>
      <w:r>
        <w:br/>
      </w:r>
      <w:r w:rsidRPr="008E1D51">
        <w:t>Includes</w:t>
      </w:r>
      <w:r>
        <w:t xml:space="preserve"> Laboratory Agents and Dispensary Agents among others)</w:t>
      </w:r>
    </w:p>
    <w:p w:rsidR="00522769" w:rsidRDefault="00522769" w:rsidP="00522769">
      <w:pPr>
        <w:pStyle w:val="ListParagraph"/>
        <w:numPr>
          <w:ilvl w:val="0"/>
          <w:numId w:val="28"/>
        </w:numPr>
        <w:spacing w:after="160" w:line="259" w:lineRule="auto"/>
      </w:pPr>
      <w:r>
        <w:t>Marijuana Establishment Representative (</w:t>
      </w:r>
      <w:r w:rsidR="00EF53E1">
        <w:t>Number TBD, A</w:t>
      </w:r>
      <w:r>
        <w:t>cting on behalf of ME)</w:t>
      </w:r>
    </w:p>
    <w:p w:rsidR="00522769" w:rsidRDefault="00522769" w:rsidP="00522769">
      <w:r>
        <w:t>Notes:</w:t>
      </w:r>
    </w:p>
    <w:p w:rsidR="00522769" w:rsidRDefault="001C30F0" w:rsidP="00522769">
      <w:pPr>
        <w:pStyle w:val="ListParagraph"/>
        <w:numPr>
          <w:ilvl w:val="0"/>
          <w:numId w:val="20"/>
        </w:numPr>
      </w:pPr>
      <w:r>
        <w:t>L-190</w:t>
      </w:r>
      <w:r>
        <w:tab/>
      </w:r>
      <w:r w:rsidR="00522769">
        <w:t>A Ma</w:t>
      </w:r>
      <w:r w:rsidR="00420A94">
        <w:t>rijuana Establishment</w:t>
      </w:r>
      <w:r w:rsidR="00522769">
        <w:t xml:space="preserve"> Employee </w:t>
      </w:r>
      <w:r w:rsidR="00420A94">
        <w:t xml:space="preserve">(MEE) </w:t>
      </w:r>
      <w:r w:rsidR="00522769">
        <w:t>may be affiliated with more t</w:t>
      </w:r>
      <w:r w:rsidR="00875AB4">
        <w:t>han one Marijuana Establishment and a Marijuana Establishment can have more than one MEE (many to many)</w:t>
      </w:r>
    </w:p>
    <w:p w:rsidR="00522769" w:rsidRDefault="001C30F0" w:rsidP="00522769">
      <w:pPr>
        <w:pStyle w:val="ListParagraph"/>
        <w:numPr>
          <w:ilvl w:val="0"/>
          <w:numId w:val="20"/>
        </w:numPr>
      </w:pPr>
      <w:r>
        <w:t>L-200</w:t>
      </w:r>
      <w:r>
        <w:tab/>
      </w:r>
      <w:r w:rsidR="00522769">
        <w:t>A Marijuana Establishment Representative</w:t>
      </w:r>
      <w:r w:rsidR="00420A94">
        <w:t xml:space="preserve"> (MER)</w:t>
      </w:r>
      <w:r w:rsidR="00522769">
        <w:t xml:space="preserve"> canno</w:t>
      </w:r>
      <w:r w:rsidR="00420A94">
        <w:t>t see information provided by MEEs, but can see information about employees that the MER provided</w:t>
      </w:r>
      <w:r w:rsidR="00522769">
        <w:t>.</w:t>
      </w:r>
      <w:r w:rsidR="00EF53E1">
        <w:t xml:space="preserve"> </w:t>
      </w:r>
    </w:p>
    <w:p w:rsidR="00522769" w:rsidRDefault="001C30F0" w:rsidP="00522769">
      <w:pPr>
        <w:pStyle w:val="ListParagraph"/>
        <w:numPr>
          <w:ilvl w:val="0"/>
          <w:numId w:val="20"/>
        </w:numPr>
      </w:pPr>
      <w:r>
        <w:t>L-210</w:t>
      </w:r>
      <w:r>
        <w:tab/>
      </w:r>
      <w:r w:rsidR="00522769">
        <w:t xml:space="preserve">A Marijuana Establishment </w:t>
      </w:r>
      <w:r w:rsidR="00EF53E1">
        <w:t>License is associated with only one type of business</w:t>
      </w:r>
      <w:r w:rsidR="00522769">
        <w:t xml:space="preserve"> (e.g., cultivator, </w:t>
      </w:r>
      <w:r w:rsidR="00B413AF">
        <w:t>manufacturer,</w:t>
      </w:r>
      <w:r w:rsidR="00522769">
        <w:t xml:space="preserve"> retailer, </w:t>
      </w:r>
      <w:proofErr w:type="spellStart"/>
      <w:r w:rsidR="00522769">
        <w:t>etc</w:t>
      </w:r>
      <w:proofErr w:type="spellEnd"/>
      <w:r w:rsidR="00A0032B">
        <w:t>).</w:t>
      </w:r>
      <w:r w:rsidR="00EF53E1">
        <w:t xml:space="preserve">  A Marijuana Establishment may obtain multiple licenses.</w:t>
      </w:r>
    </w:p>
    <w:p w:rsidR="00522769" w:rsidRDefault="001C30F0" w:rsidP="00522769">
      <w:pPr>
        <w:pStyle w:val="ListParagraph"/>
        <w:numPr>
          <w:ilvl w:val="0"/>
          <w:numId w:val="20"/>
        </w:numPr>
      </w:pPr>
      <w:r>
        <w:t>L-220</w:t>
      </w:r>
      <w:r>
        <w:tab/>
      </w:r>
      <w:r w:rsidR="00420A94">
        <w:t xml:space="preserve">An MER </w:t>
      </w:r>
      <w:r w:rsidR="00522769">
        <w:t>may be affiliated with more than one Marijuana Establishment, but will need to create a separate account for each one on Day 1 (for example, if company A is both a cu</w:t>
      </w:r>
      <w:r w:rsidR="00420A94">
        <w:t xml:space="preserve">ltivator and a retailer, the MER </w:t>
      </w:r>
      <w:r w:rsidR="00522769">
        <w:t>will need to create two accounts).</w:t>
      </w:r>
    </w:p>
    <w:p w:rsidR="00522769" w:rsidRDefault="00522769" w:rsidP="00522769"/>
    <w:p w:rsidR="00522769" w:rsidRPr="00451CCC" w:rsidRDefault="001C30F0" w:rsidP="00522769">
      <w:pPr>
        <w:rPr>
          <w:u w:val="single"/>
        </w:rPr>
      </w:pPr>
      <w:r>
        <w:rPr>
          <w:u w:val="single"/>
        </w:rPr>
        <w:t>L-230</w:t>
      </w:r>
      <w:r>
        <w:rPr>
          <w:u w:val="single"/>
        </w:rPr>
        <w:tab/>
      </w:r>
      <w:r w:rsidR="006B517A">
        <w:rPr>
          <w:u w:val="single"/>
        </w:rPr>
        <w:t>Possible states for a</w:t>
      </w:r>
      <w:r w:rsidR="00AE76DB">
        <w:rPr>
          <w:u w:val="single"/>
        </w:rPr>
        <w:t xml:space="preserve"> </w:t>
      </w:r>
      <w:r w:rsidR="00AE76DB" w:rsidRPr="006B517A">
        <w:rPr>
          <w:b/>
          <w:u w:val="single"/>
        </w:rPr>
        <w:t>System User</w:t>
      </w:r>
      <w:r w:rsidR="006B517A">
        <w:rPr>
          <w:u w:val="single"/>
        </w:rPr>
        <w:t xml:space="preserve"> (Applicant, Licensee, CNB User, Agency User, etc.)</w:t>
      </w:r>
      <w:r w:rsidR="00522769" w:rsidRPr="00451CCC">
        <w:rPr>
          <w:u w:val="single"/>
        </w:rPr>
        <w:t>:</w:t>
      </w:r>
    </w:p>
    <w:p w:rsidR="00522769" w:rsidRDefault="00522769" w:rsidP="00522769">
      <w:r w:rsidRPr="00451CCC">
        <w:rPr>
          <w:b/>
        </w:rPr>
        <w:t>Pending</w:t>
      </w:r>
      <w:r>
        <w:t xml:space="preserve"> means that a user has a username and password, but view-only privileges.  They have a login and a username.</w:t>
      </w:r>
    </w:p>
    <w:p w:rsidR="00522769" w:rsidRDefault="00522769" w:rsidP="00522769">
      <w:r w:rsidRPr="00451CCC">
        <w:rPr>
          <w:b/>
        </w:rPr>
        <w:t>Active</w:t>
      </w:r>
      <w:r>
        <w:t xml:space="preserve"> means that a user has the full access necessary for the functionality listed in Table 3 below</w:t>
      </w:r>
    </w:p>
    <w:p w:rsidR="00522769" w:rsidRDefault="00522769" w:rsidP="00522769">
      <w:r w:rsidRPr="00451CCC">
        <w:rPr>
          <w:b/>
        </w:rPr>
        <w:t>Inactive</w:t>
      </w:r>
      <w:r>
        <w:t xml:space="preserve"> means that a user’s access has been turned off. Inactive users cannot login and they cannot view anything in the system.  Inactive user accounts can be flipped back to active.</w:t>
      </w:r>
      <w:r w:rsidR="006B517A">
        <w:t xml:space="preserve">  This state is the public-facing state for both Inactive and Rescinded.</w:t>
      </w:r>
    </w:p>
    <w:p w:rsidR="00522769" w:rsidRDefault="00522769" w:rsidP="00522769">
      <w:r w:rsidRPr="00451CCC">
        <w:rPr>
          <w:b/>
        </w:rPr>
        <w:t>Rescinded</w:t>
      </w:r>
      <w:r>
        <w:t xml:space="preserve"> means that a user is not only inactive, they are omitted from reports and searches except by admin users. Rescinded accounts cannot be flipped back to another state.  To become active, a new user account must be created.  Only admin users can change a user’s status to be rescinded; no accounts are deleted. </w:t>
      </w:r>
      <w:r w:rsidR="006B517A">
        <w:t>This status is only visible to CNB users.  The public facing status is “Inactive”.</w:t>
      </w:r>
    </w:p>
    <w:p w:rsidR="001C30F0" w:rsidRDefault="00767B5D" w:rsidP="00B91E6B">
      <w:pPr>
        <w:tabs>
          <w:tab w:val="left" w:pos="8795"/>
          <w:tab w:val="left" w:pos="9004"/>
        </w:tabs>
      </w:pPr>
      <w:r>
        <w:t xml:space="preserve">Need to confirm – in </w:t>
      </w:r>
      <w:r w:rsidR="003B5F85">
        <w:t>the event of a</w:t>
      </w:r>
      <w:r>
        <w:t xml:space="preserve"> </w:t>
      </w:r>
      <w:r w:rsidR="00B91E6B">
        <w:t>system user</w:t>
      </w:r>
      <w:r>
        <w:t>’s death</w:t>
      </w:r>
      <w:r w:rsidR="00B91E6B">
        <w:t>, including a pending applicant</w:t>
      </w:r>
      <w:r>
        <w:t>, the s</w:t>
      </w:r>
      <w:r w:rsidR="001C30F0">
        <w:t xml:space="preserve">ystem user account is </w:t>
      </w:r>
      <w:proofErr w:type="gramStart"/>
      <w:r w:rsidR="001C30F0">
        <w:t>Rescinded</w:t>
      </w:r>
      <w:proofErr w:type="gramEnd"/>
      <w:r w:rsidR="001C30F0">
        <w:t>.</w:t>
      </w:r>
    </w:p>
    <w:p w:rsidR="00767B5D" w:rsidRDefault="001C30F0" w:rsidP="001C30F0">
      <w:pPr>
        <w:tabs>
          <w:tab w:val="left" w:pos="8795"/>
          <w:tab w:val="left" w:pos="9004"/>
        </w:tabs>
        <w:ind w:left="720" w:hanging="720"/>
      </w:pPr>
      <w:r>
        <w:t>L-240</w:t>
      </w:r>
      <w:r>
        <w:tab/>
      </w:r>
      <w:r w:rsidR="00B91E6B">
        <w:t>There is no such thing as “</w:t>
      </w:r>
      <w:r w:rsidR="00B91E6B" w:rsidRPr="004C0EEA">
        <w:rPr>
          <w:b/>
        </w:rPr>
        <w:t>transferred</w:t>
      </w:r>
      <w:r w:rsidR="00B91E6B">
        <w:t>” and no functionality to pass user credentials to another person.</w:t>
      </w:r>
      <w:r w:rsidR="00B91E6B">
        <w:tab/>
      </w:r>
    </w:p>
    <w:p w:rsidR="00522769" w:rsidRDefault="00522769" w:rsidP="00522769"/>
    <w:p w:rsidR="00AE76DB" w:rsidRPr="00451CCC" w:rsidRDefault="001C30F0" w:rsidP="00AE76DB">
      <w:pPr>
        <w:rPr>
          <w:u w:val="single"/>
        </w:rPr>
      </w:pPr>
      <w:r>
        <w:rPr>
          <w:u w:val="single"/>
        </w:rPr>
        <w:t>L-240</w:t>
      </w:r>
      <w:r>
        <w:rPr>
          <w:u w:val="single"/>
        </w:rPr>
        <w:tab/>
      </w:r>
      <w:r w:rsidR="00AE76DB">
        <w:rPr>
          <w:u w:val="single"/>
        </w:rPr>
        <w:t xml:space="preserve">Possible states for a </w:t>
      </w:r>
      <w:r w:rsidR="00AE76DB" w:rsidRPr="006B517A">
        <w:rPr>
          <w:b/>
          <w:u w:val="single"/>
        </w:rPr>
        <w:t xml:space="preserve">Company </w:t>
      </w:r>
      <w:r w:rsidR="006B517A">
        <w:rPr>
          <w:b/>
          <w:u w:val="single"/>
        </w:rPr>
        <w:t xml:space="preserve">License or Individual License </w:t>
      </w:r>
      <w:r w:rsidR="006B517A" w:rsidRPr="006B517A">
        <w:rPr>
          <w:u w:val="single"/>
        </w:rPr>
        <w:t>(</w:t>
      </w:r>
      <w:r w:rsidR="00AE76DB">
        <w:rPr>
          <w:u w:val="single"/>
        </w:rPr>
        <w:t xml:space="preserve">such as </w:t>
      </w:r>
      <w:r w:rsidR="006B517A">
        <w:rPr>
          <w:u w:val="single"/>
        </w:rPr>
        <w:t xml:space="preserve">a license for a </w:t>
      </w:r>
      <w:r w:rsidR="00AE76DB">
        <w:rPr>
          <w:u w:val="single"/>
        </w:rPr>
        <w:t>Laboratory Agent)</w:t>
      </w:r>
      <w:r w:rsidR="00AE76DB" w:rsidRPr="00451CCC">
        <w:rPr>
          <w:u w:val="single"/>
        </w:rPr>
        <w:t>:</w:t>
      </w:r>
    </w:p>
    <w:p w:rsidR="00AE76DB" w:rsidRDefault="006B517A" w:rsidP="00AE76DB">
      <w:r>
        <w:rPr>
          <w:b/>
        </w:rPr>
        <w:t>Pending</w:t>
      </w:r>
      <w:r w:rsidR="00AE76DB">
        <w:t xml:space="preserve"> means that the application process has been started</w:t>
      </w:r>
      <w:r w:rsidR="00B91E6B">
        <w:t>, but the license has not yet been approved (or denied).</w:t>
      </w:r>
    </w:p>
    <w:p w:rsidR="00AE76DB" w:rsidRDefault="00AE76DB" w:rsidP="00AE76DB">
      <w:r>
        <w:rPr>
          <w:b/>
        </w:rPr>
        <w:t>Active</w:t>
      </w:r>
      <w:r>
        <w:t xml:space="preserve"> means that</w:t>
      </w:r>
      <w:r w:rsidR="006B517A">
        <w:t xml:space="preserve"> the</w:t>
      </w:r>
      <w:r>
        <w:t xml:space="preserve"> application has been approved and the ME or Individual has an active license</w:t>
      </w:r>
      <w:r w:rsidR="00753505">
        <w:t xml:space="preserve"> (Ch. 55, p. 10, lines 36-37)</w:t>
      </w:r>
    </w:p>
    <w:p w:rsidR="00AE76DB" w:rsidRDefault="00AE76DB" w:rsidP="00AE76DB">
      <w:r>
        <w:rPr>
          <w:b/>
        </w:rPr>
        <w:lastRenderedPageBreak/>
        <w:t>Inactive</w:t>
      </w:r>
      <w:r>
        <w:t xml:space="preserve"> means that a formerly a</w:t>
      </w:r>
      <w:r w:rsidR="00B91E6B">
        <w:t>ctive license</w:t>
      </w:r>
      <w:r>
        <w:t xml:space="preserve"> is no longer active (this state is the public-facin</w:t>
      </w:r>
      <w:r w:rsidR="006B517A">
        <w:t>g state for inactive, expired, suspended, revoked</w:t>
      </w:r>
      <w:r w:rsidR="003B5F85">
        <w:t>, deactivated or denied</w:t>
      </w:r>
      <w:r>
        <w:t>)</w:t>
      </w:r>
      <w:r w:rsidR="00B91E6B">
        <w:t>.  This condition is used when the situation is expected to be temporary.</w:t>
      </w:r>
    </w:p>
    <w:p w:rsidR="001C57CF" w:rsidRDefault="001C57CF" w:rsidP="001C57CF">
      <w:r>
        <w:rPr>
          <w:b/>
        </w:rPr>
        <w:t>Expired</w:t>
      </w:r>
      <w:r>
        <w:t xml:space="preserve"> means that formerly approved application is no longer active because process steps were not followed in a timely manner</w:t>
      </w:r>
      <w:r w:rsidR="006B517A">
        <w:t>. User accounts associated with the expired license remain Active by default.</w:t>
      </w:r>
      <w:r w:rsidR="003B5F85">
        <w:t xml:space="preserve">  Note</w:t>
      </w:r>
      <w:proofErr w:type="gramStart"/>
      <w:r w:rsidR="003B5F85">
        <w:t>,</w:t>
      </w:r>
      <w:proofErr w:type="gramEnd"/>
      <w:r w:rsidR="003B5F85">
        <w:t xml:space="preserve"> this state is not visible to the public such as public-facing reports (displayed as “inactive”).</w:t>
      </w:r>
    </w:p>
    <w:p w:rsidR="00AE76DB" w:rsidRDefault="00AE76DB" w:rsidP="00AE76DB">
      <w:proofErr w:type="gramStart"/>
      <w:r>
        <w:rPr>
          <w:b/>
        </w:rPr>
        <w:t xml:space="preserve">Suspended </w:t>
      </w:r>
      <w:r>
        <w:t xml:space="preserve">means that </w:t>
      </w:r>
      <w:r w:rsidR="006B517A">
        <w:t>a company or individual license has been temporarily revoked for cause other than expiration.</w:t>
      </w:r>
      <w:proofErr w:type="gramEnd"/>
      <w:r w:rsidR="006B517A">
        <w:t xml:space="preserve">  User accounts associated with the suspended license remain Active by default, but may be flipped to inactive if access to the system should be turned off.</w:t>
      </w:r>
      <w:r w:rsidR="003B5F85">
        <w:t xml:space="preserve">  Note</w:t>
      </w:r>
      <w:proofErr w:type="gramStart"/>
      <w:r w:rsidR="003B5F85">
        <w:t>,</w:t>
      </w:r>
      <w:proofErr w:type="gramEnd"/>
      <w:r w:rsidR="003B5F85">
        <w:t xml:space="preserve"> this state is not visible to the public such as public-facing reports (displayed as “inactive”).</w:t>
      </w:r>
    </w:p>
    <w:p w:rsidR="00AE76DB" w:rsidRDefault="00AE76DB" w:rsidP="00AE76DB">
      <w:r w:rsidRPr="00451CCC">
        <w:rPr>
          <w:b/>
        </w:rPr>
        <w:t>R</w:t>
      </w:r>
      <w:r w:rsidR="006B517A">
        <w:rPr>
          <w:b/>
        </w:rPr>
        <w:t>evoked</w:t>
      </w:r>
      <w:r>
        <w:t xml:space="preserve"> means that a </w:t>
      </w:r>
      <w:r w:rsidR="006B517A">
        <w:t>license is not only inactive, it is</w:t>
      </w:r>
      <w:r>
        <w:t xml:space="preserve"> omitted from reports and searches except by admin users. Re</w:t>
      </w:r>
      <w:r w:rsidR="006B517A">
        <w:t>voked</w:t>
      </w:r>
      <w:r>
        <w:t xml:space="preserve"> </w:t>
      </w:r>
      <w:r w:rsidR="006B517A">
        <w:t>licenses</w:t>
      </w:r>
      <w:r>
        <w:t xml:space="preserve"> cannot be flipped back to another state.  To become active, a new </w:t>
      </w:r>
      <w:r w:rsidR="006B517A">
        <w:t>license</w:t>
      </w:r>
      <w:r>
        <w:t xml:space="preserve"> must be created.  Only</w:t>
      </w:r>
      <w:r w:rsidR="00B91E6B">
        <w:t xml:space="preserve"> admin users can change a license status to </w:t>
      </w:r>
      <w:proofErr w:type="gramStart"/>
      <w:r>
        <w:t>r</w:t>
      </w:r>
      <w:r w:rsidR="006B517A">
        <w:t>evoked</w:t>
      </w:r>
      <w:proofErr w:type="gramEnd"/>
      <w:r>
        <w:t xml:space="preserve">; no </w:t>
      </w:r>
      <w:r w:rsidR="006B517A">
        <w:t>licenses</w:t>
      </w:r>
      <w:r>
        <w:t xml:space="preserve"> are deleted. </w:t>
      </w:r>
      <w:r w:rsidR="00B91E6B">
        <w:t xml:space="preserve"> This state has a </w:t>
      </w:r>
      <w:r w:rsidR="003B5F85">
        <w:t>strong negative</w:t>
      </w:r>
      <w:r w:rsidR="00B91E6B">
        <w:t xml:space="preserve"> connotation.</w:t>
      </w:r>
      <w:r w:rsidR="003B5F85">
        <w:t xml:space="preserve">  This state is not visible to the public such as public-facing reports (displayed as “inactive”).</w:t>
      </w:r>
    </w:p>
    <w:p w:rsidR="003B5F85" w:rsidRDefault="00B91E6B" w:rsidP="00EF53E1">
      <w:r w:rsidRPr="00B91E6B">
        <w:rPr>
          <w:b/>
        </w:rPr>
        <w:t xml:space="preserve">Deactivated </w:t>
      </w:r>
      <w:r>
        <w:t xml:space="preserve">means that a formerly active license is no longer active and will never be active again, but the reason for that deactivation does not have a negative connotation. For example, a ME decided to leave the business, but is in good standing.  Deactivated licenses cannot be flipped back to another state.  To become active, a new license must be created.  Only admin users can change a license status to </w:t>
      </w:r>
      <w:proofErr w:type="gramStart"/>
      <w:r>
        <w:t>revoked</w:t>
      </w:r>
      <w:proofErr w:type="gramEnd"/>
      <w:r>
        <w:t xml:space="preserve">; no licenses are deleted.  </w:t>
      </w:r>
      <w:r w:rsidR="003B5F85">
        <w:t xml:space="preserve"> This state is not visible to the public such as public-facing reports (displayed as “inactive”).</w:t>
      </w:r>
    </w:p>
    <w:p w:rsidR="003B5F85" w:rsidRDefault="003B5F85" w:rsidP="003B5F85">
      <w:proofErr w:type="gramStart"/>
      <w:r w:rsidRPr="003B5F85">
        <w:rPr>
          <w:b/>
        </w:rPr>
        <w:t xml:space="preserve">Denied </w:t>
      </w:r>
      <w:r>
        <w:t>means that an application will not be approved even if the applicant addresses some of the deficiencies in the license application.</w:t>
      </w:r>
      <w:proofErr w:type="gramEnd"/>
      <w:r>
        <w:t xml:space="preserve">  This state is not visible to the public such as public-facing reports (displayed as “inactive”).</w:t>
      </w:r>
    </w:p>
    <w:p w:rsidR="00767B5D" w:rsidRDefault="001C30F0" w:rsidP="001C30F0">
      <w:pPr>
        <w:ind w:left="720" w:hanging="720"/>
      </w:pPr>
      <w:r>
        <w:t>L-250</w:t>
      </w:r>
      <w:r>
        <w:tab/>
      </w:r>
      <w:r w:rsidR="00767B5D" w:rsidRPr="00B91E6B">
        <w:rPr>
          <w:b/>
        </w:rPr>
        <w:t>Transferred</w:t>
      </w:r>
      <w:r w:rsidR="00767B5D">
        <w:t xml:space="preserve"> is </w:t>
      </w:r>
      <w:r w:rsidR="00767B5D" w:rsidRPr="00B91E6B">
        <w:rPr>
          <w:u w:val="single"/>
        </w:rPr>
        <w:t>not</w:t>
      </w:r>
      <w:r w:rsidR="00767B5D">
        <w:t xml:space="preserve"> a </w:t>
      </w:r>
      <w:r w:rsidR="00B91E6B">
        <w:t>License state on Day 1.  If a license is transferred, the “transfer from” license will be deactivated and the “transfer to” will be made Active.</w:t>
      </w:r>
    </w:p>
    <w:p w:rsidR="00AE76DB" w:rsidRDefault="00AE76DB" w:rsidP="00522769"/>
    <w:p w:rsidR="003B5F85" w:rsidRDefault="004C0EEA" w:rsidP="004C0EEA">
      <w:pPr>
        <w:ind w:left="720" w:hanging="720"/>
      </w:pPr>
      <w:r>
        <w:t>L-260</w:t>
      </w:r>
      <w:r>
        <w:tab/>
      </w:r>
      <w:r w:rsidR="006B517A">
        <w:t xml:space="preserve">Marijuana </w:t>
      </w:r>
      <w:r w:rsidR="00767B5D">
        <w:t xml:space="preserve">is tracked seed-to-sale in the </w:t>
      </w:r>
      <w:r w:rsidR="00584992">
        <w:t>t</w:t>
      </w:r>
      <w:r w:rsidR="00767B5D">
        <w:t xml:space="preserve">racking system.  The </w:t>
      </w:r>
      <w:r w:rsidR="00767B5D" w:rsidRPr="006660F1">
        <w:rPr>
          <w:b/>
        </w:rPr>
        <w:t>status of a marijuana product</w:t>
      </w:r>
      <w:r w:rsidR="00767B5D">
        <w:t xml:space="preserve"> at a marijuana establishment may have an impact on the status of system users or li</w:t>
      </w:r>
      <w:r w:rsidR="008B55C4">
        <w:t xml:space="preserve">censees, however, on Day 1, </w:t>
      </w:r>
      <w:r w:rsidR="008B55C4" w:rsidRPr="008B55C4">
        <w:t>these</w:t>
      </w:r>
      <w:r w:rsidR="00767B5D" w:rsidRPr="008B55C4">
        <w:t xml:space="preserve"> effects are implemented manually.  For example, if a </w:t>
      </w:r>
      <w:r w:rsidR="00584992">
        <w:t>regulatory violation</w:t>
      </w:r>
      <w:r w:rsidR="00767B5D" w:rsidRPr="008B55C4">
        <w:t xml:space="preserve"> leads </w:t>
      </w:r>
      <w:r w:rsidR="008B55C4" w:rsidRPr="00EF53E1">
        <w:rPr>
          <w:color w:val="000000" w:themeColor="text1"/>
        </w:rPr>
        <w:t>Cannabis</w:t>
      </w:r>
      <w:r w:rsidR="00584992">
        <w:rPr>
          <w:color w:val="000000" w:themeColor="text1"/>
        </w:rPr>
        <w:t xml:space="preserve"> Control</w:t>
      </w:r>
      <w:r w:rsidR="008B55C4" w:rsidRPr="00EF53E1">
        <w:rPr>
          <w:color w:val="000000" w:themeColor="text1"/>
        </w:rPr>
        <w:t xml:space="preserve"> Commission </w:t>
      </w:r>
      <w:r w:rsidR="00767B5D" w:rsidRPr="00EF53E1">
        <w:rPr>
          <w:color w:val="000000" w:themeColor="text1"/>
        </w:rPr>
        <w:t xml:space="preserve">inspectors to </w:t>
      </w:r>
      <w:r w:rsidR="008B55C4" w:rsidRPr="00EF53E1">
        <w:rPr>
          <w:color w:val="000000" w:themeColor="text1"/>
        </w:rPr>
        <w:t xml:space="preserve">recommend a suspension </w:t>
      </w:r>
      <w:r w:rsidR="00767B5D" w:rsidRPr="00EF53E1">
        <w:rPr>
          <w:color w:val="000000" w:themeColor="text1"/>
        </w:rPr>
        <w:t xml:space="preserve">the license of a cultivator, that suspension does </w:t>
      </w:r>
      <w:r w:rsidR="00767B5D" w:rsidRPr="008B55C4">
        <w:t>not happen automatically in the</w:t>
      </w:r>
      <w:r w:rsidR="00767B5D">
        <w:t xml:space="preserve"> system.  A CNB user must go into the licensing system and make that change.</w:t>
      </w:r>
      <w:r w:rsidR="00A0032B">
        <w:t xml:space="preserve"> </w:t>
      </w:r>
      <w:r w:rsidR="00767B5D">
        <w:t>Table 3 summarizes the application functionality for the five types of system users.</w:t>
      </w:r>
    </w:p>
    <w:p w:rsidR="00522769" w:rsidRDefault="003B5F85" w:rsidP="003B5F85">
      <w:r>
        <w:tab/>
      </w:r>
    </w:p>
    <w:p w:rsidR="00522769" w:rsidRPr="00EF53E1" w:rsidRDefault="006660F1" w:rsidP="00522769">
      <w:pPr>
        <w:rPr>
          <w:b/>
          <w:i/>
          <w:color w:val="000000" w:themeColor="text1"/>
        </w:rPr>
      </w:pPr>
      <w:r w:rsidRPr="00EF53E1">
        <w:rPr>
          <w:b/>
          <w:i/>
          <w:color w:val="000000" w:themeColor="text1"/>
        </w:rPr>
        <w:t>L-270</w:t>
      </w:r>
      <w:r w:rsidRPr="00EF53E1">
        <w:rPr>
          <w:b/>
          <w:i/>
          <w:color w:val="000000" w:themeColor="text1"/>
        </w:rPr>
        <w:tab/>
      </w:r>
      <w:r w:rsidR="00522769" w:rsidRPr="00EF53E1">
        <w:rPr>
          <w:b/>
          <w:i/>
          <w:color w:val="000000" w:themeColor="text1"/>
        </w:rPr>
        <w:t>Table 3:  Summary of the Functions of the Licensing System by User Type</w:t>
      </w:r>
    </w:p>
    <w:tbl>
      <w:tblPr>
        <w:tblStyle w:val="TableGrid"/>
        <w:tblW w:w="10705" w:type="dxa"/>
        <w:tblLayout w:type="fixed"/>
        <w:tblLook w:val="04A0" w:firstRow="1" w:lastRow="0" w:firstColumn="1" w:lastColumn="0" w:noHBand="0" w:noVBand="1"/>
      </w:tblPr>
      <w:tblGrid>
        <w:gridCol w:w="540"/>
        <w:gridCol w:w="4675"/>
        <w:gridCol w:w="763"/>
        <w:gridCol w:w="833"/>
        <w:gridCol w:w="1136"/>
        <w:gridCol w:w="1100"/>
        <w:gridCol w:w="725"/>
        <w:gridCol w:w="933"/>
      </w:tblGrid>
      <w:tr w:rsidR="00EF4BBF" w:rsidRPr="00B21B43" w:rsidTr="00D46F6F">
        <w:trPr>
          <w:tblHeader/>
        </w:trPr>
        <w:tc>
          <w:tcPr>
            <w:tcW w:w="54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2F5496"/>
            <w:vAlign w:val="center"/>
          </w:tcPr>
          <w:p w:rsidR="00EF4BBF" w:rsidRPr="008D064B" w:rsidRDefault="00EF4BBF" w:rsidP="00D46F6F">
            <w:pPr>
              <w:jc w:val="center"/>
              <w:rPr>
                <w:color w:val="FFFFFF" w:themeColor="background1"/>
              </w:rPr>
            </w:pPr>
            <w:r>
              <w:rPr>
                <w:color w:val="FFFFFF" w:themeColor="background1"/>
              </w:rPr>
              <w:t>#</w:t>
            </w:r>
          </w:p>
        </w:tc>
        <w:tc>
          <w:tcPr>
            <w:tcW w:w="467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F5496"/>
            <w:vAlign w:val="center"/>
          </w:tcPr>
          <w:p w:rsidR="00EF4BBF" w:rsidRPr="008D064B" w:rsidRDefault="00EF4BBF" w:rsidP="00875AB4">
            <w:r w:rsidRPr="008D064B">
              <w:rPr>
                <w:color w:val="FFFFFF" w:themeColor="background1"/>
              </w:rPr>
              <w:t>Application Function</w:t>
            </w:r>
            <w:r w:rsidR="00875AB4">
              <w:rPr>
                <w:color w:val="FFFFFF" w:themeColor="background1"/>
              </w:rPr>
              <w:t>s</w:t>
            </w:r>
            <w:r w:rsidRPr="008D064B">
              <w:rPr>
                <w:color w:val="FFFFFF" w:themeColor="background1"/>
              </w:rPr>
              <w:t xml:space="preserve"> </w:t>
            </w:r>
            <w:r w:rsidR="00875AB4">
              <w:rPr>
                <w:color w:val="FFFFFF" w:themeColor="background1"/>
              </w:rPr>
              <w:br/>
              <w:t xml:space="preserve">(x = day 1, 0 = later phase, MVP = minimally </w:t>
            </w:r>
            <w:r w:rsidR="00875AB4" w:rsidRPr="00D46F6F">
              <w:rPr>
                <w:color w:val="FFFFFF" w:themeColor="background1"/>
              </w:rPr>
              <w:t>viable product or “must have”</w:t>
            </w:r>
            <w:r w:rsidR="00D46F6F" w:rsidRPr="00D46F6F">
              <w:rPr>
                <w:color w:val="FFFFFF" w:themeColor="background1"/>
              </w:rPr>
              <w:t xml:space="preserve"> for Day 1 If </w:t>
            </w:r>
            <w:r w:rsidR="00D46F6F" w:rsidRPr="00D46F6F">
              <w:rPr>
                <w:rFonts w:cstheme="minorHAnsi"/>
                <w:color w:val="FFFFFF" w:themeColor="background1"/>
              </w:rPr>
              <w:t>full-featured public-facing online system</w:t>
            </w:r>
            <w:r w:rsidR="00D46F6F">
              <w:rPr>
                <w:rFonts w:cstheme="minorHAnsi"/>
                <w:color w:val="FFFFFF" w:themeColor="background1"/>
              </w:rPr>
              <w:t>)</w:t>
            </w:r>
          </w:p>
        </w:tc>
        <w:tc>
          <w:tcPr>
            <w:tcW w:w="159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F5496" w:themeFill="accent5" w:themeFillShade="BF"/>
            <w:vAlign w:val="center"/>
          </w:tcPr>
          <w:p w:rsidR="00EF4BBF" w:rsidRPr="008D064B" w:rsidRDefault="00EF4BBF" w:rsidP="00F03706">
            <w:pPr>
              <w:jc w:val="center"/>
              <w:rPr>
                <w:color w:val="FFFFFF" w:themeColor="background1"/>
              </w:rPr>
            </w:pPr>
            <w:r w:rsidRPr="008D064B">
              <w:rPr>
                <w:color w:val="FFFFFF" w:themeColor="background1"/>
              </w:rPr>
              <w:t>CNB</w:t>
            </w:r>
          </w:p>
        </w:tc>
        <w:tc>
          <w:tcPr>
            <w:tcW w:w="113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F5496"/>
            <w:vAlign w:val="center"/>
          </w:tcPr>
          <w:p w:rsidR="00EF4BBF" w:rsidRPr="008D064B" w:rsidRDefault="00EF4BBF" w:rsidP="00F03706">
            <w:pPr>
              <w:jc w:val="center"/>
              <w:rPr>
                <w:color w:val="FFFFFF" w:themeColor="background1"/>
              </w:rPr>
            </w:pPr>
            <w:r w:rsidRPr="008D064B">
              <w:rPr>
                <w:color w:val="FFFFFF" w:themeColor="background1"/>
              </w:rPr>
              <w:t>Other Agencies</w:t>
            </w:r>
          </w:p>
        </w:tc>
        <w:tc>
          <w:tcPr>
            <w:tcW w:w="110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F5496"/>
            <w:vAlign w:val="center"/>
          </w:tcPr>
          <w:p w:rsidR="00EF4BBF" w:rsidRPr="008D064B" w:rsidRDefault="00EF4BBF" w:rsidP="00F03706">
            <w:pPr>
              <w:jc w:val="center"/>
              <w:rPr>
                <w:color w:val="FFFFFF" w:themeColor="background1"/>
              </w:rPr>
            </w:pPr>
            <w:r w:rsidRPr="008D064B">
              <w:rPr>
                <w:color w:val="FFFFFF" w:themeColor="background1"/>
              </w:rPr>
              <w:t xml:space="preserve">ME </w:t>
            </w:r>
            <w:r w:rsidRPr="008D064B">
              <w:rPr>
                <w:color w:val="FFFFFF" w:themeColor="background1"/>
              </w:rPr>
              <w:br/>
              <w:t>Employee</w:t>
            </w:r>
          </w:p>
        </w:tc>
        <w:tc>
          <w:tcPr>
            <w:tcW w:w="72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F5496"/>
            <w:vAlign w:val="center"/>
          </w:tcPr>
          <w:p w:rsidR="00EF4BBF" w:rsidRPr="008D064B" w:rsidRDefault="00EF4BBF" w:rsidP="00F03706">
            <w:pPr>
              <w:jc w:val="center"/>
              <w:rPr>
                <w:color w:val="FFFFFF" w:themeColor="background1"/>
              </w:rPr>
            </w:pPr>
            <w:r w:rsidRPr="008D064B">
              <w:rPr>
                <w:color w:val="FFFFFF" w:themeColor="background1"/>
              </w:rPr>
              <w:t xml:space="preserve">ME </w:t>
            </w:r>
            <w:r>
              <w:rPr>
                <w:color w:val="FFFFFF" w:themeColor="background1"/>
              </w:rPr>
              <w:br/>
            </w:r>
            <w:r w:rsidRPr="008D064B">
              <w:rPr>
                <w:color w:val="FFFFFF" w:themeColor="background1"/>
              </w:rPr>
              <w:t>Rep</w:t>
            </w:r>
          </w:p>
        </w:tc>
        <w:tc>
          <w:tcPr>
            <w:tcW w:w="933"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2F5496"/>
            <w:vAlign w:val="center"/>
          </w:tcPr>
          <w:p w:rsidR="00EF4BBF" w:rsidRPr="008D064B" w:rsidRDefault="00EF4BBF" w:rsidP="00F03706">
            <w:pPr>
              <w:jc w:val="center"/>
              <w:rPr>
                <w:color w:val="FFFFFF" w:themeColor="background1"/>
              </w:rPr>
            </w:pPr>
            <w:r>
              <w:rPr>
                <w:color w:val="FFFFFF" w:themeColor="background1"/>
              </w:rPr>
              <w:t>Priority</w:t>
            </w:r>
          </w:p>
        </w:tc>
      </w:tr>
      <w:tr w:rsidR="00EF4BBF" w:rsidTr="00F03706">
        <w:trPr>
          <w:tblHeader/>
        </w:trPr>
        <w:tc>
          <w:tcPr>
            <w:tcW w:w="540" w:type="dxa"/>
            <w:vMerge/>
            <w:tcBorders>
              <w:left w:val="single" w:sz="4" w:space="0" w:color="FFFFFF" w:themeColor="background1"/>
              <w:bottom w:val="single" w:sz="6" w:space="0" w:color="auto"/>
              <w:right w:val="single" w:sz="4" w:space="0" w:color="FFFFFF" w:themeColor="background1"/>
            </w:tcBorders>
            <w:shd w:val="clear" w:color="auto" w:fill="2F5496"/>
          </w:tcPr>
          <w:p w:rsidR="00EF4BBF" w:rsidRPr="008D064B" w:rsidRDefault="00EF4BBF" w:rsidP="00614E52">
            <w:pPr>
              <w:jc w:val="center"/>
            </w:pPr>
          </w:p>
        </w:tc>
        <w:tc>
          <w:tcPr>
            <w:tcW w:w="4675" w:type="dxa"/>
            <w:vMerge/>
            <w:tcBorders>
              <w:top w:val="single" w:sz="4" w:space="0" w:color="FFFFFF" w:themeColor="background1"/>
              <w:left w:val="single" w:sz="4" w:space="0" w:color="FFFFFF" w:themeColor="background1"/>
              <w:bottom w:val="single" w:sz="6" w:space="0" w:color="auto"/>
              <w:right w:val="single" w:sz="4" w:space="0" w:color="FFFFFF" w:themeColor="background1"/>
            </w:tcBorders>
            <w:shd w:val="clear" w:color="auto" w:fill="2F5496"/>
          </w:tcPr>
          <w:p w:rsidR="00EF4BBF" w:rsidRPr="008D064B" w:rsidRDefault="00EF4BBF" w:rsidP="001058D7"/>
        </w:tc>
        <w:tc>
          <w:tcPr>
            <w:tcW w:w="763" w:type="dxa"/>
            <w:tcBorders>
              <w:top w:val="single" w:sz="4" w:space="0" w:color="FFFFFF" w:themeColor="background1"/>
              <w:left w:val="single" w:sz="4" w:space="0" w:color="FFFFFF" w:themeColor="background1"/>
              <w:bottom w:val="single" w:sz="6" w:space="0" w:color="auto"/>
              <w:right w:val="single" w:sz="4" w:space="0" w:color="FFFFFF" w:themeColor="background1"/>
            </w:tcBorders>
            <w:shd w:val="clear" w:color="auto" w:fill="2F5496" w:themeFill="accent5" w:themeFillShade="BF"/>
            <w:vAlign w:val="center"/>
          </w:tcPr>
          <w:p w:rsidR="00EF4BBF" w:rsidRPr="008D064B" w:rsidRDefault="00EF4BBF" w:rsidP="00F03706">
            <w:pPr>
              <w:jc w:val="center"/>
              <w:rPr>
                <w:color w:val="FFFFFF" w:themeColor="background1"/>
              </w:rPr>
            </w:pPr>
            <w:r w:rsidRPr="008D064B">
              <w:rPr>
                <w:color w:val="FFFFFF" w:themeColor="background1"/>
              </w:rPr>
              <w:t>Basic</w:t>
            </w:r>
          </w:p>
        </w:tc>
        <w:tc>
          <w:tcPr>
            <w:tcW w:w="833" w:type="dxa"/>
            <w:tcBorders>
              <w:top w:val="single" w:sz="4" w:space="0" w:color="FFFFFF" w:themeColor="background1"/>
              <w:left w:val="single" w:sz="4" w:space="0" w:color="FFFFFF" w:themeColor="background1"/>
              <w:bottom w:val="single" w:sz="6" w:space="0" w:color="auto"/>
              <w:right w:val="single" w:sz="4" w:space="0" w:color="FFFFFF" w:themeColor="background1"/>
            </w:tcBorders>
            <w:shd w:val="clear" w:color="auto" w:fill="2F5496" w:themeFill="accent5" w:themeFillShade="BF"/>
            <w:vAlign w:val="center"/>
          </w:tcPr>
          <w:p w:rsidR="00EF4BBF" w:rsidRPr="008D064B" w:rsidRDefault="00EF4BBF" w:rsidP="00F03706">
            <w:pPr>
              <w:jc w:val="center"/>
              <w:rPr>
                <w:color w:val="FFFFFF" w:themeColor="background1"/>
              </w:rPr>
            </w:pPr>
            <w:r w:rsidRPr="008D064B">
              <w:rPr>
                <w:color w:val="FFFFFF" w:themeColor="background1"/>
              </w:rPr>
              <w:t>Admin</w:t>
            </w:r>
          </w:p>
        </w:tc>
        <w:tc>
          <w:tcPr>
            <w:tcW w:w="1136" w:type="dxa"/>
            <w:vMerge/>
            <w:tcBorders>
              <w:top w:val="single" w:sz="4" w:space="0" w:color="FFFFFF" w:themeColor="background1"/>
              <w:left w:val="single" w:sz="4" w:space="0" w:color="FFFFFF" w:themeColor="background1"/>
              <w:bottom w:val="single" w:sz="6" w:space="0" w:color="auto"/>
              <w:right w:val="single" w:sz="4" w:space="0" w:color="FFFFFF" w:themeColor="background1"/>
            </w:tcBorders>
            <w:shd w:val="clear" w:color="auto" w:fill="2F5496"/>
            <w:vAlign w:val="center"/>
          </w:tcPr>
          <w:p w:rsidR="00EF4BBF" w:rsidRPr="008D064B" w:rsidRDefault="00EF4BBF" w:rsidP="00F03706">
            <w:pPr>
              <w:jc w:val="center"/>
            </w:pPr>
          </w:p>
        </w:tc>
        <w:tc>
          <w:tcPr>
            <w:tcW w:w="1100" w:type="dxa"/>
            <w:vMerge/>
            <w:tcBorders>
              <w:top w:val="single" w:sz="4" w:space="0" w:color="FFFFFF" w:themeColor="background1"/>
              <w:left w:val="single" w:sz="4" w:space="0" w:color="FFFFFF" w:themeColor="background1"/>
              <w:bottom w:val="single" w:sz="6" w:space="0" w:color="auto"/>
              <w:right w:val="single" w:sz="4" w:space="0" w:color="FFFFFF" w:themeColor="background1"/>
            </w:tcBorders>
            <w:shd w:val="clear" w:color="auto" w:fill="2F5496"/>
            <w:vAlign w:val="center"/>
          </w:tcPr>
          <w:p w:rsidR="00EF4BBF" w:rsidRPr="008D064B" w:rsidRDefault="00EF4BBF" w:rsidP="00F03706">
            <w:pPr>
              <w:jc w:val="center"/>
            </w:pPr>
          </w:p>
        </w:tc>
        <w:tc>
          <w:tcPr>
            <w:tcW w:w="725" w:type="dxa"/>
            <w:vMerge/>
            <w:tcBorders>
              <w:top w:val="single" w:sz="4" w:space="0" w:color="FFFFFF" w:themeColor="background1"/>
              <w:left w:val="single" w:sz="4" w:space="0" w:color="FFFFFF" w:themeColor="background1"/>
              <w:bottom w:val="single" w:sz="6" w:space="0" w:color="auto"/>
              <w:right w:val="single" w:sz="4" w:space="0" w:color="FFFFFF" w:themeColor="background1"/>
            </w:tcBorders>
            <w:shd w:val="clear" w:color="auto" w:fill="2F5496"/>
            <w:vAlign w:val="center"/>
          </w:tcPr>
          <w:p w:rsidR="00EF4BBF" w:rsidRPr="008D064B" w:rsidRDefault="00EF4BBF" w:rsidP="00F03706">
            <w:pPr>
              <w:jc w:val="center"/>
            </w:pPr>
          </w:p>
        </w:tc>
        <w:tc>
          <w:tcPr>
            <w:tcW w:w="933" w:type="dxa"/>
            <w:vMerge/>
            <w:tcBorders>
              <w:left w:val="single" w:sz="4" w:space="0" w:color="FFFFFF" w:themeColor="background1"/>
              <w:bottom w:val="single" w:sz="6" w:space="0" w:color="auto"/>
              <w:right w:val="single" w:sz="4" w:space="0" w:color="FFFFFF" w:themeColor="background1"/>
            </w:tcBorders>
            <w:shd w:val="clear" w:color="auto" w:fill="2F5496"/>
            <w:vAlign w:val="center"/>
          </w:tcPr>
          <w:p w:rsidR="00EF4BBF" w:rsidRPr="008D064B" w:rsidRDefault="00EF4BBF" w:rsidP="00F03706">
            <w:pPr>
              <w:jc w:val="center"/>
            </w:pPr>
          </w:p>
        </w:tc>
      </w:tr>
      <w:tr w:rsidR="00D46F6F" w:rsidTr="00D46F6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46F6F" w:rsidRPr="008D064B" w:rsidRDefault="00D46F6F" w:rsidP="00D46F6F">
            <w:pPr>
              <w:jc w:val="center"/>
              <w:rPr>
                <w:rFonts w:cstheme="minorHAnsi"/>
              </w:rPr>
            </w:pPr>
            <w:r>
              <w:rPr>
                <w:rFonts w:cstheme="minorHAnsi"/>
              </w:rPr>
              <w:t>A</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46F6F" w:rsidRPr="008D064B" w:rsidRDefault="00D46F6F" w:rsidP="00D46F6F">
            <w:pPr>
              <w:rPr>
                <w:rFonts w:cstheme="minorHAnsi"/>
              </w:rPr>
            </w:pPr>
            <w:r>
              <w:rPr>
                <w:rFonts w:cstheme="minorHAnsi"/>
              </w:rPr>
              <w:t xml:space="preserve">View Disclaimer </w:t>
            </w:r>
          </w:p>
        </w:tc>
        <w:tc>
          <w:tcPr>
            <w:tcW w:w="763" w:type="dxa"/>
            <w:tcBorders>
              <w:top w:val="single" w:sz="6" w:space="0" w:color="auto"/>
              <w:left w:val="single" w:sz="6" w:space="0" w:color="auto"/>
              <w:bottom w:val="single" w:sz="6" w:space="0" w:color="auto"/>
              <w:right w:val="single" w:sz="6" w:space="0" w:color="auto"/>
            </w:tcBorders>
            <w:shd w:val="clear" w:color="auto" w:fill="FFFFFF" w:themeFill="background1"/>
          </w:tcPr>
          <w:p w:rsidR="00D46F6F" w:rsidRPr="008D064B" w:rsidRDefault="00D46F6F" w:rsidP="00D46F6F">
            <w:pPr>
              <w:jc w:val="center"/>
              <w:rPr>
                <w:rFonts w:cstheme="minorHAnsi"/>
              </w:rPr>
            </w:pPr>
          </w:p>
        </w:tc>
        <w:tc>
          <w:tcPr>
            <w:tcW w:w="833" w:type="dxa"/>
            <w:tcBorders>
              <w:top w:val="single" w:sz="6" w:space="0" w:color="auto"/>
              <w:left w:val="single" w:sz="6" w:space="0" w:color="auto"/>
              <w:bottom w:val="single" w:sz="6" w:space="0" w:color="auto"/>
              <w:right w:val="single" w:sz="6" w:space="0" w:color="auto"/>
            </w:tcBorders>
            <w:shd w:val="clear" w:color="auto" w:fill="FFFFFF" w:themeFill="background1"/>
          </w:tcPr>
          <w:p w:rsidR="00D46F6F" w:rsidRPr="008D064B" w:rsidRDefault="00D46F6F" w:rsidP="00D46F6F">
            <w:pPr>
              <w:jc w:val="center"/>
              <w:rPr>
                <w:rFonts w:cstheme="minorHAnsi"/>
              </w:rPr>
            </w:pP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46F6F" w:rsidRPr="008D064B" w:rsidRDefault="00D46F6F" w:rsidP="00D46F6F">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46F6F" w:rsidRPr="008D064B" w:rsidRDefault="00D46F6F" w:rsidP="00D46F6F">
            <w:pPr>
              <w:jc w:val="center"/>
              <w:rPr>
                <w:rFonts w:cstheme="minorHAnsi"/>
              </w:rPr>
            </w:pPr>
            <w:r w:rsidRPr="008D064B">
              <w:rPr>
                <w:rFonts w:cstheme="minorHAnsi"/>
              </w:rPr>
              <w:t>x</w:t>
            </w: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46F6F" w:rsidRPr="008D064B" w:rsidRDefault="00D46F6F" w:rsidP="00D46F6F">
            <w:pPr>
              <w:jc w:val="center"/>
              <w:rPr>
                <w:rFonts w:cstheme="minorHAnsi"/>
              </w:rPr>
            </w:pPr>
            <w:r w:rsidRPr="008D064B">
              <w:rPr>
                <w:rFonts w:cstheme="minorHAnsi"/>
              </w:rPr>
              <w:t>x</w:t>
            </w: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D46F6F" w:rsidRPr="008D064B" w:rsidRDefault="00D46F6F" w:rsidP="00D46F6F">
            <w:pPr>
              <w:ind w:right="-18"/>
              <w:jc w:val="center"/>
              <w:rPr>
                <w:rFonts w:cstheme="minorHAnsi"/>
              </w:rPr>
            </w:pPr>
            <w:r>
              <w:rPr>
                <w:rFonts w:cstheme="minorHAnsi"/>
              </w:rPr>
              <w:t>MVP</w:t>
            </w:r>
          </w:p>
        </w:tc>
      </w:tr>
      <w:tr w:rsidR="00D46F6F" w:rsidTr="00D46F6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46F6F" w:rsidRPr="008D064B" w:rsidRDefault="00D46F6F" w:rsidP="00D46F6F">
            <w:pPr>
              <w:jc w:val="center"/>
              <w:rPr>
                <w:rFonts w:cstheme="minorHAnsi"/>
              </w:rPr>
            </w:pPr>
            <w:r>
              <w:rPr>
                <w:rFonts w:cstheme="minorHAnsi"/>
              </w:rPr>
              <w:t>B</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46F6F" w:rsidRDefault="00D46F6F" w:rsidP="00D46F6F">
            <w:pPr>
              <w:rPr>
                <w:rFonts w:cstheme="minorHAnsi"/>
              </w:rPr>
            </w:pPr>
            <w:r>
              <w:rPr>
                <w:rFonts w:cstheme="minorHAnsi"/>
              </w:rPr>
              <w:t>Accept Disclaimer</w:t>
            </w:r>
          </w:p>
        </w:tc>
        <w:tc>
          <w:tcPr>
            <w:tcW w:w="763" w:type="dxa"/>
            <w:tcBorders>
              <w:top w:val="single" w:sz="6" w:space="0" w:color="auto"/>
              <w:left w:val="single" w:sz="6" w:space="0" w:color="auto"/>
              <w:bottom w:val="single" w:sz="6" w:space="0" w:color="auto"/>
              <w:right w:val="single" w:sz="6" w:space="0" w:color="auto"/>
            </w:tcBorders>
            <w:shd w:val="clear" w:color="auto" w:fill="FFFFFF" w:themeFill="background1"/>
          </w:tcPr>
          <w:p w:rsidR="00D46F6F" w:rsidRPr="008D064B" w:rsidRDefault="00D46F6F" w:rsidP="00D46F6F">
            <w:pPr>
              <w:jc w:val="center"/>
              <w:rPr>
                <w:rFonts w:cstheme="minorHAnsi"/>
              </w:rPr>
            </w:pPr>
          </w:p>
        </w:tc>
        <w:tc>
          <w:tcPr>
            <w:tcW w:w="833" w:type="dxa"/>
            <w:tcBorders>
              <w:top w:val="single" w:sz="6" w:space="0" w:color="auto"/>
              <w:left w:val="single" w:sz="6" w:space="0" w:color="auto"/>
              <w:bottom w:val="single" w:sz="6" w:space="0" w:color="auto"/>
              <w:right w:val="single" w:sz="6" w:space="0" w:color="auto"/>
            </w:tcBorders>
            <w:shd w:val="clear" w:color="auto" w:fill="FFFFFF" w:themeFill="background1"/>
          </w:tcPr>
          <w:p w:rsidR="00D46F6F" w:rsidRPr="008D064B" w:rsidRDefault="00D46F6F" w:rsidP="00D46F6F">
            <w:pPr>
              <w:jc w:val="center"/>
              <w:rPr>
                <w:rFonts w:cstheme="minorHAnsi"/>
              </w:rPr>
            </w:pP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46F6F" w:rsidRPr="008D064B" w:rsidRDefault="00D46F6F" w:rsidP="00D46F6F">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46F6F" w:rsidRPr="008D064B" w:rsidRDefault="00D46F6F" w:rsidP="00D46F6F">
            <w:pPr>
              <w:jc w:val="center"/>
              <w:rPr>
                <w:rFonts w:cstheme="minorHAnsi"/>
              </w:rPr>
            </w:pPr>
            <w:r w:rsidRPr="008D064B">
              <w:rPr>
                <w:rFonts w:cstheme="minorHAnsi"/>
              </w:rPr>
              <w:t>x</w:t>
            </w: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46F6F" w:rsidRPr="008D064B" w:rsidRDefault="00D46F6F" w:rsidP="00D46F6F">
            <w:pPr>
              <w:jc w:val="center"/>
              <w:rPr>
                <w:rFonts w:cstheme="minorHAnsi"/>
              </w:rPr>
            </w:pPr>
            <w:r w:rsidRPr="008D064B">
              <w:rPr>
                <w:rFonts w:cstheme="minorHAnsi"/>
              </w:rPr>
              <w:t>x</w:t>
            </w: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D46F6F" w:rsidRPr="008D064B" w:rsidRDefault="00D46F6F" w:rsidP="00D46F6F">
            <w:pPr>
              <w:ind w:right="-18"/>
              <w:jc w:val="center"/>
              <w:rPr>
                <w:rFonts w:cstheme="minorHAnsi"/>
              </w:rPr>
            </w:pPr>
            <w:r>
              <w:rPr>
                <w:rFonts w:cstheme="minorHAnsi"/>
              </w:rPr>
              <w:t>MVP</w:t>
            </w:r>
          </w:p>
        </w:tc>
      </w:tr>
      <w:tr w:rsidR="00EF4BBF" w:rsidTr="00F03706">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C7537D">
            <w:pPr>
              <w:jc w:val="center"/>
              <w:rPr>
                <w:rFonts w:cstheme="minorHAnsi"/>
              </w:rPr>
            </w:pPr>
            <w:r>
              <w:rPr>
                <w:rFonts w:cstheme="minorHAnsi"/>
              </w:rPr>
              <w:t>C</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C7537D">
            <w:pPr>
              <w:rPr>
                <w:rFonts w:cstheme="minorHAnsi"/>
              </w:rPr>
            </w:pPr>
            <w:r w:rsidRPr="008D064B">
              <w:rPr>
                <w:rFonts w:cstheme="minorHAnsi"/>
              </w:rPr>
              <w:t>Login</w:t>
            </w:r>
          </w:p>
        </w:tc>
        <w:tc>
          <w:tcPr>
            <w:tcW w:w="763"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C7537D">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C7537D">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C7537D">
            <w:pPr>
              <w:jc w:val="center"/>
              <w:rPr>
                <w:rFonts w:cstheme="minorHAnsi"/>
              </w:rPr>
            </w:pPr>
            <w:r w:rsidRPr="008D064B">
              <w:rPr>
                <w:rFonts w:cstheme="minorHAnsi"/>
              </w:rPr>
              <w:t>x</w:t>
            </w: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C7537D">
            <w:pPr>
              <w:jc w:val="center"/>
              <w:rPr>
                <w:rFonts w:cstheme="minorHAnsi"/>
              </w:rPr>
            </w:pPr>
            <w:r w:rsidRPr="008D064B">
              <w:rPr>
                <w:rFonts w:cstheme="minorHAnsi"/>
              </w:rPr>
              <w:t>x</w:t>
            </w: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C7537D">
            <w:pPr>
              <w:ind w:right="-18"/>
              <w:jc w:val="center"/>
              <w:rPr>
                <w:rFonts w:cstheme="minorHAnsi"/>
              </w:rPr>
            </w:pPr>
            <w:r w:rsidRPr="008D064B">
              <w:rPr>
                <w:rFonts w:cstheme="minorHAnsi"/>
              </w:rPr>
              <w:t>x</w:t>
            </w: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EF4BBF" w:rsidRPr="008D064B" w:rsidRDefault="00875AB4" w:rsidP="00C7537D">
            <w:pPr>
              <w:ind w:right="-18"/>
              <w:jc w:val="center"/>
              <w:rPr>
                <w:rFonts w:cstheme="minorHAnsi"/>
              </w:rPr>
            </w:pPr>
            <w:r>
              <w:rPr>
                <w:rFonts w:cstheme="minorHAnsi"/>
              </w:rPr>
              <w:t>MVP</w:t>
            </w:r>
          </w:p>
        </w:tc>
      </w:tr>
      <w:tr w:rsidR="00EF4BBF"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Default="00EF4BBF" w:rsidP="00C7537D">
            <w:pPr>
              <w:jc w:val="center"/>
              <w:rPr>
                <w:rFonts w:cstheme="minorHAnsi"/>
              </w:rPr>
            </w:pPr>
            <w:r>
              <w:rPr>
                <w:rFonts w:cstheme="minorHAnsi"/>
              </w:rPr>
              <w:t>D</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C7537D">
            <w:pPr>
              <w:rPr>
                <w:rFonts w:cstheme="minorHAnsi"/>
              </w:rPr>
            </w:pPr>
            <w:r w:rsidRPr="008D064B">
              <w:rPr>
                <w:rFonts w:cstheme="minorHAnsi"/>
              </w:rPr>
              <w:t>Select preferred language</w:t>
            </w:r>
          </w:p>
        </w:tc>
        <w:tc>
          <w:tcPr>
            <w:tcW w:w="763" w:type="dxa"/>
            <w:tcBorders>
              <w:top w:val="single" w:sz="6" w:space="0" w:color="auto"/>
              <w:left w:val="single" w:sz="6" w:space="0" w:color="auto"/>
              <w:bottom w:val="single" w:sz="6" w:space="0" w:color="auto"/>
              <w:right w:val="single" w:sz="6" w:space="0" w:color="auto"/>
            </w:tcBorders>
            <w:shd w:val="clear" w:color="auto" w:fill="auto"/>
          </w:tcPr>
          <w:p w:rsidR="00EF4BBF" w:rsidRPr="008D064B" w:rsidRDefault="00EF4BBF" w:rsidP="00C7537D">
            <w:pPr>
              <w:jc w:val="center"/>
              <w:rPr>
                <w:rFonts w:cstheme="minorHAnsi"/>
              </w:rPr>
            </w:pPr>
          </w:p>
        </w:tc>
        <w:tc>
          <w:tcPr>
            <w:tcW w:w="833" w:type="dxa"/>
            <w:tcBorders>
              <w:top w:val="single" w:sz="6" w:space="0" w:color="auto"/>
              <w:left w:val="single" w:sz="6" w:space="0" w:color="auto"/>
              <w:bottom w:val="single" w:sz="6" w:space="0" w:color="auto"/>
              <w:right w:val="single" w:sz="6" w:space="0" w:color="auto"/>
            </w:tcBorders>
            <w:shd w:val="clear" w:color="auto" w:fill="auto"/>
          </w:tcPr>
          <w:p w:rsidR="00EF4BBF" w:rsidRPr="008D064B" w:rsidRDefault="00EF4BBF" w:rsidP="00C7537D">
            <w:pPr>
              <w:jc w:val="center"/>
              <w:rPr>
                <w:rFonts w:cstheme="minorHAnsi"/>
              </w:rPr>
            </w:pP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C7537D">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C7537D">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C7537D">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875AB4" w:rsidP="00C7537D">
            <w:pPr>
              <w:ind w:right="-18"/>
              <w:jc w:val="center"/>
              <w:rPr>
                <w:rFonts w:cstheme="minorHAnsi"/>
              </w:rPr>
            </w:pPr>
            <w:r>
              <w:rPr>
                <w:rFonts w:cstheme="minorHAnsi"/>
              </w:rPr>
              <w:t>Low</w:t>
            </w:r>
          </w:p>
        </w:tc>
      </w:tr>
      <w:tr w:rsidR="00EF4BBF" w:rsidTr="00F03706">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C7537D">
            <w:pPr>
              <w:jc w:val="center"/>
              <w:rPr>
                <w:rFonts w:cstheme="minorHAnsi"/>
              </w:rPr>
            </w:pPr>
            <w:r>
              <w:rPr>
                <w:rFonts w:cstheme="minorHAnsi"/>
              </w:rPr>
              <w:t>E</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C7537D">
            <w:pPr>
              <w:rPr>
                <w:rFonts w:cstheme="minorHAnsi"/>
              </w:rPr>
            </w:pPr>
            <w:r w:rsidRPr="008D064B">
              <w:rPr>
                <w:rFonts w:cstheme="minorHAnsi"/>
              </w:rPr>
              <w:t>Use JAWS or other accessible reader</w:t>
            </w:r>
          </w:p>
        </w:tc>
        <w:tc>
          <w:tcPr>
            <w:tcW w:w="763" w:type="dxa"/>
            <w:tcBorders>
              <w:top w:val="single" w:sz="6" w:space="0" w:color="auto"/>
              <w:left w:val="single" w:sz="6" w:space="0" w:color="auto"/>
              <w:bottom w:val="single" w:sz="6" w:space="0" w:color="auto"/>
              <w:right w:val="single" w:sz="6" w:space="0" w:color="auto"/>
            </w:tcBorders>
            <w:shd w:val="clear" w:color="auto" w:fill="auto"/>
          </w:tcPr>
          <w:p w:rsidR="00EF4BBF" w:rsidRPr="008D064B" w:rsidRDefault="00EF4BBF" w:rsidP="00C7537D">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shd w:val="clear" w:color="auto" w:fill="auto"/>
          </w:tcPr>
          <w:p w:rsidR="00EF4BBF" w:rsidRPr="008D064B" w:rsidRDefault="00EF4BBF" w:rsidP="00C7537D">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C7537D">
            <w:pPr>
              <w:jc w:val="center"/>
              <w:rPr>
                <w:rFonts w:cstheme="minorHAnsi"/>
              </w:rPr>
            </w:pPr>
            <w:r w:rsidRPr="008D064B">
              <w:rPr>
                <w:rFonts w:cstheme="minorHAnsi"/>
              </w:rPr>
              <w:t>x</w:t>
            </w: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C7537D">
            <w:pPr>
              <w:jc w:val="center"/>
              <w:rPr>
                <w:rFonts w:cstheme="minorHAnsi"/>
              </w:rPr>
            </w:pPr>
            <w:r w:rsidRPr="008D064B">
              <w:rPr>
                <w:rFonts w:cstheme="minorHAnsi"/>
              </w:rPr>
              <w:t>x</w:t>
            </w: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C7537D">
            <w:pPr>
              <w:ind w:right="-18"/>
              <w:jc w:val="center"/>
              <w:rPr>
                <w:rFonts w:cstheme="minorHAnsi"/>
              </w:rPr>
            </w:pPr>
            <w:r w:rsidRPr="008D064B">
              <w:rPr>
                <w:rFonts w:cstheme="minorHAnsi"/>
              </w:rPr>
              <w:t>x</w:t>
            </w: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EF4BBF" w:rsidRPr="008D064B" w:rsidRDefault="00875AB4" w:rsidP="00C7537D">
            <w:pPr>
              <w:ind w:right="-18"/>
              <w:jc w:val="center"/>
              <w:rPr>
                <w:rFonts w:cstheme="minorHAnsi"/>
              </w:rPr>
            </w:pPr>
            <w:r>
              <w:rPr>
                <w:rFonts w:cstheme="minorHAnsi"/>
              </w:rPr>
              <w:t>MVP</w:t>
            </w:r>
          </w:p>
        </w:tc>
      </w:tr>
      <w:tr w:rsidR="00EF4BBF"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C7537D">
            <w:pPr>
              <w:jc w:val="center"/>
              <w:rPr>
                <w:rFonts w:cstheme="minorHAnsi"/>
              </w:rPr>
            </w:pPr>
            <w:r>
              <w:rPr>
                <w:rFonts w:cstheme="minorHAnsi"/>
              </w:rPr>
              <w:t>--</w:t>
            </w:r>
          </w:p>
        </w:tc>
        <w:tc>
          <w:tcPr>
            <w:tcW w:w="4675" w:type="dxa"/>
            <w:tcBorders>
              <w:top w:val="single" w:sz="6" w:space="0" w:color="auto"/>
              <w:left w:val="single" w:sz="6" w:space="0" w:color="auto"/>
              <w:bottom w:val="single" w:sz="6" w:space="0" w:color="auto"/>
              <w:right w:val="single" w:sz="6" w:space="0" w:color="FFFFFF" w:themeColor="background1"/>
            </w:tcBorders>
            <w:shd w:val="clear" w:color="auto" w:fill="FFFFFF" w:themeFill="background1"/>
          </w:tcPr>
          <w:p w:rsidR="00EF4BBF" w:rsidRPr="008D064B" w:rsidRDefault="00EF4BBF" w:rsidP="00C7537D">
            <w:pPr>
              <w:rPr>
                <w:rFonts w:cstheme="minorHAnsi"/>
              </w:rPr>
            </w:pPr>
            <w:r>
              <w:rPr>
                <w:rFonts w:cstheme="minorHAnsi"/>
              </w:rPr>
              <w:t>Administration of User Account:</w:t>
            </w:r>
          </w:p>
        </w:tc>
        <w:tc>
          <w:tcPr>
            <w:tcW w:w="763" w:type="dxa"/>
            <w:tcBorders>
              <w:top w:val="single" w:sz="6" w:space="0" w:color="auto"/>
              <w:left w:val="single" w:sz="6" w:space="0" w:color="FFFFFF" w:themeColor="background1"/>
              <w:bottom w:val="single" w:sz="6" w:space="0" w:color="auto"/>
              <w:right w:val="single" w:sz="6" w:space="0" w:color="FFFFFF" w:themeColor="background1"/>
            </w:tcBorders>
            <w:shd w:val="clear" w:color="auto" w:fill="auto"/>
          </w:tcPr>
          <w:p w:rsidR="00EF4BBF" w:rsidRPr="008D064B" w:rsidRDefault="00EF4BBF" w:rsidP="00C7537D">
            <w:pPr>
              <w:jc w:val="center"/>
              <w:rPr>
                <w:rFonts w:cstheme="minorHAnsi"/>
              </w:rPr>
            </w:pPr>
          </w:p>
        </w:tc>
        <w:tc>
          <w:tcPr>
            <w:tcW w:w="833" w:type="dxa"/>
            <w:tcBorders>
              <w:top w:val="single" w:sz="6" w:space="0" w:color="auto"/>
              <w:left w:val="single" w:sz="6" w:space="0" w:color="FFFFFF" w:themeColor="background1"/>
              <w:bottom w:val="single" w:sz="6" w:space="0" w:color="auto"/>
              <w:right w:val="single" w:sz="6" w:space="0" w:color="FFFFFF" w:themeColor="background1"/>
            </w:tcBorders>
            <w:shd w:val="clear" w:color="auto" w:fill="auto"/>
          </w:tcPr>
          <w:p w:rsidR="00EF4BBF" w:rsidRPr="008D064B" w:rsidRDefault="00EF4BBF" w:rsidP="00C7537D">
            <w:pPr>
              <w:jc w:val="center"/>
              <w:rPr>
                <w:rFonts w:cstheme="minorHAnsi"/>
              </w:rPr>
            </w:pPr>
          </w:p>
        </w:tc>
        <w:tc>
          <w:tcPr>
            <w:tcW w:w="1136" w:type="dxa"/>
            <w:tcBorders>
              <w:top w:val="single" w:sz="6" w:space="0" w:color="auto"/>
              <w:left w:val="single" w:sz="6" w:space="0" w:color="FFFFFF" w:themeColor="background1"/>
              <w:bottom w:val="single" w:sz="6" w:space="0" w:color="auto"/>
              <w:right w:val="single" w:sz="6" w:space="0" w:color="FFFFFF" w:themeColor="background1"/>
            </w:tcBorders>
            <w:shd w:val="clear" w:color="auto" w:fill="FFFFFF" w:themeFill="background1"/>
          </w:tcPr>
          <w:p w:rsidR="00EF4BBF" w:rsidRPr="008D064B" w:rsidRDefault="00EF4BBF" w:rsidP="00C7537D">
            <w:pPr>
              <w:jc w:val="center"/>
              <w:rPr>
                <w:rFonts w:cstheme="minorHAnsi"/>
              </w:rPr>
            </w:pPr>
          </w:p>
        </w:tc>
        <w:tc>
          <w:tcPr>
            <w:tcW w:w="1100" w:type="dxa"/>
            <w:tcBorders>
              <w:top w:val="single" w:sz="6" w:space="0" w:color="auto"/>
              <w:left w:val="single" w:sz="6" w:space="0" w:color="FFFFFF" w:themeColor="background1"/>
              <w:bottom w:val="single" w:sz="6" w:space="0" w:color="auto"/>
              <w:right w:val="single" w:sz="6" w:space="0" w:color="FFFFFF" w:themeColor="background1"/>
            </w:tcBorders>
            <w:shd w:val="clear" w:color="auto" w:fill="FFFFFF" w:themeFill="background1"/>
          </w:tcPr>
          <w:p w:rsidR="00EF4BBF" w:rsidRPr="008D064B" w:rsidRDefault="00EF4BBF" w:rsidP="00C7537D">
            <w:pPr>
              <w:jc w:val="center"/>
              <w:rPr>
                <w:rFonts w:cstheme="minorHAnsi"/>
              </w:rPr>
            </w:pPr>
          </w:p>
        </w:tc>
        <w:tc>
          <w:tcPr>
            <w:tcW w:w="725" w:type="dxa"/>
            <w:tcBorders>
              <w:top w:val="single" w:sz="6" w:space="0" w:color="auto"/>
              <w:left w:val="single" w:sz="6" w:space="0" w:color="FFFFFF" w:themeColor="background1"/>
              <w:bottom w:val="single" w:sz="6" w:space="0" w:color="auto"/>
              <w:right w:val="single" w:sz="6" w:space="0" w:color="FFFFFF" w:themeColor="background1"/>
            </w:tcBorders>
            <w:shd w:val="clear" w:color="auto" w:fill="FFFFFF" w:themeFill="background1"/>
          </w:tcPr>
          <w:p w:rsidR="00EF4BBF" w:rsidRPr="008D064B" w:rsidRDefault="00EF4BBF" w:rsidP="00C7537D">
            <w:pPr>
              <w:ind w:right="517"/>
              <w:jc w:val="center"/>
              <w:rPr>
                <w:rFonts w:cstheme="minorHAnsi"/>
              </w:rPr>
            </w:pPr>
          </w:p>
        </w:tc>
        <w:tc>
          <w:tcPr>
            <w:tcW w:w="933" w:type="dxa"/>
            <w:tcBorders>
              <w:top w:val="single" w:sz="6" w:space="0" w:color="auto"/>
              <w:left w:val="single" w:sz="6" w:space="0" w:color="FFFFFF" w:themeColor="background1"/>
              <w:bottom w:val="single" w:sz="6" w:space="0" w:color="auto"/>
              <w:right w:val="single" w:sz="6" w:space="0" w:color="auto"/>
            </w:tcBorders>
            <w:shd w:val="clear" w:color="auto" w:fill="FFFFFF" w:themeFill="background1"/>
          </w:tcPr>
          <w:p w:rsidR="00EF4BBF" w:rsidRPr="008D064B" w:rsidRDefault="00EF4BBF" w:rsidP="00C7537D">
            <w:pPr>
              <w:ind w:right="517"/>
              <w:jc w:val="center"/>
              <w:rPr>
                <w:rFonts w:cstheme="minorHAnsi"/>
              </w:rPr>
            </w:pPr>
          </w:p>
        </w:tc>
      </w:tr>
      <w:tr w:rsidR="00EF4BBF"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jc w:val="center"/>
              <w:rPr>
                <w:rFonts w:cstheme="minorHAnsi"/>
              </w:rPr>
            </w:pPr>
            <w:r>
              <w:rPr>
                <w:rFonts w:cstheme="minorHAnsi"/>
              </w:rPr>
              <w:t>F</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ind w:firstLine="157"/>
              <w:rPr>
                <w:rFonts w:cstheme="minorHAnsi"/>
              </w:rPr>
            </w:pPr>
            <w:r>
              <w:rPr>
                <w:rFonts w:cstheme="minorHAnsi"/>
              </w:rPr>
              <w:t>Create Account for S</w:t>
            </w:r>
            <w:r w:rsidRPr="008D064B">
              <w:rPr>
                <w:rFonts w:cstheme="minorHAnsi"/>
              </w:rPr>
              <w:t>elf</w:t>
            </w:r>
          </w:p>
        </w:tc>
        <w:tc>
          <w:tcPr>
            <w:tcW w:w="763" w:type="dxa"/>
            <w:tcBorders>
              <w:top w:val="single" w:sz="6" w:space="0" w:color="auto"/>
              <w:left w:val="single" w:sz="6" w:space="0" w:color="auto"/>
              <w:bottom w:val="single" w:sz="6" w:space="0" w:color="auto"/>
              <w:right w:val="single" w:sz="6" w:space="0" w:color="auto"/>
            </w:tcBorders>
            <w:shd w:val="clear" w:color="auto" w:fill="auto"/>
          </w:tcPr>
          <w:p w:rsidR="00EF4BBF" w:rsidRPr="008D064B" w:rsidRDefault="00EF4BBF" w:rsidP="00EF4BBF">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shd w:val="clear" w:color="auto" w:fill="auto"/>
          </w:tcPr>
          <w:p w:rsidR="00EF4BBF" w:rsidRPr="008D064B" w:rsidRDefault="00EF4BBF" w:rsidP="00EF4BBF">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jc w:val="center"/>
              <w:rPr>
                <w:rFonts w:cstheme="minorHAnsi"/>
              </w:rPr>
            </w:pPr>
            <w:r w:rsidRPr="008D064B">
              <w:rPr>
                <w:rFonts w:cstheme="minorHAnsi"/>
              </w:rPr>
              <w:t>x</w:t>
            </w: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jc w:val="center"/>
              <w:rPr>
                <w:rFonts w:cstheme="minorHAnsi"/>
              </w:rPr>
            </w:pPr>
            <w:r w:rsidRPr="008D064B">
              <w:rPr>
                <w:rFonts w:cstheme="minorHAnsi"/>
              </w:rPr>
              <w:t>x</w:t>
            </w: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ind w:right="-18"/>
              <w:jc w:val="center"/>
              <w:rPr>
                <w:rFonts w:cstheme="minorHAnsi"/>
              </w:rPr>
            </w:pPr>
            <w:r w:rsidRPr="008D064B">
              <w:rPr>
                <w:rFonts w:cstheme="minorHAnsi"/>
              </w:rPr>
              <w:t>x</w:t>
            </w: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875AB4" w:rsidP="00EF4BBF">
            <w:pPr>
              <w:ind w:right="-18"/>
              <w:jc w:val="center"/>
              <w:rPr>
                <w:rFonts w:cstheme="minorHAnsi"/>
              </w:rPr>
            </w:pPr>
            <w:r>
              <w:rPr>
                <w:rFonts w:cstheme="minorHAnsi"/>
              </w:rPr>
              <w:t>High</w:t>
            </w:r>
          </w:p>
        </w:tc>
      </w:tr>
      <w:tr w:rsidR="00EF4BBF" w:rsidTr="00F03706">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jc w:val="center"/>
              <w:rPr>
                <w:rFonts w:cstheme="minorHAnsi"/>
              </w:rPr>
            </w:pPr>
            <w:r>
              <w:rPr>
                <w:rFonts w:cstheme="minorHAnsi"/>
              </w:rPr>
              <w:t>G</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ind w:firstLine="157"/>
              <w:rPr>
                <w:rFonts w:cstheme="minorHAnsi"/>
              </w:rPr>
            </w:pPr>
            <w:r>
              <w:rPr>
                <w:rFonts w:cstheme="minorHAnsi"/>
              </w:rPr>
              <w:t>Create Account for Another U</w:t>
            </w:r>
            <w:r w:rsidRPr="008D064B">
              <w:rPr>
                <w:rFonts w:cstheme="minorHAnsi"/>
              </w:rPr>
              <w:t>ser</w:t>
            </w:r>
          </w:p>
        </w:tc>
        <w:tc>
          <w:tcPr>
            <w:tcW w:w="763" w:type="dxa"/>
            <w:tcBorders>
              <w:top w:val="single" w:sz="6" w:space="0" w:color="auto"/>
              <w:left w:val="single" w:sz="6" w:space="0" w:color="auto"/>
              <w:bottom w:val="single" w:sz="6" w:space="0" w:color="auto"/>
              <w:right w:val="single" w:sz="6" w:space="0" w:color="auto"/>
            </w:tcBorders>
            <w:shd w:val="clear" w:color="auto" w:fill="auto"/>
          </w:tcPr>
          <w:p w:rsidR="00EF4BBF" w:rsidRPr="008D064B" w:rsidRDefault="00EF4BBF" w:rsidP="00EF4BBF">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shd w:val="clear" w:color="auto" w:fill="auto"/>
          </w:tcPr>
          <w:p w:rsidR="00EF4BBF" w:rsidRPr="008D064B" w:rsidRDefault="00EF4BBF" w:rsidP="00EF4BBF">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EF4BBF" w:rsidRPr="008D064B" w:rsidRDefault="00875AB4" w:rsidP="00EF4BBF">
            <w:pPr>
              <w:ind w:right="-18"/>
              <w:jc w:val="center"/>
              <w:rPr>
                <w:rFonts w:cstheme="minorHAnsi"/>
              </w:rPr>
            </w:pPr>
            <w:r>
              <w:rPr>
                <w:rFonts w:cstheme="minorHAnsi"/>
              </w:rPr>
              <w:t>MVP</w:t>
            </w:r>
          </w:p>
        </w:tc>
      </w:tr>
      <w:tr w:rsidR="00EF4BBF"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jc w:val="center"/>
              <w:rPr>
                <w:rFonts w:cstheme="minorHAnsi"/>
              </w:rPr>
            </w:pPr>
            <w:r>
              <w:rPr>
                <w:rFonts w:cstheme="minorHAnsi"/>
              </w:rPr>
              <w:lastRenderedPageBreak/>
              <w:t>H</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ind w:firstLine="157"/>
              <w:rPr>
                <w:rFonts w:cstheme="minorHAnsi"/>
              </w:rPr>
            </w:pPr>
            <w:r w:rsidRPr="008D064B">
              <w:rPr>
                <w:rFonts w:cstheme="minorHAnsi"/>
              </w:rPr>
              <w:t>Cr</w:t>
            </w:r>
            <w:r>
              <w:rPr>
                <w:rFonts w:cstheme="minorHAnsi"/>
              </w:rPr>
              <w:t>e</w:t>
            </w:r>
            <w:r w:rsidRPr="008D064B">
              <w:rPr>
                <w:rFonts w:cstheme="minorHAnsi"/>
              </w:rPr>
              <w:t>ate Admin Account</w:t>
            </w:r>
          </w:p>
        </w:tc>
        <w:tc>
          <w:tcPr>
            <w:tcW w:w="763" w:type="dxa"/>
            <w:tcBorders>
              <w:top w:val="single" w:sz="6" w:space="0" w:color="auto"/>
              <w:left w:val="single" w:sz="6" w:space="0" w:color="auto"/>
              <w:bottom w:val="single" w:sz="6" w:space="0" w:color="auto"/>
              <w:right w:val="single" w:sz="6" w:space="0" w:color="auto"/>
            </w:tcBorders>
            <w:shd w:val="clear" w:color="auto" w:fill="auto"/>
          </w:tcPr>
          <w:p w:rsidR="00EF4BBF" w:rsidRPr="008D064B" w:rsidRDefault="00EF4BBF" w:rsidP="00EF4BBF">
            <w:pPr>
              <w:jc w:val="center"/>
              <w:rPr>
                <w:rFonts w:cstheme="minorHAnsi"/>
              </w:rPr>
            </w:pPr>
          </w:p>
        </w:tc>
        <w:tc>
          <w:tcPr>
            <w:tcW w:w="833" w:type="dxa"/>
            <w:tcBorders>
              <w:top w:val="single" w:sz="6" w:space="0" w:color="auto"/>
              <w:left w:val="single" w:sz="6" w:space="0" w:color="auto"/>
              <w:bottom w:val="single" w:sz="6" w:space="0" w:color="auto"/>
              <w:right w:val="single" w:sz="6" w:space="0" w:color="auto"/>
            </w:tcBorders>
            <w:shd w:val="clear" w:color="auto" w:fill="auto"/>
          </w:tcPr>
          <w:p w:rsidR="00EF4BBF" w:rsidRPr="008D064B" w:rsidRDefault="00EF4BBF" w:rsidP="00EF4BBF">
            <w:pPr>
              <w:jc w:val="center"/>
              <w:rPr>
                <w:rFonts w:cstheme="minorHAnsi"/>
              </w:rPr>
            </w:pP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875AB4" w:rsidP="00EF4BBF">
            <w:pPr>
              <w:ind w:right="-18"/>
              <w:jc w:val="center"/>
              <w:rPr>
                <w:rFonts w:cstheme="minorHAnsi"/>
              </w:rPr>
            </w:pPr>
            <w:r>
              <w:rPr>
                <w:rFonts w:cstheme="minorHAnsi"/>
              </w:rPr>
              <w:t>N/A</w:t>
            </w:r>
          </w:p>
        </w:tc>
      </w:tr>
      <w:tr w:rsidR="00EF4BBF"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jc w:val="center"/>
              <w:rPr>
                <w:rFonts w:cstheme="minorHAnsi"/>
              </w:rPr>
            </w:pPr>
            <w:r>
              <w:rPr>
                <w:rFonts w:cstheme="minorHAnsi"/>
              </w:rPr>
              <w:t>I</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ind w:firstLine="157"/>
              <w:rPr>
                <w:rFonts w:cstheme="minorHAnsi"/>
              </w:rPr>
            </w:pPr>
            <w:r w:rsidRPr="008D064B">
              <w:rPr>
                <w:rFonts w:cstheme="minorHAnsi"/>
              </w:rPr>
              <w:t xml:space="preserve">View username of </w:t>
            </w:r>
            <w:r>
              <w:rPr>
                <w:rFonts w:cstheme="minorHAnsi"/>
              </w:rPr>
              <w:t>Another U</w:t>
            </w:r>
            <w:r w:rsidRPr="008D064B">
              <w:rPr>
                <w:rFonts w:cstheme="minorHAnsi"/>
              </w:rPr>
              <w:t>ser</w:t>
            </w:r>
          </w:p>
        </w:tc>
        <w:tc>
          <w:tcPr>
            <w:tcW w:w="763" w:type="dxa"/>
            <w:tcBorders>
              <w:top w:val="single" w:sz="6" w:space="0" w:color="auto"/>
              <w:left w:val="single" w:sz="6" w:space="0" w:color="auto"/>
              <w:bottom w:val="single" w:sz="6" w:space="0" w:color="auto"/>
              <w:right w:val="single" w:sz="6" w:space="0" w:color="auto"/>
            </w:tcBorders>
            <w:shd w:val="clear" w:color="auto" w:fill="auto"/>
          </w:tcPr>
          <w:p w:rsidR="00EF4BBF" w:rsidRPr="008D064B" w:rsidRDefault="00EF4BBF" w:rsidP="00EF4BBF">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shd w:val="clear" w:color="auto" w:fill="auto"/>
          </w:tcPr>
          <w:p w:rsidR="00EF4BBF" w:rsidRPr="008D064B" w:rsidRDefault="00EF4BBF" w:rsidP="00EF4BBF">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875AB4" w:rsidP="00EF4BBF">
            <w:pPr>
              <w:ind w:right="-18"/>
              <w:jc w:val="center"/>
              <w:rPr>
                <w:rFonts w:cstheme="minorHAnsi"/>
              </w:rPr>
            </w:pPr>
            <w:r>
              <w:rPr>
                <w:rFonts w:cstheme="minorHAnsi"/>
              </w:rPr>
              <w:t>High</w:t>
            </w:r>
          </w:p>
        </w:tc>
      </w:tr>
      <w:tr w:rsidR="00EF4BBF"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jc w:val="center"/>
              <w:rPr>
                <w:rFonts w:cstheme="minorHAnsi"/>
              </w:rPr>
            </w:pPr>
            <w:r>
              <w:rPr>
                <w:rFonts w:cstheme="minorHAnsi"/>
              </w:rPr>
              <w:t>J</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ind w:firstLine="157"/>
              <w:rPr>
                <w:rFonts w:cstheme="minorHAnsi"/>
              </w:rPr>
            </w:pPr>
            <w:r w:rsidRPr="008D064B">
              <w:rPr>
                <w:rFonts w:cstheme="minorHAnsi"/>
              </w:rPr>
              <w:t xml:space="preserve">View password of </w:t>
            </w:r>
            <w:r>
              <w:rPr>
                <w:rFonts w:cstheme="minorHAnsi"/>
              </w:rPr>
              <w:t>Another U</w:t>
            </w:r>
            <w:r w:rsidRPr="008D064B">
              <w:rPr>
                <w:rFonts w:cstheme="minorHAnsi"/>
              </w:rPr>
              <w:t>ser</w:t>
            </w:r>
          </w:p>
        </w:tc>
        <w:tc>
          <w:tcPr>
            <w:tcW w:w="763" w:type="dxa"/>
            <w:tcBorders>
              <w:top w:val="single" w:sz="6" w:space="0" w:color="auto"/>
              <w:left w:val="single" w:sz="6" w:space="0" w:color="auto"/>
              <w:bottom w:val="single" w:sz="6" w:space="0" w:color="auto"/>
              <w:right w:val="single" w:sz="6" w:space="0" w:color="auto"/>
            </w:tcBorders>
            <w:shd w:val="clear" w:color="auto" w:fill="auto"/>
          </w:tcPr>
          <w:p w:rsidR="00EF4BBF" w:rsidRPr="008D064B" w:rsidRDefault="00EF4BBF" w:rsidP="00EF4BBF">
            <w:pPr>
              <w:jc w:val="center"/>
              <w:rPr>
                <w:rFonts w:cstheme="minorHAnsi"/>
              </w:rPr>
            </w:pPr>
          </w:p>
        </w:tc>
        <w:tc>
          <w:tcPr>
            <w:tcW w:w="833" w:type="dxa"/>
            <w:tcBorders>
              <w:top w:val="single" w:sz="6" w:space="0" w:color="auto"/>
              <w:left w:val="single" w:sz="6" w:space="0" w:color="auto"/>
              <w:bottom w:val="single" w:sz="6" w:space="0" w:color="auto"/>
              <w:right w:val="single" w:sz="6" w:space="0" w:color="auto"/>
            </w:tcBorders>
            <w:shd w:val="clear" w:color="auto" w:fill="auto"/>
          </w:tcPr>
          <w:p w:rsidR="00EF4BBF" w:rsidRPr="008D064B" w:rsidRDefault="00EF4BBF" w:rsidP="00EF4BBF">
            <w:pPr>
              <w:jc w:val="center"/>
              <w:rPr>
                <w:rFonts w:cstheme="minorHAnsi"/>
              </w:rPr>
            </w:pP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875AB4" w:rsidP="00EF4BBF">
            <w:pPr>
              <w:ind w:right="-18"/>
              <w:jc w:val="center"/>
              <w:rPr>
                <w:rFonts w:cstheme="minorHAnsi"/>
              </w:rPr>
            </w:pPr>
            <w:r>
              <w:rPr>
                <w:rFonts w:cstheme="minorHAnsi"/>
              </w:rPr>
              <w:t>N/A</w:t>
            </w:r>
          </w:p>
        </w:tc>
      </w:tr>
      <w:tr w:rsidR="00EF4BBF"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jc w:val="center"/>
              <w:rPr>
                <w:rFonts w:cstheme="minorHAnsi"/>
              </w:rPr>
            </w:pPr>
            <w:r>
              <w:rPr>
                <w:rFonts w:cstheme="minorHAnsi"/>
              </w:rPr>
              <w:t>K</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ind w:firstLine="157"/>
              <w:rPr>
                <w:rFonts w:cstheme="minorHAnsi"/>
              </w:rPr>
            </w:pPr>
            <w:r w:rsidRPr="008D064B">
              <w:rPr>
                <w:rFonts w:cstheme="minorHAnsi"/>
              </w:rPr>
              <w:t xml:space="preserve">Change username for </w:t>
            </w:r>
            <w:r>
              <w:rPr>
                <w:rFonts w:cstheme="minorHAnsi"/>
              </w:rPr>
              <w:t>S</w:t>
            </w:r>
            <w:r w:rsidRPr="008D064B">
              <w:rPr>
                <w:rFonts w:cstheme="minorHAnsi"/>
              </w:rPr>
              <w:t>elf</w:t>
            </w:r>
          </w:p>
        </w:tc>
        <w:tc>
          <w:tcPr>
            <w:tcW w:w="763" w:type="dxa"/>
            <w:tcBorders>
              <w:top w:val="single" w:sz="6" w:space="0" w:color="auto"/>
              <w:left w:val="single" w:sz="6" w:space="0" w:color="auto"/>
              <w:bottom w:val="single" w:sz="6" w:space="0" w:color="auto"/>
              <w:right w:val="single" w:sz="6" w:space="0" w:color="auto"/>
            </w:tcBorders>
            <w:shd w:val="clear" w:color="auto" w:fill="auto"/>
          </w:tcPr>
          <w:p w:rsidR="00EF4BBF" w:rsidRPr="008D064B" w:rsidRDefault="00EF4BBF" w:rsidP="00EF4BBF">
            <w:pPr>
              <w:jc w:val="center"/>
              <w:rPr>
                <w:rFonts w:cstheme="minorHAnsi"/>
              </w:rPr>
            </w:pPr>
          </w:p>
        </w:tc>
        <w:tc>
          <w:tcPr>
            <w:tcW w:w="833" w:type="dxa"/>
            <w:tcBorders>
              <w:top w:val="single" w:sz="6" w:space="0" w:color="auto"/>
              <w:left w:val="single" w:sz="6" w:space="0" w:color="auto"/>
              <w:bottom w:val="single" w:sz="6" w:space="0" w:color="auto"/>
              <w:right w:val="single" w:sz="6" w:space="0" w:color="auto"/>
            </w:tcBorders>
            <w:shd w:val="clear" w:color="auto" w:fill="auto"/>
          </w:tcPr>
          <w:p w:rsidR="00EF4BBF" w:rsidRPr="008D064B" w:rsidRDefault="00EF4BBF" w:rsidP="00EF4BBF">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875AB4" w:rsidP="00EF4BBF">
            <w:pPr>
              <w:ind w:right="-18"/>
              <w:jc w:val="center"/>
              <w:rPr>
                <w:rFonts w:cstheme="minorHAnsi"/>
              </w:rPr>
            </w:pPr>
            <w:r>
              <w:rPr>
                <w:rFonts w:cstheme="minorHAnsi"/>
              </w:rPr>
              <w:t>Low</w:t>
            </w:r>
          </w:p>
        </w:tc>
      </w:tr>
      <w:tr w:rsidR="00EF4BBF"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jc w:val="center"/>
              <w:rPr>
                <w:rFonts w:cstheme="minorHAnsi"/>
              </w:rPr>
            </w:pPr>
            <w:r>
              <w:rPr>
                <w:rFonts w:cstheme="minorHAnsi"/>
              </w:rPr>
              <w:t>L</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ind w:firstLine="157"/>
              <w:rPr>
                <w:rFonts w:cstheme="minorHAnsi"/>
              </w:rPr>
            </w:pPr>
            <w:r w:rsidRPr="008D064B">
              <w:rPr>
                <w:rFonts w:cstheme="minorHAnsi"/>
              </w:rPr>
              <w:t xml:space="preserve">Change username for </w:t>
            </w:r>
            <w:r>
              <w:rPr>
                <w:rFonts w:cstheme="minorHAnsi"/>
              </w:rPr>
              <w:t>Another U</w:t>
            </w:r>
            <w:r w:rsidRPr="008D064B">
              <w:rPr>
                <w:rFonts w:cstheme="minorHAnsi"/>
              </w:rPr>
              <w:t>ser</w:t>
            </w:r>
          </w:p>
        </w:tc>
        <w:tc>
          <w:tcPr>
            <w:tcW w:w="763" w:type="dxa"/>
            <w:tcBorders>
              <w:top w:val="single" w:sz="6" w:space="0" w:color="auto"/>
              <w:left w:val="single" w:sz="6" w:space="0" w:color="auto"/>
              <w:bottom w:val="single" w:sz="6" w:space="0" w:color="auto"/>
              <w:right w:val="single" w:sz="6" w:space="0" w:color="auto"/>
            </w:tcBorders>
            <w:shd w:val="clear" w:color="auto" w:fill="auto"/>
          </w:tcPr>
          <w:p w:rsidR="00EF4BBF" w:rsidRPr="008D064B" w:rsidRDefault="00EF4BBF" w:rsidP="00EF4BBF">
            <w:pPr>
              <w:jc w:val="center"/>
              <w:rPr>
                <w:rFonts w:cstheme="minorHAnsi"/>
              </w:rPr>
            </w:pPr>
          </w:p>
        </w:tc>
        <w:tc>
          <w:tcPr>
            <w:tcW w:w="833" w:type="dxa"/>
            <w:tcBorders>
              <w:top w:val="single" w:sz="6" w:space="0" w:color="auto"/>
              <w:left w:val="single" w:sz="6" w:space="0" w:color="auto"/>
              <w:bottom w:val="single" w:sz="6" w:space="0" w:color="auto"/>
              <w:right w:val="single" w:sz="6" w:space="0" w:color="auto"/>
            </w:tcBorders>
            <w:shd w:val="clear" w:color="auto" w:fill="auto"/>
          </w:tcPr>
          <w:p w:rsidR="00EF4BBF" w:rsidRPr="008D064B" w:rsidRDefault="00EF4BBF" w:rsidP="00EF4BBF">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875AB4" w:rsidP="00EF4BBF">
            <w:pPr>
              <w:ind w:right="-18"/>
              <w:jc w:val="center"/>
              <w:rPr>
                <w:rFonts w:cstheme="minorHAnsi"/>
              </w:rPr>
            </w:pPr>
            <w:r>
              <w:rPr>
                <w:rFonts w:cstheme="minorHAnsi"/>
              </w:rPr>
              <w:t>Low</w:t>
            </w:r>
          </w:p>
        </w:tc>
      </w:tr>
      <w:tr w:rsidR="00EF4BBF"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jc w:val="center"/>
              <w:rPr>
                <w:rFonts w:cstheme="minorHAnsi"/>
              </w:rPr>
            </w:pPr>
            <w:r>
              <w:rPr>
                <w:rFonts w:cstheme="minorHAnsi"/>
              </w:rPr>
              <w:t>M</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ind w:firstLine="157"/>
              <w:rPr>
                <w:rFonts w:cstheme="minorHAnsi"/>
              </w:rPr>
            </w:pPr>
            <w:r>
              <w:rPr>
                <w:rFonts w:cstheme="minorHAnsi"/>
              </w:rPr>
              <w:t>Change password for S</w:t>
            </w:r>
            <w:r w:rsidRPr="008D064B">
              <w:rPr>
                <w:rFonts w:cstheme="minorHAnsi"/>
              </w:rPr>
              <w:t>elf</w:t>
            </w:r>
          </w:p>
        </w:tc>
        <w:tc>
          <w:tcPr>
            <w:tcW w:w="763" w:type="dxa"/>
            <w:tcBorders>
              <w:top w:val="single" w:sz="6" w:space="0" w:color="auto"/>
              <w:left w:val="single" w:sz="6" w:space="0" w:color="auto"/>
              <w:bottom w:val="single" w:sz="6" w:space="0" w:color="auto"/>
              <w:right w:val="single" w:sz="6" w:space="0" w:color="auto"/>
            </w:tcBorders>
            <w:shd w:val="clear" w:color="auto" w:fill="auto"/>
          </w:tcPr>
          <w:p w:rsidR="00EF4BBF" w:rsidRPr="008D064B" w:rsidRDefault="00EF4BBF" w:rsidP="00EF4BBF">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shd w:val="clear" w:color="auto" w:fill="auto"/>
          </w:tcPr>
          <w:p w:rsidR="00EF4BBF" w:rsidRPr="008D064B" w:rsidRDefault="00EF4BBF" w:rsidP="00EF4BBF">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jc w:val="center"/>
              <w:rPr>
                <w:rFonts w:cstheme="minorHAnsi"/>
              </w:rPr>
            </w:pPr>
            <w:r w:rsidRPr="008D064B">
              <w:rPr>
                <w:rFonts w:cstheme="minorHAnsi"/>
              </w:rPr>
              <w:t>x</w:t>
            </w: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jc w:val="center"/>
              <w:rPr>
                <w:rFonts w:cstheme="minorHAnsi"/>
              </w:rPr>
            </w:pPr>
            <w:r w:rsidRPr="008D064B">
              <w:rPr>
                <w:rFonts w:cstheme="minorHAnsi"/>
              </w:rPr>
              <w:t>x</w:t>
            </w: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ind w:right="-18"/>
              <w:jc w:val="center"/>
              <w:rPr>
                <w:rFonts w:cstheme="minorHAnsi"/>
              </w:rPr>
            </w:pPr>
            <w:r w:rsidRPr="008D064B">
              <w:rPr>
                <w:rFonts w:cstheme="minorHAnsi"/>
              </w:rPr>
              <w:t>x</w:t>
            </w: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875AB4" w:rsidP="00EF4BBF">
            <w:pPr>
              <w:ind w:right="-18"/>
              <w:jc w:val="center"/>
              <w:rPr>
                <w:rFonts w:cstheme="minorHAnsi"/>
              </w:rPr>
            </w:pPr>
            <w:r>
              <w:rPr>
                <w:rFonts w:cstheme="minorHAnsi"/>
              </w:rPr>
              <w:t>High</w:t>
            </w:r>
          </w:p>
        </w:tc>
      </w:tr>
      <w:tr w:rsidR="00EF4BBF"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jc w:val="center"/>
              <w:rPr>
                <w:rFonts w:cstheme="minorHAnsi"/>
              </w:rPr>
            </w:pPr>
            <w:r>
              <w:rPr>
                <w:rFonts w:cstheme="minorHAnsi"/>
              </w:rPr>
              <w:t>N</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ind w:firstLine="157"/>
              <w:rPr>
                <w:rFonts w:cstheme="minorHAnsi"/>
              </w:rPr>
            </w:pPr>
            <w:r w:rsidRPr="008D064B">
              <w:rPr>
                <w:rFonts w:cstheme="minorHAnsi"/>
              </w:rPr>
              <w:t xml:space="preserve">Change password for </w:t>
            </w:r>
            <w:r>
              <w:rPr>
                <w:rFonts w:cstheme="minorHAnsi"/>
              </w:rPr>
              <w:t>Another U</w:t>
            </w:r>
            <w:r w:rsidRPr="008D064B">
              <w:rPr>
                <w:rFonts w:cstheme="minorHAnsi"/>
              </w:rPr>
              <w:t>ser</w:t>
            </w:r>
          </w:p>
        </w:tc>
        <w:tc>
          <w:tcPr>
            <w:tcW w:w="763" w:type="dxa"/>
            <w:tcBorders>
              <w:top w:val="single" w:sz="6" w:space="0" w:color="auto"/>
              <w:left w:val="single" w:sz="6" w:space="0" w:color="auto"/>
              <w:bottom w:val="single" w:sz="6" w:space="0" w:color="auto"/>
              <w:right w:val="single" w:sz="6" w:space="0" w:color="auto"/>
            </w:tcBorders>
            <w:shd w:val="clear" w:color="auto" w:fill="auto"/>
          </w:tcPr>
          <w:p w:rsidR="00EF4BBF" w:rsidRPr="008D064B" w:rsidRDefault="00EF4BBF" w:rsidP="00EF4BBF">
            <w:pPr>
              <w:jc w:val="center"/>
              <w:rPr>
                <w:rFonts w:cstheme="minorHAnsi"/>
              </w:rPr>
            </w:pPr>
          </w:p>
        </w:tc>
        <w:tc>
          <w:tcPr>
            <w:tcW w:w="833" w:type="dxa"/>
            <w:tcBorders>
              <w:top w:val="single" w:sz="6" w:space="0" w:color="auto"/>
              <w:left w:val="single" w:sz="6" w:space="0" w:color="auto"/>
              <w:bottom w:val="single" w:sz="6" w:space="0" w:color="auto"/>
              <w:right w:val="single" w:sz="6" w:space="0" w:color="auto"/>
            </w:tcBorders>
            <w:shd w:val="clear" w:color="auto" w:fill="auto"/>
          </w:tcPr>
          <w:p w:rsidR="00EF4BBF" w:rsidRPr="008D064B" w:rsidRDefault="00EF4BBF" w:rsidP="00EF4BBF">
            <w:pPr>
              <w:jc w:val="center"/>
              <w:rPr>
                <w:rFonts w:cstheme="minorHAnsi"/>
              </w:rPr>
            </w:pP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F03706" w:rsidP="00EF4BBF">
            <w:pPr>
              <w:ind w:right="-18"/>
              <w:jc w:val="center"/>
              <w:rPr>
                <w:rFonts w:cstheme="minorHAnsi"/>
              </w:rPr>
            </w:pPr>
            <w:r>
              <w:rPr>
                <w:rFonts w:cstheme="minorHAnsi"/>
              </w:rPr>
              <w:t>N/A</w:t>
            </w:r>
          </w:p>
        </w:tc>
      </w:tr>
      <w:tr w:rsidR="00EF4BBF" w:rsidTr="00F03706">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jc w:val="center"/>
              <w:rPr>
                <w:rFonts w:cstheme="minorHAnsi"/>
              </w:rPr>
            </w:pPr>
            <w:r>
              <w:rPr>
                <w:rFonts w:cstheme="minorHAnsi"/>
              </w:rPr>
              <w:t>O</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ind w:firstLine="157"/>
              <w:rPr>
                <w:rFonts w:cstheme="minorHAnsi"/>
              </w:rPr>
            </w:pPr>
            <w:r w:rsidRPr="008D064B">
              <w:rPr>
                <w:rFonts w:cstheme="minorHAnsi"/>
              </w:rPr>
              <w:t xml:space="preserve">Reset password for </w:t>
            </w:r>
            <w:r>
              <w:rPr>
                <w:rFonts w:cstheme="minorHAnsi"/>
              </w:rPr>
              <w:t>Another U</w:t>
            </w:r>
            <w:r w:rsidRPr="008D064B">
              <w:rPr>
                <w:rFonts w:cstheme="minorHAnsi"/>
              </w:rPr>
              <w:t>ser</w:t>
            </w:r>
          </w:p>
        </w:tc>
        <w:tc>
          <w:tcPr>
            <w:tcW w:w="763" w:type="dxa"/>
            <w:tcBorders>
              <w:top w:val="single" w:sz="6" w:space="0" w:color="auto"/>
              <w:left w:val="single" w:sz="6" w:space="0" w:color="auto"/>
              <w:bottom w:val="single" w:sz="6" w:space="0" w:color="auto"/>
              <w:right w:val="single" w:sz="6" w:space="0" w:color="auto"/>
            </w:tcBorders>
            <w:shd w:val="clear" w:color="auto" w:fill="auto"/>
          </w:tcPr>
          <w:p w:rsidR="00EF4BBF" w:rsidRPr="008D064B" w:rsidRDefault="00EF4BBF" w:rsidP="00EF4BBF">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shd w:val="clear" w:color="auto" w:fill="auto"/>
          </w:tcPr>
          <w:p w:rsidR="00EF4BBF" w:rsidRPr="008D064B" w:rsidRDefault="00EF4BBF" w:rsidP="00EF4BBF">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EF4BBF" w:rsidRPr="008D064B" w:rsidRDefault="00EF4BBF" w:rsidP="00EF4BBF">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EF4BBF" w:rsidRPr="008D064B" w:rsidRDefault="00F03706" w:rsidP="00EF4BBF">
            <w:pPr>
              <w:ind w:right="-18"/>
              <w:jc w:val="center"/>
              <w:rPr>
                <w:rFonts w:cstheme="minorHAnsi"/>
              </w:rPr>
            </w:pPr>
            <w:r>
              <w:rPr>
                <w:rFonts w:cstheme="minorHAnsi"/>
              </w:rPr>
              <w:t>MVP</w:t>
            </w:r>
          </w:p>
        </w:tc>
      </w:tr>
      <w:tr w:rsidR="00DF78E8"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Pr>
                <w:rFonts w:cstheme="minorHAnsi"/>
              </w:rPr>
              <w:t>P</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firstLine="157"/>
              <w:rPr>
                <w:rFonts w:cstheme="minorHAnsi"/>
              </w:rPr>
            </w:pPr>
            <w:r>
              <w:rPr>
                <w:rFonts w:cstheme="minorHAnsi"/>
              </w:rPr>
              <w:t>Unlock account for S</w:t>
            </w:r>
            <w:r w:rsidRPr="008D064B">
              <w:rPr>
                <w:rFonts w:cstheme="minorHAnsi"/>
              </w:rPr>
              <w:t>elf</w:t>
            </w:r>
          </w:p>
        </w:tc>
        <w:tc>
          <w:tcPr>
            <w:tcW w:w="763" w:type="dxa"/>
            <w:tcBorders>
              <w:top w:val="single" w:sz="6" w:space="0" w:color="auto"/>
              <w:left w:val="single" w:sz="6" w:space="0" w:color="auto"/>
              <w:bottom w:val="single" w:sz="6" w:space="0" w:color="auto"/>
              <w:right w:val="single" w:sz="6" w:space="0" w:color="auto"/>
            </w:tcBorders>
            <w:shd w:val="clear" w:color="auto" w:fill="auto"/>
          </w:tcPr>
          <w:p w:rsidR="00DF78E8" w:rsidRPr="008D064B" w:rsidRDefault="00DF78E8" w:rsidP="00DF78E8">
            <w:pPr>
              <w:jc w:val="center"/>
              <w:rPr>
                <w:rFonts w:cstheme="minorHAnsi"/>
              </w:rPr>
            </w:pPr>
          </w:p>
        </w:tc>
        <w:tc>
          <w:tcPr>
            <w:tcW w:w="833" w:type="dxa"/>
            <w:tcBorders>
              <w:top w:val="single" w:sz="6" w:space="0" w:color="auto"/>
              <w:left w:val="single" w:sz="6" w:space="0" w:color="auto"/>
              <w:bottom w:val="single" w:sz="6" w:space="0" w:color="auto"/>
              <w:right w:val="single" w:sz="6" w:space="0" w:color="auto"/>
            </w:tcBorders>
            <w:shd w:val="clear" w:color="auto" w:fill="auto"/>
          </w:tcPr>
          <w:p w:rsidR="00DF78E8" w:rsidRPr="008D064B" w:rsidRDefault="00DF78E8" w:rsidP="00DF78E8">
            <w:pPr>
              <w:jc w:val="center"/>
              <w:rPr>
                <w:rFonts w:cstheme="minorHAnsi"/>
              </w:rPr>
            </w:pP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F03706" w:rsidP="00DF78E8">
            <w:pPr>
              <w:ind w:right="-18"/>
              <w:jc w:val="center"/>
              <w:rPr>
                <w:rFonts w:cstheme="minorHAnsi"/>
              </w:rPr>
            </w:pPr>
            <w:r>
              <w:rPr>
                <w:rFonts w:cstheme="minorHAnsi"/>
              </w:rPr>
              <w:t>N/A</w:t>
            </w:r>
          </w:p>
        </w:tc>
      </w:tr>
      <w:tr w:rsidR="00DF78E8" w:rsidTr="00F03706">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Pr>
                <w:rFonts w:cstheme="minorHAnsi"/>
              </w:rPr>
              <w:t>Q</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firstLine="157"/>
              <w:rPr>
                <w:rFonts w:cstheme="minorHAnsi"/>
              </w:rPr>
            </w:pPr>
            <w:r w:rsidRPr="008D064B">
              <w:rPr>
                <w:rFonts w:cstheme="minorHAnsi"/>
              </w:rPr>
              <w:t xml:space="preserve">Unlock Basic account for </w:t>
            </w:r>
            <w:r>
              <w:rPr>
                <w:rFonts w:cstheme="minorHAnsi"/>
              </w:rPr>
              <w:t>Another U</w:t>
            </w:r>
            <w:r w:rsidRPr="008D064B">
              <w:rPr>
                <w:rFonts w:cstheme="minorHAnsi"/>
              </w:rPr>
              <w:t>ser</w:t>
            </w:r>
          </w:p>
        </w:tc>
        <w:tc>
          <w:tcPr>
            <w:tcW w:w="763" w:type="dxa"/>
            <w:tcBorders>
              <w:top w:val="single" w:sz="6" w:space="0" w:color="auto"/>
              <w:left w:val="single" w:sz="6" w:space="0" w:color="auto"/>
              <w:bottom w:val="single" w:sz="6" w:space="0" w:color="auto"/>
              <w:right w:val="single" w:sz="6" w:space="0" w:color="auto"/>
            </w:tcBorders>
            <w:shd w:val="clear" w:color="auto" w:fill="auto"/>
          </w:tcPr>
          <w:p w:rsidR="00DF78E8" w:rsidRPr="008D064B" w:rsidRDefault="00DF78E8" w:rsidP="00DF78E8">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shd w:val="clear" w:color="auto" w:fill="auto"/>
          </w:tcPr>
          <w:p w:rsidR="00DF78E8" w:rsidRPr="008D064B" w:rsidRDefault="00DF78E8" w:rsidP="00DF78E8">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DF78E8" w:rsidRPr="008D064B" w:rsidRDefault="00F03706" w:rsidP="00DF78E8">
            <w:pPr>
              <w:ind w:right="-18"/>
              <w:jc w:val="center"/>
              <w:rPr>
                <w:rFonts w:cstheme="minorHAnsi"/>
              </w:rPr>
            </w:pPr>
            <w:r>
              <w:rPr>
                <w:rFonts w:cstheme="minorHAnsi"/>
              </w:rPr>
              <w:t>MVP</w:t>
            </w:r>
          </w:p>
        </w:tc>
      </w:tr>
      <w:tr w:rsidR="00DF78E8"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Default="00DF78E8" w:rsidP="00DF78E8">
            <w:pPr>
              <w:jc w:val="center"/>
              <w:rPr>
                <w:rFonts w:cstheme="minorHAnsi"/>
              </w:rPr>
            </w:pPr>
            <w:r>
              <w:rPr>
                <w:rFonts w:cstheme="minorHAnsi"/>
              </w:rPr>
              <w:t>R</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firstLine="157"/>
              <w:rPr>
                <w:rFonts w:cstheme="minorHAnsi"/>
              </w:rPr>
            </w:pPr>
            <w:r w:rsidRPr="008D064B">
              <w:rPr>
                <w:rFonts w:cstheme="minorHAnsi"/>
              </w:rPr>
              <w:t xml:space="preserve">Unlock Admin account for </w:t>
            </w:r>
            <w:r>
              <w:rPr>
                <w:rFonts w:cstheme="minorHAnsi"/>
              </w:rPr>
              <w:t>Another U</w:t>
            </w:r>
            <w:r w:rsidRPr="008D064B">
              <w:rPr>
                <w:rFonts w:cstheme="minorHAnsi"/>
              </w:rPr>
              <w:t>ser</w:t>
            </w:r>
          </w:p>
        </w:tc>
        <w:tc>
          <w:tcPr>
            <w:tcW w:w="763" w:type="dxa"/>
            <w:tcBorders>
              <w:top w:val="single" w:sz="6" w:space="0" w:color="auto"/>
              <w:left w:val="single" w:sz="6" w:space="0" w:color="auto"/>
              <w:bottom w:val="single" w:sz="6" w:space="0" w:color="auto"/>
              <w:right w:val="single" w:sz="6" w:space="0" w:color="auto"/>
            </w:tcBorders>
            <w:shd w:val="clear" w:color="auto" w:fill="auto"/>
          </w:tcPr>
          <w:p w:rsidR="00DF78E8" w:rsidRPr="008D064B" w:rsidRDefault="00DF78E8" w:rsidP="00DF78E8">
            <w:pPr>
              <w:jc w:val="center"/>
              <w:rPr>
                <w:rFonts w:cstheme="minorHAnsi"/>
              </w:rPr>
            </w:pPr>
          </w:p>
        </w:tc>
        <w:tc>
          <w:tcPr>
            <w:tcW w:w="833" w:type="dxa"/>
            <w:tcBorders>
              <w:top w:val="single" w:sz="6" w:space="0" w:color="auto"/>
              <w:left w:val="single" w:sz="6" w:space="0" w:color="auto"/>
              <w:bottom w:val="single" w:sz="6" w:space="0" w:color="auto"/>
              <w:right w:val="single" w:sz="6" w:space="0" w:color="auto"/>
            </w:tcBorders>
            <w:shd w:val="clear" w:color="auto" w:fill="auto"/>
          </w:tcPr>
          <w:p w:rsidR="00DF78E8" w:rsidRPr="008D064B" w:rsidRDefault="00DF78E8" w:rsidP="00DF78E8">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F03706" w:rsidP="00DF78E8">
            <w:pPr>
              <w:ind w:right="-18"/>
              <w:jc w:val="center"/>
              <w:rPr>
                <w:rFonts w:cstheme="minorHAnsi"/>
              </w:rPr>
            </w:pPr>
            <w:r>
              <w:rPr>
                <w:rFonts w:cstheme="minorHAnsi"/>
              </w:rPr>
              <w:t>Med</w:t>
            </w:r>
          </w:p>
        </w:tc>
      </w:tr>
      <w:tr w:rsidR="00DF78E8" w:rsidTr="00D46F6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Default="00DF78E8" w:rsidP="00DF78E8">
            <w:pPr>
              <w:jc w:val="center"/>
              <w:rPr>
                <w:rFonts w:cstheme="minorHAnsi"/>
              </w:rPr>
            </w:pPr>
            <w:r>
              <w:rPr>
                <w:rFonts w:cstheme="minorHAnsi"/>
              </w:rPr>
              <w:t>S</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left="157"/>
              <w:rPr>
                <w:rFonts w:cstheme="minorHAnsi"/>
              </w:rPr>
            </w:pPr>
            <w:r>
              <w:rPr>
                <w:rFonts w:cstheme="minorHAnsi"/>
              </w:rPr>
              <w:t>Change a user’s status from active or pending to inactive</w:t>
            </w:r>
          </w:p>
        </w:tc>
        <w:tc>
          <w:tcPr>
            <w:tcW w:w="763" w:type="dxa"/>
            <w:tcBorders>
              <w:top w:val="single" w:sz="6" w:space="0" w:color="auto"/>
              <w:left w:val="single" w:sz="6" w:space="0" w:color="auto"/>
              <w:bottom w:val="single" w:sz="6" w:space="0" w:color="auto"/>
              <w:right w:val="single" w:sz="6" w:space="0" w:color="auto"/>
            </w:tcBorders>
            <w:shd w:val="clear" w:color="auto" w:fill="auto"/>
          </w:tcPr>
          <w:p w:rsidR="00DF78E8" w:rsidRPr="008D064B" w:rsidRDefault="00DF78E8" w:rsidP="00DF78E8">
            <w:pPr>
              <w:jc w:val="center"/>
              <w:rPr>
                <w:rFonts w:cstheme="minorHAnsi"/>
              </w:rPr>
            </w:pPr>
            <w:r>
              <w:rPr>
                <w:rFonts w:cstheme="minorHAnsi"/>
              </w:rPr>
              <w:t>x</w:t>
            </w:r>
          </w:p>
        </w:tc>
        <w:tc>
          <w:tcPr>
            <w:tcW w:w="833" w:type="dxa"/>
            <w:tcBorders>
              <w:top w:val="single" w:sz="6" w:space="0" w:color="auto"/>
              <w:left w:val="single" w:sz="6" w:space="0" w:color="auto"/>
              <w:bottom w:val="single" w:sz="6" w:space="0" w:color="auto"/>
              <w:right w:val="single" w:sz="6" w:space="0" w:color="auto"/>
            </w:tcBorders>
            <w:shd w:val="clear" w:color="auto" w:fill="auto"/>
          </w:tcPr>
          <w:p w:rsidR="00DF78E8" w:rsidRPr="008D064B" w:rsidRDefault="00DF78E8" w:rsidP="00DF78E8">
            <w:pPr>
              <w:jc w:val="center"/>
              <w:rPr>
                <w:rFonts w:cstheme="minorHAnsi"/>
              </w:rPr>
            </w:pPr>
            <w:r>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DF78E8" w:rsidRPr="008D064B" w:rsidRDefault="00F03706" w:rsidP="00DF78E8">
            <w:pPr>
              <w:ind w:right="-18"/>
              <w:jc w:val="center"/>
              <w:rPr>
                <w:rFonts w:cstheme="minorHAnsi"/>
              </w:rPr>
            </w:pPr>
            <w:r>
              <w:rPr>
                <w:rFonts w:cstheme="minorHAnsi"/>
              </w:rPr>
              <w:t>MVP</w:t>
            </w:r>
          </w:p>
        </w:tc>
      </w:tr>
      <w:tr w:rsidR="00DF78E8" w:rsidTr="00D46F6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Default="00DF78E8" w:rsidP="00DF78E8">
            <w:pPr>
              <w:jc w:val="center"/>
              <w:rPr>
                <w:rFonts w:cstheme="minorHAnsi"/>
              </w:rPr>
            </w:pPr>
            <w:r>
              <w:rPr>
                <w:rFonts w:cstheme="minorHAnsi"/>
              </w:rPr>
              <w:t>T</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left="157"/>
              <w:rPr>
                <w:rFonts w:cstheme="minorHAnsi"/>
              </w:rPr>
            </w:pPr>
            <w:r>
              <w:rPr>
                <w:rFonts w:cstheme="minorHAnsi"/>
              </w:rPr>
              <w:t>Change a user’s status from pending or inactive to active</w:t>
            </w:r>
          </w:p>
        </w:tc>
        <w:tc>
          <w:tcPr>
            <w:tcW w:w="763" w:type="dxa"/>
            <w:tcBorders>
              <w:top w:val="single" w:sz="6" w:space="0" w:color="auto"/>
              <w:left w:val="single" w:sz="6" w:space="0" w:color="auto"/>
              <w:bottom w:val="single" w:sz="6" w:space="0" w:color="auto"/>
              <w:right w:val="single" w:sz="6" w:space="0" w:color="auto"/>
            </w:tcBorders>
            <w:shd w:val="clear" w:color="auto" w:fill="auto"/>
          </w:tcPr>
          <w:p w:rsidR="00DF78E8" w:rsidRPr="008D064B" w:rsidRDefault="00DF78E8" w:rsidP="00DF78E8">
            <w:pPr>
              <w:jc w:val="center"/>
              <w:rPr>
                <w:rFonts w:cstheme="minorHAnsi"/>
              </w:rPr>
            </w:pPr>
            <w:r>
              <w:rPr>
                <w:rFonts w:cstheme="minorHAnsi"/>
              </w:rPr>
              <w:t>x</w:t>
            </w:r>
          </w:p>
        </w:tc>
        <w:tc>
          <w:tcPr>
            <w:tcW w:w="833" w:type="dxa"/>
            <w:tcBorders>
              <w:top w:val="single" w:sz="6" w:space="0" w:color="auto"/>
              <w:left w:val="single" w:sz="6" w:space="0" w:color="auto"/>
              <w:bottom w:val="single" w:sz="6" w:space="0" w:color="auto"/>
              <w:right w:val="single" w:sz="6" w:space="0" w:color="auto"/>
            </w:tcBorders>
            <w:shd w:val="clear" w:color="auto" w:fill="auto"/>
          </w:tcPr>
          <w:p w:rsidR="00DF78E8" w:rsidRPr="008D064B" w:rsidRDefault="00DF78E8" w:rsidP="00DF78E8">
            <w:pPr>
              <w:jc w:val="center"/>
              <w:rPr>
                <w:rFonts w:cstheme="minorHAnsi"/>
              </w:rPr>
            </w:pPr>
            <w:r>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DF78E8" w:rsidRPr="008D064B" w:rsidRDefault="00F03706" w:rsidP="00DF78E8">
            <w:pPr>
              <w:ind w:right="-18"/>
              <w:jc w:val="center"/>
              <w:rPr>
                <w:rFonts w:cstheme="minorHAnsi"/>
              </w:rPr>
            </w:pPr>
            <w:r>
              <w:rPr>
                <w:rFonts w:cstheme="minorHAnsi"/>
              </w:rPr>
              <w:t>MVP</w:t>
            </w:r>
          </w:p>
        </w:tc>
      </w:tr>
      <w:tr w:rsidR="00DF78E8" w:rsidTr="00D46F6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Default="00DF78E8" w:rsidP="00DF78E8">
            <w:pPr>
              <w:jc w:val="center"/>
              <w:rPr>
                <w:rFonts w:cstheme="minorHAnsi"/>
              </w:rPr>
            </w:pPr>
            <w:r>
              <w:rPr>
                <w:rFonts w:cstheme="minorHAnsi"/>
              </w:rPr>
              <w:t>U</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Default="00DF78E8" w:rsidP="00DF78E8">
            <w:pPr>
              <w:ind w:left="157"/>
              <w:rPr>
                <w:rFonts w:cstheme="minorHAnsi"/>
              </w:rPr>
            </w:pPr>
            <w:r>
              <w:rPr>
                <w:rFonts w:cstheme="minorHAnsi"/>
              </w:rPr>
              <w:t>Change a user’s status to from pending, active, or inactive to rescinded</w:t>
            </w:r>
          </w:p>
        </w:tc>
        <w:tc>
          <w:tcPr>
            <w:tcW w:w="763" w:type="dxa"/>
            <w:tcBorders>
              <w:top w:val="single" w:sz="6" w:space="0" w:color="auto"/>
              <w:left w:val="single" w:sz="6" w:space="0" w:color="auto"/>
              <w:bottom w:val="single" w:sz="6" w:space="0" w:color="auto"/>
              <w:right w:val="single" w:sz="6" w:space="0" w:color="auto"/>
            </w:tcBorders>
            <w:shd w:val="clear" w:color="auto" w:fill="auto"/>
          </w:tcPr>
          <w:p w:rsidR="00DF78E8" w:rsidRPr="008D064B" w:rsidRDefault="00DF78E8" w:rsidP="00DF78E8">
            <w:pPr>
              <w:jc w:val="center"/>
              <w:rPr>
                <w:rFonts w:cstheme="minorHAnsi"/>
              </w:rPr>
            </w:pPr>
          </w:p>
        </w:tc>
        <w:tc>
          <w:tcPr>
            <w:tcW w:w="833" w:type="dxa"/>
            <w:tcBorders>
              <w:top w:val="single" w:sz="6" w:space="0" w:color="auto"/>
              <w:left w:val="single" w:sz="6" w:space="0" w:color="auto"/>
              <w:bottom w:val="single" w:sz="6" w:space="0" w:color="auto"/>
              <w:right w:val="single" w:sz="6" w:space="0" w:color="auto"/>
            </w:tcBorders>
            <w:shd w:val="clear" w:color="auto" w:fill="auto"/>
          </w:tcPr>
          <w:p w:rsidR="00DF78E8" w:rsidRPr="008D064B" w:rsidRDefault="00DF78E8" w:rsidP="00DF78E8">
            <w:pPr>
              <w:jc w:val="center"/>
              <w:rPr>
                <w:rFonts w:cstheme="minorHAnsi"/>
              </w:rPr>
            </w:pPr>
            <w:r>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DF78E8" w:rsidRPr="008D064B" w:rsidRDefault="00F03706" w:rsidP="00DF78E8">
            <w:pPr>
              <w:ind w:right="-18"/>
              <w:jc w:val="center"/>
              <w:rPr>
                <w:rFonts w:cstheme="minorHAnsi"/>
              </w:rPr>
            </w:pPr>
            <w:r>
              <w:rPr>
                <w:rFonts w:cstheme="minorHAnsi"/>
              </w:rPr>
              <w:t>MVP</w:t>
            </w:r>
          </w:p>
        </w:tc>
      </w:tr>
      <w:tr w:rsidR="00DF78E8"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Pr>
                <w:rFonts w:cstheme="minorHAnsi"/>
              </w:rPr>
              <w:t>V</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Default="00DF78E8" w:rsidP="00DF78E8">
            <w:pPr>
              <w:ind w:left="157"/>
              <w:rPr>
                <w:rFonts w:cstheme="minorHAnsi"/>
              </w:rPr>
            </w:pPr>
            <w:r>
              <w:rPr>
                <w:rFonts w:cstheme="minorHAnsi"/>
              </w:rPr>
              <w:t>Change a user’s status from rescinded to another state</w:t>
            </w:r>
          </w:p>
        </w:tc>
        <w:tc>
          <w:tcPr>
            <w:tcW w:w="763" w:type="dxa"/>
            <w:tcBorders>
              <w:top w:val="single" w:sz="6" w:space="0" w:color="auto"/>
              <w:left w:val="single" w:sz="6" w:space="0" w:color="auto"/>
              <w:bottom w:val="single" w:sz="6" w:space="0" w:color="auto"/>
              <w:right w:val="single" w:sz="6" w:space="0" w:color="auto"/>
            </w:tcBorders>
            <w:shd w:val="clear" w:color="auto" w:fill="auto"/>
          </w:tcPr>
          <w:p w:rsidR="00DF78E8" w:rsidRPr="008D064B" w:rsidRDefault="00DF78E8" w:rsidP="00DF78E8">
            <w:pPr>
              <w:jc w:val="center"/>
              <w:rPr>
                <w:rFonts w:cstheme="minorHAnsi"/>
              </w:rPr>
            </w:pPr>
          </w:p>
        </w:tc>
        <w:tc>
          <w:tcPr>
            <w:tcW w:w="833" w:type="dxa"/>
            <w:tcBorders>
              <w:top w:val="single" w:sz="6" w:space="0" w:color="auto"/>
              <w:left w:val="single" w:sz="6" w:space="0" w:color="auto"/>
              <w:bottom w:val="single" w:sz="6" w:space="0" w:color="auto"/>
              <w:right w:val="single" w:sz="6" w:space="0" w:color="auto"/>
            </w:tcBorders>
            <w:shd w:val="clear" w:color="auto" w:fill="auto"/>
          </w:tcPr>
          <w:p w:rsidR="00DF78E8" w:rsidRDefault="00DF78E8" w:rsidP="00DF78E8">
            <w:pPr>
              <w:jc w:val="center"/>
              <w:rPr>
                <w:rFonts w:cstheme="minorHAnsi"/>
              </w:rPr>
            </w:pP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F03706" w:rsidP="00DF78E8">
            <w:pPr>
              <w:ind w:right="-18"/>
              <w:jc w:val="center"/>
              <w:rPr>
                <w:rFonts w:cstheme="minorHAnsi"/>
              </w:rPr>
            </w:pPr>
            <w:r>
              <w:rPr>
                <w:rFonts w:cstheme="minorHAnsi"/>
              </w:rPr>
              <w:t>N/A</w:t>
            </w:r>
          </w:p>
        </w:tc>
      </w:tr>
      <w:tr w:rsidR="00DF78E8"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Pr>
                <w:rFonts w:cstheme="minorHAnsi"/>
              </w:rPr>
              <w:t>W</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firstLine="157"/>
              <w:rPr>
                <w:rFonts w:cstheme="minorHAnsi"/>
              </w:rPr>
            </w:pPr>
            <w:r w:rsidRPr="008D064B">
              <w:rPr>
                <w:rFonts w:cstheme="minorHAnsi"/>
              </w:rPr>
              <w:t>Delete Account</w:t>
            </w:r>
          </w:p>
        </w:tc>
        <w:tc>
          <w:tcPr>
            <w:tcW w:w="763" w:type="dxa"/>
            <w:tcBorders>
              <w:top w:val="single" w:sz="6" w:space="0" w:color="auto"/>
              <w:left w:val="single" w:sz="6" w:space="0" w:color="auto"/>
              <w:bottom w:val="single" w:sz="6" w:space="0" w:color="auto"/>
              <w:right w:val="single" w:sz="6" w:space="0" w:color="auto"/>
            </w:tcBorders>
            <w:shd w:val="clear" w:color="auto" w:fill="auto"/>
          </w:tcPr>
          <w:p w:rsidR="00DF78E8" w:rsidRPr="008D064B" w:rsidRDefault="00DF78E8" w:rsidP="00DF78E8">
            <w:pPr>
              <w:jc w:val="center"/>
              <w:rPr>
                <w:rFonts w:cstheme="minorHAnsi"/>
              </w:rPr>
            </w:pPr>
          </w:p>
        </w:tc>
        <w:tc>
          <w:tcPr>
            <w:tcW w:w="833" w:type="dxa"/>
            <w:tcBorders>
              <w:top w:val="single" w:sz="6" w:space="0" w:color="auto"/>
              <w:left w:val="single" w:sz="6" w:space="0" w:color="auto"/>
              <w:bottom w:val="single" w:sz="6" w:space="0" w:color="auto"/>
              <w:right w:val="single" w:sz="6" w:space="0" w:color="auto"/>
            </w:tcBorders>
            <w:shd w:val="clear" w:color="auto" w:fill="auto"/>
          </w:tcPr>
          <w:p w:rsidR="00DF78E8" w:rsidRPr="008D064B" w:rsidRDefault="00DF78E8" w:rsidP="00DF78E8">
            <w:pPr>
              <w:jc w:val="center"/>
              <w:rPr>
                <w:rFonts w:cstheme="minorHAnsi"/>
              </w:rPr>
            </w:pP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F03706" w:rsidP="00DF78E8">
            <w:pPr>
              <w:ind w:right="-18"/>
              <w:jc w:val="center"/>
              <w:rPr>
                <w:rFonts w:cstheme="minorHAnsi"/>
              </w:rPr>
            </w:pPr>
            <w:r>
              <w:rPr>
                <w:rFonts w:cstheme="minorHAnsi"/>
              </w:rPr>
              <w:t>N/A</w:t>
            </w:r>
          </w:p>
        </w:tc>
      </w:tr>
      <w:tr w:rsidR="00DF78E8" w:rsidTr="00D46F6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Pr>
                <w:rFonts w:cstheme="minorHAnsi"/>
              </w:rPr>
              <w:t>X</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rPr>
                <w:rFonts w:cstheme="minorHAnsi"/>
              </w:rPr>
            </w:pPr>
            <w:r w:rsidRPr="008D064B">
              <w:rPr>
                <w:rFonts w:cstheme="minorHAnsi"/>
              </w:rPr>
              <w:t>Act as proxy for an ME Employee (with permission)</w:t>
            </w:r>
          </w:p>
        </w:tc>
        <w:tc>
          <w:tcPr>
            <w:tcW w:w="763" w:type="dxa"/>
            <w:tcBorders>
              <w:top w:val="single" w:sz="6" w:space="0" w:color="auto"/>
              <w:left w:val="single" w:sz="6" w:space="0" w:color="auto"/>
              <w:bottom w:val="single" w:sz="6" w:space="0" w:color="auto"/>
              <w:right w:val="single" w:sz="6" w:space="0" w:color="auto"/>
            </w:tcBorders>
            <w:shd w:val="clear" w:color="auto" w:fill="auto"/>
          </w:tcPr>
          <w:p w:rsidR="00DF78E8" w:rsidRPr="008D064B" w:rsidRDefault="00DF78E8" w:rsidP="00DF78E8">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shd w:val="clear" w:color="auto" w:fill="auto"/>
          </w:tcPr>
          <w:p w:rsidR="00DF78E8" w:rsidRPr="008D064B" w:rsidRDefault="00DF78E8" w:rsidP="00DF78E8">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DF78E8" w:rsidRPr="008D064B" w:rsidRDefault="00F03706" w:rsidP="00DF78E8">
            <w:pPr>
              <w:ind w:right="-18"/>
              <w:jc w:val="center"/>
              <w:rPr>
                <w:rFonts w:cstheme="minorHAnsi"/>
              </w:rPr>
            </w:pPr>
            <w:r>
              <w:rPr>
                <w:rFonts w:cstheme="minorHAnsi"/>
              </w:rPr>
              <w:t>MVP</w:t>
            </w:r>
          </w:p>
        </w:tc>
      </w:tr>
      <w:tr w:rsidR="00DF78E8" w:rsidTr="00D46F6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Pr>
                <w:rFonts w:cstheme="minorHAnsi"/>
              </w:rPr>
              <w:t>Y</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rPr>
                <w:rFonts w:cstheme="minorHAnsi"/>
              </w:rPr>
            </w:pPr>
            <w:r w:rsidRPr="008D064B">
              <w:rPr>
                <w:rFonts w:cstheme="minorHAnsi"/>
              </w:rPr>
              <w:t>Act as proxy for an ME Representative (with permission)</w:t>
            </w:r>
          </w:p>
        </w:tc>
        <w:tc>
          <w:tcPr>
            <w:tcW w:w="763" w:type="dxa"/>
            <w:tcBorders>
              <w:top w:val="single" w:sz="6" w:space="0" w:color="auto"/>
              <w:left w:val="single" w:sz="6" w:space="0" w:color="auto"/>
              <w:bottom w:val="single" w:sz="6" w:space="0" w:color="auto"/>
              <w:right w:val="single" w:sz="6" w:space="0" w:color="auto"/>
            </w:tcBorders>
            <w:shd w:val="clear" w:color="auto" w:fill="auto"/>
          </w:tcPr>
          <w:p w:rsidR="00DF78E8" w:rsidRPr="008D064B" w:rsidRDefault="00DF78E8" w:rsidP="00DF78E8">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shd w:val="clear" w:color="auto" w:fill="auto"/>
          </w:tcPr>
          <w:p w:rsidR="00DF78E8" w:rsidRPr="008D064B" w:rsidRDefault="00DF78E8" w:rsidP="00DF78E8">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DF78E8" w:rsidRPr="008D064B" w:rsidRDefault="00F03706" w:rsidP="00DF78E8">
            <w:pPr>
              <w:ind w:right="-18"/>
              <w:jc w:val="center"/>
              <w:rPr>
                <w:rFonts w:cstheme="minorHAnsi"/>
              </w:rPr>
            </w:pPr>
            <w:r>
              <w:rPr>
                <w:rFonts w:cstheme="minorHAnsi"/>
              </w:rPr>
              <w:t>MVP</w:t>
            </w:r>
          </w:p>
        </w:tc>
      </w:tr>
      <w:tr w:rsidR="00DF78E8"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Default="00DF78E8" w:rsidP="00DF78E8">
            <w:pPr>
              <w:jc w:val="center"/>
              <w:rPr>
                <w:rFonts w:cstheme="minorHAnsi"/>
              </w:rPr>
            </w:pPr>
            <w:r>
              <w:rPr>
                <w:rFonts w:cstheme="minorHAnsi"/>
              </w:rPr>
              <w:t>Z</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rPr>
                <w:rFonts w:cstheme="minorHAnsi"/>
              </w:rPr>
            </w:pPr>
            <w:r w:rsidRPr="008D064B">
              <w:rPr>
                <w:rFonts w:cstheme="minorHAnsi"/>
              </w:rPr>
              <w:t>Search for user</w:t>
            </w:r>
            <w:r>
              <w:rPr>
                <w:rFonts w:cstheme="minorHAnsi"/>
              </w:rPr>
              <w:t>s that are pending, active, or inactive</w:t>
            </w:r>
          </w:p>
        </w:tc>
        <w:tc>
          <w:tcPr>
            <w:tcW w:w="76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F03706" w:rsidP="00DF78E8">
            <w:pPr>
              <w:ind w:right="-18"/>
              <w:jc w:val="center"/>
              <w:rPr>
                <w:rFonts w:cstheme="minorHAnsi"/>
              </w:rPr>
            </w:pPr>
            <w:r>
              <w:rPr>
                <w:rFonts w:cstheme="minorHAnsi"/>
              </w:rPr>
              <w:t>High</w:t>
            </w:r>
          </w:p>
        </w:tc>
      </w:tr>
      <w:tr w:rsidR="00DF78E8"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Pr>
                <w:rFonts w:cstheme="minorHAnsi"/>
              </w:rPr>
              <w:t>AA</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rPr>
                <w:rFonts w:cstheme="minorHAnsi"/>
              </w:rPr>
            </w:pPr>
            <w:r>
              <w:rPr>
                <w:rFonts w:cstheme="minorHAnsi"/>
              </w:rPr>
              <w:t>Search for users that are rescinded</w:t>
            </w:r>
          </w:p>
        </w:tc>
        <w:tc>
          <w:tcPr>
            <w:tcW w:w="76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p>
        </w:tc>
        <w:tc>
          <w:tcPr>
            <w:tcW w:w="83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F03706" w:rsidP="00DF78E8">
            <w:pPr>
              <w:ind w:right="-18"/>
              <w:jc w:val="center"/>
              <w:rPr>
                <w:rFonts w:cstheme="minorHAnsi"/>
              </w:rPr>
            </w:pPr>
            <w:r>
              <w:rPr>
                <w:rFonts w:cstheme="minorHAnsi"/>
              </w:rPr>
              <w:t>High</w:t>
            </w:r>
          </w:p>
        </w:tc>
      </w:tr>
      <w:tr w:rsidR="00DF78E8"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Pr>
                <w:rFonts w:cstheme="minorHAnsi"/>
              </w:rPr>
              <w:t>AB</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rPr>
                <w:rFonts w:cstheme="minorHAnsi"/>
              </w:rPr>
            </w:pPr>
            <w:r w:rsidRPr="008D064B">
              <w:rPr>
                <w:rFonts w:cstheme="minorHAnsi"/>
              </w:rPr>
              <w:t>Search for an organization (ME)</w:t>
            </w:r>
          </w:p>
        </w:tc>
        <w:tc>
          <w:tcPr>
            <w:tcW w:w="76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F03706" w:rsidP="00DF78E8">
            <w:pPr>
              <w:ind w:right="-18"/>
              <w:jc w:val="center"/>
              <w:rPr>
                <w:rFonts w:cstheme="minorHAnsi"/>
              </w:rPr>
            </w:pPr>
            <w:r>
              <w:rPr>
                <w:rFonts w:cstheme="minorHAnsi"/>
              </w:rPr>
              <w:t>High</w:t>
            </w:r>
          </w:p>
        </w:tc>
      </w:tr>
      <w:tr w:rsidR="00DF78E8" w:rsidTr="00D46F6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Pr>
                <w:rFonts w:cstheme="minorHAnsi"/>
              </w:rPr>
              <w:t>AC</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rPr>
                <w:rFonts w:cstheme="minorHAnsi"/>
              </w:rPr>
            </w:pPr>
            <w:r w:rsidRPr="008D064B">
              <w:rPr>
                <w:rFonts w:cstheme="minorHAnsi"/>
              </w:rPr>
              <w:t>Add information about own Organization (ME)</w:t>
            </w:r>
          </w:p>
        </w:tc>
        <w:tc>
          <w:tcPr>
            <w:tcW w:w="76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p>
        </w:tc>
        <w:tc>
          <w:tcPr>
            <w:tcW w:w="83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right="-18"/>
              <w:jc w:val="center"/>
              <w:rPr>
                <w:rFonts w:cstheme="minorHAnsi"/>
              </w:rPr>
            </w:pPr>
            <w:r w:rsidRPr="008D064B">
              <w:rPr>
                <w:rFonts w:cstheme="minorHAnsi"/>
              </w:rPr>
              <w:t>x</w:t>
            </w: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DF78E8" w:rsidRPr="008D064B" w:rsidRDefault="00F03706" w:rsidP="00DF78E8">
            <w:pPr>
              <w:ind w:right="-18"/>
              <w:jc w:val="center"/>
              <w:rPr>
                <w:rFonts w:cstheme="minorHAnsi"/>
              </w:rPr>
            </w:pPr>
            <w:r>
              <w:rPr>
                <w:rFonts w:cstheme="minorHAnsi"/>
              </w:rPr>
              <w:t>MVP</w:t>
            </w:r>
          </w:p>
        </w:tc>
      </w:tr>
      <w:tr w:rsidR="00DF78E8" w:rsidTr="00D46F6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Pr>
                <w:rFonts w:cstheme="minorHAnsi"/>
              </w:rPr>
              <w:t>AD</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rPr>
                <w:rFonts w:cstheme="minorHAnsi"/>
              </w:rPr>
            </w:pPr>
            <w:r w:rsidRPr="008D064B">
              <w:rPr>
                <w:rFonts w:cstheme="minorHAnsi"/>
              </w:rPr>
              <w:t>Add information about any Organization (ME)</w:t>
            </w:r>
          </w:p>
        </w:tc>
        <w:tc>
          <w:tcPr>
            <w:tcW w:w="76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sidRPr="008D064B">
              <w:rPr>
                <w:rFonts w:cstheme="minorHAnsi"/>
              </w:rPr>
              <w:t>x</w:t>
            </w: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DF78E8" w:rsidRPr="008D064B" w:rsidRDefault="00F03706" w:rsidP="00DF78E8">
            <w:pPr>
              <w:ind w:right="-18"/>
              <w:jc w:val="center"/>
              <w:rPr>
                <w:rFonts w:cstheme="minorHAnsi"/>
              </w:rPr>
            </w:pPr>
            <w:r>
              <w:rPr>
                <w:rFonts w:cstheme="minorHAnsi"/>
              </w:rPr>
              <w:t>MVP</w:t>
            </w:r>
          </w:p>
        </w:tc>
      </w:tr>
      <w:tr w:rsidR="00DF78E8" w:rsidTr="00D46F6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Pr>
                <w:rFonts w:cstheme="minorHAnsi"/>
              </w:rPr>
              <w:t>AE</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rPr>
                <w:rFonts w:cstheme="minorHAnsi"/>
              </w:rPr>
            </w:pPr>
            <w:r w:rsidRPr="008D064B">
              <w:rPr>
                <w:rFonts w:cstheme="minorHAnsi"/>
              </w:rPr>
              <w:t>Read ME Employee information (view full application)</w:t>
            </w:r>
          </w:p>
        </w:tc>
        <w:tc>
          <w:tcPr>
            <w:tcW w:w="76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sidRPr="008D064B">
              <w:rPr>
                <w:rFonts w:cstheme="minorHAnsi"/>
              </w:rPr>
              <w:t>x</w:t>
            </w: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sidRPr="008D064B">
              <w:rPr>
                <w:rFonts w:cstheme="minorHAnsi"/>
              </w:rPr>
              <w:t>x</w:t>
            </w: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DF78E8" w:rsidRPr="008D064B" w:rsidRDefault="00F03706" w:rsidP="00F03706">
            <w:pPr>
              <w:ind w:right="-18"/>
              <w:jc w:val="center"/>
              <w:rPr>
                <w:rFonts w:cstheme="minorHAnsi"/>
              </w:rPr>
            </w:pPr>
            <w:r>
              <w:rPr>
                <w:rFonts w:cstheme="minorHAnsi"/>
              </w:rPr>
              <w:t>MVP</w:t>
            </w:r>
          </w:p>
        </w:tc>
      </w:tr>
      <w:tr w:rsidR="00DF78E8" w:rsidTr="00D46F6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Pr>
                <w:rFonts w:cstheme="minorHAnsi"/>
              </w:rPr>
              <w:t>AF</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rPr>
                <w:rFonts w:cstheme="minorHAnsi"/>
              </w:rPr>
            </w:pPr>
            <w:r w:rsidRPr="008D064B">
              <w:rPr>
                <w:rFonts w:cstheme="minorHAnsi"/>
              </w:rPr>
              <w:t>Read ME Organization information (view full application)</w:t>
            </w:r>
          </w:p>
        </w:tc>
        <w:tc>
          <w:tcPr>
            <w:tcW w:w="76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sidRPr="008D064B">
              <w:rPr>
                <w:rFonts w:cstheme="minorHAnsi"/>
              </w:rPr>
              <w:t>x</w:t>
            </w: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right="-18"/>
              <w:jc w:val="center"/>
              <w:rPr>
                <w:rFonts w:cstheme="minorHAnsi"/>
              </w:rPr>
            </w:pPr>
            <w:r w:rsidRPr="008D064B">
              <w:rPr>
                <w:rFonts w:cstheme="minorHAnsi"/>
              </w:rPr>
              <w:t>x</w:t>
            </w: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DF78E8" w:rsidRPr="008D064B" w:rsidRDefault="00F03706" w:rsidP="00DF78E8">
            <w:pPr>
              <w:ind w:right="-18"/>
              <w:jc w:val="center"/>
              <w:rPr>
                <w:rFonts w:cstheme="minorHAnsi"/>
              </w:rPr>
            </w:pPr>
            <w:r>
              <w:rPr>
                <w:rFonts w:cstheme="minorHAnsi"/>
              </w:rPr>
              <w:t>MVP</w:t>
            </w:r>
          </w:p>
        </w:tc>
      </w:tr>
      <w:tr w:rsidR="00DF78E8" w:rsidTr="00D46F6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Default="00DF78E8" w:rsidP="00DF78E8">
            <w:pPr>
              <w:jc w:val="center"/>
              <w:rPr>
                <w:rFonts w:cstheme="minorHAnsi"/>
              </w:rPr>
            </w:pPr>
            <w:r>
              <w:rPr>
                <w:rFonts w:cstheme="minorHAnsi"/>
              </w:rPr>
              <w:t>AG</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rPr>
                <w:rFonts w:cstheme="minorHAnsi"/>
              </w:rPr>
            </w:pPr>
            <w:r w:rsidRPr="008D064B">
              <w:rPr>
                <w:rFonts w:cstheme="minorHAnsi"/>
              </w:rPr>
              <w:t>Update Application or License information</w:t>
            </w:r>
          </w:p>
        </w:tc>
        <w:tc>
          <w:tcPr>
            <w:tcW w:w="76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sidRPr="008D064B">
              <w:rPr>
                <w:rFonts w:cstheme="minorHAnsi"/>
              </w:rPr>
              <w:t>x</w:t>
            </w: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sidRPr="008D064B">
              <w:rPr>
                <w:rFonts w:cstheme="minorHAnsi"/>
              </w:rPr>
              <w:t>x</w:t>
            </w: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right="-18"/>
              <w:jc w:val="center"/>
              <w:rPr>
                <w:rFonts w:cstheme="minorHAnsi"/>
              </w:rPr>
            </w:pPr>
            <w:r w:rsidRPr="008D064B">
              <w:rPr>
                <w:rFonts w:cstheme="minorHAnsi"/>
              </w:rPr>
              <w:t>x</w:t>
            </w: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DF78E8" w:rsidRPr="008D064B" w:rsidRDefault="00F03706" w:rsidP="00DF78E8">
            <w:pPr>
              <w:ind w:right="-18"/>
              <w:jc w:val="center"/>
              <w:rPr>
                <w:rFonts w:cstheme="minorHAnsi"/>
              </w:rPr>
            </w:pPr>
            <w:r>
              <w:rPr>
                <w:rFonts w:cstheme="minorHAnsi"/>
              </w:rPr>
              <w:t>MVP</w:t>
            </w:r>
          </w:p>
        </w:tc>
      </w:tr>
      <w:tr w:rsidR="00DF78E8" w:rsidTr="00D46F6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Pr>
                <w:rFonts w:cstheme="minorHAnsi"/>
              </w:rPr>
              <w:t>AH</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rPr>
                <w:rFonts w:cstheme="minorHAnsi"/>
              </w:rPr>
            </w:pPr>
            <w:r>
              <w:rPr>
                <w:rFonts w:cstheme="minorHAnsi"/>
              </w:rPr>
              <w:t>Renew Application – process TBD</w:t>
            </w:r>
          </w:p>
        </w:tc>
        <w:tc>
          <w:tcPr>
            <w:tcW w:w="76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Pr>
                <w:rFonts w:cstheme="minorHAnsi"/>
              </w:rPr>
              <w:t>x</w:t>
            </w:r>
          </w:p>
        </w:tc>
        <w:tc>
          <w:tcPr>
            <w:tcW w:w="83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Pr>
                <w:rFonts w:cstheme="minorHAnsi"/>
              </w:rPr>
              <w:t>x</w:t>
            </w: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right="-18"/>
              <w:jc w:val="center"/>
              <w:rPr>
                <w:rFonts w:cstheme="minorHAnsi"/>
              </w:rPr>
            </w:pPr>
            <w:r>
              <w:rPr>
                <w:rFonts w:cstheme="minorHAnsi"/>
              </w:rPr>
              <w:t>x</w:t>
            </w: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DF78E8" w:rsidRDefault="00F03706" w:rsidP="00DF78E8">
            <w:pPr>
              <w:ind w:right="-18"/>
              <w:jc w:val="center"/>
              <w:rPr>
                <w:rFonts w:cstheme="minorHAnsi"/>
              </w:rPr>
            </w:pPr>
            <w:r>
              <w:rPr>
                <w:rFonts w:cstheme="minorHAnsi"/>
              </w:rPr>
              <w:t>MVP</w:t>
            </w:r>
          </w:p>
        </w:tc>
      </w:tr>
      <w:tr w:rsidR="00DF78E8" w:rsidTr="00D46F6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Pr>
                <w:rFonts w:cstheme="minorHAnsi"/>
              </w:rPr>
              <w:t>AI</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rPr>
                <w:rFonts w:cstheme="minorHAnsi"/>
              </w:rPr>
            </w:pPr>
            <w:r w:rsidRPr="008D064B">
              <w:rPr>
                <w:rFonts w:cstheme="minorHAnsi"/>
              </w:rPr>
              <w:t>Upload documentation</w:t>
            </w:r>
          </w:p>
        </w:tc>
        <w:tc>
          <w:tcPr>
            <w:tcW w:w="76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sidRPr="008D064B">
              <w:rPr>
                <w:rFonts w:cstheme="minorHAnsi"/>
              </w:rPr>
              <w:t>x</w:t>
            </w: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sidRPr="008D064B">
              <w:rPr>
                <w:rFonts w:cstheme="minorHAnsi"/>
              </w:rPr>
              <w:t>x</w:t>
            </w: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right="-18"/>
              <w:jc w:val="center"/>
              <w:rPr>
                <w:rFonts w:cstheme="minorHAnsi"/>
              </w:rPr>
            </w:pPr>
            <w:r w:rsidRPr="008D064B">
              <w:rPr>
                <w:rFonts w:cstheme="minorHAnsi"/>
              </w:rPr>
              <w:t>x</w:t>
            </w: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DF78E8" w:rsidRPr="008D064B" w:rsidRDefault="00F03706" w:rsidP="00DF78E8">
            <w:pPr>
              <w:ind w:right="-18"/>
              <w:jc w:val="center"/>
              <w:rPr>
                <w:rFonts w:cstheme="minorHAnsi"/>
              </w:rPr>
            </w:pPr>
            <w:r>
              <w:rPr>
                <w:rFonts w:cstheme="minorHAnsi"/>
              </w:rPr>
              <w:t>MVP</w:t>
            </w:r>
          </w:p>
        </w:tc>
      </w:tr>
      <w:tr w:rsidR="00DF78E8"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Pr>
                <w:rFonts w:cstheme="minorHAnsi"/>
              </w:rPr>
              <w:t>AJ</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rPr>
                <w:rFonts w:cstheme="minorHAnsi"/>
              </w:rPr>
            </w:pPr>
            <w:r w:rsidRPr="008D064B">
              <w:rPr>
                <w:rFonts w:cstheme="minorHAnsi"/>
              </w:rPr>
              <w:t>Save Application in progress</w:t>
            </w:r>
          </w:p>
        </w:tc>
        <w:tc>
          <w:tcPr>
            <w:tcW w:w="76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sidRPr="008D064B">
              <w:rPr>
                <w:rFonts w:cstheme="minorHAnsi"/>
              </w:rPr>
              <w:t>x</w:t>
            </w: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sidRPr="008D064B">
              <w:rPr>
                <w:rFonts w:cstheme="minorHAnsi"/>
              </w:rPr>
              <w:t>x</w:t>
            </w: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right="-18"/>
              <w:jc w:val="center"/>
              <w:rPr>
                <w:rFonts w:cstheme="minorHAnsi"/>
              </w:rPr>
            </w:pPr>
            <w:r w:rsidRPr="008D064B">
              <w:rPr>
                <w:rFonts w:cstheme="minorHAnsi"/>
              </w:rPr>
              <w:t>x</w:t>
            </w: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F03706" w:rsidP="00F03706">
            <w:pPr>
              <w:ind w:right="-18"/>
              <w:jc w:val="center"/>
              <w:rPr>
                <w:rFonts w:cstheme="minorHAnsi"/>
              </w:rPr>
            </w:pPr>
            <w:r>
              <w:rPr>
                <w:rFonts w:cstheme="minorHAnsi"/>
              </w:rPr>
              <w:t>High</w:t>
            </w:r>
          </w:p>
        </w:tc>
      </w:tr>
      <w:tr w:rsidR="00DF78E8"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Pr>
                <w:rFonts w:cstheme="minorHAnsi"/>
              </w:rPr>
              <w:t>AK</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rPr>
                <w:rFonts w:cstheme="minorHAnsi"/>
              </w:rPr>
            </w:pPr>
            <w:r w:rsidRPr="008D064B">
              <w:rPr>
                <w:rFonts w:cstheme="minorHAnsi"/>
              </w:rPr>
              <w:t xml:space="preserve">Make Payment in </w:t>
            </w:r>
            <w:r>
              <w:rPr>
                <w:rFonts w:cstheme="minorHAnsi"/>
              </w:rPr>
              <w:t xml:space="preserve">the Licensing </w:t>
            </w:r>
            <w:r w:rsidRPr="008D064B">
              <w:rPr>
                <w:rFonts w:cstheme="minorHAnsi"/>
              </w:rPr>
              <w:t>System</w:t>
            </w:r>
          </w:p>
        </w:tc>
        <w:tc>
          <w:tcPr>
            <w:tcW w:w="76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p>
        </w:tc>
        <w:tc>
          <w:tcPr>
            <w:tcW w:w="83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sidRPr="008D064B">
              <w:rPr>
                <w:rFonts w:cstheme="minorHAnsi"/>
              </w:rPr>
              <w:t>0</w:t>
            </w: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right="-18"/>
              <w:jc w:val="center"/>
              <w:rPr>
                <w:rFonts w:cstheme="minorHAnsi"/>
              </w:rPr>
            </w:pPr>
            <w:r w:rsidRPr="008D064B">
              <w:rPr>
                <w:rFonts w:cstheme="minorHAnsi"/>
              </w:rPr>
              <w:t>0</w:t>
            </w: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136BA" w:rsidP="00DF78E8">
            <w:pPr>
              <w:ind w:right="-18"/>
              <w:jc w:val="center"/>
              <w:rPr>
                <w:rFonts w:cstheme="minorHAnsi"/>
              </w:rPr>
            </w:pPr>
            <w:r>
              <w:rPr>
                <w:rFonts w:cstheme="minorHAnsi"/>
              </w:rPr>
              <w:t>High</w:t>
            </w:r>
          </w:p>
        </w:tc>
      </w:tr>
      <w:tr w:rsidR="00DF78E8" w:rsidTr="00D136BA">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Pr>
                <w:rFonts w:cstheme="minorHAnsi"/>
              </w:rPr>
              <w:t>AL</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rPr>
                <w:rFonts w:cstheme="minorHAnsi"/>
              </w:rPr>
            </w:pPr>
            <w:r w:rsidRPr="008D064B">
              <w:rPr>
                <w:rFonts w:cstheme="minorHAnsi"/>
              </w:rPr>
              <w:t>Submit Application</w:t>
            </w:r>
          </w:p>
        </w:tc>
        <w:tc>
          <w:tcPr>
            <w:tcW w:w="76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sidRPr="008D064B">
              <w:rPr>
                <w:rFonts w:cstheme="minorHAnsi"/>
              </w:rPr>
              <w:t>x</w:t>
            </w: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right="-18"/>
              <w:jc w:val="center"/>
              <w:rPr>
                <w:rFonts w:cstheme="minorHAnsi"/>
              </w:rPr>
            </w:pPr>
            <w:r w:rsidRPr="008D064B">
              <w:rPr>
                <w:rFonts w:cstheme="minorHAnsi"/>
              </w:rPr>
              <w:t>x</w:t>
            </w: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DF78E8" w:rsidRPr="008D064B" w:rsidRDefault="00D136BA" w:rsidP="00DF78E8">
            <w:pPr>
              <w:ind w:right="-18"/>
              <w:jc w:val="center"/>
              <w:rPr>
                <w:rFonts w:cstheme="minorHAnsi"/>
              </w:rPr>
            </w:pPr>
            <w:r>
              <w:rPr>
                <w:rFonts w:cstheme="minorHAnsi"/>
              </w:rPr>
              <w:t>MVP</w:t>
            </w:r>
          </w:p>
        </w:tc>
      </w:tr>
      <w:tr w:rsidR="00DF78E8"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Pr>
                <w:rFonts w:cstheme="minorHAnsi"/>
              </w:rPr>
              <w:t>AM</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rPr>
                <w:rFonts w:cstheme="minorHAnsi"/>
              </w:rPr>
            </w:pPr>
            <w:r w:rsidRPr="008D064B">
              <w:rPr>
                <w:rFonts w:cstheme="minorHAnsi"/>
              </w:rPr>
              <w:t>Print Application</w:t>
            </w:r>
          </w:p>
        </w:tc>
        <w:tc>
          <w:tcPr>
            <w:tcW w:w="76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sidRPr="008D064B">
              <w:rPr>
                <w:rFonts w:cstheme="minorHAnsi"/>
              </w:rPr>
              <w:t>x</w:t>
            </w: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sidRPr="008D064B">
              <w:rPr>
                <w:rFonts w:cstheme="minorHAnsi"/>
              </w:rPr>
              <w:t>x</w:t>
            </w: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right="-18"/>
              <w:jc w:val="center"/>
              <w:rPr>
                <w:rFonts w:cstheme="minorHAnsi"/>
              </w:rPr>
            </w:pPr>
            <w:r w:rsidRPr="008D064B">
              <w:rPr>
                <w:rFonts w:cstheme="minorHAnsi"/>
              </w:rPr>
              <w:t>x</w:t>
            </w: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136BA" w:rsidP="00DF78E8">
            <w:pPr>
              <w:ind w:right="-18"/>
              <w:jc w:val="center"/>
              <w:rPr>
                <w:rFonts w:cstheme="minorHAnsi"/>
              </w:rPr>
            </w:pPr>
            <w:r>
              <w:rPr>
                <w:rFonts w:cstheme="minorHAnsi"/>
              </w:rPr>
              <w:t>High</w:t>
            </w:r>
          </w:p>
        </w:tc>
      </w:tr>
      <w:tr w:rsidR="00DF78E8"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Pr>
                <w:rFonts w:cstheme="minorHAnsi"/>
              </w:rPr>
              <w:t>AN</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rPr>
                <w:rFonts w:cstheme="minorHAnsi"/>
              </w:rPr>
            </w:pPr>
            <w:r w:rsidRPr="008D064B">
              <w:rPr>
                <w:rFonts w:cstheme="minorHAnsi"/>
              </w:rPr>
              <w:t>Print confirmation (when submit application)</w:t>
            </w:r>
          </w:p>
        </w:tc>
        <w:tc>
          <w:tcPr>
            <w:tcW w:w="76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sidRPr="008D064B">
              <w:rPr>
                <w:rFonts w:cstheme="minorHAnsi"/>
              </w:rPr>
              <w:t>x</w:t>
            </w: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sidRPr="008D064B">
              <w:rPr>
                <w:rFonts w:cstheme="minorHAnsi"/>
              </w:rPr>
              <w:t>x</w:t>
            </w: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right="-18"/>
              <w:jc w:val="center"/>
              <w:rPr>
                <w:rFonts w:cstheme="minorHAnsi"/>
              </w:rPr>
            </w:pPr>
            <w:r w:rsidRPr="008D064B">
              <w:rPr>
                <w:rFonts w:cstheme="minorHAnsi"/>
              </w:rPr>
              <w:t>x</w:t>
            </w: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136BA" w:rsidP="00DF78E8">
            <w:pPr>
              <w:ind w:right="-18"/>
              <w:jc w:val="center"/>
              <w:rPr>
                <w:rFonts w:cstheme="minorHAnsi"/>
              </w:rPr>
            </w:pPr>
            <w:r>
              <w:rPr>
                <w:rFonts w:cstheme="minorHAnsi"/>
              </w:rPr>
              <w:t>High</w:t>
            </w:r>
          </w:p>
        </w:tc>
      </w:tr>
      <w:tr w:rsidR="00DF78E8" w:rsidTr="00D136BA">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Pr>
                <w:rFonts w:cstheme="minorHAnsi"/>
              </w:rPr>
              <w:t>AO</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rPr>
                <w:rFonts w:cstheme="minorHAnsi"/>
              </w:rPr>
            </w:pPr>
            <w:r w:rsidRPr="008D064B">
              <w:rPr>
                <w:rFonts w:cstheme="minorHAnsi"/>
              </w:rPr>
              <w:t>C</w:t>
            </w:r>
            <w:r>
              <w:rPr>
                <w:rFonts w:cstheme="minorHAnsi"/>
              </w:rPr>
              <w:t>hange status of ME Employee user account</w:t>
            </w:r>
          </w:p>
        </w:tc>
        <w:tc>
          <w:tcPr>
            <w:tcW w:w="76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DF78E8" w:rsidRPr="008D064B" w:rsidRDefault="00D136BA" w:rsidP="00DF78E8">
            <w:pPr>
              <w:ind w:right="-18"/>
              <w:jc w:val="center"/>
              <w:rPr>
                <w:rFonts w:cstheme="minorHAnsi"/>
              </w:rPr>
            </w:pPr>
            <w:r>
              <w:rPr>
                <w:rFonts w:cstheme="minorHAnsi"/>
              </w:rPr>
              <w:t>MVP</w:t>
            </w:r>
          </w:p>
        </w:tc>
      </w:tr>
      <w:tr w:rsidR="00DF78E8" w:rsidTr="00D136BA">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Default="00DF78E8" w:rsidP="00DF78E8">
            <w:pPr>
              <w:jc w:val="center"/>
              <w:rPr>
                <w:rFonts w:cstheme="minorHAnsi"/>
              </w:rPr>
            </w:pPr>
            <w:r>
              <w:rPr>
                <w:rFonts w:cstheme="minorHAnsi"/>
              </w:rPr>
              <w:t>AP</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rPr>
                <w:rFonts w:cstheme="minorHAnsi"/>
              </w:rPr>
            </w:pPr>
            <w:r w:rsidRPr="008D064B">
              <w:rPr>
                <w:rFonts w:cstheme="minorHAnsi"/>
              </w:rPr>
              <w:t>Change status of ME Representative</w:t>
            </w:r>
            <w:r>
              <w:rPr>
                <w:rFonts w:cstheme="minorHAnsi"/>
              </w:rPr>
              <w:t xml:space="preserve"> user account</w:t>
            </w:r>
          </w:p>
        </w:tc>
        <w:tc>
          <w:tcPr>
            <w:tcW w:w="76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DF78E8" w:rsidRPr="008D064B" w:rsidRDefault="00D136BA" w:rsidP="00DF78E8">
            <w:pPr>
              <w:ind w:right="-18"/>
              <w:jc w:val="center"/>
              <w:rPr>
                <w:rFonts w:cstheme="minorHAnsi"/>
              </w:rPr>
            </w:pPr>
            <w:r>
              <w:rPr>
                <w:rFonts w:cstheme="minorHAnsi"/>
              </w:rPr>
              <w:t>MVP</w:t>
            </w:r>
          </w:p>
        </w:tc>
      </w:tr>
      <w:tr w:rsidR="00DF78E8" w:rsidTr="00D136BA">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Pr>
                <w:rFonts w:cstheme="minorHAnsi"/>
              </w:rPr>
              <w:t>AQ</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rPr>
                <w:rFonts w:cstheme="minorHAnsi"/>
              </w:rPr>
            </w:pPr>
            <w:r>
              <w:rPr>
                <w:rFonts w:cstheme="minorHAnsi"/>
              </w:rPr>
              <w:t>Change status of License Application</w:t>
            </w:r>
          </w:p>
        </w:tc>
        <w:tc>
          <w:tcPr>
            <w:tcW w:w="76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DF78E8" w:rsidRPr="008D064B" w:rsidRDefault="00D136BA" w:rsidP="00DF78E8">
            <w:pPr>
              <w:ind w:right="-18"/>
              <w:jc w:val="center"/>
              <w:rPr>
                <w:rFonts w:cstheme="minorHAnsi"/>
              </w:rPr>
            </w:pPr>
            <w:r>
              <w:rPr>
                <w:rFonts w:cstheme="minorHAnsi"/>
              </w:rPr>
              <w:t>MVP</w:t>
            </w:r>
          </w:p>
        </w:tc>
      </w:tr>
      <w:tr w:rsidR="00D136BA" w:rsidTr="00D136BA">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136BA" w:rsidRPr="008D064B" w:rsidRDefault="00D136BA" w:rsidP="00D136BA">
            <w:pPr>
              <w:jc w:val="center"/>
              <w:rPr>
                <w:rFonts w:cstheme="minorHAnsi"/>
              </w:rPr>
            </w:pPr>
            <w:r>
              <w:rPr>
                <w:rFonts w:cstheme="minorHAnsi"/>
              </w:rPr>
              <w:t>AR</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136BA" w:rsidRDefault="00D136BA" w:rsidP="00D136BA">
            <w:pPr>
              <w:ind w:left="247"/>
              <w:rPr>
                <w:rFonts w:cstheme="minorHAnsi"/>
              </w:rPr>
            </w:pPr>
            <w:r>
              <w:rPr>
                <w:rFonts w:cstheme="minorHAnsi"/>
              </w:rPr>
              <w:t>To/From Pending</w:t>
            </w:r>
          </w:p>
        </w:tc>
        <w:tc>
          <w:tcPr>
            <w:tcW w:w="763" w:type="dxa"/>
            <w:tcBorders>
              <w:top w:val="single" w:sz="6" w:space="0" w:color="auto"/>
              <w:left w:val="single" w:sz="6" w:space="0" w:color="auto"/>
              <w:bottom w:val="single" w:sz="6" w:space="0" w:color="auto"/>
              <w:right w:val="single" w:sz="6" w:space="0" w:color="auto"/>
            </w:tcBorders>
          </w:tcPr>
          <w:p w:rsidR="00D136BA" w:rsidRPr="008D064B" w:rsidRDefault="00D136BA" w:rsidP="00D136BA">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tcPr>
          <w:p w:rsidR="00D136BA" w:rsidRPr="008D064B" w:rsidRDefault="00D136BA" w:rsidP="00D136BA">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136BA" w:rsidRPr="008D064B" w:rsidRDefault="00D136BA" w:rsidP="00D136BA">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136BA" w:rsidRPr="008D064B" w:rsidRDefault="00D136BA" w:rsidP="00D136BA">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136BA" w:rsidRPr="008D064B" w:rsidRDefault="00D136BA" w:rsidP="00D136BA">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D136BA" w:rsidRPr="008D064B" w:rsidRDefault="00D136BA" w:rsidP="00D136BA">
            <w:pPr>
              <w:ind w:right="-18"/>
              <w:jc w:val="center"/>
              <w:rPr>
                <w:rFonts w:cstheme="minorHAnsi"/>
              </w:rPr>
            </w:pPr>
            <w:r>
              <w:rPr>
                <w:rFonts w:cstheme="minorHAnsi"/>
              </w:rPr>
              <w:t>MVP</w:t>
            </w:r>
          </w:p>
        </w:tc>
      </w:tr>
      <w:tr w:rsidR="00D136BA" w:rsidTr="00D136BA">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136BA" w:rsidRPr="008D064B" w:rsidRDefault="00D136BA" w:rsidP="00D136BA">
            <w:pPr>
              <w:jc w:val="center"/>
              <w:rPr>
                <w:rFonts w:cstheme="minorHAnsi"/>
              </w:rPr>
            </w:pPr>
            <w:r>
              <w:rPr>
                <w:rFonts w:cstheme="minorHAnsi"/>
              </w:rPr>
              <w:lastRenderedPageBreak/>
              <w:t>AS</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136BA" w:rsidRDefault="00D136BA" w:rsidP="00D136BA">
            <w:pPr>
              <w:ind w:left="247"/>
              <w:rPr>
                <w:rFonts w:cstheme="minorHAnsi"/>
              </w:rPr>
            </w:pPr>
            <w:r>
              <w:rPr>
                <w:rFonts w:cstheme="minorHAnsi"/>
              </w:rPr>
              <w:t>To/From Active</w:t>
            </w:r>
          </w:p>
        </w:tc>
        <w:tc>
          <w:tcPr>
            <w:tcW w:w="763" w:type="dxa"/>
            <w:tcBorders>
              <w:top w:val="single" w:sz="6" w:space="0" w:color="auto"/>
              <w:left w:val="single" w:sz="6" w:space="0" w:color="auto"/>
              <w:bottom w:val="single" w:sz="6" w:space="0" w:color="auto"/>
              <w:right w:val="single" w:sz="6" w:space="0" w:color="auto"/>
            </w:tcBorders>
          </w:tcPr>
          <w:p w:rsidR="00D136BA" w:rsidRPr="008D064B" w:rsidRDefault="00D136BA" w:rsidP="00D136BA">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tcPr>
          <w:p w:rsidR="00D136BA" w:rsidRPr="008D064B" w:rsidRDefault="00D136BA" w:rsidP="00D136BA">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136BA" w:rsidRPr="008D064B" w:rsidRDefault="00D136BA" w:rsidP="00D136BA">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136BA" w:rsidRPr="008D064B" w:rsidRDefault="00D136BA" w:rsidP="00D136BA">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136BA" w:rsidRPr="008D064B" w:rsidRDefault="00D136BA" w:rsidP="00D136BA">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D136BA" w:rsidRPr="008D064B" w:rsidRDefault="00D136BA" w:rsidP="00D136BA">
            <w:pPr>
              <w:ind w:right="-18"/>
              <w:jc w:val="center"/>
              <w:rPr>
                <w:rFonts w:cstheme="minorHAnsi"/>
              </w:rPr>
            </w:pPr>
            <w:r>
              <w:rPr>
                <w:rFonts w:cstheme="minorHAnsi"/>
              </w:rPr>
              <w:t>MVP</w:t>
            </w:r>
          </w:p>
        </w:tc>
      </w:tr>
      <w:tr w:rsidR="00D136BA" w:rsidTr="00D136BA">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136BA" w:rsidRPr="008D064B" w:rsidRDefault="00D136BA" w:rsidP="00D136BA">
            <w:pPr>
              <w:jc w:val="center"/>
              <w:rPr>
                <w:rFonts w:cstheme="minorHAnsi"/>
              </w:rPr>
            </w:pPr>
            <w:r>
              <w:rPr>
                <w:rFonts w:cstheme="minorHAnsi"/>
              </w:rPr>
              <w:t>AT</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136BA" w:rsidRDefault="00D136BA" w:rsidP="00D136BA">
            <w:pPr>
              <w:ind w:left="247"/>
              <w:rPr>
                <w:rFonts w:cstheme="minorHAnsi"/>
              </w:rPr>
            </w:pPr>
            <w:r>
              <w:rPr>
                <w:rFonts w:cstheme="minorHAnsi"/>
              </w:rPr>
              <w:t>To/From Inactive</w:t>
            </w:r>
          </w:p>
        </w:tc>
        <w:tc>
          <w:tcPr>
            <w:tcW w:w="763" w:type="dxa"/>
            <w:tcBorders>
              <w:top w:val="single" w:sz="6" w:space="0" w:color="auto"/>
              <w:left w:val="single" w:sz="6" w:space="0" w:color="auto"/>
              <w:bottom w:val="single" w:sz="6" w:space="0" w:color="auto"/>
              <w:right w:val="single" w:sz="6" w:space="0" w:color="auto"/>
            </w:tcBorders>
          </w:tcPr>
          <w:p w:rsidR="00D136BA" w:rsidRPr="008D064B" w:rsidRDefault="00D136BA" w:rsidP="00D136BA">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tcPr>
          <w:p w:rsidR="00D136BA" w:rsidRPr="008D064B" w:rsidRDefault="00D136BA" w:rsidP="00D136BA">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136BA" w:rsidRPr="008D064B" w:rsidRDefault="00D136BA" w:rsidP="00D136BA">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136BA" w:rsidRPr="008D064B" w:rsidRDefault="00D136BA" w:rsidP="00D136BA">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136BA" w:rsidRPr="008D064B" w:rsidRDefault="00D136BA" w:rsidP="00D136BA">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D136BA" w:rsidRPr="008D064B" w:rsidRDefault="00D136BA" w:rsidP="00D136BA">
            <w:pPr>
              <w:ind w:right="-18"/>
              <w:jc w:val="center"/>
              <w:rPr>
                <w:rFonts w:cstheme="minorHAnsi"/>
              </w:rPr>
            </w:pPr>
            <w:r>
              <w:rPr>
                <w:rFonts w:cstheme="minorHAnsi"/>
              </w:rPr>
              <w:t>MVP</w:t>
            </w:r>
          </w:p>
        </w:tc>
      </w:tr>
      <w:tr w:rsidR="00D136BA" w:rsidTr="00D136BA">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136BA" w:rsidRPr="008D064B" w:rsidRDefault="00D136BA" w:rsidP="00D136BA">
            <w:pPr>
              <w:jc w:val="center"/>
              <w:rPr>
                <w:rFonts w:cstheme="minorHAnsi"/>
              </w:rPr>
            </w:pPr>
            <w:r>
              <w:rPr>
                <w:rFonts w:cstheme="minorHAnsi"/>
              </w:rPr>
              <w:t>AU</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136BA" w:rsidRDefault="00D136BA" w:rsidP="00D136BA">
            <w:pPr>
              <w:ind w:left="247"/>
              <w:rPr>
                <w:rFonts w:cstheme="minorHAnsi"/>
              </w:rPr>
            </w:pPr>
            <w:r>
              <w:rPr>
                <w:rFonts w:cstheme="minorHAnsi"/>
              </w:rPr>
              <w:t>To/From Expired</w:t>
            </w:r>
          </w:p>
        </w:tc>
        <w:tc>
          <w:tcPr>
            <w:tcW w:w="763" w:type="dxa"/>
            <w:tcBorders>
              <w:top w:val="single" w:sz="6" w:space="0" w:color="auto"/>
              <w:left w:val="single" w:sz="6" w:space="0" w:color="auto"/>
              <w:bottom w:val="single" w:sz="6" w:space="0" w:color="auto"/>
              <w:right w:val="single" w:sz="6" w:space="0" w:color="auto"/>
            </w:tcBorders>
          </w:tcPr>
          <w:p w:rsidR="00D136BA" w:rsidRPr="008D064B" w:rsidRDefault="00D136BA" w:rsidP="00D136BA">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tcPr>
          <w:p w:rsidR="00D136BA" w:rsidRPr="008D064B" w:rsidRDefault="00D136BA" w:rsidP="00D136BA">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136BA" w:rsidRPr="008D064B" w:rsidRDefault="00D136BA" w:rsidP="00D136BA">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136BA" w:rsidRPr="008D064B" w:rsidRDefault="00D136BA" w:rsidP="00D136BA">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136BA" w:rsidRPr="008D064B" w:rsidRDefault="00D136BA" w:rsidP="00D136BA">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D136BA" w:rsidRPr="008D064B" w:rsidRDefault="00D136BA" w:rsidP="00D136BA">
            <w:pPr>
              <w:ind w:right="-18"/>
              <w:jc w:val="center"/>
              <w:rPr>
                <w:rFonts w:cstheme="minorHAnsi"/>
              </w:rPr>
            </w:pPr>
            <w:r>
              <w:rPr>
                <w:rFonts w:cstheme="minorHAnsi"/>
              </w:rPr>
              <w:t>MVP</w:t>
            </w:r>
          </w:p>
        </w:tc>
      </w:tr>
      <w:tr w:rsidR="00D136BA" w:rsidTr="00D136BA">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136BA" w:rsidRPr="008D064B" w:rsidRDefault="00D136BA" w:rsidP="00D136BA">
            <w:pPr>
              <w:jc w:val="center"/>
              <w:rPr>
                <w:rFonts w:cstheme="minorHAnsi"/>
              </w:rPr>
            </w:pPr>
            <w:r>
              <w:rPr>
                <w:rFonts w:cstheme="minorHAnsi"/>
              </w:rPr>
              <w:t>AV</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136BA" w:rsidRDefault="00D136BA" w:rsidP="00D136BA">
            <w:pPr>
              <w:ind w:left="247"/>
              <w:rPr>
                <w:rFonts w:cstheme="minorHAnsi"/>
              </w:rPr>
            </w:pPr>
            <w:r>
              <w:rPr>
                <w:rFonts w:cstheme="minorHAnsi"/>
              </w:rPr>
              <w:t>To/From Suspended</w:t>
            </w:r>
          </w:p>
        </w:tc>
        <w:tc>
          <w:tcPr>
            <w:tcW w:w="763" w:type="dxa"/>
            <w:tcBorders>
              <w:top w:val="single" w:sz="6" w:space="0" w:color="auto"/>
              <w:left w:val="single" w:sz="6" w:space="0" w:color="auto"/>
              <w:bottom w:val="single" w:sz="6" w:space="0" w:color="auto"/>
              <w:right w:val="single" w:sz="6" w:space="0" w:color="auto"/>
            </w:tcBorders>
          </w:tcPr>
          <w:p w:rsidR="00D136BA" w:rsidRPr="008D064B" w:rsidRDefault="00D136BA" w:rsidP="00D136BA">
            <w:pPr>
              <w:jc w:val="center"/>
              <w:rPr>
                <w:rFonts w:cstheme="minorHAnsi"/>
              </w:rPr>
            </w:pPr>
          </w:p>
        </w:tc>
        <w:tc>
          <w:tcPr>
            <w:tcW w:w="833" w:type="dxa"/>
            <w:tcBorders>
              <w:top w:val="single" w:sz="6" w:space="0" w:color="auto"/>
              <w:left w:val="single" w:sz="6" w:space="0" w:color="auto"/>
              <w:bottom w:val="single" w:sz="6" w:space="0" w:color="auto"/>
              <w:right w:val="single" w:sz="6" w:space="0" w:color="auto"/>
            </w:tcBorders>
          </w:tcPr>
          <w:p w:rsidR="00D136BA" w:rsidRPr="008D064B" w:rsidRDefault="00D136BA" w:rsidP="00D136BA">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136BA" w:rsidRPr="008D064B" w:rsidRDefault="00D136BA" w:rsidP="00D136BA">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136BA" w:rsidRPr="008D064B" w:rsidRDefault="00D136BA" w:rsidP="00D136BA">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136BA" w:rsidRPr="008D064B" w:rsidRDefault="00D136BA" w:rsidP="00D136BA">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D136BA" w:rsidRPr="008D064B" w:rsidRDefault="00D136BA" w:rsidP="00D136BA">
            <w:pPr>
              <w:ind w:right="-18"/>
              <w:jc w:val="center"/>
              <w:rPr>
                <w:rFonts w:cstheme="minorHAnsi"/>
              </w:rPr>
            </w:pPr>
            <w:r>
              <w:rPr>
                <w:rFonts w:cstheme="minorHAnsi"/>
              </w:rPr>
              <w:t>MVP</w:t>
            </w:r>
          </w:p>
        </w:tc>
      </w:tr>
      <w:tr w:rsidR="00D136BA" w:rsidTr="00D136BA">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136BA" w:rsidRPr="008D064B" w:rsidRDefault="00D136BA" w:rsidP="00D136BA">
            <w:pPr>
              <w:jc w:val="center"/>
              <w:rPr>
                <w:rFonts w:cstheme="minorHAnsi"/>
              </w:rPr>
            </w:pPr>
            <w:r>
              <w:rPr>
                <w:rFonts w:cstheme="minorHAnsi"/>
              </w:rPr>
              <w:t>AW</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136BA" w:rsidRDefault="00D136BA" w:rsidP="00D136BA">
            <w:pPr>
              <w:ind w:left="247"/>
              <w:rPr>
                <w:rFonts w:cstheme="minorHAnsi"/>
              </w:rPr>
            </w:pPr>
            <w:r>
              <w:rPr>
                <w:rFonts w:cstheme="minorHAnsi"/>
              </w:rPr>
              <w:t>To Revoked</w:t>
            </w:r>
          </w:p>
        </w:tc>
        <w:tc>
          <w:tcPr>
            <w:tcW w:w="763" w:type="dxa"/>
            <w:tcBorders>
              <w:top w:val="single" w:sz="6" w:space="0" w:color="auto"/>
              <w:left w:val="single" w:sz="6" w:space="0" w:color="auto"/>
              <w:bottom w:val="single" w:sz="6" w:space="0" w:color="auto"/>
              <w:right w:val="single" w:sz="6" w:space="0" w:color="auto"/>
            </w:tcBorders>
          </w:tcPr>
          <w:p w:rsidR="00D136BA" w:rsidRPr="008D064B" w:rsidRDefault="00D136BA" w:rsidP="00D136BA">
            <w:pPr>
              <w:jc w:val="center"/>
              <w:rPr>
                <w:rFonts w:cstheme="minorHAnsi"/>
              </w:rPr>
            </w:pPr>
          </w:p>
        </w:tc>
        <w:tc>
          <w:tcPr>
            <w:tcW w:w="833" w:type="dxa"/>
            <w:tcBorders>
              <w:top w:val="single" w:sz="6" w:space="0" w:color="auto"/>
              <w:left w:val="single" w:sz="6" w:space="0" w:color="auto"/>
              <w:bottom w:val="single" w:sz="6" w:space="0" w:color="auto"/>
              <w:right w:val="single" w:sz="6" w:space="0" w:color="auto"/>
            </w:tcBorders>
          </w:tcPr>
          <w:p w:rsidR="00D136BA" w:rsidRPr="008D064B" w:rsidRDefault="00D136BA" w:rsidP="00D136BA">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136BA" w:rsidRPr="008D064B" w:rsidRDefault="00D136BA" w:rsidP="00D136BA">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136BA" w:rsidRPr="008D064B" w:rsidRDefault="00D136BA" w:rsidP="00D136BA">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136BA" w:rsidRPr="008D064B" w:rsidRDefault="00D136BA" w:rsidP="00D136BA">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D136BA" w:rsidRPr="008D064B" w:rsidRDefault="00D136BA" w:rsidP="00D136BA">
            <w:pPr>
              <w:ind w:right="-18"/>
              <w:jc w:val="center"/>
              <w:rPr>
                <w:rFonts w:cstheme="minorHAnsi"/>
              </w:rPr>
            </w:pPr>
            <w:r>
              <w:rPr>
                <w:rFonts w:cstheme="minorHAnsi"/>
              </w:rPr>
              <w:t>MVP</w:t>
            </w:r>
          </w:p>
        </w:tc>
      </w:tr>
      <w:tr w:rsidR="00DF78E8"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Pr>
                <w:rFonts w:cstheme="minorHAnsi"/>
              </w:rPr>
              <w:t>AX</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Default="00DF78E8" w:rsidP="0097651D">
            <w:pPr>
              <w:ind w:left="247"/>
              <w:rPr>
                <w:rFonts w:cstheme="minorHAnsi"/>
              </w:rPr>
            </w:pPr>
            <w:r>
              <w:rPr>
                <w:rFonts w:cstheme="minorHAnsi"/>
              </w:rPr>
              <w:t xml:space="preserve">From Revoked to another Status </w:t>
            </w:r>
          </w:p>
        </w:tc>
        <w:tc>
          <w:tcPr>
            <w:tcW w:w="76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p>
        </w:tc>
        <w:tc>
          <w:tcPr>
            <w:tcW w:w="83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136BA" w:rsidP="00DF78E8">
            <w:pPr>
              <w:ind w:right="-18"/>
              <w:jc w:val="center"/>
              <w:rPr>
                <w:rFonts w:cstheme="minorHAnsi"/>
              </w:rPr>
            </w:pPr>
            <w:r>
              <w:rPr>
                <w:rFonts w:cstheme="minorHAnsi"/>
              </w:rPr>
              <w:t>N/A</w:t>
            </w:r>
          </w:p>
        </w:tc>
      </w:tr>
      <w:tr w:rsidR="00DF78E8" w:rsidTr="00D136BA">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Pr>
                <w:rFonts w:cstheme="minorHAnsi"/>
              </w:rPr>
              <w:t>AX</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Default="00DF78E8" w:rsidP="00DF78E8">
            <w:pPr>
              <w:ind w:left="247"/>
              <w:rPr>
                <w:rFonts w:cstheme="minorHAnsi"/>
              </w:rPr>
            </w:pPr>
            <w:r>
              <w:rPr>
                <w:rFonts w:cstheme="minorHAnsi"/>
              </w:rPr>
              <w:t>To/From Deactivated</w:t>
            </w:r>
          </w:p>
        </w:tc>
        <w:tc>
          <w:tcPr>
            <w:tcW w:w="76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DF78E8" w:rsidRPr="008D064B" w:rsidRDefault="00D136BA" w:rsidP="00DF78E8">
            <w:pPr>
              <w:ind w:right="-18"/>
              <w:jc w:val="center"/>
              <w:rPr>
                <w:rFonts w:cstheme="minorHAnsi"/>
              </w:rPr>
            </w:pPr>
            <w:r>
              <w:rPr>
                <w:rFonts w:cstheme="minorHAnsi"/>
              </w:rPr>
              <w:t>MVP</w:t>
            </w:r>
          </w:p>
        </w:tc>
      </w:tr>
      <w:tr w:rsidR="00DF78E8" w:rsidTr="00D136BA">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Pr>
                <w:rFonts w:cstheme="minorHAnsi"/>
              </w:rPr>
              <w:t>AY</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Default="00DF78E8" w:rsidP="00DF78E8">
            <w:pPr>
              <w:ind w:left="247"/>
              <w:rPr>
                <w:rFonts w:cstheme="minorHAnsi"/>
              </w:rPr>
            </w:pPr>
            <w:r>
              <w:rPr>
                <w:rFonts w:cstheme="minorHAnsi"/>
              </w:rPr>
              <w:t>To Denied</w:t>
            </w:r>
          </w:p>
        </w:tc>
        <w:tc>
          <w:tcPr>
            <w:tcW w:w="76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DF78E8" w:rsidRPr="008D064B" w:rsidRDefault="00D136BA" w:rsidP="00DF78E8">
            <w:pPr>
              <w:ind w:right="-18"/>
              <w:jc w:val="center"/>
              <w:rPr>
                <w:rFonts w:cstheme="minorHAnsi"/>
              </w:rPr>
            </w:pPr>
            <w:r>
              <w:rPr>
                <w:rFonts w:cstheme="minorHAnsi"/>
              </w:rPr>
              <w:t>MVP</w:t>
            </w:r>
          </w:p>
        </w:tc>
      </w:tr>
      <w:tr w:rsidR="00DF78E8"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Pr>
                <w:rFonts w:cstheme="minorHAnsi"/>
              </w:rPr>
              <w:t>AZ</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Default="0097651D" w:rsidP="00DF78E8">
            <w:pPr>
              <w:ind w:left="247"/>
              <w:rPr>
                <w:rFonts w:cstheme="minorHAnsi"/>
              </w:rPr>
            </w:pPr>
            <w:r>
              <w:rPr>
                <w:rFonts w:cstheme="minorHAnsi"/>
              </w:rPr>
              <w:t>From Denied to another status</w:t>
            </w:r>
          </w:p>
        </w:tc>
        <w:tc>
          <w:tcPr>
            <w:tcW w:w="76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p>
        </w:tc>
        <w:tc>
          <w:tcPr>
            <w:tcW w:w="83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rPr>
                <w:rFonts w:cstheme="minorHAnsi"/>
              </w:rPr>
            </w:pP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136BA" w:rsidP="00DF78E8">
            <w:pPr>
              <w:ind w:right="-18"/>
              <w:jc w:val="center"/>
              <w:rPr>
                <w:rFonts w:cstheme="minorHAnsi"/>
              </w:rPr>
            </w:pPr>
            <w:r>
              <w:rPr>
                <w:rFonts w:cstheme="minorHAnsi"/>
              </w:rPr>
              <w:t>N/A</w:t>
            </w:r>
          </w:p>
        </w:tc>
      </w:tr>
      <w:tr w:rsidR="00DF78E8"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r>
              <w:rPr>
                <w:rFonts w:cstheme="minorHAnsi"/>
              </w:rPr>
              <w:t>BA</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Default="00DF78E8" w:rsidP="00DF78E8">
            <w:pPr>
              <w:ind w:left="247"/>
              <w:rPr>
                <w:rFonts w:cstheme="minorHAnsi"/>
              </w:rPr>
            </w:pPr>
            <w:r>
              <w:rPr>
                <w:rFonts w:cstheme="minorHAnsi"/>
              </w:rPr>
              <w:t xml:space="preserve">To/From Transferred </w:t>
            </w:r>
          </w:p>
        </w:tc>
        <w:tc>
          <w:tcPr>
            <w:tcW w:w="76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Pr>
                <w:rFonts w:cstheme="minorHAnsi"/>
              </w:rPr>
              <w:t>0</w:t>
            </w:r>
          </w:p>
        </w:tc>
        <w:tc>
          <w:tcPr>
            <w:tcW w:w="833" w:type="dxa"/>
            <w:tcBorders>
              <w:top w:val="single" w:sz="6" w:space="0" w:color="auto"/>
              <w:left w:val="single" w:sz="6" w:space="0" w:color="auto"/>
              <w:bottom w:val="single" w:sz="6" w:space="0" w:color="auto"/>
              <w:right w:val="single" w:sz="6" w:space="0" w:color="auto"/>
            </w:tcBorders>
          </w:tcPr>
          <w:p w:rsidR="00DF78E8" w:rsidRPr="008D064B" w:rsidRDefault="00DF78E8" w:rsidP="00DF78E8">
            <w:pPr>
              <w:jc w:val="center"/>
              <w:rPr>
                <w:rFonts w:cstheme="minorHAnsi"/>
              </w:rPr>
            </w:pPr>
            <w:r>
              <w:rPr>
                <w:rFonts w:cstheme="minorHAnsi"/>
              </w:rPr>
              <w:t>0</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DF78E8" w:rsidP="00DF78E8">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DF78E8" w:rsidRPr="008D064B" w:rsidRDefault="00717A4E" w:rsidP="00DF78E8">
            <w:pPr>
              <w:ind w:right="-18"/>
              <w:jc w:val="center"/>
              <w:rPr>
                <w:rFonts w:cstheme="minorHAnsi"/>
              </w:rPr>
            </w:pPr>
            <w:r>
              <w:rPr>
                <w:rFonts w:cstheme="minorHAnsi"/>
              </w:rPr>
              <w:t>Low</w:t>
            </w:r>
          </w:p>
        </w:tc>
      </w:tr>
      <w:tr w:rsidR="00772284" w:rsidTr="00772284">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Pr>
                <w:rFonts w:cstheme="minorHAnsi"/>
              </w:rPr>
              <w:t>BB</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rPr>
                <w:rFonts w:cstheme="minorHAnsi"/>
              </w:rPr>
            </w:pPr>
            <w:r>
              <w:rPr>
                <w:rFonts w:cstheme="minorHAnsi"/>
              </w:rPr>
              <w:t>Add a Condition to a New License</w:t>
            </w:r>
          </w:p>
        </w:tc>
        <w:tc>
          <w:tcPr>
            <w:tcW w:w="76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Pr>
                <w:rFonts w:cstheme="minorHAnsi"/>
              </w:rPr>
              <w:t>0</w:t>
            </w:r>
          </w:p>
        </w:tc>
        <w:tc>
          <w:tcPr>
            <w:tcW w:w="83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Pr>
                <w:rFonts w:cstheme="minorHAnsi"/>
              </w:rPr>
              <w:t>0</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Default="00772284" w:rsidP="00772284">
            <w:pPr>
              <w:jc w:val="center"/>
            </w:pPr>
            <w:r w:rsidRPr="00BF4832">
              <w:rPr>
                <w:rFonts w:cstheme="minorHAnsi"/>
              </w:rPr>
              <w:t>High</w:t>
            </w:r>
          </w:p>
        </w:tc>
      </w:tr>
      <w:tr w:rsidR="00772284" w:rsidTr="00772284">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Pr>
                <w:rFonts w:cstheme="minorHAnsi"/>
              </w:rPr>
              <w:t>BC</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rPr>
                <w:rFonts w:cstheme="minorHAnsi"/>
              </w:rPr>
            </w:pPr>
            <w:r>
              <w:rPr>
                <w:rFonts w:cstheme="minorHAnsi"/>
              </w:rPr>
              <w:t xml:space="preserve">Add a Restriction to a New License </w:t>
            </w:r>
          </w:p>
        </w:tc>
        <w:tc>
          <w:tcPr>
            <w:tcW w:w="76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Pr>
                <w:rFonts w:cstheme="minorHAnsi"/>
              </w:rPr>
              <w:t>0</w:t>
            </w:r>
          </w:p>
        </w:tc>
        <w:tc>
          <w:tcPr>
            <w:tcW w:w="83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Pr>
                <w:rFonts w:cstheme="minorHAnsi"/>
              </w:rPr>
              <w:t>0</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Default="00772284" w:rsidP="00772284">
            <w:pPr>
              <w:jc w:val="center"/>
            </w:pPr>
            <w:r w:rsidRPr="00BF4832">
              <w:rPr>
                <w:rFonts w:cstheme="minorHAnsi"/>
              </w:rPr>
              <w:t>High</w:t>
            </w:r>
          </w:p>
        </w:tc>
      </w:tr>
      <w:tr w:rsidR="00772284" w:rsidTr="00772284">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Pr>
                <w:rFonts w:cstheme="minorHAnsi"/>
              </w:rPr>
              <w:t>BD</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rPr>
                <w:rFonts w:cstheme="minorHAnsi"/>
              </w:rPr>
            </w:pPr>
            <w:r w:rsidRPr="008D064B">
              <w:rPr>
                <w:rFonts w:cstheme="minorHAnsi"/>
              </w:rPr>
              <w:t>Change timestamp of application</w:t>
            </w:r>
            <w:r>
              <w:rPr>
                <w:rFonts w:cstheme="minorHAnsi"/>
              </w:rPr>
              <w:t xml:space="preserve"> </w:t>
            </w:r>
          </w:p>
        </w:tc>
        <w:tc>
          <w:tcPr>
            <w:tcW w:w="76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p>
        </w:tc>
        <w:tc>
          <w:tcPr>
            <w:tcW w:w="83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Default="00772284" w:rsidP="00772284">
            <w:pPr>
              <w:jc w:val="center"/>
            </w:pPr>
            <w:r w:rsidRPr="00BF4832">
              <w:rPr>
                <w:rFonts w:cstheme="minorHAnsi"/>
              </w:rPr>
              <w:t>High</w:t>
            </w:r>
          </w:p>
        </w:tc>
      </w:tr>
      <w:tr w:rsidR="00772284" w:rsidTr="00772284">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Pr>
                <w:rFonts w:cstheme="minorHAnsi"/>
              </w:rPr>
              <w:t>BE</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rPr>
                <w:rFonts w:cstheme="minorHAnsi"/>
              </w:rPr>
            </w:pPr>
            <w:r>
              <w:rPr>
                <w:rFonts w:cstheme="minorHAnsi"/>
              </w:rPr>
              <w:t>View an Existing License</w:t>
            </w:r>
          </w:p>
        </w:tc>
        <w:tc>
          <w:tcPr>
            <w:tcW w:w="76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sidRPr="008D064B">
              <w:rPr>
                <w:rFonts w:cstheme="minorHAnsi"/>
              </w:rPr>
              <w:t>x</w:t>
            </w: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sidRPr="008D064B">
              <w:rPr>
                <w:rFonts w:cstheme="minorHAnsi"/>
              </w:rPr>
              <w:t>x</w:t>
            </w: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r w:rsidRPr="008D064B">
              <w:rPr>
                <w:rFonts w:cstheme="minorHAnsi"/>
              </w:rPr>
              <w:t>x</w:t>
            </w: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772284" w:rsidRPr="008D064B" w:rsidRDefault="00772284" w:rsidP="00772284">
            <w:pPr>
              <w:ind w:right="-18"/>
              <w:jc w:val="center"/>
              <w:rPr>
                <w:rFonts w:cstheme="minorHAnsi"/>
              </w:rPr>
            </w:pPr>
            <w:r>
              <w:rPr>
                <w:rFonts w:cstheme="minorHAnsi"/>
              </w:rPr>
              <w:t>MVP</w:t>
            </w:r>
          </w:p>
        </w:tc>
      </w:tr>
      <w:tr w:rsidR="00772284" w:rsidTr="00772284">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Pr>
                <w:rFonts w:cstheme="minorHAnsi"/>
              </w:rPr>
              <w:t>BF</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rPr>
                <w:rFonts w:cstheme="minorHAnsi"/>
              </w:rPr>
            </w:pPr>
            <w:r>
              <w:rPr>
                <w:rFonts w:cstheme="minorHAnsi"/>
              </w:rPr>
              <w:t xml:space="preserve">Add a Limit to an Existing License </w:t>
            </w:r>
          </w:p>
        </w:tc>
        <w:tc>
          <w:tcPr>
            <w:tcW w:w="76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p>
        </w:tc>
        <w:tc>
          <w:tcPr>
            <w:tcW w:w="83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Default="00772284" w:rsidP="00772284">
            <w:pPr>
              <w:jc w:val="center"/>
            </w:pPr>
            <w:r w:rsidRPr="001F5C0E">
              <w:rPr>
                <w:rFonts w:cstheme="minorHAnsi"/>
              </w:rPr>
              <w:t>High</w:t>
            </w:r>
          </w:p>
        </w:tc>
      </w:tr>
      <w:tr w:rsidR="00772284" w:rsidTr="00772284">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tabs>
                <w:tab w:val="right" w:pos="5269"/>
              </w:tabs>
              <w:jc w:val="center"/>
              <w:rPr>
                <w:rFonts w:cstheme="minorHAnsi"/>
              </w:rPr>
            </w:pPr>
            <w:r>
              <w:rPr>
                <w:rFonts w:cstheme="minorHAnsi"/>
              </w:rPr>
              <w:t>BG</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rPr>
                <w:rFonts w:cstheme="minorHAnsi"/>
              </w:rPr>
            </w:pPr>
            <w:r>
              <w:rPr>
                <w:rFonts w:cstheme="minorHAnsi"/>
              </w:rPr>
              <w:t>Add a Condition to an Existing License</w:t>
            </w:r>
          </w:p>
        </w:tc>
        <w:tc>
          <w:tcPr>
            <w:tcW w:w="76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p>
        </w:tc>
        <w:tc>
          <w:tcPr>
            <w:tcW w:w="83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Default="00772284" w:rsidP="00772284">
            <w:pPr>
              <w:jc w:val="center"/>
            </w:pPr>
            <w:r w:rsidRPr="001F5C0E">
              <w:rPr>
                <w:rFonts w:cstheme="minorHAnsi"/>
              </w:rPr>
              <w:t>High</w:t>
            </w:r>
          </w:p>
        </w:tc>
      </w:tr>
      <w:tr w:rsidR="00772284" w:rsidTr="00772284">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Pr>
                <w:rFonts w:cstheme="minorHAnsi"/>
              </w:rPr>
              <w:t>BH</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rPr>
                <w:rFonts w:cstheme="minorHAnsi"/>
              </w:rPr>
            </w:pPr>
            <w:r>
              <w:rPr>
                <w:rFonts w:cstheme="minorHAnsi"/>
              </w:rPr>
              <w:t>Add a Restriction to an Existing License</w:t>
            </w:r>
          </w:p>
        </w:tc>
        <w:tc>
          <w:tcPr>
            <w:tcW w:w="76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p>
        </w:tc>
        <w:tc>
          <w:tcPr>
            <w:tcW w:w="83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Default="00772284" w:rsidP="00772284">
            <w:pPr>
              <w:jc w:val="center"/>
            </w:pPr>
            <w:r w:rsidRPr="001F5C0E">
              <w:rPr>
                <w:rFonts w:cstheme="minorHAnsi"/>
              </w:rPr>
              <w:t>High</w:t>
            </w:r>
          </w:p>
        </w:tc>
      </w:tr>
      <w:tr w:rsidR="00772284"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Pr>
                <w:rFonts w:cstheme="minorHAnsi"/>
              </w:rPr>
              <w:t>BI</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rPr>
                <w:rFonts w:cstheme="minorHAnsi"/>
              </w:rPr>
            </w:pPr>
            <w:r w:rsidRPr="008D064B">
              <w:rPr>
                <w:rFonts w:cstheme="minorHAnsi"/>
              </w:rPr>
              <w:t>View history (audit log for actions)</w:t>
            </w:r>
          </w:p>
        </w:tc>
        <w:tc>
          <w:tcPr>
            <w:tcW w:w="76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Default="00772284" w:rsidP="00772284">
            <w:pPr>
              <w:jc w:val="center"/>
            </w:pPr>
            <w:r w:rsidRPr="000759B1">
              <w:rPr>
                <w:rFonts w:cstheme="minorHAnsi"/>
              </w:rPr>
              <w:t>High</w:t>
            </w:r>
          </w:p>
        </w:tc>
      </w:tr>
      <w:tr w:rsidR="00772284"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Pr>
                <w:rFonts w:cstheme="minorHAnsi"/>
              </w:rPr>
              <w:t>BJ</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rPr>
                <w:rFonts w:cstheme="minorHAnsi"/>
              </w:rPr>
            </w:pPr>
            <w:r w:rsidRPr="008D064B">
              <w:rPr>
                <w:rFonts w:cstheme="minorHAnsi"/>
              </w:rPr>
              <w:t>Print history (audit log)</w:t>
            </w:r>
          </w:p>
        </w:tc>
        <w:tc>
          <w:tcPr>
            <w:tcW w:w="76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Default="00772284" w:rsidP="00772284">
            <w:pPr>
              <w:jc w:val="center"/>
            </w:pPr>
            <w:r w:rsidRPr="000759B1">
              <w:rPr>
                <w:rFonts w:cstheme="minorHAnsi"/>
              </w:rPr>
              <w:t>High</w:t>
            </w:r>
          </w:p>
        </w:tc>
      </w:tr>
      <w:tr w:rsidR="00772284"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Pr>
                <w:rFonts w:cstheme="minorHAnsi"/>
              </w:rPr>
              <w:t>BK</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rPr>
                <w:rFonts w:cstheme="minorHAnsi"/>
              </w:rPr>
            </w:pPr>
            <w:r w:rsidRPr="008D064B">
              <w:rPr>
                <w:rFonts w:cstheme="minorHAnsi"/>
              </w:rPr>
              <w:t>View FAQs (mass.gov for phase 1)</w:t>
            </w:r>
          </w:p>
        </w:tc>
        <w:tc>
          <w:tcPr>
            <w:tcW w:w="76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sidRPr="008D064B">
              <w:rPr>
                <w:rFonts w:cstheme="minorHAnsi"/>
              </w:rPr>
              <w:t>x</w:t>
            </w: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sidRPr="008D064B">
              <w:rPr>
                <w:rFonts w:cstheme="minorHAnsi"/>
              </w:rPr>
              <w:t>x</w:t>
            </w: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r w:rsidRPr="008D064B">
              <w:rPr>
                <w:rFonts w:cstheme="minorHAnsi"/>
              </w:rPr>
              <w:t>x</w:t>
            </w: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r>
              <w:rPr>
                <w:rFonts w:cstheme="minorHAnsi"/>
              </w:rPr>
              <w:t>Med</w:t>
            </w:r>
          </w:p>
        </w:tc>
      </w:tr>
      <w:tr w:rsidR="00772284"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Pr>
                <w:rFonts w:cstheme="minorHAnsi"/>
              </w:rPr>
              <w:t>BL</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rPr>
                <w:rFonts w:cstheme="minorHAnsi"/>
              </w:rPr>
            </w:pPr>
            <w:r w:rsidRPr="008D064B">
              <w:rPr>
                <w:rFonts w:cstheme="minorHAnsi"/>
              </w:rPr>
              <w:t>View related content on mass.gov</w:t>
            </w:r>
          </w:p>
        </w:tc>
        <w:tc>
          <w:tcPr>
            <w:tcW w:w="76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sidRPr="008D064B">
              <w:rPr>
                <w:rFonts w:cstheme="minorHAnsi"/>
              </w:rPr>
              <w:t>x</w:t>
            </w: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sidRPr="008D064B">
              <w:rPr>
                <w:rFonts w:cstheme="minorHAnsi"/>
              </w:rPr>
              <w:t>x</w:t>
            </w: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r w:rsidRPr="008D064B">
              <w:rPr>
                <w:rFonts w:cstheme="minorHAnsi"/>
              </w:rPr>
              <w:t>x</w:t>
            </w: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r>
              <w:rPr>
                <w:rFonts w:cstheme="minorHAnsi"/>
              </w:rPr>
              <w:t>N/A</w:t>
            </w:r>
          </w:p>
        </w:tc>
      </w:tr>
      <w:tr w:rsidR="00772284"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Pr>
                <w:rFonts w:cstheme="minorHAnsi"/>
              </w:rPr>
              <w:t>BN</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rPr>
                <w:rFonts w:cstheme="minorHAnsi"/>
              </w:rPr>
            </w:pPr>
            <w:r>
              <w:rPr>
                <w:rFonts w:cstheme="minorHAnsi"/>
              </w:rPr>
              <w:t>View contextual help for public users</w:t>
            </w:r>
          </w:p>
        </w:tc>
        <w:tc>
          <w:tcPr>
            <w:tcW w:w="76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Pr>
                <w:rFonts w:cstheme="minorHAnsi"/>
              </w:rPr>
              <w:t>0</w:t>
            </w:r>
          </w:p>
        </w:tc>
        <w:tc>
          <w:tcPr>
            <w:tcW w:w="83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Pr>
                <w:rFonts w:cstheme="minorHAnsi"/>
              </w:rPr>
              <w:t>0</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Pr>
                <w:rFonts w:cstheme="minorHAnsi"/>
              </w:rPr>
              <w:t>0</w:t>
            </w: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Pr>
                <w:rFonts w:cstheme="minorHAnsi"/>
              </w:rPr>
              <w:t>0</w:t>
            </w: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r>
              <w:rPr>
                <w:rFonts w:cstheme="minorHAnsi"/>
              </w:rPr>
              <w:t>0</w:t>
            </w: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r>
              <w:rPr>
                <w:rFonts w:cstheme="minorHAnsi"/>
              </w:rPr>
              <w:t>High</w:t>
            </w:r>
          </w:p>
        </w:tc>
      </w:tr>
      <w:tr w:rsidR="00772284"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Pr>
                <w:rFonts w:cstheme="minorHAnsi"/>
              </w:rPr>
              <w:t>BO</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rPr>
                <w:rFonts w:cstheme="minorHAnsi"/>
              </w:rPr>
            </w:pPr>
            <w:r>
              <w:rPr>
                <w:rFonts w:cstheme="minorHAnsi"/>
              </w:rPr>
              <w:t>View contextual help for CNB users</w:t>
            </w:r>
          </w:p>
        </w:tc>
        <w:tc>
          <w:tcPr>
            <w:tcW w:w="76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Pr>
                <w:rFonts w:cstheme="minorHAnsi"/>
              </w:rPr>
              <w:t>0</w:t>
            </w:r>
          </w:p>
        </w:tc>
        <w:tc>
          <w:tcPr>
            <w:tcW w:w="83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Pr>
                <w:rFonts w:cstheme="minorHAnsi"/>
              </w:rPr>
              <w:t>0</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r>
              <w:rPr>
                <w:rFonts w:cstheme="minorHAnsi"/>
              </w:rPr>
              <w:t>Med</w:t>
            </w:r>
          </w:p>
        </w:tc>
      </w:tr>
      <w:tr w:rsidR="00772284" w:rsidTr="00772284">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Pr>
                <w:rFonts w:cstheme="minorHAnsi"/>
              </w:rPr>
              <w:t>BP</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rPr>
                <w:rFonts w:cstheme="minorHAnsi"/>
              </w:rPr>
            </w:pPr>
            <w:r w:rsidRPr="008D064B">
              <w:rPr>
                <w:rFonts w:cstheme="minorHAnsi"/>
              </w:rPr>
              <w:t>Associate ME User with ME Organization</w:t>
            </w:r>
          </w:p>
        </w:tc>
        <w:tc>
          <w:tcPr>
            <w:tcW w:w="76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r w:rsidRPr="008D064B">
              <w:rPr>
                <w:rFonts w:cstheme="minorHAnsi"/>
              </w:rPr>
              <w:t>x</w:t>
            </w: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772284" w:rsidRPr="008D064B" w:rsidRDefault="00772284" w:rsidP="00772284">
            <w:pPr>
              <w:ind w:right="-18"/>
              <w:jc w:val="center"/>
              <w:rPr>
                <w:rFonts w:cstheme="minorHAnsi"/>
              </w:rPr>
            </w:pPr>
            <w:r>
              <w:rPr>
                <w:rFonts w:cstheme="minorHAnsi"/>
              </w:rPr>
              <w:t>MVP</w:t>
            </w:r>
          </w:p>
        </w:tc>
      </w:tr>
      <w:tr w:rsidR="00772284"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Pr>
                <w:rFonts w:cstheme="minorHAnsi"/>
              </w:rPr>
              <w:t>BQ</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327565" w:rsidP="00772284">
            <w:pPr>
              <w:rPr>
                <w:rFonts w:cstheme="minorHAnsi"/>
              </w:rPr>
            </w:pPr>
            <w:r w:rsidRPr="008B55C4">
              <w:rPr>
                <w:rFonts w:cstheme="minorHAnsi"/>
              </w:rPr>
              <w:t>Process</w:t>
            </w:r>
            <w:r w:rsidRPr="008B55C4">
              <w:rPr>
                <w:rFonts w:cstheme="minorHAnsi"/>
                <w:b/>
              </w:rPr>
              <w:t xml:space="preserve"> </w:t>
            </w:r>
            <w:r w:rsidR="00772284" w:rsidRPr="008D064B">
              <w:rPr>
                <w:rFonts w:cstheme="minorHAnsi"/>
              </w:rPr>
              <w:t>application section-by-section</w:t>
            </w:r>
            <w:r w:rsidR="00772284">
              <w:rPr>
                <w:rFonts w:cstheme="minorHAnsi"/>
              </w:rPr>
              <w:t xml:space="preserve"> (Ch. 55, p. 10, line 36)  </w:t>
            </w:r>
          </w:p>
        </w:tc>
        <w:tc>
          <w:tcPr>
            <w:tcW w:w="76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sidRPr="008D064B">
              <w:rPr>
                <w:rFonts w:cstheme="minorHAnsi"/>
              </w:rPr>
              <w:t>0</w:t>
            </w:r>
          </w:p>
        </w:tc>
        <w:tc>
          <w:tcPr>
            <w:tcW w:w="83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sidRPr="008D064B">
              <w:rPr>
                <w:rFonts w:cstheme="minorHAnsi"/>
              </w:rPr>
              <w:t>0</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r>
              <w:rPr>
                <w:rFonts w:cstheme="minorHAnsi"/>
              </w:rPr>
              <w:t>High</w:t>
            </w:r>
          </w:p>
        </w:tc>
      </w:tr>
      <w:tr w:rsidR="00772284"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Pr>
                <w:rFonts w:cstheme="minorHAnsi"/>
              </w:rPr>
              <w:t>BR</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rPr>
                <w:rFonts w:cstheme="minorHAnsi"/>
              </w:rPr>
            </w:pPr>
            <w:r>
              <w:rPr>
                <w:rFonts w:cstheme="minorHAnsi"/>
              </w:rPr>
              <w:t>Deny application section by section (Ch. 55, p. 10, line 37)</w:t>
            </w:r>
          </w:p>
        </w:tc>
        <w:tc>
          <w:tcPr>
            <w:tcW w:w="76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sidRPr="008D064B">
              <w:rPr>
                <w:rFonts w:cstheme="minorHAnsi"/>
              </w:rPr>
              <w:t>0</w:t>
            </w:r>
          </w:p>
        </w:tc>
        <w:tc>
          <w:tcPr>
            <w:tcW w:w="83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sidRPr="008D064B">
              <w:rPr>
                <w:rFonts w:cstheme="minorHAnsi"/>
              </w:rPr>
              <w:t>0</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r>
              <w:rPr>
                <w:rFonts w:cstheme="minorHAnsi"/>
              </w:rPr>
              <w:t>High</w:t>
            </w:r>
          </w:p>
        </w:tc>
      </w:tr>
      <w:tr w:rsidR="00772284"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Pr>
                <w:rFonts w:cstheme="minorHAnsi"/>
              </w:rPr>
              <w:t>BS</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rPr>
                <w:rFonts w:cstheme="minorHAnsi"/>
              </w:rPr>
            </w:pPr>
            <w:r>
              <w:rPr>
                <w:rFonts w:cstheme="minorHAnsi"/>
              </w:rPr>
              <w:t xml:space="preserve">Use a checklist to track progress against to-do items within the application approval process </w:t>
            </w:r>
            <w:r w:rsidRPr="006137B8">
              <w:rPr>
                <w:rFonts w:cstheme="minorHAnsi"/>
                <w:b/>
                <w:color w:val="538135" w:themeColor="accent6" w:themeShade="BF"/>
              </w:rPr>
              <w:t>(L-145)</w:t>
            </w:r>
          </w:p>
        </w:tc>
        <w:tc>
          <w:tcPr>
            <w:tcW w:w="76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sidRPr="008D064B">
              <w:rPr>
                <w:rFonts w:cstheme="minorHAnsi"/>
              </w:rPr>
              <w:t>0</w:t>
            </w:r>
          </w:p>
        </w:tc>
        <w:tc>
          <w:tcPr>
            <w:tcW w:w="83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sidRPr="008D064B">
              <w:rPr>
                <w:rFonts w:cstheme="minorHAnsi"/>
              </w:rPr>
              <w:t>0</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r>
              <w:rPr>
                <w:rFonts w:cstheme="minorHAnsi"/>
              </w:rPr>
              <w:t>High</w:t>
            </w:r>
          </w:p>
        </w:tc>
      </w:tr>
      <w:tr w:rsidR="00772284"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Pr>
                <w:rFonts w:cstheme="minorHAnsi"/>
              </w:rPr>
              <w:t>BT</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rPr>
                <w:rFonts w:cstheme="minorHAnsi"/>
              </w:rPr>
            </w:pPr>
            <w:r w:rsidRPr="008D064B">
              <w:rPr>
                <w:rFonts w:cstheme="minorHAnsi"/>
              </w:rPr>
              <w:t>Add a canned note from dropdown</w:t>
            </w:r>
          </w:p>
        </w:tc>
        <w:tc>
          <w:tcPr>
            <w:tcW w:w="76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sidRPr="008D064B">
              <w:rPr>
                <w:rFonts w:cstheme="minorHAnsi"/>
              </w:rPr>
              <w:t>0</w:t>
            </w:r>
          </w:p>
        </w:tc>
        <w:tc>
          <w:tcPr>
            <w:tcW w:w="83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sidRPr="008D064B">
              <w:rPr>
                <w:rFonts w:cstheme="minorHAnsi"/>
              </w:rPr>
              <w:t>0</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sidRPr="008D064B">
              <w:rPr>
                <w:rFonts w:cstheme="minorHAnsi"/>
              </w:rPr>
              <w:t>0</w:t>
            </w: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r>
              <w:rPr>
                <w:rFonts w:cstheme="minorHAnsi"/>
              </w:rPr>
              <w:t>High</w:t>
            </w:r>
          </w:p>
        </w:tc>
      </w:tr>
      <w:tr w:rsidR="00772284"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Pr>
                <w:rFonts w:cstheme="minorHAnsi"/>
              </w:rPr>
              <w:t>BU</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rPr>
                <w:rFonts w:cstheme="minorHAnsi"/>
              </w:rPr>
            </w:pPr>
            <w:r w:rsidRPr="008D064B">
              <w:rPr>
                <w:rFonts w:cstheme="minorHAnsi"/>
              </w:rPr>
              <w:t>Add a custom note</w:t>
            </w:r>
          </w:p>
        </w:tc>
        <w:tc>
          <w:tcPr>
            <w:tcW w:w="76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sidRPr="008D064B">
              <w:rPr>
                <w:rFonts w:cstheme="minorHAnsi"/>
              </w:rPr>
              <w:t>0</w:t>
            </w:r>
          </w:p>
        </w:tc>
        <w:tc>
          <w:tcPr>
            <w:tcW w:w="83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sidRPr="008D064B">
              <w:rPr>
                <w:rFonts w:cstheme="minorHAnsi"/>
              </w:rPr>
              <w:t>0</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sidRPr="008D064B">
              <w:rPr>
                <w:rFonts w:cstheme="minorHAnsi"/>
              </w:rPr>
              <w:t>0</w:t>
            </w: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sidRPr="008D064B">
              <w:rPr>
                <w:rFonts w:cstheme="minorHAnsi"/>
              </w:rPr>
              <w:t>0</w:t>
            </w: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r w:rsidRPr="008D064B">
              <w:rPr>
                <w:rFonts w:cstheme="minorHAnsi"/>
              </w:rPr>
              <w:t>0</w:t>
            </w: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r>
              <w:rPr>
                <w:rFonts w:cstheme="minorHAnsi"/>
              </w:rPr>
              <w:t>High</w:t>
            </w:r>
          </w:p>
        </w:tc>
      </w:tr>
      <w:tr w:rsidR="00772284"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tabs>
                <w:tab w:val="right" w:pos="5269"/>
              </w:tabs>
              <w:jc w:val="center"/>
              <w:rPr>
                <w:rFonts w:cstheme="minorHAnsi"/>
              </w:rPr>
            </w:pPr>
            <w:r>
              <w:rPr>
                <w:rFonts w:cstheme="minorHAnsi"/>
              </w:rPr>
              <w:t>BV</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rPr>
                <w:rFonts w:cstheme="minorHAnsi"/>
              </w:rPr>
            </w:pPr>
            <w:r w:rsidRPr="008D064B">
              <w:rPr>
                <w:rFonts w:cstheme="minorHAnsi"/>
              </w:rPr>
              <w:t>View dashboard</w:t>
            </w:r>
          </w:p>
        </w:tc>
        <w:tc>
          <w:tcPr>
            <w:tcW w:w="76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r>
              <w:rPr>
                <w:rFonts w:cstheme="minorHAnsi"/>
              </w:rPr>
              <w:t>Med</w:t>
            </w:r>
          </w:p>
        </w:tc>
      </w:tr>
      <w:tr w:rsidR="00772284"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Pr>
                <w:rFonts w:cstheme="minorHAnsi"/>
              </w:rPr>
              <w:t>BW</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rPr>
                <w:rFonts w:cstheme="minorHAnsi"/>
              </w:rPr>
            </w:pPr>
            <w:r w:rsidRPr="008D064B">
              <w:rPr>
                <w:rFonts w:cstheme="minorHAnsi"/>
              </w:rPr>
              <w:t>Print dashboard</w:t>
            </w:r>
          </w:p>
        </w:tc>
        <w:tc>
          <w:tcPr>
            <w:tcW w:w="763" w:type="dxa"/>
            <w:tcBorders>
              <w:top w:val="single" w:sz="6" w:space="0" w:color="auto"/>
              <w:left w:val="single" w:sz="6" w:space="0" w:color="auto"/>
              <w:bottom w:val="single" w:sz="6" w:space="0" w:color="auto"/>
              <w:right w:val="single" w:sz="6" w:space="0" w:color="auto"/>
            </w:tcBorders>
            <w:vAlign w:val="center"/>
          </w:tcPr>
          <w:p w:rsidR="00772284" w:rsidRPr="008D064B" w:rsidRDefault="00772284" w:rsidP="00772284">
            <w:pPr>
              <w:jc w:val="center"/>
              <w:rPr>
                <w:rFonts w:cstheme="minorHAnsi"/>
              </w:rPr>
            </w:pPr>
            <w:r w:rsidRPr="008D064B">
              <w:rPr>
                <w:rFonts w:cstheme="minorHAnsi"/>
              </w:rPr>
              <w:t>TBD</w:t>
            </w:r>
          </w:p>
        </w:tc>
        <w:tc>
          <w:tcPr>
            <w:tcW w:w="833" w:type="dxa"/>
            <w:tcBorders>
              <w:top w:val="single" w:sz="6" w:space="0" w:color="auto"/>
              <w:left w:val="single" w:sz="6" w:space="0" w:color="auto"/>
              <w:bottom w:val="single" w:sz="6" w:space="0" w:color="auto"/>
              <w:right w:val="single" w:sz="6" w:space="0" w:color="auto"/>
            </w:tcBorders>
            <w:vAlign w:val="center"/>
          </w:tcPr>
          <w:p w:rsidR="00772284" w:rsidRPr="008D064B" w:rsidRDefault="00772284" w:rsidP="00772284">
            <w:pPr>
              <w:jc w:val="center"/>
              <w:rPr>
                <w:rFonts w:cstheme="minorHAnsi"/>
              </w:rPr>
            </w:pPr>
            <w:r w:rsidRPr="008D064B">
              <w:rPr>
                <w:rFonts w:cstheme="minorHAnsi"/>
              </w:rPr>
              <w:t>TBD</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r>
              <w:rPr>
                <w:rFonts w:cstheme="minorHAnsi"/>
              </w:rPr>
              <w:t>Med</w:t>
            </w:r>
          </w:p>
        </w:tc>
      </w:tr>
      <w:tr w:rsidR="00772284" w:rsidTr="00772284">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Pr>
                <w:rFonts w:cstheme="minorHAnsi"/>
              </w:rPr>
              <w:t>BX</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rPr>
                <w:rFonts w:cstheme="minorHAnsi"/>
              </w:rPr>
            </w:pPr>
            <w:r w:rsidRPr="008D064B">
              <w:rPr>
                <w:rFonts w:cstheme="minorHAnsi"/>
              </w:rPr>
              <w:t>View report</w:t>
            </w:r>
          </w:p>
        </w:tc>
        <w:tc>
          <w:tcPr>
            <w:tcW w:w="76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Default="00772284" w:rsidP="00772284">
            <w:pPr>
              <w:jc w:val="center"/>
            </w:pPr>
            <w:r w:rsidRPr="00D40AB5">
              <w:rPr>
                <w:rFonts w:cstheme="minorHAnsi"/>
              </w:rPr>
              <w:t>0</w:t>
            </w: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Default="00772284" w:rsidP="00772284">
            <w:pPr>
              <w:jc w:val="center"/>
            </w:pPr>
            <w:r w:rsidRPr="00D40AB5">
              <w:rPr>
                <w:rFonts w:cstheme="minorHAnsi"/>
              </w:rPr>
              <w:t>0</w:t>
            </w: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Pr="006A4FD5" w:rsidRDefault="00772284" w:rsidP="00772284">
            <w:pPr>
              <w:ind w:right="-18"/>
              <w:jc w:val="center"/>
              <w:rPr>
                <w:rFonts w:cstheme="minorHAnsi"/>
              </w:rPr>
            </w:pPr>
            <w:r w:rsidRPr="00D40AB5">
              <w:rPr>
                <w:rFonts w:cstheme="minorHAnsi"/>
              </w:rPr>
              <w:t>0</w:t>
            </w: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772284" w:rsidRPr="00D40AB5" w:rsidRDefault="00772284" w:rsidP="00772284">
            <w:pPr>
              <w:ind w:right="-18"/>
              <w:jc w:val="center"/>
              <w:rPr>
                <w:rFonts w:cstheme="minorHAnsi"/>
              </w:rPr>
            </w:pPr>
            <w:r>
              <w:rPr>
                <w:rFonts w:cstheme="minorHAnsi"/>
              </w:rPr>
              <w:t>MVP</w:t>
            </w:r>
          </w:p>
        </w:tc>
      </w:tr>
      <w:tr w:rsidR="00772284" w:rsidTr="00772284">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Default="00772284" w:rsidP="00772284">
            <w:pPr>
              <w:jc w:val="center"/>
              <w:rPr>
                <w:rFonts w:cstheme="minorHAnsi"/>
              </w:rPr>
            </w:pPr>
            <w:r>
              <w:rPr>
                <w:rFonts w:cstheme="minorHAnsi"/>
              </w:rPr>
              <w:t>BY</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rPr>
                <w:rFonts w:cstheme="minorHAnsi"/>
              </w:rPr>
            </w:pPr>
            <w:r w:rsidRPr="008D064B">
              <w:rPr>
                <w:rFonts w:cstheme="minorHAnsi"/>
              </w:rPr>
              <w:t>Download report</w:t>
            </w:r>
          </w:p>
        </w:tc>
        <w:tc>
          <w:tcPr>
            <w:tcW w:w="76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Default="00772284" w:rsidP="00772284">
            <w:pPr>
              <w:jc w:val="center"/>
            </w:pPr>
            <w:r w:rsidRPr="00AE6579">
              <w:rPr>
                <w:rFonts w:cstheme="minorHAnsi"/>
              </w:rPr>
              <w:t>0</w:t>
            </w: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Default="00772284" w:rsidP="00772284">
            <w:pPr>
              <w:jc w:val="center"/>
            </w:pPr>
            <w:r w:rsidRPr="00AE6579">
              <w:rPr>
                <w:rFonts w:cstheme="minorHAnsi"/>
              </w:rPr>
              <w:t>0</w:t>
            </w: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Pr="006A4FD5" w:rsidRDefault="00772284" w:rsidP="00772284">
            <w:pPr>
              <w:ind w:right="-18"/>
              <w:jc w:val="center"/>
              <w:rPr>
                <w:rFonts w:cstheme="minorHAnsi"/>
              </w:rPr>
            </w:pPr>
            <w:r w:rsidRPr="00AE6579">
              <w:rPr>
                <w:rFonts w:cstheme="minorHAnsi"/>
              </w:rPr>
              <w:t>0</w:t>
            </w: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772284" w:rsidRPr="00AE6579" w:rsidRDefault="00772284" w:rsidP="00772284">
            <w:pPr>
              <w:ind w:right="-18"/>
              <w:jc w:val="center"/>
              <w:rPr>
                <w:rFonts w:cstheme="minorHAnsi"/>
              </w:rPr>
            </w:pPr>
            <w:r>
              <w:rPr>
                <w:rFonts w:cstheme="minorHAnsi"/>
              </w:rPr>
              <w:t>MVP</w:t>
            </w:r>
          </w:p>
        </w:tc>
      </w:tr>
      <w:tr w:rsidR="00772284"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Default="00772284" w:rsidP="00772284">
            <w:pPr>
              <w:jc w:val="center"/>
              <w:rPr>
                <w:rFonts w:cstheme="minorHAnsi"/>
              </w:rPr>
            </w:pPr>
            <w:r>
              <w:rPr>
                <w:rFonts w:cstheme="minorHAnsi"/>
              </w:rPr>
              <w:t>BZ</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rPr>
                <w:rFonts w:cstheme="minorHAnsi"/>
              </w:rPr>
            </w:pPr>
            <w:r w:rsidRPr="008D064B">
              <w:rPr>
                <w:rFonts w:cstheme="minorHAnsi"/>
              </w:rPr>
              <w:t>Print report</w:t>
            </w:r>
          </w:p>
        </w:tc>
        <w:tc>
          <w:tcPr>
            <w:tcW w:w="76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Default="00772284" w:rsidP="00772284">
            <w:pPr>
              <w:jc w:val="center"/>
            </w:pPr>
            <w:r w:rsidRPr="00557571">
              <w:rPr>
                <w:rFonts w:cstheme="minorHAnsi"/>
              </w:rPr>
              <w:t>0</w:t>
            </w: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Default="00772284" w:rsidP="00772284">
            <w:pPr>
              <w:jc w:val="center"/>
            </w:pPr>
            <w:r w:rsidRPr="00557571">
              <w:rPr>
                <w:rFonts w:cstheme="minorHAnsi"/>
              </w:rPr>
              <w:t>0</w:t>
            </w: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Pr="006A4FD5" w:rsidRDefault="00772284" w:rsidP="00772284">
            <w:pPr>
              <w:ind w:right="-18"/>
              <w:jc w:val="center"/>
              <w:rPr>
                <w:rFonts w:cstheme="minorHAnsi"/>
              </w:rPr>
            </w:pPr>
            <w:r w:rsidRPr="00557571">
              <w:rPr>
                <w:rFonts w:cstheme="minorHAnsi"/>
              </w:rPr>
              <w:t>0</w:t>
            </w: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557571" w:rsidRDefault="00772284" w:rsidP="00772284">
            <w:pPr>
              <w:ind w:right="-18"/>
              <w:jc w:val="center"/>
              <w:rPr>
                <w:rFonts w:cstheme="minorHAnsi"/>
              </w:rPr>
            </w:pPr>
            <w:r>
              <w:rPr>
                <w:rFonts w:cstheme="minorHAnsi"/>
              </w:rPr>
              <w:t>Med</w:t>
            </w:r>
          </w:p>
        </w:tc>
      </w:tr>
      <w:tr w:rsidR="00772284" w:rsidTr="00EF4BBF">
        <w:trPr>
          <w:trHeight w:val="93"/>
        </w:trPr>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Default="00772284" w:rsidP="00772284">
            <w:pPr>
              <w:jc w:val="center"/>
              <w:rPr>
                <w:rFonts w:cstheme="minorHAnsi"/>
              </w:rPr>
            </w:pPr>
            <w:r>
              <w:rPr>
                <w:rFonts w:cstheme="minorHAnsi"/>
              </w:rPr>
              <w:t>CA</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rPr>
                <w:rFonts w:cstheme="minorHAnsi"/>
              </w:rPr>
            </w:pPr>
            <w:r w:rsidRPr="008D064B">
              <w:rPr>
                <w:rFonts w:cstheme="minorHAnsi"/>
              </w:rPr>
              <w:t>Search for organizations that meet filter criteria</w:t>
            </w:r>
            <w:r>
              <w:rPr>
                <w:rFonts w:cstheme="minorHAnsi"/>
              </w:rPr>
              <w:t xml:space="preserve"> (in system) </w:t>
            </w:r>
          </w:p>
        </w:tc>
        <w:tc>
          <w:tcPr>
            <w:tcW w:w="763" w:type="dxa"/>
            <w:tcBorders>
              <w:top w:val="single" w:sz="6" w:space="0" w:color="auto"/>
              <w:left w:val="single" w:sz="6" w:space="0" w:color="auto"/>
              <w:bottom w:val="single" w:sz="6" w:space="0" w:color="auto"/>
              <w:right w:val="single" w:sz="6" w:space="0" w:color="auto"/>
            </w:tcBorders>
            <w:vAlign w:val="center"/>
          </w:tcPr>
          <w:p w:rsidR="00772284" w:rsidRDefault="00772284" w:rsidP="00772284">
            <w:pPr>
              <w:jc w:val="center"/>
            </w:pPr>
            <w:r w:rsidRPr="00D222B3">
              <w:rPr>
                <w:rFonts w:cstheme="minorHAnsi"/>
              </w:rPr>
              <w:t>0</w:t>
            </w:r>
          </w:p>
        </w:tc>
        <w:tc>
          <w:tcPr>
            <w:tcW w:w="833" w:type="dxa"/>
            <w:tcBorders>
              <w:top w:val="single" w:sz="6" w:space="0" w:color="auto"/>
              <w:left w:val="single" w:sz="6" w:space="0" w:color="auto"/>
              <w:bottom w:val="single" w:sz="6" w:space="0" w:color="auto"/>
              <w:right w:val="single" w:sz="6" w:space="0" w:color="auto"/>
            </w:tcBorders>
            <w:vAlign w:val="center"/>
          </w:tcPr>
          <w:p w:rsidR="00772284" w:rsidRDefault="00772284" w:rsidP="00772284">
            <w:pPr>
              <w:jc w:val="center"/>
            </w:pPr>
            <w:r w:rsidRPr="00D222B3">
              <w:rPr>
                <w:rFonts w:cstheme="minorHAnsi"/>
              </w:rPr>
              <w:t>0</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r>
              <w:rPr>
                <w:rFonts w:cstheme="minorHAnsi"/>
              </w:rPr>
              <w:t>High</w:t>
            </w:r>
          </w:p>
        </w:tc>
      </w:tr>
      <w:tr w:rsidR="00772284" w:rsidTr="00EF4BBF">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Default="00772284" w:rsidP="00772284">
            <w:pPr>
              <w:jc w:val="center"/>
              <w:rPr>
                <w:rFonts w:cstheme="minorHAnsi"/>
              </w:rPr>
            </w:pPr>
            <w:r>
              <w:rPr>
                <w:rFonts w:cstheme="minorHAnsi"/>
              </w:rPr>
              <w:t>CB</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rPr>
                <w:rFonts w:cstheme="minorHAnsi"/>
              </w:rPr>
            </w:pPr>
            <w:r w:rsidRPr="008D064B">
              <w:rPr>
                <w:rFonts w:cstheme="minorHAnsi"/>
              </w:rPr>
              <w:t>Display filtered list of organizations</w:t>
            </w:r>
            <w:r>
              <w:rPr>
                <w:rFonts w:cstheme="minorHAnsi"/>
              </w:rPr>
              <w:t xml:space="preserve"> (in system)</w:t>
            </w:r>
          </w:p>
        </w:tc>
        <w:tc>
          <w:tcPr>
            <w:tcW w:w="763" w:type="dxa"/>
            <w:tcBorders>
              <w:top w:val="single" w:sz="6" w:space="0" w:color="auto"/>
              <w:left w:val="single" w:sz="6" w:space="0" w:color="auto"/>
              <w:bottom w:val="single" w:sz="6" w:space="0" w:color="auto"/>
              <w:right w:val="single" w:sz="6" w:space="0" w:color="auto"/>
            </w:tcBorders>
            <w:vAlign w:val="center"/>
          </w:tcPr>
          <w:p w:rsidR="00772284" w:rsidRDefault="00772284" w:rsidP="00772284">
            <w:pPr>
              <w:jc w:val="center"/>
            </w:pPr>
            <w:r w:rsidRPr="0099509A">
              <w:rPr>
                <w:rFonts w:cstheme="minorHAnsi"/>
              </w:rPr>
              <w:t>0</w:t>
            </w:r>
          </w:p>
        </w:tc>
        <w:tc>
          <w:tcPr>
            <w:tcW w:w="833" w:type="dxa"/>
            <w:tcBorders>
              <w:top w:val="single" w:sz="6" w:space="0" w:color="auto"/>
              <w:left w:val="single" w:sz="6" w:space="0" w:color="auto"/>
              <w:bottom w:val="single" w:sz="6" w:space="0" w:color="auto"/>
              <w:right w:val="single" w:sz="6" w:space="0" w:color="auto"/>
            </w:tcBorders>
            <w:vAlign w:val="center"/>
          </w:tcPr>
          <w:p w:rsidR="00772284" w:rsidRDefault="00772284" w:rsidP="00772284">
            <w:pPr>
              <w:jc w:val="center"/>
            </w:pPr>
            <w:r w:rsidRPr="0099509A">
              <w:rPr>
                <w:rFonts w:cstheme="minorHAnsi"/>
              </w:rPr>
              <w:t>0</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r>
              <w:rPr>
                <w:rFonts w:cstheme="minorHAnsi"/>
              </w:rPr>
              <w:t>High</w:t>
            </w:r>
          </w:p>
        </w:tc>
      </w:tr>
      <w:tr w:rsidR="00772284" w:rsidTr="00772284">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Default="00772284" w:rsidP="00772284">
            <w:pPr>
              <w:jc w:val="center"/>
              <w:rPr>
                <w:rFonts w:cstheme="minorHAnsi"/>
              </w:rPr>
            </w:pPr>
            <w:r>
              <w:rPr>
                <w:rFonts w:cstheme="minorHAnsi"/>
              </w:rPr>
              <w:t>CC</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tabs>
                <w:tab w:val="right" w:pos="5269"/>
              </w:tabs>
              <w:rPr>
                <w:rFonts w:cstheme="minorHAnsi"/>
              </w:rPr>
            </w:pPr>
            <w:r w:rsidRPr="008D064B">
              <w:rPr>
                <w:rFonts w:cstheme="minorHAnsi"/>
              </w:rPr>
              <w:t>Upload data via attachment</w:t>
            </w:r>
          </w:p>
        </w:tc>
        <w:tc>
          <w:tcPr>
            <w:tcW w:w="76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sidRPr="008D064B">
              <w:rPr>
                <w:rFonts w:cstheme="minorHAnsi"/>
              </w:rPr>
              <w:t>x</w:t>
            </w:r>
          </w:p>
        </w:tc>
        <w:tc>
          <w:tcPr>
            <w:tcW w:w="833" w:type="dxa"/>
            <w:tcBorders>
              <w:top w:val="single" w:sz="6" w:space="0" w:color="auto"/>
              <w:left w:val="single" w:sz="6" w:space="0" w:color="auto"/>
              <w:bottom w:val="single" w:sz="6" w:space="0" w:color="auto"/>
              <w:right w:val="single" w:sz="6" w:space="0" w:color="auto"/>
            </w:tcBorders>
          </w:tcPr>
          <w:p w:rsidR="00772284" w:rsidRPr="008D064B" w:rsidRDefault="00772284" w:rsidP="00772284">
            <w:pPr>
              <w:jc w:val="center"/>
              <w:rPr>
                <w:rFonts w:cstheme="minorHAnsi"/>
              </w:rPr>
            </w:pPr>
            <w:r w:rsidRPr="008D064B">
              <w:rPr>
                <w:rFonts w:cstheme="minorHAnsi"/>
              </w:rPr>
              <w:t>x</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sidRPr="008D064B">
              <w:rPr>
                <w:rFonts w:cstheme="minorHAnsi"/>
              </w:rPr>
              <w:t>x</w:t>
            </w: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sidRPr="008D064B">
              <w:rPr>
                <w:rFonts w:cstheme="minorHAnsi"/>
              </w:rPr>
              <w:t>x</w:t>
            </w: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r w:rsidRPr="008D064B">
              <w:rPr>
                <w:rFonts w:cstheme="minorHAnsi"/>
              </w:rPr>
              <w:t>x</w:t>
            </w: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772284" w:rsidRPr="008D064B" w:rsidRDefault="00772284" w:rsidP="00772284">
            <w:pPr>
              <w:ind w:right="-18"/>
              <w:jc w:val="center"/>
              <w:rPr>
                <w:rFonts w:cstheme="minorHAnsi"/>
              </w:rPr>
            </w:pPr>
            <w:r>
              <w:rPr>
                <w:rFonts w:cstheme="minorHAnsi"/>
              </w:rPr>
              <w:t>MVP</w:t>
            </w:r>
          </w:p>
        </w:tc>
      </w:tr>
      <w:tr w:rsidR="00772284" w:rsidTr="00772284">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Default="00772284" w:rsidP="00772284">
            <w:pPr>
              <w:jc w:val="center"/>
              <w:rPr>
                <w:rFonts w:cstheme="minorHAnsi"/>
              </w:rPr>
            </w:pPr>
            <w:r>
              <w:rPr>
                <w:rFonts w:cstheme="minorHAnsi"/>
              </w:rPr>
              <w:t>CD</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rPr>
                <w:rFonts w:cstheme="minorHAnsi"/>
              </w:rPr>
            </w:pPr>
            <w:r w:rsidRPr="008D064B">
              <w:rPr>
                <w:rFonts w:cstheme="minorHAnsi"/>
              </w:rPr>
              <w:t>Upload data via interchange (more secure if external)</w:t>
            </w:r>
            <w:r>
              <w:rPr>
                <w:rFonts w:cstheme="minorHAnsi"/>
              </w:rPr>
              <w:t xml:space="preserve"> </w:t>
            </w:r>
          </w:p>
        </w:tc>
        <w:tc>
          <w:tcPr>
            <w:tcW w:w="763"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833"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sidRPr="008D064B">
              <w:rPr>
                <w:rFonts w:cstheme="minorHAnsi"/>
              </w:rPr>
              <w:t>x</w:t>
            </w: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r w:rsidRPr="008D064B">
              <w:rPr>
                <w:rFonts w:cstheme="minorHAnsi"/>
              </w:rPr>
              <w:t>x</w:t>
            </w: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r w:rsidRPr="008D064B">
              <w:rPr>
                <w:rFonts w:cstheme="minorHAnsi"/>
              </w:rPr>
              <w:t>x</w:t>
            </w:r>
          </w:p>
        </w:tc>
        <w:tc>
          <w:tcPr>
            <w:tcW w:w="933"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rsidR="00772284" w:rsidRPr="008D064B" w:rsidRDefault="00772284" w:rsidP="00772284">
            <w:pPr>
              <w:ind w:right="-18"/>
              <w:jc w:val="center"/>
              <w:rPr>
                <w:rFonts w:cstheme="minorHAnsi"/>
              </w:rPr>
            </w:pPr>
            <w:r>
              <w:rPr>
                <w:rFonts w:cstheme="minorHAnsi"/>
              </w:rPr>
              <w:t>MVP</w:t>
            </w:r>
          </w:p>
        </w:tc>
      </w:tr>
      <w:tr w:rsidR="00772284" w:rsidTr="00772284">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Default="00772284" w:rsidP="00772284">
            <w:pPr>
              <w:jc w:val="center"/>
              <w:rPr>
                <w:rFonts w:cstheme="minorHAnsi"/>
              </w:rPr>
            </w:pPr>
            <w:r>
              <w:rPr>
                <w:rFonts w:cstheme="minorHAnsi"/>
              </w:rPr>
              <w:t>CE</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B12490" w:rsidRDefault="00772284" w:rsidP="00772284">
            <w:pPr>
              <w:rPr>
                <w:rFonts w:cstheme="minorHAnsi"/>
              </w:rPr>
            </w:pPr>
            <w:r>
              <w:rPr>
                <w:rFonts w:cstheme="minorHAnsi"/>
              </w:rPr>
              <w:t>Validate address with system</w:t>
            </w:r>
          </w:p>
        </w:tc>
        <w:tc>
          <w:tcPr>
            <w:tcW w:w="7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Default="00772284" w:rsidP="00772284">
            <w:pPr>
              <w:jc w:val="center"/>
            </w:pPr>
            <w:r w:rsidRPr="0099509A">
              <w:rPr>
                <w:rFonts w:cstheme="minorHAnsi"/>
              </w:rPr>
              <w:t>0</w:t>
            </w:r>
          </w:p>
        </w:tc>
        <w:tc>
          <w:tcPr>
            <w:tcW w:w="83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Default="00772284" w:rsidP="00772284">
            <w:pPr>
              <w:jc w:val="center"/>
            </w:pPr>
            <w:r w:rsidRPr="0099509A">
              <w:rPr>
                <w:rFonts w:cstheme="minorHAnsi"/>
              </w:rPr>
              <w:t>0</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Default="00772284" w:rsidP="00772284">
            <w:pPr>
              <w:jc w:val="center"/>
            </w:pPr>
            <w:r w:rsidRPr="0099509A">
              <w:rPr>
                <w:rFonts w:cstheme="minorHAnsi"/>
              </w:rPr>
              <w:t>0</w:t>
            </w: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Default="00772284" w:rsidP="00772284">
            <w:pPr>
              <w:jc w:val="center"/>
            </w:pPr>
            <w:r w:rsidRPr="0099509A">
              <w:rPr>
                <w:rFonts w:cstheme="minorHAnsi"/>
              </w:rPr>
              <w:t>0</w:t>
            </w: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Default="00772284" w:rsidP="00772284">
            <w:pPr>
              <w:jc w:val="center"/>
            </w:pPr>
            <w:r w:rsidRPr="0099509A">
              <w:rPr>
                <w:rFonts w:cstheme="minorHAnsi"/>
              </w:rPr>
              <w:t>0</w:t>
            </w: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r>
              <w:rPr>
                <w:rFonts w:cstheme="minorHAnsi"/>
              </w:rPr>
              <w:t>High</w:t>
            </w:r>
          </w:p>
        </w:tc>
      </w:tr>
      <w:tr w:rsidR="00772284" w:rsidTr="00772284">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Default="00772284" w:rsidP="00772284">
            <w:pPr>
              <w:jc w:val="center"/>
              <w:rPr>
                <w:rFonts w:cstheme="minorHAnsi"/>
              </w:rPr>
            </w:pPr>
            <w:r>
              <w:rPr>
                <w:rFonts w:cstheme="minorHAnsi"/>
              </w:rPr>
              <w:t>CF</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B12490" w:rsidRDefault="00772284" w:rsidP="00772284">
            <w:pPr>
              <w:rPr>
                <w:rFonts w:cstheme="minorHAnsi"/>
              </w:rPr>
            </w:pPr>
            <w:r>
              <w:rPr>
                <w:rFonts w:cstheme="minorHAnsi"/>
              </w:rPr>
              <w:t>Communicate via online chat with CNB user</w:t>
            </w:r>
          </w:p>
        </w:tc>
        <w:tc>
          <w:tcPr>
            <w:tcW w:w="7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Default="00772284" w:rsidP="00772284">
            <w:pPr>
              <w:jc w:val="center"/>
            </w:pPr>
            <w:r w:rsidRPr="0099509A">
              <w:rPr>
                <w:rFonts w:cstheme="minorHAnsi"/>
              </w:rPr>
              <w:t>0</w:t>
            </w:r>
          </w:p>
        </w:tc>
        <w:tc>
          <w:tcPr>
            <w:tcW w:w="83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Default="00772284" w:rsidP="00772284">
            <w:pPr>
              <w:jc w:val="center"/>
            </w:pPr>
            <w:r w:rsidRPr="0099509A">
              <w:rPr>
                <w:rFonts w:cstheme="minorHAnsi"/>
              </w:rPr>
              <w:t>0</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r>
              <w:rPr>
                <w:rFonts w:cstheme="minorHAnsi"/>
              </w:rPr>
              <w:t>Med</w:t>
            </w:r>
          </w:p>
        </w:tc>
      </w:tr>
      <w:tr w:rsidR="00772284" w:rsidTr="00772284">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Default="00772284" w:rsidP="00772284">
            <w:pPr>
              <w:jc w:val="center"/>
              <w:rPr>
                <w:rFonts w:cstheme="minorHAnsi"/>
              </w:rPr>
            </w:pPr>
            <w:r>
              <w:rPr>
                <w:rFonts w:cstheme="minorHAnsi"/>
              </w:rPr>
              <w:lastRenderedPageBreak/>
              <w:t>CG</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B12490" w:rsidRDefault="00772284" w:rsidP="00772284">
            <w:pPr>
              <w:rPr>
                <w:rFonts w:cstheme="minorHAnsi"/>
              </w:rPr>
            </w:pPr>
            <w:r>
              <w:rPr>
                <w:rFonts w:cstheme="minorHAnsi"/>
              </w:rPr>
              <w:t>Send text message to multiple users via batch process (SMS Messaging)</w:t>
            </w:r>
          </w:p>
        </w:tc>
        <w:tc>
          <w:tcPr>
            <w:tcW w:w="7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Default="00772284" w:rsidP="00772284">
            <w:pPr>
              <w:jc w:val="center"/>
            </w:pPr>
            <w:r w:rsidRPr="0099509A">
              <w:rPr>
                <w:rFonts w:cstheme="minorHAnsi"/>
              </w:rPr>
              <w:t>0</w:t>
            </w:r>
          </w:p>
        </w:tc>
        <w:tc>
          <w:tcPr>
            <w:tcW w:w="83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Default="00772284" w:rsidP="00772284">
            <w:pPr>
              <w:jc w:val="center"/>
            </w:pPr>
            <w:r w:rsidRPr="0099509A">
              <w:rPr>
                <w:rFonts w:cstheme="minorHAnsi"/>
              </w:rPr>
              <w:t>0</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r>
              <w:rPr>
                <w:rFonts w:cstheme="minorHAnsi"/>
              </w:rPr>
              <w:t>High</w:t>
            </w:r>
          </w:p>
        </w:tc>
      </w:tr>
      <w:tr w:rsidR="00772284" w:rsidTr="00772284">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Default="00772284" w:rsidP="00772284">
            <w:pPr>
              <w:jc w:val="center"/>
              <w:rPr>
                <w:rFonts w:cstheme="minorHAnsi"/>
              </w:rPr>
            </w:pPr>
            <w:r>
              <w:rPr>
                <w:rFonts w:cstheme="minorHAnsi"/>
              </w:rPr>
              <w:t>CH</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B12490" w:rsidRDefault="00772284" w:rsidP="00772284">
            <w:pPr>
              <w:rPr>
                <w:rFonts w:cstheme="minorHAnsi"/>
              </w:rPr>
            </w:pPr>
            <w:r>
              <w:rPr>
                <w:rFonts w:cstheme="minorHAnsi"/>
              </w:rPr>
              <w:t>Send customized text message to single user</w:t>
            </w:r>
          </w:p>
        </w:tc>
        <w:tc>
          <w:tcPr>
            <w:tcW w:w="7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Default="00772284" w:rsidP="00772284">
            <w:pPr>
              <w:jc w:val="center"/>
            </w:pPr>
            <w:r w:rsidRPr="0099509A">
              <w:rPr>
                <w:rFonts w:cstheme="minorHAnsi"/>
              </w:rPr>
              <w:t>0</w:t>
            </w:r>
          </w:p>
        </w:tc>
        <w:tc>
          <w:tcPr>
            <w:tcW w:w="83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Default="00772284" w:rsidP="00772284">
            <w:pPr>
              <w:jc w:val="center"/>
            </w:pPr>
            <w:r w:rsidRPr="0099509A">
              <w:rPr>
                <w:rFonts w:cstheme="minorHAnsi"/>
              </w:rPr>
              <w:t>0</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r>
              <w:rPr>
                <w:rFonts w:cstheme="minorHAnsi"/>
              </w:rPr>
              <w:t>Med</w:t>
            </w:r>
          </w:p>
        </w:tc>
      </w:tr>
      <w:tr w:rsidR="00772284" w:rsidTr="00772284">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Default="00772284" w:rsidP="00772284">
            <w:pPr>
              <w:jc w:val="center"/>
              <w:rPr>
                <w:rFonts w:cstheme="minorHAnsi"/>
              </w:rPr>
            </w:pPr>
            <w:r>
              <w:rPr>
                <w:rFonts w:cstheme="minorHAnsi"/>
              </w:rPr>
              <w:t>CI</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Default="00772284" w:rsidP="00772284">
            <w:pPr>
              <w:rPr>
                <w:rFonts w:cstheme="minorHAnsi"/>
              </w:rPr>
            </w:pPr>
            <w:r>
              <w:rPr>
                <w:rFonts w:cstheme="minorHAnsi"/>
              </w:rPr>
              <w:t>Send email to multiple users via batch process triggered by system event or elapsed time</w:t>
            </w:r>
          </w:p>
        </w:tc>
        <w:tc>
          <w:tcPr>
            <w:tcW w:w="7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Default="00772284" w:rsidP="00772284">
            <w:pPr>
              <w:jc w:val="center"/>
            </w:pPr>
            <w:r w:rsidRPr="0099509A">
              <w:rPr>
                <w:rFonts w:cstheme="minorHAnsi"/>
              </w:rPr>
              <w:t>0</w:t>
            </w:r>
          </w:p>
        </w:tc>
        <w:tc>
          <w:tcPr>
            <w:tcW w:w="83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Default="00772284" w:rsidP="00772284">
            <w:pPr>
              <w:jc w:val="center"/>
            </w:pPr>
            <w:r w:rsidRPr="0099509A">
              <w:rPr>
                <w:rFonts w:cstheme="minorHAnsi"/>
              </w:rPr>
              <w:t>0</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r>
              <w:rPr>
                <w:rFonts w:cstheme="minorHAnsi"/>
              </w:rPr>
              <w:t>Med</w:t>
            </w:r>
          </w:p>
        </w:tc>
      </w:tr>
      <w:tr w:rsidR="00772284" w:rsidTr="00772284">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Default="00772284" w:rsidP="00772284">
            <w:pPr>
              <w:jc w:val="center"/>
              <w:rPr>
                <w:rFonts w:cstheme="minorHAnsi"/>
              </w:rPr>
            </w:pPr>
            <w:r>
              <w:rPr>
                <w:rFonts w:cstheme="minorHAnsi"/>
              </w:rPr>
              <w:t>CJ</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Default="00772284" w:rsidP="00772284">
            <w:pPr>
              <w:rPr>
                <w:rFonts w:cstheme="minorHAnsi"/>
              </w:rPr>
            </w:pPr>
            <w:r>
              <w:rPr>
                <w:rFonts w:cstheme="minorHAnsi"/>
              </w:rPr>
              <w:t>Send email to multiple users using a custom list</w:t>
            </w:r>
          </w:p>
        </w:tc>
        <w:tc>
          <w:tcPr>
            <w:tcW w:w="7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Default="00772284" w:rsidP="00772284">
            <w:pPr>
              <w:jc w:val="center"/>
            </w:pPr>
            <w:r w:rsidRPr="0099509A">
              <w:rPr>
                <w:rFonts w:cstheme="minorHAnsi"/>
              </w:rPr>
              <w:t>0</w:t>
            </w:r>
          </w:p>
        </w:tc>
        <w:tc>
          <w:tcPr>
            <w:tcW w:w="83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Default="00772284" w:rsidP="00772284">
            <w:pPr>
              <w:jc w:val="center"/>
            </w:pPr>
            <w:r w:rsidRPr="0099509A">
              <w:rPr>
                <w:rFonts w:cstheme="minorHAnsi"/>
              </w:rPr>
              <w:t>0</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r>
              <w:rPr>
                <w:rFonts w:cstheme="minorHAnsi"/>
              </w:rPr>
              <w:t>Med</w:t>
            </w:r>
          </w:p>
        </w:tc>
      </w:tr>
      <w:tr w:rsidR="00772284" w:rsidTr="00772284">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Default="00772284" w:rsidP="00772284">
            <w:pPr>
              <w:jc w:val="center"/>
              <w:rPr>
                <w:rFonts w:cstheme="minorHAnsi"/>
              </w:rPr>
            </w:pPr>
            <w:r>
              <w:rPr>
                <w:rFonts w:cstheme="minorHAnsi"/>
              </w:rPr>
              <w:t>CK</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Default="00772284" w:rsidP="00772284">
            <w:pPr>
              <w:rPr>
                <w:rFonts w:cstheme="minorHAnsi"/>
              </w:rPr>
            </w:pPr>
            <w:r>
              <w:rPr>
                <w:rFonts w:cstheme="minorHAnsi"/>
              </w:rPr>
              <w:t>Send email to a single user</w:t>
            </w:r>
          </w:p>
        </w:tc>
        <w:tc>
          <w:tcPr>
            <w:tcW w:w="7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Default="00772284" w:rsidP="00772284">
            <w:pPr>
              <w:jc w:val="center"/>
            </w:pPr>
            <w:r w:rsidRPr="0099509A">
              <w:rPr>
                <w:rFonts w:cstheme="minorHAnsi"/>
              </w:rPr>
              <w:t>0</w:t>
            </w:r>
          </w:p>
        </w:tc>
        <w:tc>
          <w:tcPr>
            <w:tcW w:w="83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Default="00772284" w:rsidP="00772284">
            <w:pPr>
              <w:jc w:val="center"/>
            </w:pPr>
            <w:r w:rsidRPr="0099509A">
              <w:rPr>
                <w:rFonts w:cstheme="minorHAnsi"/>
              </w:rPr>
              <w:t>0</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r>
              <w:rPr>
                <w:rFonts w:cstheme="minorHAnsi"/>
              </w:rPr>
              <w:t>High</w:t>
            </w:r>
          </w:p>
        </w:tc>
      </w:tr>
      <w:tr w:rsidR="00772284" w:rsidTr="00772284">
        <w:tc>
          <w:tcPr>
            <w:tcW w:w="54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Default="00772284" w:rsidP="00772284">
            <w:pPr>
              <w:jc w:val="center"/>
              <w:rPr>
                <w:rFonts w:cstheme="minorHAnsi"/>
              </w:rPr>
            </w:pPr>
            <w:r>
              <w:rPr>
                <w:rFonts w:cstheme="minorHAnsi"/>
              </w:rPr>
              <w:t>CL</w:t>
            </w:r>
          </w:p>
        </w:tc>
        <w:tc>
          <w:tcPr>
            <w:tcW w:w="467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Default="00772284" w:rsidP="00772284">
            <w:pPr>
              <w:rPr>
                <w:rFonts w:cstheme="minorHAnsi"/>
              </w:rPr>
            </w:pPr>
            <w:r>
              <w:rPr>
                <w:rFonts w:cstheme="minorHAnsi"/>
              </w:rPr>
              <w:t>Track all communication with public users (CMS log)</w:t>
            </w:r>
          </w:p>
        </w:tc>
        <w:tc>
          <w:tcPr>
            <w:tcW w:w="7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Default="00772284" w:rsidP="00772284">
            <w:pPr>
              <w:jc w:val="center"/>
            </w:pPr>
            <w:r w:rsidRPr="0099509A">
              <w:rPr>
                <w:rFonts w:cstheme="minorHAnsi"/>
              </w:rPr>
              <w:t>0</w:t>
            </w:r>
          </w:p>
        </w:tc>
        <w:tc>
          <w:tcPr>
            <w:tcW w:w="83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2284" w:rsidRDefault="00772284" w:rsidP="00772284">
            <w:pPr>
              <w:jc w:val="center"/>
            </w:pPr>
            <w:r w:rsidRPr="0099509A">
              <w:rPr>
                <w:rFonts w:cstheme="minorHAnsi"/>
              </w:rPr>
              <w:t>0</w:t>
            </w:r>
          </w:p>
        </w:tc>
        <w:tc>
          <w:tcPr>
            <w:tcW w:w="1136"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1100"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jc w:val="center"/>
              <w:rPr>
                <w:rFonts w:cstheme="minorHAnsi"/>
              </w:rPr>
            </w:pPr>
          </w:p>
        </w:tc>
        <w:tc>
          <w:tcPr>
            <w:tcW w:w="725"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p>
        </w:tc>
        <w:tc>
          <w:tcPr>
            <w:tcW w:w="933" w:type="dxa"/>
            <w:tcBorders>
              <w:top w:val="single" w:sz="6" w:space="0" w:color="auto"/>
              <w:left w:val="single" w:sz="6" w:space="0" w:color="auto"/>
              <w:bottom w:val="single" w:sz="6" w:space="0" w:color="auto"/>
              <w:right w:val="single" w:sz="6" w:space="0" w:color="auto"/>
            </w:tcBorders>
            <w:shd w:val="clear" w:color="auto" w:fill="FFFFFF" w:themeFill="background1"/>
          </w:tcPr>
          <w:p w:rsidR="00772284" w:rsidRPr="008D064B" w:rsidRDefault="00772284" w:rsidP="00772284">
            <w:pPr>
              <w:ind w:right="-18"/>
              <w:jc w:val="center"/>
              <w:rPr>
                <w:rFonts w:cstheme="minorHAnsi"/>
              </w:rPr>
            </w:pPr>
            <w:r>
              <w:rPr>
                <w:rFonts w:cstheme="minorHAnsi"/>
              </w:rPr>
              <w:t>High</w:t>
            </w:r>
          </w:p>
        </w:tc>
      </w:tr>
    </w:tbl>
    <w:p w:rsidR="00EE738E" w:rsidRDefault="00EE738E" w:rsidP="00EE738E"/>
    <w:p w:rsidR="00EE738E" w:rsidRPr="00FB4893" w:rsidRDefault="006660F1" w:rsidP="00EE738E">
      <w:pPr>
        <w:rPr>
          <w:color w:val="000000" w:themeColor="text1"/>
          <w:u w:val="single"/>
        </w:rPr>
      </w:pPr>
      <w:r w:rsidRPr="00FB4893">
        <w:rPr>
          <w:b/>
          <w:color w:val="000000" w:themeColor="text1"/>
          <w:u w:val="single"/>
        </w:rPr>
        <w:t>L-280</w:t>
      </w:r>
      <w:r w:rsidR="00EE738E" w:rsidRPr="00FB4893">
        <w:rPr>
          <w:color w:val="000000" w:themeColor="text1"/>
          <w:u w:val="single"/>
        </w:rPr>
        <w:tab/>
        <w:t>License Types</w:t>
      </w:r>
    </w:p>
    <w:p w:rsidR="00EE738E" w:rsidRDefault="00EE738E" w:rsidP="00EE738E">
      <w:pPr>
        <w:pStyle w:val="ListParagraph"/>
        <w:numPr>
          <w:ilvl w:val="0"/>
          <w:numId w:val="35"/>
        </w:numPr>
      </w:pPr>
      <w:r>
        <w:t>Marijuana Cultivator</w:t>
      </w:r>
    </w:p>
    <w:p w:rsidR="00EE738E" w:rsidRDefault="00EE738E" w:rsidP="00EE738E">
      <w:pPr>
        <w:pStyle w:val="ListParagraph"/>
        <w:numPr>
          <w:ilvl w:val="0"/>
          <w:numId w:val="35"/>
        </w:numPr>
      </w:pPr>
      <w:r>
        <w:t>Craft Marijuana Cultivator Cooperative</w:t>
      </w:r>
    </w:p>
    <w:p w:rsidR="00EE738E" w:rsidRDefault="00EE738E" w:rsidP="00EE738E">
      <w:pPr>
        <w:pStyle w:val="ListParagraph"/>
        <w:numPr>
          <w:ilvl w:val="0"/>
          <w:numId w:val="35"/>
        </w:numPr>
      </w:pPr>
      <w:r>
        <w:t>Independent Testing Laboratory</w:t>
      </w:r>
    </w:p>
    <w:p w:rsidR="00EE738E" w:rsidRDefault="00EE738E" w:rsidP="00EE738E">
      <w:pPr>
        <w:pStyle w:val="ListParagraph"/>
        <w:numPr>
          <w:ilvl w:val="0"/>
          <w:numId w:val="35"/>
        </w:numPr>
      </w:pPr>
      <w:r>
        <w:t>Laboratory Agent</w:t>
      </w:r>
    </w:p>
    <w:p w:rsidR="00EE738E" w:rsidRDefault="00FB4893" w:rsidP="00EE738E">
      <w:pPr>
        <w:pStyle w:val="ListParagraph"/>
        <w:numPr>
          <w:ilvl w:val="0"/>
          <w:numId w:val="35"/>
        </w:numPr>
      </w:pPr>
      <w:r>
        <w:t>Marijuana Product Manufacturer</w:t>
      </w:r>
    </w:p>
    <w:p w:rsidR="00EE738E" w:rsidRDefault="00EE738E" w:rsidP="00EE738E">
      <w:pPr>
        <w:pStyle w:val="ListParagraph"/>
        <w:numPr>
          <w:ilvl w:val="0"/>
          <w:numId w:val="35"/>
        </w:numPr>
      </w:pPr>
      <w:r>
        <w:t>Retailer</w:t>
      </w:r>
    </w:p>
    <w:p w:rsidR="00522769" w:rsidRPr="006B1388" w:rsidRDefault="00522769" w:rsidP="00522769">
      <w:pPr>
        <w:rPr>
          <w:rFonts w:asciiTheme="majorHAnsi" w:eastAsiaTheme="majorEastAsia" w:hAnsiTheme="majorHAnsi" w:cstheme="majorBidi"/>
          <w:color w:val="2E74B5" w:themeColor="accent1" w:themeShade="BF"/>
        </w:rPr>
      </w:pPr>
      <w:r>
        <w:br w:type="page"/>
      </w:r>
    </w:p>
    <w:p w:rsidR="00522769" w:rsidRDefault="00522769" w:rsidP="00522769">
      <w:pPr>
        <w:pStyle w:val="Heading1"/>
        <w:sectPr w:rsidR="00522769" w:rsidSect="00223428">
          <w:type w:val="continuous"/>
          <w:pgSz w:w="12240" w:h="15840" w:code="1"/>
          <w:pgMar w:top="720" w:right="576" w:bottom="720" w:left="720" w:header="720" w:footer="432" w:gutter="0"/>
          <w:cols w:space="720"/>
          <w:docGrid w:linePitch="360"/>
        </w:sectPr>
      </w:pPr>
    </w:p>
    <w:p w:rsidR="00522769" w:rsidRDefault="00522769" w:rsidP="00522769">
      <w:pPr>
        <w:pStyle w:val="Heading1"/>
      </w:pPr>
      <w:bookmarkStart w:id="9" w:name="_Toc498592235"/>
      <w:r>
        <w:lastRenderedPageBreak/>
        <w:t>Licensing System Requirements</w:t>
      </w:r>
      <w:bookmarkEnd w:id="9"/>
    </w:p>
    <w:tbl>
      <w:tblPr>
        <w:tblW w:w="14580" w:type="dxa"/>
        <w:tblInd w:w="-95" w:type="dxa"/>
        <w:tblLayout w:type="fixed"/>
        <w:tblCellMar>
          <w:left w:w="29" w:type="dxa"/>
          <w:right w:w="29" w:type="dxa"/>
        </w:tblCellMar>
        <w:tblLook w:val="04A0" w:firstRow="1" w:lastRow="0" w:firstColumn="1" w:lastColumn="0" w:noHBand="0" w:noVBand="1"/>
      </w:tblPr>
      <w:tblGrid>
        <w:gridCol w:w="624"/>
        <w:gridCol w:w="1798"/>
        <w:gridCol w:w="4049"/>
        <w:gridCol w:w="811"/>
        <w:gridCol w:w="545"/>
        <w:gridCol w:w="723"/>
        <w:gridCol w:w="4140"/>
        <w:gridCol w:w="990"/>
        <w:gridCol w:w="900"/>
      </w:tblGrid>
      <w:tr w:rsidR="00522769" w:rsidRPr="00F37692" w:rsidTr="006E27DD">
        <w:trPr>
          <w:cantSplit/>
          <w:tblHeader/>
        </w:trPr>
        <w:tc>
          <w:tcPr>
            <w:tcW w:w="1458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38135" w:themeFill="accent6" w:themeFillShade="BF"/>
            <w:vAlign w:val="center"/>
          </w:tcPr>
          <w:p w:rsidR="00522769" w:rsidRPr="00F37692" w:rsidRDefault="00522769" w:rsidP="00961147">
            <w:pPr>
              <w:spacing w:before="60" w:after="60"/>
              <w:jc w:val="center"/>
              <w:rPr>
                <w:rFonts w:cstheme="minorHAnsi"/>
                <w:b/>
                <w:color w:val="FFFFFF" w:themeColor="background1"/>
              </w:rPr>
            </w:pPr>
            <w:r>
              <w:rPr>
                <w:rFonts w:cstheme="minorHAnsi"/>
                <w:b/>
                <w:color w:val="FFFFFF" w:themeColor="background1"/>
              </w:rPr>
              <w:t>Licensing</w:t>
            </w:r>
            <w:r w:rsidRPr="00F37692">
              <w:rPr>
                <w:rFonts w:cstheme="minorHAnsi"/>
                <w:b/>
                <w:color w:val="FFFFFF" w:themeColor="background1"/>
              </w:rPr>
              <w:t xml:space="preserve"> System Requirements</w:t>
            </w:r>
          </w:p>
        </w:tc>
      </w:tr>
      <w:tr w:rsidR="00522769" w:rsidRPr="00F37692" w:rsidTr="006E27DD">
        <w:trPr>
          <w:cantSplit/>
          <w:tblHeader/>
        </w:trPr>
        <w:tc>
          <w:tcPr>
            <w:tcW w:w="62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538135" w:themeFill="accent6" w:themeFillShade="BF"/>
            <w:vAlign w:val="center"/>
          </w:tcPr>
          <w:p w:rsidR="00522769" w:rsidRPr="00F37692" w:rsidRDefault="00522769" w:rsidP="00961147">
            <w:pPr>
              <w:spacing w:before="60" w:after="60"/>
              <w:jc w:val="center"/>
              <w:rPr>
                <w:rFonts w:cstheme="minorHAnsi"/>
                <w:b/>
                <w:color w:val="FFFFFF" w:themeColor="background1"/>
              </w:rPr>
            </w:pPr>
            <w:r w:rsidRPr="00F37692">
              <w:rPr>
                <w:rFonts w:cstheme="minorHAnsi"/>
                <w:b/>
                <w:color w:val="FFFFFF" w:themeColor="background1"/>
              </w:rPr>
              <w:t>#</w:t>
            </w:r>
          </w:p>
        </w:tc>
        <w:tc>
          <w:tcPr>
            <w:tcW w:w="179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538135" w:themeFill="accent6" w:themeFillShade="BF"/>
            <w:vAlign w:val="center"/>
          </w:tcPr>
          <w:p w:rsidR="00522769" w:rsidRPr="00F37692" w:rsidRDefault="00522769" w:rsidP="00961147">
            <w:pPr>
              <w:spacing w:before="60" w:after="60"/>
              <w:jc w:val="center"/>
              <w:rPr>
                <w:rFonts w:cstheme="minorHAnsi"/>
                <w:b/>
                <w:color w:val="FFFFFF" w:themeColor="background1"/>
              </w:rPr>
            </w:pPr>
            <w:r w:rsidRPr="00F37692">
              <w:rPr>
                <w:rFonts w:cstheme="minorHAnsi"/>
                <w:b/>
                <w:color w:val="FFFFFF" w:themeColor="background1"/>
              </w:rPr>
              <w:t>Short Description</w:t>
            </w:r>
          </w:p>
        </w:tc>
        <w:tc>
          <w:tcPr>
            <w:tcW w:w="404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538135" w:themeFill="accent6" w:themeFillShade="BF"/>
            <w:vAlign w:val="center"/>
          </w:tcPr>
          <w:p w:rsidR="00522769" w:rsidRPr="00F37692" w:rsidRDefault="00522769" w:rsidP="00961147">
            <w:pPr>
              <w:spacing w:before="60" w:after="60"/>
              <w:jc w:val="center"/>
              <w:rPr>
                <w:rFonts w:cstheme="minorHAnsi"/>
                <w:b/>
                <w:color w:val="FFFFFF" w:themeColor="background1"/>
              </w:rPr>
            </w:pPr>
            <w:r w:rsidRPr="00F37692">
              <w:rPr>
                <w:rFonts w:cstheme="minorHAnsi"/>
                <w:b/>
                <w:color w:val="FFFFFF" w:themeColor="background1"/>
              </w:rPr>
              <w:t>Full Text of Requirement</w:t>
            </w:r>
          </w:p>
        </w:tc>
        <w:tc>
          <w:tcPr>
            <w:tcW w:w="81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538135" w:themeFill="accent6" w:themeFillShade="BF"/>
            <w:vAlign w:val="center"/>
          </w:tcPr>
          <w:p w:rsidR="00522769" w:rsidRPr="00F37692" w:rsidRDefault="00522769" w:rsidP="00961147">
            <w:pPr>
              <w:spacing w:before="60" w:after="60"/>
              <w:jc w:val="center"/>
              <w:rPr>
                <w:rFonts w:cstheme="minorHAnsi"/>
                <w:b/>
                <w:color w:val="FFFFFF" w:themeColor="background1"/>
              </w:rPr>
            </w:pPr>
            <w:r w:rsidRPr="00F37692">
              <w:rPr>
                <w:rFonts w:cstheme="minorHAnsi"/>
                <w:b/>
                <w:color w:val="FFFFFF" w:themeColor="background1"/>
              </w:rPr>
              <w:t>Source</w:t>
            </w:r>
          </w:p>
        </w:tc>
        <w:tc>
          <w:tcPr>
            <w:tcW w:w="54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538135" w:themeFill="accent6" w:themeFillShade="BF"/>
            <w:vAlign w:val="center"/>
          </w:tcPr>
          <w:p w:rsidR="00522769" w:rsidRPr="00F37692" w:rsidRDefault="00522769" w:rsidP="00961147">
            <w:pPr>
              <w:spacing w:before="60" w:after="60"/>
              <w:jc w:val="center"/>
              <w:rPr>
                <w:rFonts w:cstheme="minorHAnsi"/>
                <w:b/>
                <w:color w:val="FFFFFF" w:themeColor="background1"/>
              </w:rPr>
            </w:pPr>
            <w:r w:rsidRPr="00F37692">
              <w:rPr>
                <w:rFonts w:cstheme="minorHAnsi"/>
                <w:b/>
                <w:color w:val="FFFFFF" w:themeColor="background1"/>
              </w:rPr>
              <w:t>page</w:t>
            </w:r>
          </w:p>
        </w:tc>
        <w:tc>
          <w:tcPr>
            <w:tcW w:w="72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538135" w:themeFill="accent6" w:themeFillShade="BF"/>
            <w:vAlign w:val="center"/>
          </w:tcPr>
          <w:p w:rsidR="00522769" w:rsidRPr="00F37692" w:rsidRDefault="00522769" w:rsidP="00961147">
            <w:pPr>
              <w:spacing w:before="60" w:after="60"/>
              <w:jc w:val="center"/>
              <w:rPr>
                <w:rFonts w:cstheme="minorHAnsi"/>
                <w:b/>
                <w:color w:val="FFFFFF" w:themeColor="background1"/>
              </w:rPr>
            </w:pPr>
            <w:r w:rsidRPr="00F37692">
              <w:rPr>
                <w:rFonts w:cstheme="minorHAnsi"/>
                <w:b/>
                <w:color w:val="FFFFFF" w:themeColor="background1"/>
              </w:rPr>
              <w:t>lines</w:t>
            </w:r>
          </w:p>
        </w:tc>
        <w:tc>
          <w:tcPr>
            <w:tcW w:w="414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538135" w:themeFill="accent6" w:themeFillShade="BF"/>
            <w:vAlign w:val="center"/>
          </w:tcPr>
          <w:p w:rsidR="00522769" w:rsidRPr="00F37692" w:rsidRDefault="00522769" w:rsidP="00961147">
            <w:pPr>
              <w:spacing w:before="60" w:after="60"/>
              <w:jc w:val="center"/>
              <w:rPr>
                <w:rFonts w:cstheme="minorHAnsi"/>
                <w:b/>
                <w:color w:val="FFFFFF" w:themeColor="background1"/>
              </w:rPr>
            </w:pPr>
            <w:r w:rsidRPr="00F37692">
              <w:rPr>
                <w:rFonts w:cstheme="minorHAnsi"/>
                <w:b/>
                <w:color w:val="FFFFFF" w:themeColor="background1"/>
              </w:rPr>
              <w:t>Reference / Notes</w:t>
            </w:r>
          </w:p>
        </w:tc>
        <w:tc>
          <w:tcPr>
            <w:tcW w:w="99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538135" w:themeFill="accent6" w:themeFillShade="BF"/>
            <w:vAlign w:val="center"/>
          </w:tcPr>
          <w:p w:rsidR="00522769" w:rsidRPr="00F37692" w:rsidRDefault="00522769" w:rsidP="00961147">
            <w:pPr>
              <w:spacing w:before="60" w:after="60"/>
              <w:jc w:val="center"/>
              <w:rPr>
                <w:rFonts w:cstheme="minorHAnsi"/>
                <w:b/>
                <w:color w:val="FFFFFF" w:themeColor="background1"/>
              </w:rPr>
            </w:pPr>
            <w:r w:rsidRPr="00F37692">
              <w:rPr>
                <w:rFonts w:cstheme="minorHAnsi"/>
                <w:b/>
                <w:color w:val="FFFFFF" w:themeColor="background1"/>
              </w:rPr>
              <w:t>Difficulty</w:t>
            </w:r>
          </w:p>
        </w:tc>
        <w:tc>
          <w:tcPr>
            <w:tcW w:w="90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538135" w:themeFill="accent6" w:themeFillShade="BF"/>
            <w:vAlign w:val="center"/>
          </w:tcPr>
          <w:p w:rsidR="00522769" w:rsidRPr="00F37692" w:rsidRDefault="00522769" w:rsidP="00961147">
            <w:pPr>
              <w:spacing w:before="60" w:after="60"/>
              <w:jc w:val="center"/>
              <w:rPr>
                <w:rFonts w:cstheme="minorHAnsi"/>
                <w:b/>
                <w:color w:val="FFFFFF" w:themeColor="background1"/>
              </w:rPr>
            </w:pPr>
            <w:r w:rsidRPr="00F37692">
              <w:rPr>
                <w:rFonts w:cstheme="minorHAnsi"/>
                <w:b/>
                <w:color w:val="FFFFFF" w:themeColor="background1"/>
              </w:rPr>
              <w:t>Value</w:t>
            </w:r>
          </w:p>
        </w:tc>
      </w:tr>
      <w:tr w:rsidR="00522769" w:rsidRPr="00246B35"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522769" w:rsidRPr="001B77A1" w:rsidRDefault="00522769" w:rsidP="001058D7">
            <w:pPr>
              <w:jc w:val="center"/>
              <w:rPr>
                <w:rFonts w:cstheme="minorHAnsi"/>
              </w:rPr>
            </w:pPr>
            <w:r>
              <w:rPr>
                <w:rFonts w:cstheme="minorHAnsi"/>
              </w:rPr>
              <w:t>L-010</w:t>
            </w:r>
          </w:p>
        </w:tc>
        <w:tc>
          <w:tcPr>
            <w:tcW w:w="1798" w:type="dxa"/>
            <w:tcBorders>
              <w:top w:val="single" w:sz="4" w:space="0" w:color="FFFFFF" w:themeColor="background1"/>
              <w:left w:val="single" w:sz="4" w:space="0" w:color="auto"/>
              <w:bottom w:val="single" w:sz="4" w:space="0" w:color="auto"/>
              <w:right w:val="single" w:sz="4" w:space="0" w:color="auto"/>
            </w:tcBorders>
          </w:tcPr>
          <w:p w:rsidR="00522769" w:rsidRPr="001B77A1" w:rsidRDefault="00522769" w:rsidP="001058D7">
            <w:pPr>
              <w:rPr>
                <w:rFonts w:cstheme="minorHAnsi"/>
              </w:rPr>
            </w:pPr>
            <w:r>
              <w:rPr>
                <w:rFonts w:cstheme="minorHAnsi"/>
              </w:rPr>
              <w:t>Medical Marijuana</w:t>
            </w:r>
          </w:p>
        </w:tc>
        <w:tc>
          <w:tcPr>
            <w:tcW w:w="4049" w:type="dxa"/>
            <w:tcBorders>
              <w:top w:val="single" w:sz="4" w:space="0" w:color="FFFFFF" w:themeColor="background1"/>
              <w:left w:val="single" w:sz="4" w:space="0" w:color="auto"/>
              <w:bottom w:val="single" w:sz="4" w:space="0" w:color="auto"/>
              <w:right w:val="single" w:sz="4" w:space="0" w:color="auto"/>
            </w:tcBorders>
          </w:tcPr>
          <w:p w:rsidR="00522769" w:rsidRPr="001B77A1" w:rsidRDefault="00522769" w:rsidP="001058D7">
            <w:pPr>
              <w:rPr>
                <w:rFonts w:cstheme="minorHAnsi"/>
              </w:rPr>
            </w:pPr>
            <w:r>
              <w:rPr>
                <w:rFonts w:cstheme="minorHAnsi"/>
              </w:rPr>
              <w:t>DPH will transfer the Medical Marijuana program to CNB no later than 12/31/18.  All requirements stated below will expand to include that program in the future, but probably not by 7/1/18.</w:t>
            </w:r>
            <w:r w:rsidR="006E03C3">
              <w:rPr>
                <w:rFonts w:cstheme="minorHAnsi"/>
              </w:rPr>
              <w:t xml:space="preserve">  These licensees are known as “Experienced Marijuana Establishment Operators”</w:t>
            </w:r>
          </w:p>
        </w:tc>
        <w:tc>
          <w:tcPr>
            <w:tcW w:w="811" w:type="dxa"/>
            <w:tcBorders>
              <w:top w:val="single" w:sz="4" w:space="0" w:color="FFFFFF" w:themeColor="background1"/>
              <w:left w:val="single" w:sz="4" w:space="0" w:color="auto"/>
              <w:bottom w:val="single" w:sz="4" w:space="0" w:color="auto"/>
              <w:right w:val="single" w:sz="4" w:space="0" w:color="auto"/>
            </w:tcBorders>
          </w:tcPr>
          <w:p w:rsidR="00522769" w:rsidRDefault="00522769" w:rsidP="001058D7">
            <w:pPr>
              <w:pStyle w:val="ListParagraph"/>
              <w:spacing w:after="100"/>
              <w:ind w:left="13" w:hanging="13"/>
              <w:jc w:val="center"/>
              <w:rPr>
                <w:rFonts w:cstheme="minorHAnsi"/>
              </w:rPr>
            </w:pPr>
            <w:r w:rsidRPr="00F26B5D">
              <w:rPr>
                <w:rFonts w:cstheme="minorHAnsi"/>
              </w:rPr>
              <w:t>Ch. 55</w:t>
            </w:r>
          </w:p>
          <w:p w:rsidR="00522769" w:rsidRDefault="00522769" w:rsidP="001058D7">
            <w:pPr>
              <w:pStyle w:val="ListParagraph"/>
              <w:spacing w:after="100"/>
              <w:ind w:left="13" w:hanging="13"/>
              <w:jc w:val="center"/>
              <w:rPr>
                <w:rFonts w:cstheme="minorHAnsi"/>
              </w:rPr>
            </w:pPr>
          </w:p>
          <w:p w:rsidR="00522769" w:rsidRPr="00F26B5D" w:rsidRDefault="00522769" w:rsidP="001058D7">
            <w:pPr>
              <w:pStyle w:val="ListParagraph"/>
              <w:spacing w:after="100"/>
              <w:ind w:left="13" w:hanging="13"/>
              <w:jc w:val="center"/>
              <w:rPr>
                <w:rFonts w:cstheme="minorHAnsi"/>
              </w:rPr>
            </w:pPr>
            <w:r>
              <w:rPr>
                <w:rFonts w:cstheme="minorHAnsi"/>
              </w:rPr>
              <w:t>Ch. 55</w:t>
            </w:r>
          </w:p>
        </w:tc>
        <w:tc>
          <w:tcPr>
            <w:tcW w:w="545" w:type="dxa"/>
            <w:tcBorders>
              <w:top w:val="single" w:sz="4" w:space="0" w:color="FFFFFF" w:themeColor="background1"/>
              <w:left w:val="single" w:sz="4" w:space="0" w:color="auto"/>
              <w:bottom w:val="single" w:sz="4" w:space="0" w:color="auto"/>
              <w:right w:val="single" w:sz="4" w:space="0" w:color="auto"/>
            </w:tcBorders>
          </w:tcPr>
          <w:p w:rsidR="00522769" w:rsidRDefault="00522769" w:rsidP="001058D7">
            <w:pPr>
              <w:pStyle w:val="ListParagraph"/>
              <w:spacing w:after="100"/>
              <w:ind w:left="13" w:hanging="13"/>
              <w:jc w:val="center"/>
              <w:rPr>
                <w:rFonts w:cstheme="minorHAnsi"/>
              </w:rPr>
            </w:pPr>
            <w:r w:rsidRPr="00F26B5D">
              <w:rPr>
                <w:rFonts w:cstheme="minorHAnsi"/>
              </w:rPr>
              <w:t>29</w:t>
            </w:r>
          </w:p>
          <w:p w:rsidR="00522769" w:rsidRDefault="00522769" w:rsidP="001058D7">
            <w:pPr>
              <w:pStyle w:val="ListParagraph"/>
              <w:spacing w:after="100"/>
              <w:ind w:left="13" w:hanging="13"/>
              <w:jc w:val="center"/>
              <w:rPr>
                <w:rFonts w:cstheme="minorHAnsi"/>
              </w:rPr>
            </w:pPr>
          </w:p>
          <w:p w:rsidR="00522769" w:rsidRDefault="00522769" w:rsidP="001058D7">
            <w:pPr>
              <w:pStyle w:val="ListParagraph"/>
              <w:spacing w:after="100"/>
              <w:ind w:left="13" w:hanging="13"/>
              <w:jc w:val="center"/>
              <w:rPr>
                <w:rFonts w:cstheme="minorHAnsi"/>
              </w:rPr>
            </w:pPr>
            <w:r>
              <w:rPr>
                <w:rFonts w:cstheme="minorHAnsi"/>
              </w:rPr>
              <w:t>30</w:t>
            </w:r>
          </w:p>
          <w:p w:rsidR="006E03C3" w:rsidRDefault="006E03C3" w:rsidP="001058D7">
            <w:pPr>
              <w:pStyle w:val="ListParagraph"/>
              <w:spacing w:after="100"/>
              <w:ind w:left="13" w:hanging="13"/>
              <w:jc w:val="center"/>
              <w:rPr>
                <w:rFonts w:cstheme="minorHAnsi"/>
              </w:rPr>
            </w:pPr>
          </w:p>
          <w:p w:rsidR="006E03C3" w:rsidRPr="00F26B5D" w:rsidRDefault="006E03C3" w:rsidP="001058D7">
            <w:pPr>
              <w:pStyle w:val="ListParagraph"/>
              <w:spacing w:after="100"/>
              <w:ind w:left="13" w:hanging="13"/>
              <w:jc w:val="center"/>
              <w:rPr>
                <w:rFonts w:cstheme="minorHAnsi"/>
              </w:rPr>
            </w:pPr>
            <w:r>
              <w:rPr>
                <w:rFonts w:cstheme="minorHAnsi"/>
              </w:rPr>
              <w:t>6</w:t>
            </w:r>
          </w:p>
        </w:tc>
        <w:tc>
          <w:tcPr>
            <w:tcW w:w="723" w:type="dxa"/>
            <w:tcBorders>
              <w:top w:val="single" w:sz="4" w:space="0" w:color="FFFFFF" w:themeColor="background1"/>
              <w:left w:val="single" w:sz="4" w:space="0" w:color="auto"/>
              <w:bottom w:val="single" w:sz="4" w:space="0" w:color="auto"/>
              <w:right w:val="single" w:sz="4" w:space="0" w:color="auto"/>
            </w:tcBorders>
          </w:tcPr>
          <w:p w:rsidR="00522769" w:rsidRDefault="00522769" w:rsidP="001058D7">
            <w:pPr>
              <w:pStyle w:val="ListParagraph"/>
              <w:spacing w:after="100"/>
              <w:ind w:left="13" w:hanging="13"/>
              <w:jc w:val="center"/>
              <w:rPr>
                <w:rFonts w:cstheme="minorHAnsi"/>
              </w:rPr>
            </w:pPr>
            <w:r w:rsidRPr="00F26B5D">
              <w:rPr>
                <w:rFonts w:cstheme="minorHAnsi"/>
              </w:rPr>
              <w:t>21-24</w:t>
            </w:r>
          </w:p>
          <w:p w:rsidR="00522769" w:rsidRDefault="00522769" w:rsidP="001058D7">
            <w:pPr>
              <w:pStyle w:val="ListParagraph"/>
              <w:spacing w:after="100"/>
              <w:ind w:left="13" w:hanging="13"/>
              <w:jc w:val="center"/>
              <w:rPr>
                <w:rFonts w:cstheme="minorHAnsi"/>
              </w:rPr>
            </w:pPr>
          </w:p>
          <w:p w:rsidR="00522769" w:rsidRDefault="00522769" w:rsidP="001058D7">
            <w:pPr>
              <w:pStyle w:val="ListParagraph"/>
              <w:spacing w:after="100"/>
              <w:ind w:left="13" w:hanging="13"/>
              <w:jc w:val="center"/>
              <w:rPr>
                <w:rFonts w:cstheme="minorHAnsi"/>
              </w:rPr>
            </w:pPr>
            <w:r>
              <w:rPr>
                <w:rFonts w:cstheme="minorHAnsi"/>
              </w:rPr>
              <w:t>38-40</w:t>
            </w:r>
          </w:p>
          <w:p w:rsidR="006E03C3" w:rsidRDefault="006E03C3" w:rsidP="001058D7">
            <w:pPr>
              <w:pStyle w:val="ListParagraph"/>
              <w:spacing w:after="100"/>
              <w:ind w:left="13" w:hanging="13"/>
              <w:jc w:val="center"/>
              <w:rPr>
                <w:rFonts w:cstheme="minorHAnsi"/>
              </w:rPr>
            </w:pPr>
          </w:p>
          <w:p w:rsidR="006E03C3" w:rsidRPr="00F26B5D" w:rsidRDefault="006E03C3" w:rsidP="001058D7">
            <w:pPr>
              <w:pStyle w:val="ListParagraph"/>
              <w:spacing w:after="100"/>
              <w:ind w:left="13" w:hanging="13"/>
              <w:jc w:val="center"/>
              <w:rPr>
                <w:rFonts w:cstheme="minorHAnsi"/>
              </w:rPr>
            </w:pPr>
            <w:r>
              <w:rPr>
                <w:rFonts w:cstheme="minorHAnsi"/>
              </w:rPr>
              <w:t>7</w:t>
            </w:r>
          </w:p>
        </w:tc>
        <w:tc>
          <w:tcPr>
            <w:tcW w:w="4140" w:type="dxa"/>
            <w:tcBorders>
              <w:top w:val="single" w:sz="4" w:space="0" w:color="FFFFFF" w:themeColor="background1"/>
              <w:left w:val="single" w:sz="4" w:space="0" w:color="auto"/>
              <w:bottom w:val="single" w:sz="4" w:space="0" w:color="auto"/>
              <w:right w:val="single" w:sz="4" w:space="0" w:color="auto"/>
            </w:tcBorders>
          </w:tcPr>
          <w:p w:rsidR="00522769" w:rsidRDefault="00522769" w:rsidP="001058D7">
            <w:pPr>
              <w:pStyle w:val="ListParagraph"/>
              <w:numPr>
                <w:ilvl w:val="0"/>
                <w:numId w:val="20"/>
              </w:numPr>
              <w:spacing w:after="60" w:line="216" w:lineRule="auto"/>
              <w:ind w:left="216" w:hanging="216"/>
              <w:contextualSpacing w:val="0"/>
              <w:rPr>
                <w:rFonts w:cstheme="minorHAnsi"/>
              </w:rPr>
            </w:pPr>
            <w:r>
              <w:rPr>
                <w:rFonts w:cstheme="minorHAnsi"/>
              </w:rPr>
              <w:t>Transition can occur sooner if no “disruption to the medical marijuana industry or patient access to medical marijuana”</w:t>
            </w:r>
          </w:p>
          <w:p w:rsidR="00522769" w:rsidRDefault="00522769" w:rsidP="001058D7">
            <w:pPr>
              <w:pStyle w:val="ListParagraph"/>
              <w:numPr>
                <w:ilvl w:val="0"/>
                <w:numId w:val="20"/>
              </w:numPr>
              <w:spacing w:after="60" w:line="216" w:lineRule="auto"/>
              <w:ind w:left="216" w:hanging="216"/>
              <w:contextualSpacing w:val="0"/>
              <w:rPr>
                <w:rFonts w:cstheme="minorHAnsi"/>
              </w:rPr>
            </w:pPr>
            <w:r>
              <w:rPr>
                <w:rFonts w:cstheme="minorHAnsi"/>
              </w:rPr>
              <w:t>A report is due on July 15, 2018 detailing the progress of the transfer of the program</w:t>
            </w:r>
          </w:p>
          <w:p w:rsidR="00522769" w:rsidRPr="00CF2B46" w:rsidRDefault="00522769" w:rsidP="001058D7">
            <w:pPr>
              <w:pStyle w:val="ListParagraph"/>
              <w:numPr>
                <w:ilvl w:val="0"/>
                <w:numId w:val="20"/>
              </w:numPr>
              <w:spacing w:after="60" w:line="216" w:lineRule="auto"/>
              <w:ind w:left="216" w:hanging="216"/>
              <w:contextualSpacing w:val="0"/>
              <w:rPr>
                <w:rFonts w:cstheme="minorHAnsi"/>
              </w:rPr>
            </w:pPr>
            <w:r>
              <w:rPr>
                <w:rFonts w:cstheme="minorHAnsi"/>
              </w:rPr>
              <w:t>Cross reference Tracking T-010</w:t>
            </w:r>
          </w:p>
        </w:tc>
        <w:tc>
          <w:tcPr>
            <w:tcW w:w="990" w:type="dxa"/>
            <w:tcBorders>
              <w:top w:val="single" w:sz="4" w:space="0" w:color="FFFFFF" w:themeColor="background1"/>
              <w:left w:val="single" w:sz="4" w:space="0" w:color="auto"/>
              <w:bottom w:val="single" w:sz="4" w:space="0" w:color="auto"/>
              <w:right w:val="single" w:sz="4" w:space="0" w:color="auto"/>
            </w:tcBorders>
          </w:tcPr>
          <w:p w:rsidR="00522769" w:rsidRPr="001B77A1" w:rsidRDefault="00522769" w:rsidP="001058D7">
            <w:pPr>
              <w:jc w:val="center"/>
              <w:rPr>
                <w:rFonts w:cstheme="minorHAnsi"/>
              </w:rPr>
            </w:pPr>
          </w:p>
        </w:tc>
        <w:tc>
          <w:tcPr>
            <w:tcW w:w="900" w:type="dxa"/>
            <w:tcBorders>
              <w:top w:val="single" w:sz="4" w:space="0" w:color="FFFFFF" w:themeColor="background1"/>
              <w:left w:val="single" w:sz="4" w:space="0" w:color="auto"/>
              <w:bottom w:val="single" w:sz="4" w:space="0" w:color="auto"/>
              <w:right w:val="single" w:sz="4" w:space="0" w:color="auto"/>
            </w:tcBorders>
          </w:tcPr>
          <w:p w:rsidR="00522769" w:rsidRPr="001B77A1" w:rsidRDefault="00522769" w:rsidP="001058D7">
            <w:pPr>
              <w:jc w:val="center"/>
              <w:rPr>
                <w:rFonts w:cstheme="minorHAnsi"/>
              </w:rPr>
            </w:pPr>
            <w:r>
              <w:rPr>
                <w:rFonts w:cstheme="minorHAnsi"/>
              </w:rPr>
              <w:t>High</w:t>
            </w:r>
          </w:p>
        </w:tc>
      </w:tr>
      <w:tr w:rsidR="002B0A2B" w:rsidRPr="00FB4893"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522769" w:rsidRPr="00FB4893" w:rsidRDefault="006A4FD5" w:rsidP="001058D7">
            <w:pPr>
              <w:jc w:val="center"/>
              <w:rPr>
                <w:rFonts w:cstheme="minorHAnsi"/>
                <w:color w:val="000000" w:themeColor="text1"/>
              </w:rPr>
            </w:pPr>
            <w:r w:rsidRPr="00FB4893">
              <w:rPr>
                <w:rFonts w:cstheme="minorHAnsi"/>
                <w:b/>
                <w:color w:val="000000" w:themeColor="text1"/>
              </w:rPr>
              <w:t>L-280</w:t>
            </w:r>
          </w:p>
        </w:tc>
        <w:tc>
          <w:tcPr>
            <w:tcW w:w="1798" w:type="dxa"/>
            <w:tcBorders>
              <w:top w:val="single" w:sz="4" w:space="0" w:color="FFFFFF" w:themeColor="background1"/>
              <w:left w:val="single" w:sz="4" w:space="0" w:color="auto"/>
              <w:bottom w:val="single" w:sz="4" w:space="0" w:color="auto"/>
              <w:right w:val="single" w:sz="4" w:space="0" w:color="auto"/>
            </w:tcBorders>
          </w:tcPr>
          <w:p w:rsidR="00522769" w:rsidRPr="00FB4893" w:rsidRDefault="006E03C3" w:rsidP="001058D7">
            <w:pPr>
              <w:rPr>
                <w:rFonts w:cstheme="minorHAnsi"/>
                <w:color w:val="000000" w:themeColor="text1"/>
              </w:rPr>
            </w:pPr>
            <w:r w:rsidRPr="00FB4893">
              <w:rPr>
                <w:rFonts w:cstheme="minorHAnsi"/>
                <w:color w:val="000000" w:themeColor="text1"/>
              </w:rPr>
              <w:t>License Types</w:t>
            </w:r>
          </w:p>
        </w:tc>
        <w:tc>
          <w:tcPr>
            <w:tcW w:w="4049" w:type="dxa"/>
            <w:tcBorders>
              <w:top w:val="single" w:sz="4" w:space="0" w:color="FFFFFF" w:themeColor="background1"/>
              <w:left w:val="single" w:sz="4" w:space="0" w:color="auto"/>
              <w:bottom w:val="single" w:sz="4" w:space="0" w:color="auto"/>
              <w:right w:val="single" w:sz="4" w:space="0" w:color="auto"/>
            </w:tcBorders>
          </w:tcPr>
          <w:p w:rsidR="00522769" w:rsidRPr="00FB4893" w:rsidRDefault="00A0032B" w:rsidP="001058D7">
            <w:pPr>
              <w:rPr>
                <w:rFonts w:cstheme="minorHAnsi"/>
                <w:color w:val="000000" w:themeColor="text1"/>
              </w:rPr>
            </w:pPr>
            <w:r w:rsidRPr="00FB4893">
              <w:rPr>
                <w:rFonts w:cstheme="minorHAnsi"/>
                <w:color w:val="000000" w:themeColor="text1"/>
              </w:rPr>
              <w:t>Support</w:t>
            </w:r>
            <w:r w:rsidR="006E03C3" w:rsidRPr="00FB4893">
              <w:rPr>
                <w:rFonts w:cstheme="minorHAnsi"/>
                <w:color w:val="000000" w:themeColor="text1"/>
              </w:rPr>
              <w:t xml:space="preserve"> at least </w:t>
            </w:r>
            <w:r w:rsidR="00E21676" w:rsidRPr="00FB4893">
              <w:rPr>
                <w:rFonts w:cstheme="minorHAnsi"/>
                <w:color w:val="000000" w:themeColor="text1"/>
              </w:rPr>
              <w:t>six</w:t>
            </w:r>
            <w:r w:rsidR="008F1121" w:rsidRPr="00FB4893">
              <w:rPr>
                <w:rFonts w:cstheme="minorHAnsi"/>
                <w:b/>
                <w:color w:val="000000" w:themeColor="text1"/>
              </w:rPr>
              <w:t xml:space="preserve"> </w:t>
            </w:r>
            <w:r w:rsidR="006E03C3" w:rsidRPr="00FB4893">
              <w:rPr>
                <w:rFonts w:cstheme="minorHAnsi"/>
                <w:color w:val="000000" w:themeColor="text1"/>
              </w:rPr>
              <w:t>license types</w:t>
            </w:r>
            <w:r w:rsidR="00745B66" w:rsidRPr="00FB4893">
              <w:rPr>
                <w:rFonts w:cstheme="minorHAnsi"/>
                <w:color w:val="000000" w:themeColor="text1"/>
              </w:rPr>
              <w:t xml:space="preserve"> for Marijuana Establishments and individuals</w:t>
            </w:r>
            <w:r w:rsidR="006E03C3" w:rsidRPr="00FB4893">
              <w:rPr>
                <w:rFonts w:cstheme="minorHAnsi"/>
                <w:color w:val="000000" w:themeColor="text1"/>
              </w:rPr>
              <w:t>, but will have the capacity to add many more as needed</w:t>
            </w:r>
            <w:r w:rsidR="00745B66" w:rsidRPr="00FB4893">
              <w:rPr>
                <w:rFonts w:cstheme="minorHAnsi"/>
                <w:color w:val="000000" w:themeColor="text1"/>
              </w:rPr>
              <w:t>.</w:t>
            </w:r>
          </w:p>
          <w:p w:rsidR="00745B66" w:rsidRDefault="00745B66" w:rsidP="001058D7">
            <w:pPr>
              <w:rPr>
                <w:rFonts w:cstheme="minorHAnsi"/>
                <w:color w:val="000000" w:themeColor="text1"/>
              </w:rPr>
            </w:pPr>
            <w:r w:rsidRPr="00FB4893">
              <w:rPr>
                <w:rFonts w:cstheme="minorHAnsi"/>
                <w:color w:val="000000" w:themeColor="text1"/>
              </w:rPr>
              <w:t>Note: Licensee is defined as “a person or entity licensed by the commission to operate a marijuana establishment under this chapter”</w:t>
            </w:r>
          </w:p>
          <w:p w:rsidR="00FB4893" w:rsidRPr="00FB4893" w:rsidRDefault="00FB4893" w:rsidP="001058D7">
            <w:pPr>
              <w:rPr>
                <w:rFonts w:cstheme="minorHAnsi"/>
                <w:color w:val="000000" w:themeColor="text1"/>
              </w:rPr>
            </w:pPr>
            <w:r>
              <w:rPr>
                <w:rFonts w:cstheme="minorHAnsi"/>
                <w:color w:val="000000" w:themeColor="text1"/>
              </w:rPr>
              <w:t>(repeated from overview, same number)</w:t>
            </w:r>
          </w:p>
        </w:tc>
        <w:tc>
          <w:tcPr>
            <w:tcW w:w="811" w:type="dxa"/>
            <w:tcBorders>
              <w:top w:val="single" w:sz="4" w:space="0" w:color="FFFFFF" w:themeColor="background1"/>
              <w:left w:val="single" w:sz="4" w:space="0" w:color="auto"/>
              <w:bottom w:val="single" w:sz="4" w:space="0" w:color="auto"/>
              <w:right w:val="single" w:sz="4" w:space="0" w:color="auto"/>
            </w:tcBorders>
          </w:tcPr>
          <w:p w:rsidR="00522769" w:rsidRPr="00FB4893" w:rsidRDefault="006E03C3" w:rsidP="001058D7">
            <w:pPr>
              <w:pStyle w:val="ListParagraph"/>
              <w:spacing w:after="100"/>
              <w:ind w:left="13" w:hanging="13"/>
              <w:jc w:val="center"/>
              <w:rPr>
                <w:rFonts w:cstheme="minorHAnsi"/>
                <w:color w:val="000000" w:themeColor="text1"/>
              </w:rPr>
            </w:pPr>
            <w:r w:rsidRPr="00FB4893">
              <w:rPr>
                <w:rFonts w:cstheme="minorHAnsi"/>
                <w:color w:val="000000" w:themeColor="text1"/>
              </w:rPr>
              <w:t>Ch. 55</w:t>
            </w:r>
          </w:p>
        </w:tc>
        <w:tc>
          <w:tcPr>
            <w:tcW w:w="545" w:type="dxa"/>
            <w:tcBorders>
              <w:top w:val="single" w:sz="4" w:space="0" w:color="FFFFFF" w:themeColor="background1"/>
              <w:left w:val="single" w:sz="4" w:space="0" w:color="auto"/>
              <w:bottom w:val="single" w:sz="4" w:space="0" w:color="auto"/>
              <w:right w:val="single" w:sz="4" w:space="0" w:color="auto"/>
            </w:tcBorders>
          </w:tcPr>
          <w:p w:rsidR="00522769" w:rsidRPr="00FB4893" w:rsidRDefault="006E03C3" w:rsidP="001058D7">
            <w:pPr>
              <w:pStyle w:val="ListParagraph"/>
              <w:spacing w:after="100"/>
              <w:ind w:left="13" w:hanging="13"/>
              <w:jc w:val="center"/>
              <w:rPr>
                <w:rFonts w:cstheme="minorHAnsi"/>
                <w:color w:val="000000" w:themeColor="text1"/>
              </w:rPr>
            </w:pPr>
            <w:r w:rsidRPr="00FB4893">
              <w:rPr>
                <w:rFonts w:cstheme="minorHAnsi"/>
                <w:color w:val="000000" w:themeColor="text1"/>
              </w:rPr>
              <w:t>6</w:t>
            </w:r>
          </w:p>
          <w:p w:rsidR="006E03C3" w:rsidRPr="00FB4893" w:rsidRDefault="006E03C3" w:rsidP="001058D7">
            <w:pPr>
              <w:pStyle w:val="ListParagraph"/>
              <w:spacing w:after="100"/>
              <w:ind w:left="13" w:hanging="13"/>
              <w:jc w:val="center"/>
              <w:rPr>
                <w:rFonts w:cstheme="minorHAnsi"/>
                <w:color w:val="000000" w:themeColor="text1"/>
              </w:rPr>
            </w:pPr>
          </w:p>
          <w:p w:rsidR="00745B66" w:rsidRPr="00FB4893" w:rsidRDefault="006E03C3" w:rsidP="00745B66">
            <w:pPr>
              <w:pStyle w:val="ListParagraph"/>
              <w:spacing w:after="100"/>
              <w:ind w:left="13" w:hanging="13"/>
              <w:jc w:val="center"/>
              <w:rPr>
                <w:rFonts w:cstheme="minorHAnsi"/>
                <w:color w:val="000000" w:themeColor="text1"/>
              </w:rPr>
            </w:pPr>
            <w:r w:rsidRPr="00FB4893">
              <w:rPr>
                <w:rFonts w:cstheme="minorHAnsi"/>
                <w:color w:val="000000" w:themeColor="text1"/>
              </w:rPr>
              <w:t>7</w:t>
            </w:r>
          </w:p>
          <w:p w:rsidR="00745B66" w:rsidRPr="00FB4893" w:rsidRDefault="00745B66" w:rsidP="00745B66">
            <w:pPr>
              <w:pStyle w:val="ListParagraph"/>
              <w:spacing w:after="100"/>
              <w:ind w:left="13" w:hanging="13"/>
              <w:jc w:val="center"/>
              <w:rPr>
                <w:rFonts w:cstheme="minorHAnsi"/>
                <w:color w:val="000000" w:themeColor="text1"/>
              </w:rPr>
            </w:pPr>
          </w:p>
          <w:p w:rsidR="00745B66" w:rsidRPr="00FB4893" w:rsidRDefault="00745B66" w:rsidP="001058D7">
            <w:pPr>
              <w:pStyle w:val="ListParagraph"/>
              <w:spacing w:after="100"/>
              <w:ind w:left="13" w:hanging="13"/>
              <w:jc w:val="center"/>
              <w:rPr>
                <w:rFonts w:cstheme="minorHAnsi"/>
                <w:color w:val="000000" w:themeColor="text1"/>
              </w:rPr>
            </w:pPr>
          </w:p>
          <w:p w:rsidR="00745B66" w:rsidRPr="00FB4893" w:rsidRDefault="00745B66" w:rsidP="001058D7">
            <w:pPr>
              <w:pStyle w:val="ListParagraph"/>
              <w:spacing w:after="100"/>
              <w:ind w:left="13" w:hanging="13"/>
              <w:jc w:val="center"/>
              <w:rPr>
                <w:rFonts w:cstheme="minorHAnsi"/>
                <w:color w:val="000000" w:themeColor="text1"/>
              </w:rPr>
            </w:pPr>
            <w:r w:rsidRPr="00FB4893">
              <w:rPr>
                <w:rFonts w:cstheme="minorHAnsi"/>
                <w:color w:val="000000" w:themeColor="text1"/>
              </w:rPr>
              <w:t>8</w:t>
            </w:r>
          </w:p>
          <w:p w:rsidR="00E21676" w:rsidRPr="00FB4893" w:rsidRDefault="00E21676" w:rsidP="001058D7">
            <w:pPr>
              <w:pStyle w:val="ListParagraph"/>
              <w:spacing w:after="100"/>
              <w:ind w:left="13" w:hanging="13"/>
              <w:jc w:val="center"/>
              <w:rPr>
                <w:rFonts w:cstheme="minorHAnsi"/>
                <w:color w:val="000000" w:themeColor="text1"/>
              </w:rPr>
            </w:pPr>
          </w:p>
          <w:p w:rsidR="00E21676" w:rsidRPr="00FB4893" w:rsidRDefault="00E21676" w:rsidP="001058D7">
            <w:pPr>
              <w:pStyle w:val="ListParagraph"/>
              <w:spacing w:after="100"/>
              <w:ind w:left="13" w:hanging="13"/>
              <w:jc w:val="center"/>
              <w:rPr>
                <w:rFonts w:cstheme="minorHAnsi"/>
                <w:color w:val="000000" w:themeColor="text1"/>
              </w:rPr>
            </w:pPr>
          </w:p>
          <w:p w:rsidR="00E21676" w:rsidRPr="00FB4893" w:rsidRDefault="00E21676" w:rsidP="001058D7">
            <w:pPr>
              <w:pStyle w:val="ListParagraph"/>
              <w:spacing w:after="100"/>
              <w:ind w:left="13" w:hanging="13"/>
              <w:jc w:val="center"/>
              <w:rPr>
                <w:rFonts w:cstheme="minorHAnsi"/>
                <w:color w:val="000000" w:themeColor="text1"/>
              </w:rPr>
            </w:pPr>
          </w:p>
          <w:p w:rsidR="00E21676" w:rsidRPr="00FB4893" w:rsidRDefault="00E21676" w:rsidP="001058D7">
            <w:pPr>
              <w:pStyle w:val="ListParagraph"/>
              <w:spacing w:after="100"/>
              <w:ind w:left="13" w:hanging="13"/>
              <w:jc w:val="center"/>
              <w:rPr>
                <w:rFonts w:cstheme="minorHAnsi"/>
                <w:color w:val="000000" w:themeColor="text1"/>
              </w:rPr>
            </w:pPr>
            <w:r w:rsidRPr="00FB4893">
              <w:rPr>
                <w:rFonts w:cstheme="minorHAnsi"/>
                <w:color w:val="000000" w:themeColor="text1"/>
              </w:rPr>
              <w:t>13</w:t>
            </w:r>
          </w:p>
        </w:tc>
        <w:tc>
          <w:tcPr>
            <w:tcW w:w="723" w:type="dxa"/>
            <w:tcBorders>
              <w:top w:val="single" w:sz="4" w:space="0" w:color="FFFFFF" w:themeColor="background1"/>
              <w:left w:val="single" w:sz="4" w:space="0" w:color="auto"/>
              <w:bottom w:val="single" w:sz="4" w:space="0" w:color="auto"/>
              <w:right w:val="single" w:sz="4" w:space="0" w:color="auto"/>
            </w:tcBorders>
          </w:tcPr>
          <w:p w:rsidR="00522769" w:rsidRPr="00FB4893" w:rsidRDefault="006E03C3" w:rsidP="001058D7">
            <w:pPr>
              <w:pStyle w:val="ListParagraph"/>
              <w:spacing w:after="100"/>
              <w:ind w:left="13" w:hanging="13"/>
              <w:jc w:val="center"/>
              <w:rPr>
                <w:rFonts w:cstheme="minorHAnsi"/>
                <w:color w:val="000000" w:themeColor="text1"/>
              </w:rPr>
            </w:pPr>
            <w:r w:rsidRPr="00FB4893">
              <w:rPr>
                <w:rFonts w:cstheme="minorHAnsi"/>
                <w:color w:val="000000" w:themeColor="text1"/>
              </w:rPr>
              <w:t>40-44</w:t>
            </w:r>
          </w:p>
          <w:p w:rsidR="006E03C3" w:rsidRPr="00FB4893" w:rsidRDefault="006E03C3" w:rsidP="001058D7">
            <w:pPr>
              <w:pStyle w:val="ListParagraph"/>
              <w:spacing w:after="100"/>
              <w:ind w:left="13" w:hanging="13"/>
              <w:jc w:val="center"/>
              <w:rPr>
                <w:rFonts w:cstheme="minorHAnsi"/>
                <w:color w:val="000000" w:themeColor="text1"/>
              </w:rPr>
            </w:pPr>
          </w:p>
          <w:p w:rsidR="00745B66" w:rsidRPr="00FB4893" w:rsidRDefault="006E03C3" w:rsidP="001058D7">
            <w:pPr>
              <w:pStyle w:val="ListParagraph"/>
              <w:spacing w:after="100"/>
              <w:ind w:left="13" w:hanging="13"/>
              <w:jc w:val="center"/>
              <w:rPr>
                <w:rFonts w:cstheme="minorHAnsi"/>
                <w:color w:val="000000" w:themeColor="text1"/>
              </w:rPr>
            </w:pPr>
            <w:r w:rsidRPr="00FB4893">
              <w:rPr>
                <w:rFonts w:cstheme="minorHAnsi"/>
                <w:color w:val="000000" w:themeColor="text1"/>
              </w:rPr>
              <w:t>22</w:t>
            </w:r>
            <w:r w:rsidR="00745B66" w:rsidRPr="00FB4893">
              <w:rPr>
                <w:rFonts w:cstheme="minorHAnsi"/>
                <w:color w:val="000000" w:themeColor="text1"/>
              </w:rPr>
              <w:t xml:space="preserve">, </w:t>
            </w:r>
          </w:p>
          <w:p w:rsidR="00745B66" w:rsidRPr="00FB4893" w:rsidRDefault="00745B66" w:rsidP="001058D7">
            <w:pPr>
              <w:pStyle w:val="ListParagraph"/>
              <w:spacing w:after="100"/>
              <w:ind w:left="13" w:hanging="13"/>
              <w:jc w:val="center"/>
              <w:rPr>
                <w:rFonts w:cstheme="minorHAnsi"/>
                <w:color w:val="000000" w:themeColor="text1"/>
              </w:rPr>
            </w:pPr>
            <w:r w:rsidRPr="00FB4893">
              <w:rPr>
                <w:rFonts w:cstheme="minorHAnsi"/>
                <w:color w:val="000000" w:themeColor="text1"/>
              </w:rPr>
              <w:t>31-2</w:t>
            </w:r>
          </w:p>
          <w:p w:rsidR="00745B66" w:rsidRPr="00FB4893" w:rsidRDefault="00745B66" w:rsidP="001058D7">
            <w:pPr>
              <w:pStyle w:val="ListParagraph"/>
              <w:spacing w:after="100"/>
              <w:ind w:left="13" w:hanging="13"/>
              <w:jc w:val="center"/>
              <w:rPr>
                <w:rFonts w:cstheme="minorHAnsi"/>
                <w:color w:val="000000" w:themeColor="text1"/>
              </w:rPr>
            </w:pPr>
          </w:p>
          <w:p w:rsidR="00745B66" w:rsidRPr="00FB4893" w:rsidRDefault="00745B66" w:rsidP="001058D7">
            <w:pPr>
              <w:pStyle w:val="ListParagraph"/>
              <w:spacing w:after="100"/>
              <w:ind w:left="13" w:hanging="13"/>
              <w:jc w:val="center"/>
              <w:rPr>
                <w:rFonts w:cstheme="minorHAnsi"/>
                <w:color w:val="000000" w:themeColor="text1"/>
              </w:rPr>
            </w:pPr>
            <w:r w:rsidRPr="00FB4893">
              <w:rPr>
                <w:rFonts w:cstheme="minorHAnsi"/>
                <w:color w:val="000000" w:themeColor="text1"/>
              </w:rPr>
              <w:t xml:space="preserve">4-6, </w:t>
            </w:r>
          </w:p>
          <w:p w:rsidR="00745B66" w:rsidRPr="00FB4893" w:rsidRDefault="00745B66" w:rsidP="001058D7">
            <w:pPr>
              <w:pStyle w:val="ListParagraph"/>
              <w:spacing w:after="100"/>
              <w:ind w:left="13" w:hanging="13"/>
              <w:jc w:val="center"/>
              <w:rPr>
                <w:rFonts w:cstheme="minorHAnsi"/>
                <w:color w:val="000000" w:themeColor="text1"/>
              </w:rPr>
            </w:pPr>
            <w:r w:rsidRPr="00FB4893">
              <w:rPr>
                <w:rFonts w:cstheme="minorHAnsi"/>
                <w:color w:val="000000" w:themeColor="text1"/>
              </w:rPr>
              <w:t>9-12, 17-19</w:t>
            </w:r>
          </w:p>
          <w:p w:rsidR="00E21676" w:rsidRPr="00FB4893" w:rsidRDefault="00E21676" w:rsidP="001058D7">
            <w:pPr>
              <w:pStyle w:val="ListParagraph"/>
              <w:spacing w:after="100"/>
              <w:ind w:left="13" w:hanging="13"/>
              <w:jc w:val="center"/>
              <w:rPr>
                <w:rFonts w:cstheme="minorHAnsi"/>
                <w:color w:val="000000" w:themeColor="text1"/>
              </w:rPr>
            </w:pPr>
          </w:p>
          <w:p w:rsidR="00E21676" w:rsidRPr="00FB4893" w:rsidRDefault="00E21676" w:rsidP="001058D7">
            <w:pPr>
              <w:pStyle w:val="ListParagraph"/>
              <w:spacing w:after="100"/>
              <w:ind w:left="13" w:hanging="13"/>
              <w:jc w:val="center"/>
              <w:rPr>
                <w:rFonts w:cstheme="minorHAnsi"/>
                <w:color w:val="000000" w:themeColor="text1"/>
              </w:rPr>
            </w:pPr>
            <w:r w:rsidRPr="00FB4893">
              <w:rPr>
                <w:rFonts w:cstheme="minorHAnsi"/>
                <w:color w:val="000000" w:themeColor="text1"/>
              </w:rPr>
              <w:t>39</w:t>
            </w:r>
          </w:p>
        </w:tc>
        <w:tc>
          <w:tcPr>
            <w:tcW w:w="4140" w:type="dxa"/>
            <w:tcBorders>
              <w:top w:val="single" w:sz="4" w:space="0" w:color="FFFFFF" w:themeColor="background1"/>
              <w:left w:val="single" w:sz="4" w:space="0" w:color="auto"/>
              <w:bottom w:val="single" w:sz="4" w:space="0" w:color="auto"/>
              <w:right w:val="single" w:sz="4" w:space="0" w:color="auto"/>
            </w:tcBorders>
          </w:tcPr>
          <w:p w:rsidR="006E03C3" w:rsidRPr="00FB4893" w:rsidRDefault="006E03C3" w:rsidP="006E03C3">
            <w:pPr>
              <w:spacing w:after="60" w:line="216" w:lineRule="auto"/>
              <w:rPr>
                <w:rFonts w:cstheme="minorHAnsi"/>
                <w:color w:val="000000" w:themeColor="text1"/>
              </w:rPr>
            </w:pPr>
            <w:r w:rsidRPr="00FB4893">
              <w:rPr>
                <w:rFonts w:cstheme="minorHAnsi"/>
                <w:color w:val="000000" w:themeColor="text1"/>
              </w:rPr>
              <w:t xml:space="preserve">Day 1 license types include: </w:t>
            </w:r>
          </w:p>
          <w:p w:rsidR="006E03C3" w:rsidRPr="00FB4893" w:rsidRDefault="00745B66" w:rsidP="006E03C3">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 xml:space="preserve">Marijuana </w:t>
            </w:r>
            <w:r w:rsidR="006E03C3" w:rsidRPr="00FB4893">
              <w:rPr>
                <w:rFonts w:cstheme="minorHAnsi"/>
                <w:color w:val="000000" w:themeColor="text1"/>
              </w:rPr>
              <w:t>Cultivator</w:t>
            </w:r>
          </w:p>
          <w:p w:rsidR="006E03C3" w:rsidRPr="00FB4893" w:rsidRDefault="006E03C3" w:rsidP="006E03C3">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Craft Marijuana Cultivator Cooperative</w:t>
            </w:r>
          </w:p>
          <w:p w:rsidR="006E03C3" w:rsidRPr="00FB4893" w:rsidRDefault="006E03C3" w:rsidP="006E03C3">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Independent Testing Laboratory</w:t>
            </w:r>
          </w:p>
          <w:p w:rsidR="006E03C3" w:rsidRDefault="006E03C3" w:rsidP="006E03C3">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Laboratory Agent</w:t>
            </w:r>
          </w:p>
          <w:p w:rsidR="00FB4893" w:rsidRPr="00FB4893" w:rsidRDefault="00FB4893" w:rsidP="006E03C3">
            <w:pPr>
              <w:pStyle w:val="ListParagraph"/>
              <w:numPr>
                <w:ilvl w:val="0"/>
                <w:numId w:val="20"/>
              </w:numPr>
              <w:spacing w:after="60" w:line="216" w:lineRule="auto"/>
              <w:ind w:left="216" w:hanging="216"/>
              <w:contextualSpacing w:val="0"/>
              <w:rPr>
                <w:rFonts w:cstheme="minorHAnsi"/>
                <w:color w:val="000000" w:themeColor="text1"/>
              </w:rPr>
            </w:pPr>
            <w:r>
              <w:rPr>
                <w:rFonts w:cstheme="minorHAnsi"/>
                <w:color w:val="000000" w:themeColor="text1"/>
              </w:rPr>
              <w:t>Marijuana Product Manufacturer</w:t>
            </w:r>
          </w:p>
          <w:p w:rsidR="00522769" w:rsidRPr="00FB4893" w:rsidRDefault="006E03C3" w:rsidP="006E03C3">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Retailer</w:t>
            </w:r>
          </w:p>
        </w:tc>
        <w:tc>
          <w:tcPr>
            <w:tcW w:w="990" w:type="dxa"/>
            <w:tcBorders>
              <w:top w:val="single" w:sz="4" w:space="0" w:color="FFFFFF" w:themeColor="background1"/>
              <w:left w:val="single" w:sz="4" w:space="0" w:color="auto"/>
              <w:bottom w:val="single" w:sz="4" w:space="0" w:color="auto"/>
              <w:right w:val="single" w:sz="4" w:space="0" w:color="auto"/>
            </w:tcBorders>
          </w:tcPr>
          <w:p w:rsidR="00522769" w:rsidRPr="00FB4893" w:rsidRDefault="00522769" w:rsidP="001058D7">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522769" w:rsidRPr="00FB4893" w:rsidRDefault="00DA105E" w:rsidP="001058D7">
            <w:pPr>
              <w:jc w:val="center"/>
              <w:rPr>
                <w:rFonts w:cstheme="minorHAnsi"/>
                <w:color w:val="000000" w:themeColor="text1"/>
              </w:rPr>
            </w:pPr>
            <w:r w:rsidRPr="00FB4893">
              <w:rPr>
                <w:rFonts w:cstheme="minorHAnsi"/>
                <w:color w:val="000000" w:themeColor="text1"/>
              </w:rPr>
              <w:t>MVP</w:t>
            </w:r>
          </w:p>
        </w:tc>
      </w:tr>
      <w:tr w:rsidR="00B753F8" w:rsidRPr="00246B35"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B753F8" w:rsidRPr="006660F1" w:rsidRDefault="006A4FD5" w:rsidP="001058D7">
            <w:pPr>
              <w:jc w:val="center"/>
              <w:rPr>
                <w:rFonts w:cstheme="minorHAnsi"/>
                <w:b/>
              </w:rPr>
            </w:pPr>
            <w:r>
              <w:rPr>
                <w:rFonts w:cstheme="minorHAnsi"/>
                <w:b/>
                <w:color w:val="538135" w:themeColor="accent6" w:themeShade="BF"/>
              </w:rPr>
              <w:lastRenderedPageBreak/>
              <w:t>L-29</w:t>
            </w:r>
            <w:r w:rsidR="006660F1" w:rsidRPr="006660F1">
              <w:rPr>
                <w:rFonts w:cstheme="minorHAnsi"/>
                <w:b/>
                <w:color w:val="538135" w:themeColor="accent6" w:themeShade="BF"/>
              </w:rPr>
              <w:t>0</w:t>
            </w:r>
          </w:p>
        </w:tc>
        <w:tc>
          <w:tcPr>
            <w:tcW w:w="1798" w:type="dxa"/>
            <w:tcBorders>
              <w:top w:val="single" w:sz="4" w:space="0" w:color="FFFFFF" w:themeColor="background1"/>
              <w:left w:val="single" w:sz="4" w:space="0" w:color="auto"/>
              <w:bottom w:val="single" w:sz="4" w:space="0" w:color="auto"/>
              <w:right w:val="single" w:sz="4" w:space="0" w:color="auto"/>
            </w:tcBorders>
          </w:tcPr>
          <w:p w:rsidR="00B753F8" w:rsidRDefault="00B753F8" w:rsidP="001058D7">
            <w:pPr>
              <w:rPr>
                <w:rFonts w:cstheme="minorHAnsi"/>
              </w:rPr>
            </w:pPr>
            <w:r>
              <w:rPr>
                <w:rFonts w:cstheme="minorHAnsi"/>
              </w:rPr>
              <w:t>License Sub-Types</w:t>
            </w:r>
          </w:p>
        </w:tc>
        <w:tc>
          <w:tcPr>
            <w:tcW w:w="4049" w:type="dxa"/>
            <w:tcBorders>
              <w:top w:val="single" w:sz="4" w:space="0" w:color="FFFFFF" w:themeColor="background1"/>
              <w:left w:val="single" w:sz="4" w:space="0" w:color="auto"/>
              <w:bottom w:val="single" w:sz="4" w:space="0" w:color="auto"/>
              <w:right w:val="single" w:sz="4" w:space="0" w:color="auto"/>
            </w:tcBorders>
          </w:tcPr>
          <w:p w:rsidR="00B753F8" w:rsidRDefault="008F1121" w:rsidP="009A2025">
            <w:pPr>
              <w:rPr>
                <w:rFonts w:cstheme="minorHAnsi"/>
              </w:rPr>
            </w:pPr>
            <w:r w:rsidRPr="00E21676">
              <w:rPr>
                <w:rFonts w:cstheme="minorHAnsi"/>
              </w:rPr>
              <w:t>Potentially</w:t>
            </w:r>
            <w:r w:rsidRPr="00E21676">
              <w:rPr>
                <w:rFonts w:cstheme="minorHAnsi"/>
                <w:b/>
              </w:rPr>
              <w:t xml:space="preserve"> </w:t>
            </w:r>
            <w:r w:rsidR="00E21676">
              <w:rPr>
                <w:rFonts w:cstheme="minorHAnsi"/>
              </w:rPr>
              <w:t>support</w:t>
            </w:r>
            <w:r w:rsidR="00B753F8">
              <w:rPr>
                <w:rFonts w:cstheme="minorHAnsi"/>
              </w:rPr>
              <w:t xml:space="preserve"> designations within license types such as size-specific (small</w:t>
            </w:r>
            <w:r w:rsidR="00C73AF3">
              <w:rPr>
                <w:rFonts w:cstheme="minorHAnsi"/>
              </w:rPr>
              <w:t xml:space="preserve">, medium, large), </w:t>
            </w:r>
            <w:r w:rsidR="00B753F8">
              <w:rPr>
                <w:rFonts w:cstheme="minorHAnsi"/>
              </w:rPr>
              <w:t>Product Type</w:t>
            </w:r>
            <w:r w:rsidR="009A2025">
              <w:rPr>
                <w:rFonts w:cstheme="minorHAnsi"/>
              </w:rPr>
              <w:t xml:space="preserve"> (</w:t>
            </w:r>
            <w:proofErr w:type="spellStart"/>
            <w:r w:rsidR="009A2025">
              <w:rPr>
                <w:rFonts w:cstheme="minorHAnsi"/>
              </w:rPr>
              <w:t>smok</w:t>
            </w:r>
            <w:r w:rsidR="00B753F8">
              <w:rPr>
                <w:rFonts w:cstheme="minorHAnsi"/>
              </w:rPr>
              <w:t>able</w:t>
            </w:r>
            <w:proofErr w:type="spellEnd"/>
            <w:r w:rsidR="00B753F8">
              <w:rPr>
                <w:rFonts w:cstheme="minorHAnsi"/>
              </w:rPr>
              <w:t>, edible, etc.)</w:t>
            </w:r>
            <w:r w:rsidR="00805FE0">
              <w:rPr>
                <w:rFonts w:cstheme="minorHAnsi"/>
              </w:rPr>
              <w:t>, D</w:t>
            </w:r>
            <w:r w:rsidR="00C73AF3">
              <w:rPr>
                <w:rFonts w:cstheme="minorHAnsi"/>
              </w:rPr>
              <w:t>uration-specific (one-year, one-day, etc.)</w:t>
            </w:r>
          </w:p>
          <w:p w:rsidR="00FB4893" w:rsidRDefault="00FB4893" w:rsidP="009A2025">
            <w:pPr>
              <w:rPr>
                <w:rFonts w:cstheme="minorHAnsi"/>
              </w:rPr>
            </w:pPr>
            <w:r>
              <w:rPr>
                <w:rFonts w:cstheme="minorHAnsi"/>
                <w:color w:val="000000" w:themeColor="text1"/>
              </w:rPr>
              <w:t>(discussed in overview, same number)</w:t>
            </w:r>
          </w:p>
          <w:p w:rsidR="00753505" w:rsidRDefault="00753505" w:rsidP="009A2025">
            <w:pPr>
              <w:rPr>
                <w:rFonts w:cstheme="minorHAnsi"/>
              </w:rPr>
            </w:pPr>
          </w:p>
        </w:tc>
        <w:tc>
          <w:tcPr>
            <w:tcW w:w="811" w:type="dxa"/>
            <w:tcBorders>
              <w:top w:val="single" w:sz="4" w:space="0" w:color="FFFFFF" w:themeColor="background1"/>
              <w:left w:val="single" w:sz="4" w:space="0" w:color="auto"/>
              <w:bottom w:val="single" w:sz="4" w:space="0" w:color="auto"/>
              <w:right w:val="single" w:sz="4" w:space="0" w:color="auto"/>
            </w:tcBorders>
          </w:tcPr>
          <w:p w:rsidR="00B753F8" w:rsidRDefault="00B753F8" w:rsidP="001058D7">
            <w:pPr>
              <w:pStyle w:val="ListParagraph"/>
              <w:spacing w:after="100"/>
              <w:ind w:left="13" w:hanging="13"/>
              <w:jc w:val="center"/>
              <w:rPr>
                <w:rFonts w:cstheme="minorHAnsi"/>
              </w:rPr>
            </w:pPr>
          </w:p>
        </w:tc>
        <w:tc>
          <w:tcPr>
            <w:tcW w:w="545" w:type="dxa"/>
            <w:tcBorders>
              <w:top w:val="single" w:sz="4" w:space="0" w:color="FFFFFF" w:themeColor="background1"/>
              <w:left w:val="single" w:sz="4" w:space="0" w:color="auto"/>
              <w:bottom w:val="single" w:sz="4" w:space="0" w:color="auto"/>
              <w:right w:val="single" w:sz="4" w:space="0" w:color="auto"/>
            </w:tcBorders>
          </w:tcPr>
          <w:p w:rsidR="00B753F8" w:rsidRDefault="00B753F8" w:rsidP="001058D7">
            <w:pPr>
              <w:pStyle w:val="ListParagraph"/>
              <w:spacing w:after="100"/>
              <w:ind w:left="13" w:hanging="13"/>
              <w:jc w:val="center"/>
              <w:rPr>
                <w:rFonts w:cstheme="minorHAnsi"/>
              </w:rPr>
            </w:pPr>
          </w:p>
        </w:tc>
        <w:tc>
          <w:tcPr>
            <w:tcW w:w="723" w:type="dxa"/>
            <w:tcBorders>
              <w:top w:val="single" w:sz="4" w:space="0" w:color="FFFFFF" w:themeColor="background1"/>
              <w:left w:val="single" w:sz="4" w:space="0" w:color="auto"/>
              <w:bottom w:val="single" w:sz="4" w:space="0" w:color="auto"/>
              <w:right w:val="single" w:sz="4" w:space="0" w:color="auto"/>
            </w:tcBorders>
          </w:tcPr>
          <w:p w:rsidR="00B753F8" w:rsidRDefault="00B753F8" w:rsidP="001058D7">
            <w:pPr>
              <w:pStyle w:val="ListParagraph"/>
              <w:spacing w:after="100"/>
              <w:ind w:left="13" w:hanging="13"/>
              <w:jc w:val="center"/>
              <w:rPr>
                <w:rFonts w:cstheme="minorHAnsi"/>
              </w:rPr>
            </w:pPr>
          </w:p>
        </w:tc>
        <w:tc>
          <w:tcPr>
            <w:tcW w:w="4140" w:type="dxa"/>
            <w:tcBorders>
              <w:top w:val="single" w:sz="4" w:space="0" w:color="FFFFFF" w:themeColor="background1"/>
              <w:left w:val="single" w:sz="4" w:space="0" w:color="auto"/>
              <w:bottom w:val="single" w:sz="4" w:space="0" w:color="auto"/>
              <w:right w:val="single" w:sz="4" w:space="0" w:color="auto"/>
            </w:tcBorders>
          </w:tcPr>
          <w:p w:rsidR="00E21676" w:rsidRPr="00FB4893" w:rsidRDefault="00E21676" w:rsidP="00E21676">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This requirement is NOT based on Session Law or Known Regulation.  It may never be a requirement.</w:t>
            </w:r>
          </w:p>
          <w:p w:rsidR="00B753F8" w:rsidRPr="00FB4893" w:rsidRDefault="00B753F8" w:rsidP="001058D7">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If subgroups are implemented</w:t>
            </w:r>
            <w:r w:rsidR="00C73AF3" w:rsidRPr="00FB4893">
              <w:rPr>
                <w:rFonts w:cstheme="minorHAnsi"/>
                <w:color w:val="000000" w:themeColor="text1"/>
              </w:rPr>
              <w:t xml:space="preserve"> for li</w:t>
            </w:r>
            <w:r w:rsidR="009A2025" w:rsidRPr="00FB4893">
              <w:rPr>
                <w:rFonts w:cstheme="minorHAnsi"/>
                <w:color w:val="000000" w:themeColor="text1"/>
              </w:rPr>
              <w:t>c</w:t>
            </w:r>
            <w:r w:rsidR="00C73AF3" w:rsidRPr="00FB4893">
              <w:rPr>
                <w:rFonts w:cstheme="minorHAnsi"/>
                <w:color w:val="000000" w:themeColor="text1"/>
              </w:rPr>
              <w:t>enses</w:t>
            </w:r>
            <w:r w:rsidRPr="00FB4893">
              <w:rPr>
                <w:rFonts w:cstheme="minorHAnsi"/>
                <w:color w:val="000000" w:themeColor="text1"/>
              </w:rPr>
              <w:t>, there are likely more requirements that will be identified for both Licensing and Revenue Collection – Fees and Fines.</w:t>
            </w:r>
          </w:p>
          <w:p w:rsidR="00805FE0" w:rsidRPr="00FB4893" w:rsidRDefault="00805FE0" w:rsidP="001058D7">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Need to determine how many tiers are allowed. That will have an impact on database design and/or SaaS product selection.</w:t>
            </w:r>
          </w:p>
          <w:p w:rsidR="00753505" w:rsidRPr="00FB4893" w:rsidRDefault="00753505" w:rsidP="001058D7">
            <w:pPr>
              <w:pStyle w:val="ListParagraph"/>
              <w:numPr>
                <w:ilvl w:val="0"/>
                <w:numId w:val="20"/>
              </w:numPr>
              <w:spacing w:after="60" w:line="216" w:lineRule="auto"/>
              <w:ind w:left="216" w:hanging="216"/>
              <w:contextualSpacing w:val="0"/>
              <w:rPr>
                <w:rFonts w:cstheme="minorHAnsi"/>
                <w:color w:val="000000" w:themeColor="text1"/>
              </w:rPr>
            </w:pPr>
            <w:r w:rsidRPr="000B2459">
              <w:rPr>
                <w:rFonts w:cstheme="minorHAnsi"/>
                <w:color w:val="000000" w:themeColor="text1"/>
              </w:rPr>
              <w:t>Also need to provide universal definitions for each type.  For example, if “small” in one town is “medium” in another that will be a problem so square footage or bench surface area or another quantitative classification is best.</w:t>
            </w:r>
          </w:p>
        </w:tc>
        <w:tc>
          <w:tcPr>
            <w:tcW w:w="990" w:type="dxa"/>
            <w:tcBorders>
              <w:top w:val="single" w:sz="4" w:space="0" w:color="FFFFFF" w:themeColor="background1"/>
              <w:left w:val="single" w:sz="4" w:space="0" w:color="auto"/>
              <w:bottom w:val="single" w:sz="4" w:space="0" w:color="auto"/>
              <w:right w:val="single" w:sz="4" w:space="0" w:color="auto"/>
            </w:tcBorders>
          </w:tcPr>
          <w:p w:rsidR="00B753F8" w:rsidRPr="00FB4893" w:rsidRDefault="00B753F8" w:rsidP="001058D7">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B753F8" w:rsidRPr="00FB4893" w:rsidRDefault="00DA105E" w:rsidP="001058D7">
            <w:pPr>
              <w:jc w:val="center"/>
              <w:rPr>
                <w:rFonts w:cstheme="minorHAnsi"/>
                <w:color w:val="000000" w:themeColor="text1"/>
              </w:rPr>
            </w:pPr>
            <w:r w:rsidRPr="00FB4893">
              <w:rPr>
                <w:rFonts w:cstheme="minorHAnsi"/>
                <w:color w:val="000000" w:themeColor="text1"/>
              </w:rPr>
              <w:t>High</w:t>
            </w:r>
          </w:p>
        </w:tc>
      </w:tr>
      <w:tr w:rsidR="00522769" w:rsidRPr="00246B35"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522769" w:rsidRPr="001B77A1" w:rsidRDefault="006A4FD5" w:rsidP="001058D7">
            <w:pPr>
              <w:jc w:val="center"/>
              <w:rPr>
                <w:rFonts w:cstheme="minorHAnsi"/>
              </w:rPr>
            </w:pPr>
            <w:r>
              <w:rPr>
                <w:rFonts w:cstheme="minorHAnsi"/>
              </w:rPr>
              <w:t>L-300</w:t>
            </w:r>
          </w:p>
        </w:tc>
        <w:tc>
          <w:tcPr>
            <w:tcW w:w="1798" w:type="dxa"/>
            <w:tcBorders>
              <w:top w:val="single" w:sz="4" w:space="0" w:color="FFFFFF" w:themeColor="background1"/>
              <w:left w:val="single" w:sz="4" w:space="0" w:color="auto"/>
              <w:bottom w:val="single" w:sz="4" w:space="0" w:color="auto"/>
              <w:right w:val="single" w:sz="4" w:space="0" w:color="auto"/>
            </w:tcBorders>
          </w:tcPr>
          <w:p w:rsidR="00522769" w:rsidRPr="001B77A1" w:rsidRDefault="00B15806" w:rsidP="001058D7">
            <w:pPr>
              <w:rPr>
                <w:rFonts w:cstheme="minorHAnsi"/>
              </w:rPr>
            </w:pPr>
            <w:r>
              <w:rPr>
                <w:rFonts w:cstheme="minorHAnsi"/>
              </w:rPr>
              <w:t>Proximity</w:t>
            </w:r>
            <w:r w:rsidR="001058D7">
              <w:rPr>
                <w:rFonts w:cstheme="minorHAnsi"/>
              </w:rPr>
              <w:t xml:space="preserve"> limits</w:t>
            </w:r>
            <w:r>
              <w:rPr>
                <w:rFonts w:cstheme="minorHAnsi"/>
              </w:rPr>
              <w:t xml:space="preserve"> – Static Reference Points</w:t>
            </w:r>
          </w:p>
        </w:tc>
        <w:tc>
          <w:tcPr>
            <w:tcW w:w="4049" w:type="dxa"/>
            <w:tcBorders>
              <w:top w:val="single" w:sz="4" w:space="0" w:color="FFFFFF" w:themeColor="background1"/>
              <w:left w:val="single" w:sz="4" w:space="0" w:color="auto"/>
              <w:bottom w:val="single" w:sz="4" w:space="0" w:color="auto"/>
              <w:right w:val="single" w:sz="4" w:space="0" w:color="auto"/>
            </w:tcBorders>
          </w:tcPr>
          <w:p w:rsidR="00522769" w:rsidRDefault="00B15806" w:rsidP="00A0032B">
            <w:pPr>
              <w:rPr>
                <w:rFonts w:cstheme="minorHAnsi"/>
              </w:rPr>
            </w:pPr>
            <w:r>
              <w:rPr>
                <w:rFonts w:cstheme="minorHAnsi"/>
              </w:rPr>
              <w:t xml:space="preserve">Day 1: </w:t>
            </w:r>
            <w:r w:rsidR="00A0032B">
              <w:rPr>
                <w:rFonts w:cstheme="minorHAnsi"/>
              </w:rPr>
              <w:t>Recognize the fact that s</w:t>
            </w:r>
            <w:r w:rsidR="00745B66">
              <w:rPr>
                <w:rFonts w:cstheme="minorHAnsi"/>
              </w:rPr>
              <w:t xml:space="preserve">ome restrictions on licenses will be based on </w:t>
            </w:r>
            <w:r>
              <w:rPr>
                <w:rFonts w:cstheme="minorHAnsi"/>
              </w:rPr>
              <w:t xml:space="preserve">distance to a fixed address </w:t>
            </w:r>
            <w:r w:rsidR="00745B66">
              <w:rPr>
                <w:rFonts w:cstheme="minorHAnsi"/>
              </w:rPr>
              <w:t xml:space="preserve">e.g., proximity to a public or private school (preschool – 12 grade), etc.  </w:t>
            </w:r>
          </w:p>
          <w:p w:rsidR="00B15806" w:rsidRDefault="00B15806" w:rsidP="00A0032B">
            <w:pPr>
              <w:rPr>
                <w:rFonts w:cstheme="minorHAnsi"/>
              </w:rPr>
            </w:pPr>
            <w:r>
              <w:rPr>
                <w:rFonts w:cstheme="minorHAnsi"/>
              </w:rPr>
              <w:t>Future state: Inform applicant and approver if an application meets fixed proximity limits.</w:t>
            </w:r>
          </w:p>
          <w:p w:rsidR="00B15806" w:rsidRPr="00BC0F1C" w:rsidRDefault="00B15806" w:rsidP="00A0032B">
            <w:pPr>
              <w:rPr>
                <w:rFonts w:cstheme="minorHAnsi"/>
              </w:rPr>
            </w:pPr>
          </w:p>
        </w:tc>
        <w:tc>
          <w:tcPr>
            <w:tcW w:w="811" w:type="dxa"/>
            <w:tcBorders>
              <w:top w:val="single" w:sz="4" w:space="0" w:color="FFFFFF" w:themeColor="background1"/>
              <w:left w:val="single" w:sz="4" w:space="0" w:color="auto"/>
              <w:bottom w:val="single" w:sz="4" w:space="0" w:color="auto"/>
              <w:right w:val="single" w:sz="4" w:space="0" w:color="auto"/>
            </w:tcBorders>
          </w:tcPr>
          <w:p w:rsidR="00522769" w:rsidRDefault="00745B66" w:rsidP="001058D7">
            <w:pPr>
              <w:pStyle w:val="ListParagraph"/>
              <w:spacing w:after="100"/>
              <w:ind w:left="13" w:hanging="13"/>
              <w:jc w:val="center"/>
              <w:rPr>
                <w:rFonts w:cstheme="minorHAnsi"/>
              </w:rPr>
            </w:pPr>
            <w:r>
              <w:rPr>
                <w:rFonts w:cstheme="minorHAnsi"/>
              </w:rPr>
              <w:t>Ch. 55</w:t>
            </w:r>
          </w:p>
          <w:p w:rsidR="008F6F83" w:rsidRDefault="008F6F83" w:rsidP="001058D7">
            <w:pPr>
              <w:pStyle w:val="ListParagraph"/>
              <w:spacing w:after="100"/>
              <w:ind w:left="13" w:hanging="13"/>
              <w:jc w:val="center"/>
              <w:rPr>
                <w:rFonts w:cstheme="minorHAnsi"/>
              </w:rPr>
            </w:pPr>
          </w:p>
          <w:p w:rsidR="008F6F83" w:rsidRPr="00F26B5D" w:rsidRDefault="008F6F83" w:rsidP="001058D7">
            <w:pPr>
              <w:pStyle w:val="ListParagraph"/>
              <w:spacing w:after="100"/>
              <w:ind w:left="13" w:hanging="13"/>
              <w:jc w:val="center"/>
              <w:rPr>
                <w:rFonts w:cstheme="minorHAnsi"/>
              </w:rPr>
            </w:pPr>
            <w:r>
              <w:rPr>
                <w:rFonts w:cstheme="minorHAnsi"/>
              </w:rPr>
              <w:t>Ch. 55</w:t>
            </w:r>
          </w:p>
        </w:tc>
        <w:tc>
          <w:tcPr>
            <w:tcW w:w="545" w:type="dxa"/>
            <w:tcBorders>
              <w:top w:val="single" w:sz="4" w:space="0" w:color="FFFFFF" w:themeColor="background1"/>
              <w:left w:val="single" w:sz="4" w:space="0" w:color="auto"/>
              <w:bottom w:val="single" w:sz="4" w:space="0" w:color="auto"/>
              <w:right w:val="single" w:sz="4" w:space="0" w:color="auto"/>
            </w:tcBorders>
          </w:tcPr>
          <w:p w:rsidR="00522769" w:rsidRDefault="00745B66" w:rsidP="001058D7">
            <w:pPr>
              <w:pStyle w:val="ListParagraph"/>
              <w:spacing w:after="100"/>
              <w:ind w:left="13" w:hanging="13"/>
              <w:jc w:val="center"/>
              <w:rPr>
                <w:rFonts w:cstheme="minorHAnsi"/>
              </w:rPr>
            </w:pPr>
            <w:r>
              <w:rPr>
                <w:rFonts w:cstheme="minorHAnsi"/>
              </w:rPr>
              <w:t>8</w:t>
            </w:r>
          </w:p>
          <w:p w:rsidR="008F6F83" w:rsidRDefault="008F6F83" w:rsidP="001058D7">
            <w:pPr>
              <w:pStyle w:val="ListParagraph"/>
              <w:spacing w:after="100"/>
              <w:ind w:left="13" w:hanging="13"/>
              <w:jc w:val="center"/>
              <w:rPr>
                <w:rFonts w:cstheme="minorHAnsi"/>
              </w:rPr>
            </w:pPr>
          </w:p>
          <w:p w:rsidR="008F6F83" w:rsidRPr="00F26B5D" w:rsidRDefault="008F6F83" w:rsidP="001058D7">
            <w:pPr>
              <w:pStyle w:val="ListParagraph"/>
              <w:spacing w:after="100"/>
              <w:ind w:left="13" w:hanging="13"/>
              <w:jc w:val="center"/>
              <w:rPr>
                <w:rFonts w:cstheme="minorHAnsi"/>
              </w:rPr>
            </w:pPr>
            <w:r>
              <w:rPr>
                <w:rFonts w:cstheme="minorHAnsi"/>
              </w:rPr>
              <w:t>9</w:t>
            </w:r>
          </w:p>
        </w:tc>
        <w:tc>
          <w:tcPr>
            <w:tcW w:w="723" w:type="dxa"/>
            <w:tcBorders>
              <w:top w:val="single" w:sz="4" w:space="0" w:color="FFFFFF" w:themeColor="background1"/>
              <w:left w:val="single" w:sz="4" w:space="0" w:color="auto"/>
              <w:bottom w:val="single" w:sz="4" w:space="0" w:color="auto"/>
              <w:right w:val="single" w:sz="4" w:space="0" w:color="auto"/>
            </w:tcBorders>
          </w:tcPr>
          <w:p w:rsidR="00522769" w:rsidRDefault="00745B66" w:rsidP="001058D7">
            <w:pPr>
              <w:pStyle w:val="ListParagraph"/>
              <w:spacing w:after="100"/>
              <w:ind w:left="13" w:hanging="13"/>
              <w:jc w:val="center"/>
              <w:rPr>
                <w:rFonts w:cstheme="minorHAnsi"/>
              </w:rPr>
            </w:pPr>
            <w:r>
              <w:rPr>
                <w:rFonts w:cstheme="minorHAnsi"/>
              </w:rPr>
              <w:t>41-44</w:t>
            </w:r>
          </w:p>
          <w:p w:rsidR="008F6F83" w:rsidRDefault="008F6F83" w:rsidP="001058D7">
            <w:pPr>
              <w:pStyle w:val="ListParagraph"/>
              <w:spacing w:after="100"/>
              <w:ind w:left="13" w:hanging="13"/>
              <w:jc w:val="center"/>
              <w:rPr>
                <w:rFonts w:cstheme="minorHAnsi"/>
              </w:rPr>
            </w:pPr>
          </w:p>
          <w:p w:rsidR="008F6F83" w:rsidRPr="00F26B5D" w:rsidRDefault="008F6F83" w:rsidP="001058D7">
            <w:pPr>
              <w:pStyle w:val="ListParagraph"/>
              <w:spacing w:after="100"/>
              <w:ind w:left="13" w:hanging="13"/>
              <w:jc w:val="center"/>
              <w:rPr>
                <w:rFonts w:cstheme="minorHAnsi"/>
              </w:rPr>
            </w:pPr>
            <w:r>
              <w:rPr>
                <w:rFonts w:cstheme="minorHAnsi"/>
              </w:rPr>
              <w:t>12</w:t>
            </w:r>
          </w:p>
        </w:tc>
        <w:tc>
          <w:tcPr>
            <w:tcW w:w="4140" w:type="dxa"/>
            <w:tcBorders>
              <w:top w:val="single" w:sz="4" w:space="0" w:color="FFFFFF" w:themeColor="background1"/>
              <w:left w:val="single" w:sz="4" w:space="0" w:color="auto"/>
              <w:bottom w:val="single" w:sz="4" w:space="0" w:color="auto"/>
              <w:right w:val="single" w:sz="4" w:space="0" w:color="auto"/>
            </w:tcBorders>
          </w:tcPr>
          <w:p w:rsidR="00522769" w:rsidRPr="00FB4893" w:rsidRDefault="00745B66" w:rsidP="001058D7">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Some limitations will be state-wide</w:t>
            </w:r>
            <w:r w:rsidR="008F1121" w:rsidRPr="00FB4893">
              <w:rPr>
                <w:rFonts w:cstheme="minorHAnsi"/>
                <w:color w:val="000000" w:themeColor="text1"/>
              </w:rPr>
              <w:t>.</w:t>
            </w:r>
          </w:p>
          <w:p w:rsidR="00745B66" w:rsidRPr="00FB4893" w:rsidRDefault="00745B66" w:rsidP="001058D7">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 xml:space="preserve">Some limitations will be imposed by municipalities. </w:t>
            </w:r>
          </w:p>
          <w:p w:rsidR="00B15806" w:rsidRPr="00FB4893" w:rsidRDefault="00745B66" w:rsidP="00B15806">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These restrictions will be enforced manually on Day 1 and may or may not be enforced by the system in a subsequent phase.</w:t>
            </w:r>
          </w:p>
        </w:tc>
        <w:tc>
          <w:tcPr>
            <w:tcW w:w="990" w:type="dxa"/>
            <w:tcBorders>
              <w:top w:val="single" w:sz="4" w:space="0" w:color="FFFFFF" w:themeColor="background1"/>
              <w:left w:val="single" w:sz="4" w:space="0" w:color="auto"/>
              <w:bottom w:val="single" w:sz="4" w:space="0" w:color="auto"/>
              <w:right w:val="single" w:sz="4" w:space="0" w:color="auto"/>
            </w:tcBorders>
          </w:tcPr>
          <w:p w:rsidR="00522769" w:rsidRPr="00FB4893" w:rsidRDefault="00522769" w:rsidP="001058D7">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522769" w:rsidRPr="00FB4893" w:rsidRDefault="00DA105E" w:rsidP="001058D7">
            <w:pPr>
              <w:jc w:val="center"/>
              <w:rPr>
                <w:rFonts w:cstheme="minorHAnsi"/>
                <w:color w:val="000000" w:themeColor="text1"/>
              </w:rPr>
            </w:pPr>
            <w:r w:rsidRPr="00FB4893">
              <w:rPr>
                <w:rFonts w:cstheme="minorHAnsi"/>
                <w:color w:val="000000" w:themeColor="text1"/>
              </w:rPr>
              <w:t>High</w:t>
            </w:r>
          </w:p>
        </w:tc>
      </w:tr>
      <w:tr w:rsidR="00B15806" w:rsidRPr="00246B35"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B15806" w:rsidRPr="001B77A1" w:rsidRDefault="006A4FD5" w:rsidP="006137B8">
            <w:pPr>
              <w:jc w:val="center"/>
              <w:rPr>
                <w:rFonts w:cstheme="minorHAnsi"/>
              </w:rPr>
            </w:pPr>
            <w:r>
              <w:rPr>
                <w:rFonts w:cstheme="minorHAnsi"/>
              </w:rPr>
              <w:lastRenderedPageBreak/>
              <w:t>L-310</w:t>
            </w:r>
          </w:p>
        </w:tc>
        <w:tc>
          <w:tcPr>
            <w:tcW w:w="1798" w:type="dxa"/>
            <w:tcBorders>
              <w:top w:val="single" w:sz="4" w:space="0" w:color="FFFFFF" w:themeColor="background1"/>
              <w:left w:val="single" w:sz="4" w:space="0" w:color="auto"/>
              <w:bottom w:val="single" w:sz="4" w:space="0" w:color="auto"/>
              <w:right w:val="single" w:sz="4" w:space="0" w:color="auto"/>
            </w:tcBorders>
          </w:tcPr>
          <w:p w:rsidR="00B15806" w:rsidRPr="001B77A1" w:rsidRDefault="00B15806" w:rsidP="006137B8">
            <w:pPr>
              <w:rPr>
                <w:rFonts w:cstheme="minorHAnsi"/>
              </w:rPr>
            </w:pPr>
            <w:r>
              <w:rPr>
                <w:rFonts w:cstheme="minorHAnsi"/>
              </w:rPr>
              <w:t>Proximity limits – Changing Reference Points</w:t>
            </w:r>
          </w:p>
        </w:tc>
        <w:tc>
          <w:tcPr>
            <w:tcW w:w="4049" w:type="dxa"/>
            <w:tcBorders>
              <w:top w:val="single" w:sz="4" w:space="0" w:color="FFFFFF" w:themeColor="background1"/>
              <w:left w:val="single" w:sz="4" w:space="0" w:color="auto"/>
              <w:bottom w:val="single" w:sz="4" w:space="0" w:color="auto"/>
              <w:right w:val="single" w:sz="4" w:space="0" w:color="auto"/>
            </w:tcBorders>
          </w:tcPr>
          <w:p w:rsidR="00B15806" w:rsidRDefault="00B15806" w:rsidP="006137B8">
            <w:pPr>
              <w:rPr>
                <w:rFonts w:cstheme="minorHAnsi"/>
              </w:rPr>
            </w:pPr>
            <w:r>
              <w:rPr>
                <w:rFonts w:cstheme="minorHAnsi"/>
              </w:rPr>
              <w:t>Day 1: Recognize the fact that some restrictions on licenses may be based on distance to another marijuana establishment</w:t>
            </w:r>
            <w:r w:rsidR="00FD5988">
              <w:rPr>
                <w:rFonts w:cstheme="minorHAnsi"/>
              </w:rPr>
              <w:t>, e.g., no Retail establishment within X miles of another Retail establishment.</w:t>
            </w:r>
          </w:p>
          <w:p w:rsidR="00B15806" w:rsidRPr="00BC0F1C" w:rsidRDefault="00B15806" w:rsidP="00FD5988">
            <w:pPr>
              <w:rPr>
                <w:rFonts w:cstheme="minorHAnsi"/>
              </w:rPr>
            </w:pPr>
            <w:r>
              <w:rPr>
                <w:rFonts w:cstheme="minorHAnsi"/>
              </w:rPr>
              <w:t>Future state: Inform applicant and approver if an application meets changing proximity limits.</w:t>
            </w:r>
          </w:p>
        </w:tc>
        <w:tc>
          <w:tcPr>
            <w:tcW w:w="811" w:type="dxa"/>
            <w:tcBorders>
              <w:top w:val="single" w:sz="4" w:space="0" w:color="FFFFFF" w:themeColor="background1"/>
              <w:left w:val="single" w:sz="4" w:space="0" w:color="auto"/>
              <w:bottom w:val="single" w:sz="4" w:space="0" w:color="auto"/>
              <w:right w:val="single" w:sz="4" w:space="0" w:color="auto"/>
            </w:tcBorders>
          </w:tcPr>
          <w:p w:rsidR="00B15806" w:rsidRPr="00F26B5D" w:rsidRDefault="006A4FD5" w:rsidP="006137B8">
            <w:pPr>
              <w:pStyle w:val="ListParagraph"/>
              <w:spacing w:after="100"/>
              <w:ind w:left="13" w:hanging="13"/>
              <w:jc w:val="center"/>
              <w:rPr>
                <w:rFonts w:cstheme="minorHAnsi"/>
              </w:rPr>
            </w:pPr>
            <w:r>
              <w:rPr>
                <w:rFonts w:cstheme="minorHAnsi"/>
              </w:rPr>
              <w:t>N/A</w:t>
            </w:r>
          </w:p>
        </w:tc>
        <w:tc>
          <w:tcPr>
            <w:tcW w:w="545" w:type="dxa"/>
            <w:tcBorders>
              <w:top w:val="single" w:sz="4" w:space="0" w:color="FFFFFF" w:themeColor="background1"/>
              <w:left w:val="single" w:sz="4" w:space="0" w:color="auto"/>
              <w:bottom w:val="single" w:sz="4" w:space="0" w:color="auto"/>
              <w:right w:val="single" w:sz="4" w:space="0" w:color="auto"/>
            </w:tcBorders>
          </w:tcPr>
          <w:p w:rsidR="00B15806" w:rsidRPr="00F26B5D" w:rsidRDefault="00B15806" w:rsidP="006137B8">
            <w:pPr>
              <w:pStyle w:val="ListParagraph"/>
              <w:spacing w:after="100"/>
              <w:ind w:left="13" w:hanging="13"/>
              <w:jc w:val="center"/>
              <w:rPr>
                <w:rFonts w:cstheme="minorHAnsi"/>
              </w:rPr>
            </w:pPr>
          </w:p>
        </w:tc>
        <w:tc>
          <w:tcPr>
            <w:tcW w:w="723" w:type="dxa"/>
            <w:tcBorders>
              <w:top w:val="single" w:sz="4" w:space="0" w:color="FFFFFF" w:themeColor="background1"/>
              <w:left w:val="single" w:sz="4" w:space="0" w:color="auto"/>
              <w:bottom w:val="single" w:sz="4" w:space="0" w:color="auto"/>
              <w:right w:val="single" w:sz="4" w:space="0" w:color="auto"/>
            </w:tcBorders>
          </w:tcPr>
          <w:p w:rsidR="00B15806" w:rsidRPr="00F26B5D" w:rsidRDefault="00B15806" w:rsidP="006137B8">
            <w:pPr>
              <w:pStyle w:val="ListParagraph"/>
              <w:spacing w:after="100"/>
              <w:ind w:left="13" w:hanging="13"/>
              <w:jc w:val="center"/>
              <w:rPr>
                <w:rFonts w:cstheme="minorHAnsi"/>
              </w:rPr>
            </w:pPr>
          </w:p>
        </w:tc>
        <w:tc>
          <w:tcPr>
            <w:tcW w:w="4140" w:type="dxa"/>
            <w:tcBorders>
              <w:top w:val="single" w:sz="4" w:space="0" w:color="FFFFFF" w:themeColor="background1"/>
              <w:left w:val="single" w:sz="4" w:space="0" w:color="auto"/>
              <w:bottom w:val="single" w:sz="4" w:space="0" w:color="auto"/>
              <w:right w:val="single" w:sz="4" w:space="0" w:color="auto"/>
            </w:tcBorders>
          </w:tcPr>
          <w:p w:rsidR="00FD5988" w:rsidRPr="00FB4893" w:rsidRDefault="00FD5988" w:rsidP="00FD5988">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This requirement is NOT based on Session Law or Known Regulation.  It may never be a requirement.</w:t>
            </w:r>
          </w:p>
          <w:p w:rsidR="00B15806" w:rsidRPr="00FB4893" w:rsidRDefault="00B15806" w:rsidP="00B15806">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If these restrictions are imposed, they will be enforced manually on Day 1 and may or may not be enforced by the system in a subsequent phase.</w:t>
            </w:r>
          </w:p>
        </w:tc>
        <w:tc>
          <w:tcPr>
            <w:tcW w:w="990" w:type="dxa"/>
            <w:tcBorders>
              <w:top w:val="single" w:sz="4" w:space="0" w:color="FFFFFF" w:themeColor="background1"/>
              <w:left w:val="single" w:sz="4" w:space="0" w:color="auto"/>
              <w:bottom w:val="single" w:sz="4" w:space="0" w:color="auto"/>
              <w:right w:val="single" w:sz="4" w:space="0" w:color="auto"/>
            </w:tcBorders>
          </w:tcPr>
          <w:p w:rsidR="00B15806" w:rsidRPr="00FB4893" w:rsidRDefault="00B15806" w:rsidP="006137B8">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B15806" w:rsidRPr="00FB4893" w:rsidRDefault="00DA105E" w:rsidP="006137B8">
            <w:pPr>
              <w:jc w:val="center"/>
              <w:rPr>
                <w:rFonts w:cstheme="minorHAnsi"/>
                <w:color w:val="000000" w:themeColor="text1"/>
              </w:rPr>
            </w:pPr>
            <w:r w:rsidRPr="00FB4893">
              <w:rPr>
                <w:rFonts w:cstheme="minorHAnsi"/>
                <w:color w:val="000000" w:themeColor="text1"/>
              </w:rPr>
              <w:t>Med</w:t>
            </w:r>
          </w:p>
        </w:tc>
      </w:tr>
      <w:tr w:rsidR="00522769" w:rsidRPr="00246B35"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522769" w:rsidRPr="001B77A1" w:rsidRDefault="006A4FD5" w:rsidP="001058D7">
            <w:pPr>
              <w:jc w:val="center"/>
              <w:rPr>
                <w:rFonts w:cstheme="minorHAnsi"/>
              </w:rPr>
            </w:pPr>
            <w:r>
              <w:rPr>
                <w:rFonts w:cstheme="minorHAnsi"/>
              </w:rPr>
              <w:t>L-320</w:t>
            </w:r>
          </w:p>
        </w:tc>
        <w:tc>
          <w:tcPr>
            <w:tcW w:w="1798" w:type="dxa"/>
            <w:tcBorders>
              <w:top w:val="single" w:sz="4" w:space="0" w:color="FFFFFF" w:themeColor="background1"/>
              <w:left w:val="single" w:sz="4" w:space="0" w:color="auto"/>
              <w:bottom w:val="single" w:sz="4" w:space="0" w:color="auto"/>
              <w:right w:val="single" w:sz="4" w:space="0" w:color="auto"/>
            </w:tcBorders>
          </w:tcPr>
          <w:p w:rsidR="00522769" w:rsidRPr="001B77A1" w:rsidRDefault="001058D7" w:rsidP="001058D7">
            <w:pPr>
              <w:rPr>
                <w:rFonts w:cstheme="minorHAnsi"/>
              </w:rPr>
            </w:pPr>
            <w:r>
              <w:rPr>
                <w:rFonts w:cstheme="minorHAnsi"/>
              </w:rPr>
              <w:t>Total number limits</w:t>
            </w:r>
          </w:p>
        </w:tc>
        <w:tc>
          <w:tcPr>
            <w:tcW w:w="4049" w:type="dxa"/>
            <w:tcBorders>
              <w:top w:val="single" w:sz="4" w:space="0" w:color="FFFFFF" w:themeColor="background1"/>
              <w:left w:val="single" w:sz="4" w:space="0" w:color="auto"/>
              <w:bottom w:val="single" w:sz="4" w:space="0" w:color="auto"/>
              <w:right w:val="single" w:sz="4" w:space="0" w:color="auto"/>
            </w:tcBorders>
          </w:tcPr>
          <w:p w:rsidR="00522769" w:rsidRDefault="00B15806" w:rsidP="001058D7">
            <w:pPr>
              <w:rPr>
                <w:rFonts w:cstheme="minorHAnsi"/>
              </w:rPr>
            </w:pPr>
            <w:r>
              <w:rPr>
                <w:rFonts w:cstheme="minorHAnsi"/>
              </w:rPr>
              <w:t xml:space="preserve">Day 1: </w:t>
            </w:r>
            <w:r w:rsidR="00A0032B">
              <w:rPr>
                <w:rFonts w:cstheme="minorHAnsi"/>
              </w:rPr>
              <w:t>Recognize the fact that s</w:t>
            </w:r>
            <w:r w:rsidR="00745B66">
              <w:rPr>
                <w:rFonts w:cstheme="minorHAnsi"/>
              </w:rPr>
              <w:t>ome restrictions on licenses will be based on the existing number of establishments already present in the city or town</w:t>
            </w:r>
            <w:r w:rsidR="001058D7">
              <w:rPr>
                <w:rFonts w:cstheme="minorHAnsi"/>
              </w:rPr>
              <w:t>.</w:t>
            </w:r>
          </w:p>
          <w:p w:rsidR="001058D7" w:rsidRDefault="001058D7" w:rsidP="001058D7">
            <w:pPr>
              <w:rPr>
                <w:rFonts w:cstheme="minorHAnsi"/>
              </w:rPr>
            </w:pPr>
            <w:r>
              <w:rPr>
                <w:rFonts w:cstheme="minorHAnsi"/>
              </w:rPr>
              <w:t>Some towns that allow marijuana may not allow some types of marijuana establishments (that is, sometimes the number of license types will be zero).</w:t>
            </w:r>
          </w:p>
          <w:p w:rsidR="00B15806" w:rsidRPr="001B77A1" w:rsidRDefault="00B15806" w:rsidP="001058D7">
            <w:pPr>
              <w:rPr>
                <w:rFonts w:cstheme="minorHAnsi"/>
              </w:rPr>
            </w:pPr>
            <w:r>
              <w:rPr>
                <w:rFonts w:cstheme="minorHAnsi"/>
              </w:rPr>
              <w:t>Future state: Inform applicant and approver if an application meets “total number” limits.</w:t>
            </w:r>
          </w:p>
        </w:tc>
        <w:tc>
          <w:tcPr>
            <w:tcW w:w="811" w:type="dxa"/>
            <w:tcBorders>
              <w:top w:val="single" w:sz="4" w:space="0" w:color="FFFFFF" w:themeColor="background1"/>
              <w:left w:val="single" w:sz="4" w:space="0" w:color="auto"/>
              <w:bottom w:val="single" w:sz="4" w:space="0" w:color="auto"/>
              <w:right w:val="single" w:sz="4" w:space="0" w:color="auto"/>
            </w:tcBorders>
          </w:tcPr>
          <w:p w:rsidR="00522769" w:rsidRPr="00F26B5D" w:rsidRDefault="00745B66" w:rsidP="001058D7">
            <w:pPr>
              <w:pStyle w:val="ListParagraph"/>
              <w:spacing w:after="100"/>
              <w:ind w:left="13" w:hanging="13"/>
              <w:jc w:val="center"/>
              <w:rPr>
                <w:rFonts w:cstheme="minorHAnsi"/>
              </w:rPr>
            </w:pPr>
            <w:r>
              <w:rPr>
                <w:rFonts w:cstheme="minorHAnsi"/>
              </w:rPr>
              <w:t>Ch. 55</w:t>
            </w:r>
          </w:p>
        </w:tc>
        <w:tc>
          <w:tcPr>
            <w:tcW w:w="545" w:type="dxa"/>
            <w:tcBorders>
              <w:top w:val="single" w:sz="4" w:space="0" w:color="FFFFFF" w:themeColor="background1"/>
              <w:left w:val="single" w:sz="4" w:space="0" w:color="auto"/>
              <w:bottom w:val="single" w:sz="4" w:space="0" w:color="auto"/>
              <w:right w:val="single" w:sz="4" w:space="0" w:color="auto"/>
            </w:tcBorders>
          </w:tcPr>
          <w:p w:rsidR="00522769" w:rsidRPr="00F26B5D" w:rsidRDefault="00745B66" w:rsidP="001058D7">
            <w:pPr>
              <w:pStyle w:val="ListParagraph"/>
              <w:spacing w:after="100"/>
              <w:ind w:left="13" w:hanging="13"/>
              <w:jc w:val="center"/>
              <w:rPr>
                <w:rFonts w:cstheme="minorHAnsi"/>
              </w:rPr>
            </w:pPr>
            <w:r>
              <w:rPr>
                <w:rFonts w:cstheme="minorHAnsi"/>
              </w:rPr>
              <w:t>9</w:t>
            </w:r>
          </w:p>
        </w:tc>
        <w:tc>
          <w:tcPr>
            <w:tcW w:w="723" w:type="dxa"/>
            <w:tcBorders>
              <w:top w:val="single" w:sz="4" w:space="0" w:color="FFFFFF" w:themeColor="background1"/>
              <w:left w:val="single" w:sz="4" w:space="0" w:color="auto"/>
              <w:bottom w:val="single" w:sz="4" w:space="0" w:color="auto"/>
              <w:right w:val="single" w:sz="4" w:space="0" w:color="auto"/>
            </w:tcBorders>
          </w:tcPr>
          <w:p w:rsidR="00522769" w:rsidRDefault="00745B66" w:rsidP="001058D7">
            <w:pPr>
              <w:pStyle w:val="ListParagraph"/>
              <w:spacing w:after="100"/>
              <w:ind w:left="13" w:hanging="13"/>
              <w:jc w:val="center"/>
              <w:rPr>
                <w:rFonts w:cstheme="minorHAnsi"/>
              </w:rPr>
            </w:pPr>
            <w:r>
              <w:rPr>
                <w:rFonts w:cstheme="minorHAnsi"/>
              </w:rPr>
              <w:t>12</w:t>
            </w:r>
          </w:p>
          <w:p w:rsidR="00745B66" w:rsidRPr="00F26B5D" w:rsidRDefault="00745B66" w:rsidP="001058D7">
            <w:pPr>
              <w:pStyle w:val="ListParagraph"/>
              <w:spacing w:after="100"/>
              <w:ind w:left="13" w:hanging="13"/>
              <w:jc w:val="center"/>
              <w:rPr>
                <w:rFonts w:cstheme="minorHAnsi"/>
              </w:rPr>
            </w:pPr>
            <w:r>
              <w:rPr>
                <w:rFonts w:cstheme="minorHAnsi"/>
              </w:rPr>
              <w:t>18-23</w:t>
            </w:r>
          </w:p>
        </w:tc>
        <w:tc>
          <w:tcPr>
            <w:tcW w:w="4140" w:type="dxa"/>
            <w:tcBorders>
              <w:top w:val="single" w:sz="4" w:space="0" w:color="FFFFFF" w:themeColor="background1"/>
              <w:left w:val="single" w:sz="4" w:space="0" w:color="auto"/>
              <w:bottom w:val="single" w:sz="4" w:space="0" w:color="auto"/>
              <w:right w:val="single" w:sz="4" w:space="0" w:color="auto"/>
            </w:tcBorders>
          </w:tcPr>
          <w:p w:rsidR="00522769" w:rsidRPr="00FB4893" w:rsidRDefault="00745B66" w:rsidP="001058D7">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 xml:space="preserve">These restrictions will all be municipality-specific.  </w:t>
            </w:r>
          </w:p>
          <w:p w:rsidR="00745B66" w:rsidRPr="00FB4893" w:rsidRDefault="00745B66" w:rsidP="00805FE0">
            <w:pPr>
              <w:pStyle w:val="ListParagraph"/>
              <w:numPr>
                <w:ilvl w:val="0"/>
                <w:numId w:val="20"/>
              </w:numPr>
              <w:spacing w:after="60" w:line="216" w:lineRule="auto"/>
              <w:ind w:left="216" w:hanging="216"/>
              <w:contextualSpacing w:val="0"/>
              <w:rPr>
                <w:color w:val="000000" w:themeColor="text1"/>
              </w:rPr>
            </w:pPr>
            <w:r w:rsidRPr="00FB4893">
              <w:rPr>
                <w:rFonts w:cstheme="minorHAnsi"/>
                <w:color w:val="000000" w:themeColor="text1"/>
              </w:rPr>
              <w:t>These restrictions will be enforced manually on Day 1 and may or may not be enforced by the system in a subsequent phase.</w:t>
            </w:r>
          </w:p>
          <w:p w:rsidR="008B55C4" w:rsidRPr="00FB4893" w:rsidRDefault="00805FE0" w:rsidP="008B55C4">
            <w:pPr>
              <w:pStyle w:val="ListParagraph"/>
              <w:numPr>
                <w:ilvl w:val="0"/>
                <w:numId w:val="20"/>
              </w:numPr>
              <w:spacing w:after="60" w:line="216" w:lineRule="auto"/>
              <w:ind w:left="216" w:hanging="216"/>
              <w:contextualSpacing w:val="0"/>
              <w:rPr>
                <w:color w:val="000000" w:themeColor="text1"/>
              </w:rPr>
            </w:pPr>
            <w:r w:rsidRPr="00FB4893">
              <w:rPr>
                <w:rFonts w:cstheme="minorHAnsi"/>
                <w:color w:val="000000" w:themeColor="text1"/>
              </w:rPr>
              <w:t xml:space="preserve">If licenses are tiered, rules engine must accommodate that complexity. </w:t>
            </w:r>
          </w:p>
          <w:p w:rsidR="00805FE0" w:rsidRPr="00FB4893" w:rsidRDefault="00805FE0" w:rsidP="008B55C4">
            <w:pPr>
              <w:pStyle w:val="ListParagraph"/>
              <w:numPr>
                <w:ilvl w:val="0"/>
                <w:numId w:val="20"/>
              </w:numPr>
              <w:spacing w:after="60" w:line="216" w:lineRule="auto"/>
              <w:ind w:left="216" w:hanging="216"/>
              <w:contextualSpacing w:val="0"/>
              <w:rPr>
                <w:color w:val="000000" w:themeColor="text1"/>
              </w:rPr>
            </w:pPr>
            <w:r w:rsidRPr="00FB4893">
              <w:rPr>
                <w:rFonts w:cstheme="minorHAnsi"/>
                <w:color w:val="000000" w:themeColor="text1"/>
              </w:rPr>
              <w:t>Need to consider grandfather conditions. For example, if original limit was 10, then 20% was 2 in previous example. Assume this will be handled with manual overrides on Day 1 as necessary.</w:t>
            </w:r>
          </w:p>
        </w:tc>
        <w:tc>
          <w:tcPr>
            <w:tcW w:w="990" w:type="dxa"/>
            <w:tcBorders>
              <w:top w:val="single" w:sz="4" w:space="0" w:color="FFFFFF" w:themeColor="background1"/>
              <w:left w:val="single" w:sz="4" w:space="0" w:color="auto"/>
              <w:bottom w:val="single" w:sz="4" w:space="0" w:color="auto"/>
              <w:right w:val="single" w:sz="4" w:space="0" w:color="auto"/>
            </w:tcBorders>
          </w:tcPr>
          <w:p w:rsidR="00522769" w:rsidRPr="00FB4893" w:rsidRDefault="00522769" w:rsidP="001058D7">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522769" w:rsidRPr="00FB4893" w:rsidRDefault="00DA105E" w:rsidP="001058D7">
            <w:pPr>
              <w:jc w:val="center"/>
              <w:rPr>
                <w:rFonts w:cstheme="minorHAnsi"/>
                <w:color w:val="000000" w:themeColor="text1"/>
              </w:rPr>
            </w:pPr>
            <w:r w:rsidRPr="00FB4893">
              <w:rPr>
                <w:rFonts w:cstheme="minorHAnsi"/>
                <w:color w:val="000000" w:themeColor="text1"/>
              </w:rPr>
              <w:t>High</w:t>
            </w:r>
          </w:p>
        </w:tc>
      </w:tr>
      <w:tr w:rsidR="00522769" w:rsidRPr="00246B35"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522769" w:rsidRPr="001B77A1" w:rsidRDefault="006A4FD5" w:rsidP="001058D7">
            <w:pPr>
              <w:jc w:val="center"/>
              <w:rPr>
                <w:rFonts w:cstheme="minorHAnsi"/>
              </w:rPr>
            </w:pPr>
            <w:r>
              <w:rPr>
                <w:rFonts w:cstheme="minorHAnsi"/>
              </w:rPr>
              <w:t>L-330</w:t>
            </w:r>
          </w:p>
        </w:tc>
        <w:tc>
          <w:tcPr>
            <w:tcW w:w="1798" w:type="dxa"/>
            <w:tcBorders>
              <w:top w:val="single" w:sz="4" w:space="0" w:color="FFFFFF" w:themeColor="background1"/>
              <w:left w:val="single" w:sz="4" w:space="0" w:color="auto"/>
              <w:bottom w:val="single" w:sz="4" w:space="0" w:color="auto"/>
              <w:right w:val="single" w:sz="4" w:space="0" w:color="auto"/>
            </w:tcBorders>
          </w:tcPr>
          <w:p w:rsidR="00522769" w:rsidRPr="001B77A1" w:rsidRDefault="001058D7" w:rsidP="001058D7">
            <w:pPr>
              <w:rPr>
                <w:rFonts w:cstheme="minorHAnsi"/>
              </w:rPr>
            </w:pPr>
            <w:r>
              <w:rPr>
                <w:rFonts w:cstheme="minorHAnsi"/>
              </w:rPr>
              <w:t>Fees and fines</w:t>
            </w:r>
          </w:p>
        </w:tc>
        <w:tc>
          <w:tcPr>
            <w:tcW w:w="4049" w:type="dxa"/>
            <w:tcBorders>
              <w:top w:val="single" w:sz="4" w:space="0" w:color="FFFFFF" w:themeColor="background1"/>
              <w:left w:val="single" w:sz="4" w:space="0" w:color="auto"/>
              <w:bottom w:val="single" w:sz="4" w:space="0" w:color="auto"/>
              <w:right w:val="single" w:sz="4" w:space="0" w:color="auto"/>
            </w:tcBorders>
          </w:tcPr>
          <w:p w:rsidR="00522769" w:rsidRPr="001B77A1" w:rsidRDefault="001058D7" w:rsidP="001058D7">
            <w:pPr>
              <w:rPr>
                <w:rFonts w:cstheme="minorHAnsi"/>
              </w:rPr>
            </w:pPr>
            <w:r>
              <w:rPr>
                <w:rFonts w:cstheme="minorHAnsi"/>
              </w:rPr>
              <w:t xml:space="preserve">Fees and fines may be imposed by CNB.  Those fees and fines may be payable within the licensing system (including the fee for a license) or they may be payable in another system.  </w:t>
            </w:r>
          </w:p>
        </w:tc>
        <w:tc>
          <w:tcPr>
            <w:tcW w:w="811" w:type="dxa"/>
            <w:tcBorders>
              <w:top w:val="single" w:sz="4" w:space="0" w:color="FFFFFF" w:themeColor="background1"/>
              <w:left w:val="single" w:sz="4" w:space="0" w:color="auto"/>
              <w:bottom w:val="single" w:sz="4" w:space="0" w:color="auto"/>
              <w:right w:val="single" w:sz="4" w:space="0" w:color="auto"/>
            </w:tcBorders>
          </w:tcPr>
          <w:p w:rsidR="00522769" w:rsidRPr="00F26B5D" w:rsidRDefault="00B047FA" w:rsidP="001058D7">
            <w:pPr>
              <w:pStyle w:val="ListParagraph"/>
              <w:spacing w:after="100"/>
              <w:ind w:left="13" w:hanging="13"/>
              <w:jc w:val="center"/>
              <w:rPr>
                <w:rFonts w:cstheme="minorHAnsi"/>
              </w:rPr>
            </w:pPr>
            <w:r>
              <w:rPr>
                <w:rFonts w:cstheme="minorHAnsi"/>
              </w:rPr>
              <w:t>Ch. 55</w:t>
            </w:r>
          </w:p>
        </w:tc>
        <w:tc>
          <w:tcPr>
            <w:tcW w:w="545" w:type="dxa"/>
            <w:tcBorders>
              <w:top w:val="single" w:sz="4" w:space="0" w:color="FFFFFF" w:themeColor="background1"/>
              <w:left w:val="single" w:sz="4" w:space="0" w:color="auto"/>
              <w:bottom w:val="single" w:sz="4" w:space="0" w:color="auto"/>
              <w:right w:val="single" w:sz="4" w:space="0" w:color="auto"/>
            </w:tcBorders>
          </w:tcPr>
          <w:p w:rsidR="00522769" w:rsidRPr="00F26B5D" w:rsidRDefault="00B047FA" w:rsidP="001058D7">
            <w:pPr>
              <w:pStyle w:val="ListParagraph"/>
              <w:spacing w:after="100"/>
              <w:ind w:left="13" w:hanging="13"/>
              <w:jc w:val="center"/>
              <w:rPr>
                <w:rFonts w:cstheme="minorHAnsi"/>
              </w:rPr>
            </w:pPr>
            <w:r>
              <w:rPr>
                <w:rFonts w:cstheme="minorHAnsi"/>
              </w:rPr>
              <w:t>9</w:t>
            </w:r>
          </w:p>
        </w:tc>
        <w:tc>
          <w:tcPr>
            <w:tcW w:w="723" w:type="dxa"/>
            <w:tcBorders>
              <w:top w:val="single" w:sz="4" w:space="0" w:color="FFFFFF" w:themeColor="background1"/>
              <w:left w:val="single" w:sz="4" w:space="0" w:color="auto"/>
              <w:bottom w:val="single" w:sz="4" w:space="0" w:color="auto"/>
              <w:right w:val="single" w:sz="4" w:space="0" w:color="auto"/>
            </w:tcBorders>
          </w:tcPr>
          <w:p w:rsidR="00522769" w:rsidRPr="00F26B5D" w:rsidRDefault="00B047FA" w:rsidP="001058D7">
            <w:pPr>
              <w:pStyle w:val="ListParagraph"/>
              <w:spacing w:after="100"/>
              <w:ind w:left="13" w:hanging="13"/>
              <w:jc w:val="center"/>
              <w:rPr>
                <w:rFonts w:cstheme="minorHAnsi"/>
              </w:rPr>
            </w:pPr>
            <w:r>
              <w:rPr>
                <w:rFonts w:cstheme="minorHAnsi"/>
              </w:rPr>
              <w:t>37-41</w:t>
            </w:r>
          </w:p>
        </w:tc>
        <w:tc>
          <w:tcPr>
            <w:tcW w:w="4140" w:type="dxa"/>
            <w:tcBorders>
              <w:top w:val="single" w:sz="4" w:space="0" w:color="FFFFFF" w:themeColor="background1"/>
              <w:left w:val="single" w:sz="4" w:space="0" w:color="auto"/>
              <w:bottom w:val="single" w:sz="4" w:space="0" w:color="auto"/>
              <w:right w:val="single" w:sz="4" w:space="0" w:color="auto"/>
            </w:tcBorders>
          </w:tcPr>
          <w:p w:rsidR="00522769" w:rsidRDefault="001058D7" w:rsidP="001058D7">
            <w:pPr>
              <w:pStyle w:val="ListParagraph"/>
              <w:numPr>
                <w:ilvl w:val="0"/>
                <w:numId w:val="20"/>
              </w:numPr>
              <w:spacing w:after="60" w:line="216" w:lineRule="auto"/>
              <w:ind w:left="216" w:hanging="216"/>
              <w:contextualSpacing w:val="0"/>
              <w:rPr>
                <w:rFonts w:cstheme="minorHAnsi"/>
              </w:rPr>
            </w:pPr>
            <w:r>
              <w:rPr>
                <w:rFonts w:cstheme="minorHAnsi"/>
              </w:rPr>
              <w:t>Requirements related to payment for fees and fines have been separated out in “Revenue Collection – Fees and Fines”</w:t>
            </w:r>
          </w:p>
          <w:p w:rsidR="00A0032B" w:rsidRDefault="00A0032B" w:rsidP="001058D7">
            <w:pPr>
              <w:pStyle w:val="ListParagraph"/>
              <w:numPr>
                <w:ilvl w:val="0"/>
                <w:numId w:val="20"/>
              </w:numPr>
              <w:spacing w:after="60" w:line="216" w:lineRule="auto"/>
              <w:ind w:left="216" w:hanging="216"/>
              <w:contextualSpacing w:val="0"/>
              <w:rPr>
                <w:rFonts w:cstheme="minorHAnsi"/>
              </w:rPr>
            </w:pPr>
            <w:r>
              <w:rPr>
                <w:rFonts w:cstheme="minorHAnsi"/>
              </w:rPr>
              <w:t>Cross reference Tracking T-010</w:t>
            </w:r>
          </w:p>
          <w:p w:rsidR="00FD5988" w:rsidRPr="00CF2B46" w:rsidRDefault="006A393C" w:rsidP="001058D7">
            <w:pPr>
              <w:pStyle w:val="ListParagraph"/>
              <w:numPr>
                <w:ilvl w:val="0"/>
                <w:numId w:val="20"/>
              </w:numPr>
              <w:spacing w:after="60" w:line="216" w:lineRule="auto"/>
              <w:ind w:left="216" w:hanging="216"/>
              <w:contextualSpacing w:val="0"/>
              <w:rPr>
                <w:rFonts w:cstheme="minorHAnsi"/>
              </w:rPr>
            </w:pPr>
            <w:r>
              <w:rPr>
                <w:rFonts w:cstheme="minorHAnsi"/>
              </w:rPr>
              <w:t>Cross reference Revenue Collection - F</w:t>
            </w:r>
            <w:r w:rsidR="00FD5988">
              <w:rPr>
                <w:rFonts w:cstheme="minorHAnsi"/>
              </w:rPr>
              <w:t xml:space="preserve">ees and Fines </w:t>
            </w:r>
            <w:r w:rsidR="00EC02D8">
              <w:rPr>
                <w:rFonts w:cstheme="minorHAnsi"/>
              </w:rPr>
              <w:t>F-2</w:t>
            </w:r>
            <w:r w:rsidR="00E9378A">
              <w:rPr>
                <w:rFonts w:cstheme="minorHAnsi"/>
              </w:rPr>
              <w:t>30</w:t>
            </w:r>
          </w:p>
        </w:tc>
        <w:tc>
          <w:tcPr>
            <w:tcW w:w="990" w:type="dxa"/>
            <w:tcBorders>
              <w:top w:val="single" w:sz="4" w:space="0" w:color="FFFFFF" w:themeColor="background1"/>
              <w:left w:val="single" w:sz="4" w:space="0" w:color="auto"/>
              <w:bottom w:val="single" w:sz="4" w:space="0" w:color="auto"/>
              <w:right w:val="single" w:sz="4" w:space="0" w:color="auto"/>
            </w:tcBorders>
          </w:tcPr>
          <w:p w:rsidR="00522769" w:rsidRPr="001B77A1" w:rsidRDefault="00522769" w:rsidP="001058D7">
            <w:pPr>
              <w:jc w:val="center"/>
              <w:rPr>
                <w:rFonts w:cstheme="minorHAnsi"/>
              </w:rPr>
            </w:pPr>
          </w:p>
        </w:tc>
        <w:tc>
          <w:tcPr>
            <w:tcW w:w="900" w:type="dxa"/>
            <w:tcBorders>
              <w:top w:val="single" w:sz="4" w:space="0" w:color="FFFFFF" w:themeColor="background1"/>
              <w:left w:val="single" w:sz="4" w:space="0" w:color="auto"/>
              <w:bottom w:val="single" w:sz="4" w:space="0" w:color="auto"/>
              <w:right w:val="single" w:sz="4" w:space="0" w:color="auto"/>
            </w:tcBorders>
          </w:tcPr>
          <w:p w:rsidR="00522769" w:rsidRPr="001B77A1" w:rsidRDefault="00522769" w:rsidP="001058D7">
            <w:pPr>
              <w:jc w:val="center"/>
              <w:rPr>
                <w:rFonts w:cstheme="minorHAnsi"/>
              </w:rPr>
            </w:pPr>
          </w:p>
        </w:tc>
      </w:tr>
      <w:tr w:rsidR="00522769" w:rsidRPr="00246B35"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522769" w:rsidRPr="001B77A1" w:rsidRDefault="006A4FD5" w:rsidP="001058D7">
            <w:pPr>
              <w:jc w:val="center"/>
              <w:rPr>
                <w:rFonts w:cstheme="minorHAnsi"/>
              </w:rPr>
            </w:pPr>
            <w:r>
              <w:rPr>
                <w:rFonts w:cstheme="minorHAnsi"/>
              </w:rPr>
              <w:lastRenderedPageBreak/>
              <w:t>L-340</w:t>
            </w:r>
          </w:p>
        </w:tc>
        <w:tc>
          <w:tcPr>
            <w:tcW w:w="1798" w:type="dxa"/>
            <w:tcBorders>
              <w:top w:val="single" w:sz="4" w:space="0" w:color="FFFFFF" w:themeColor="background1"/>
              <w:left w:val="single" w:sz="4" w:space="0" w:color="auto"/>
              <w:bottom w:val="single" w:sz="4" w:space="0" w:color="auto"/>
              <w:right w:val="single" w:sz="4" w:space="0" w:color="auto"/>
            </w:tcBorders>
          </w:tcPr>
          <w:p w:rsidR="00522769" w:rsidRPr="001B77A1" w:rsidRDefault="00FD5988" w:rsidP="001058D7">
            <w:pPr>
              <w:rPr>
                <w:rFonts w:cstheme="minorHAnsi"/>
              </w:rPr>
            </w:pPr>
            <w:r>
              <w:rPr>
                <w:rFonts w:cstheme="minorHAnsi"/>
              </w:rPr>
              <w:t>Staggered Renewal Dates</w:t>
            </w:r>
          </w:p>
        </w:tc>
        <w:tc>
          <w:tcPr>
            <w:tcW w:w="4049" w:type="dxa"/>
            <w:tcBorders>
              <w:top w:val="single" w:sz="4" w:space="0" w:color="FFFFFF" w:themeColor="background1"/>
              <w:left w:val="single" w:sz="4" w:space="0" w:color="auto"/>
              <w:bottom w:val="single" w:sz="4" w:space="0" w:color="auto"/>
              <w:right w:val="single" w:sz="4" w:space="0" w:color="auto"/>
            </w:tcBorders>
          </w:tcPr>
          <w:p w:rsidR="00522769" w:rsidRPr="001B77A1" w:rsidRDefault="00FD5988" w:rsidP="001058D7">
            <w:pPr>
              <w:rPr>
                <w:rFonts w:cstheme="minorHAnsi"/>
              </w:rPr>
            </w:pPr>
            <w:r>
              <w:rPr>
                <w:rFonts w:cstheme="minorHAnsi"/>
              </w:rPr>
              <w:t xml:space="preserve">Enable </w:t>
            </w:r>
            <w:r w:rsidR="006A4FD5">
              <w:rPr>
                <w:rFonts w:cstheme="minorHAnsi"/>
              </w:rPr>
              <w:t xml:space="preserve">CNB </w:t>
            </w:r>
            <w:r>
              <w:rPr>
                <w:rFonts w:cstheme="minorHAnsi"/>
              </w:rPr>
              <w:t>admin user to change the renewal date on an ad hoc basis (default will be one year).</w:t>
            </w:r>
          </w:p>
        </w:tc>
        <w:tc>
          <w:tcPr>
            <w:tcW w:w="811" w:type="dxa"/>
            <w:tcBorders>
              <w:top w:val="single" w:sz="4" w:space="0" w:color="FFFFFF" w:themeColor="background1"/>
              <w:left w:val="single" w:sz="4" w:space="0" w:color="auto"/>
              <w:bottom w:val="single" w:sz="4" w:space="0" w:color="auto"/>
              <w:right w:val="single" w:sz="4" w:space="0" w:color="auto"/>
            </w:tcBorders>
          </w:tcPr>
          <w:p w:rsidR="006A4FD5" w:rsidRDefault="006A4FD5" w:rsidP="001058D7">
            <w:pPr>
              <w:pStyle w:val="ListParagraph"/>
              <w:spacing w:after="100"/>
              <w:ind w:left="13" w:hanging="13"/>
              <w:jc w:val="center"/>
              <w:rPr>
                <w:rFonts w:cstheme="minorHAnsi"/>
              </w:rPr>
            </w:pPr>
            <w:r>
              <w:rPr>
                <w:rFonts w:cstheme="minorHAnsi"/>
              </w:rPr>
              <w:t>N/A</w:t>
            </w:r>
          </w:p>
          <w:p w:rsidR="00522769" w:rsidRPr="006A4FD5" w:rsidRDefault="00522769" w:rsidP="006A4FD5"/>
        </w:tc>
        <w:tc>
          <w:tcPr>
            <w:tcW w:w="545" w:type="dxa"/>
            <w:tcBorders>
              <w:top w:val="single" w:sz="4" w:space="0" w:color="FFFFFF" w:themeColor="background1"/>
              <w:left w:val="single" w:sz="4" w:space="0" w:color="auto"/>
              <w:bottom w:val="single" w:sz="4" w:space="0" w:color="auto"/>
              <w:right w:val="single" w:sz="4" w:space="0" w:color="auto"/>
            </w:tcBorders>
          </w:tcPr>
          <w:p w:rsidR="00522769" w:rsidRPr="00F26B5D" w:rsidRDefault="00522769" w:rsidP="001058D7">
            <w:pPr>
              <w:pStyle w:val="ListParagraph"/>
              <w:spacing w:after="100"/>
              <w:ind w:left="13" w:hanging="13"/>
              <w:jc w:val="center"/>
              <w:rPr>
                <w:rFonts w:cstheme="minorHAnsi"/>
              </w:rPr>
            </w:pPr>
          </w:p>
        </w:tc>
        <w:tc>
          <w:tcPr>
            <w:tcW w:w="723" w:type="dxa"/>
            <w:tcBorders>
              <w:top w:val="single" w:sz="4" w:space="0" w:color="FFFFFF" w:themeColor="background1"/>
              <w:left w:val="single" w:sz="4" w:space="0" w:color="auto"/>
              <w:bottom w:val="single" w:sz="4" w:space="0" w:color="auto"/>
              <w:right w:val="single" w:sz="4" w:space="0" w:color="auto"/>
            </w:tcBorders>
          </w:tcPr>
          <w:p w:rsidR="00522769" w:rsidRPr="00F26B5D" w:rsidRDefault="00522769" w:rsidP="001058D7">
            <w:pPr>
              <w:pStyle w:val="ListParagraph"/>
              <w:spacing w:after="100"/>
              <w:ind w:left="13" w:hanging="13"/>
              <w:jc w:val="center"/>
              <w:rPr>
                <w:rFonts w:cstheme="minorHAnsi"/>
              </w:rPr>
            </w:pPr>
          </w:p>
        </w:tc>
        <w:tc>
          <w:tcPr>
            <w:tcW w:w="4140" w:type="dxa"/>
            <w:tcBorders>
              <w:top w:val="single" w:sz="4" w:space="0" w:color="FFFFFF" w:themeColor="background1"/>
              <w:left w:val="single" w:sz="4" w:space="0" w:color="auto"/>
              <w:bottom w:val="single" w:sz="4" w:space="0" w:color="auto"/>
              <w:right w:val="single" w:sz="4" w:space="0" w:color="auto"/>
            </w:tcBorders>
          </w:tcPr>
          <w:p w:rsidR="00FD5988" w:rsidRDefault="00FD5988" w:rsidP="001058D7">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This requirement is NOT based on Session Law or Known Regulation.  It may never be a requirement.</w:t>
            </w:r>
          </w:p>
          <w:p w:rsidR="00FB4893" w:rsidRPr="00FB4893" w:rsidRDefault="00FB4893" w:rsidP="001058D7">
            <w:pPr>
              <w:pStyle w:val="ListParagraph"/>
              <w:numPr>
                <w:ilvl w:val="0"/>
                <w:numId w:val="20"/>
              </w:numPr>
              <w:spacing w:after="60" w:line="216" w:lineRule="auto"/>
              <w:ind w:left="216" w:hanging="216"/>
              <w:contextualSpacing w:val="0"/>
              <w:rPr>
                <w:rFonts w:cstheme="minorHAnsi"/>
                <w:color w:val="000000" w:themeColor="text1"/>
              </w:rPr>
            </w:pPr>
            <w:r>
              <w:rPr>
                <w:rFonts w:cstheme="minorHAnsi"/>
                <w:color w:val="000000" w:themeColor="text1"/>
              </w:rPr>
              <w:t>Intended as mitigation if application volumes spike dramatically and if renewal process is resource-intensive (including inspections)</w:t>
            </w:r>
          </w:p>
          <w:p w:rsidR="006A393C" w:rsidRPr="00FB4893" w:rsidRDefault="00FD5988" w:rsidP="001058D7">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As a way to spread out renewal dates so the majority does not occur each July, regulations may provide for a partial year license or a license that lasts longer than one year for the first year only.</w:t>
            </w:r>
            <w:r w:rsidR="006A393C" w:rsidRPr="00FB4893">
              <w:rPr>
                <w:rFonts w:cstheme="minorHAnsi"/>
                <w:color w:val="000000" w:themeColor="text1"/>
              </w:rPr>
              <w:t xml:space="preserve">  For example some licenses may be extended to 13 months, some 14 months, some 15 months, etc. to spread out renewal dates.</w:t>
            </w:r>
          </w:p>
          <w:p w:rsidR="00D23850" w:rsidRPr="00FB4893" w:rsidRDefault="00D23850" w:rsidP="001058D7">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There may be other reasons to extend a renewal date beyond the fixed one-year</w:t>
            </w:r>
          </w:p>
          <w:p w:rsidR="00C57519" w:rsidRPr="00FB4893" w:rsidRDefault="006A393C" w:rsidP="006A393C">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 xml:space="preserve">Longer licenses would have a higher price than the one-year license.  </w:t>
            </w:r>
            <w:r w:rsidR="00FD5988" w:rsidRPr="00FB4893">
              <w:rPr>
                <w:rFonts w:cstheme="minorHAnsi"/>
                <w:color w:val="000000" w:themeColor="text1"/>
              </w:rPr>
              <w:t>Cross-reference</w:t>
            </w:r>
            <w:r w:rsidRPr="00FB4893">
              <w:rPr>
                <w:rFonts w:cstheme="minorHAnsi"/>
                <w:color w:val="000000" w:themeColor="text1"/>
              </w:rPr>
              <w:t xml:space="preserve"> Revenue Collection – Fees and Fines F-</w:t>
            </w:r>
            <w:r w:rsidR="00C57519" w:rsidRPr="00FB4893">
              <w:rPr>
                <w:rFonts w:cstheme="minorHAnsi"/>
                <w:color w:val="000000" w:themeColor="text1"/>
              </w:rPr>
              <w:t>340</w:t>
            </w:r>
          </w:p>
          <w:p w:rsidR="00FD5988" w:rsidRPr="00FB4893" w:rsidRDefault="00C57519" w:rsidP="006A393C">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Consider skipping November and December</w:t>
            </w:r>
            <w:r w:rsidR="00FD5988" w:rsidRPr="00FB4893">
              <w:rPr>
                <w:rFonts w:cstheme="minorHAnsi"/>
                <w:color w:val="000000" w:themeColor="text1"/>
              </w:rPr>
              <w:t xml:space="preserve"> </w:t>
            </w:r>
          </w:p>
        </w:tc>
        <w:tc>
          <w:tcPr>
            <w:tcW w:w="990" w:type="dxa"/>
            <w:tcBorders>
              <w:top w:val="single" w:sz="4" w:space="0" w:color="FFFFFF" w:themeColor="background1"/>
              <w:left w:val="single" w:sz="4" w:space="0" w:color="auto"/>
              <w:bottom w:val="single" w:sz="4" w:space="0" w:color="auto"/>
              <w:right w:val="single" w:sz="4" w:space="0" w:color="auto"/>
            </w:tcBorders>
          </w:tcPr>
          <w:p w:rsidR="00522769" w:rsidRPr="00FB4893" w:rsidRDefault="00522769" w:rsidP="001058D7">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522769" w:rsidRPr="00FB4893" w:rsidRDefault="00DA105E" w:rsidP="001058D7">
            <w:pPr>
              <w:jc w:val="center"/>
              <w:rPr>
                <w:rFonts w:cstheme="minorHAnsi"/>
                <w:color w:val="000000" w:themeColor="text1"/>
              </w:rPr>
            </w:pPr>
            <w:r w:rsidRPr="00FB4893">
              <w:rPr>
                <w:rFonts w:cstheme="minorHAnsi"/>
                <w:color w:val="000000" w:themeColor="text1"/>
              </w:rPr>
              <w:t>High</w:t>
            </w:r>
          </w:p>
        </w:tc>
      </w:tr>
      <w:tr w:rsidR="002979D5" w:rsidRPr="00FB4893"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D174FD" w:rsidRPr="00FB4893" w:rsidRDefault="00DA105E" w:rsidP="006137B8">
            <w:pPr>
              <w:jc w:val="center"/>
              <w:rPr>
                <w:rFonts w:cstheme="minorHAnsi"/>
                <w:color w:val="000000" w:themeColor="text1"/>
              </w:rPr>
            </w:pPr>
            <w:r w:rsidRPr="00FB4893">
              <w:rPr>
                <w:rFonts w:cstheme="minorHAnsi"/>
                <w:color w:val="000000" w:themeColor="text1"/>
              </w:rPr>
              <w:t>L-</w:t>
            </w:r>
            <w:r w:rsidR="00BE1F10" w:rsidRPr="00FB4893">
              <w:rPr>
                <w:rFonts w:cstheme="minorHAnsi"/>
                <w:color w:val="000000" w:themeColor="text1"/>
              </w:rPr>
              <w:t>35</w:t>
            </w:r>
            <w:r w:rsidRPr="00FB4893">
              <w:rPr>
                <w:rFonts w:cstheme="minorHAnsi"/>
                <w:color w:val="000000" w:themeColor="text1"/>
              </w:rPr>
              <w:t>0</w:t>
            </w:r>
          </w:p>
        </w:tc>
        <w:tc>
          <w:tcPr>
            <w:tcW w:w="1798" w:type="dxa"/>
            <w:tcBorders>
              <w:top w:val="single" w:sz="4" w:space="0" w:color="FFFFFF" w:themeColor="background1"/>
              <w:left w:val="single" w:sz="4" w:space="0" w:color="auto"/>
              <w:bottom w:val="single" w:sz="4" w:space="0" w:color="auto"/>
              <w:right w:val="single" w:sz="4" w:space="0" w:color="auto"/>
            </w:tcBorders>
          </w:tcPr>
          <w:p w:rsidR="00D174FD" w:rsidRPr="00FB4893" w:rsidRDefault="00DA105E" w:rsidP="006137B8">
            <w:pPr>
              <w:rPr>
                <w:rFonts w:cstheme="minorHAnsi"/>
                <w:color w:val="000000" w:themeColor="text1"/>
              </w:rPr>
            </w:pPr>
            <w:r w:rsidRPr="00FB4893">
              <w:rPr>
                <w:rFonts w:cstheme="minorHAnsi"/>
                <w:color w:val="000000" w:themeColor="text1"/>
              </w:rPr>
              <w:t>Key Steps to Apply</w:t>
            </w:r>
          </w:p>
        </w:tc>
        <w:tc>
          <w:tcPr>
            <w:tcW w:w="4049" w:type="dxa"/>
            <w:tcBorders>
              <w:top w:val="single" w:sz="4" w:space="0" w:color="FFFFFF" w:themeColor="background1"/>
              <w:left w:val="single" w:sz="4" w:space="0" w:color="auto"/>
              <w:bottom w:val="single" w:sz="4" w:space="0" w:color="auto"/>
              <w:right w:val="single" w:sz="4" w:space="0" w:color="auto"/>
            </w:tcBorders>
          </w:tcPr>
          <w:p w:rsidR="00D174FD" w:rsidRPr="00FB4893" w:rsidRDefault="00D174FD" w:rsidP="006137B8">
            <w:pPr>
              <w:rPr>
                <w:rFonts w:cstheme="minorHAnsi"/>
                <w:color w:val="000000" w:themeColor="text1"/>
              </w:rPr>
            </w:pPr>
            <w:r w:rsidRPr="00FB4893">
              <w:rPr>
                <w:rFonts w:cstheme="minorHAnsi"/>
                <w:color w:val="000000" w:themeColor="text1"/>
              </w:rPr>
              <w:t>Enable applicant to apply for a license via a multi-section, multi-step application process for Applicants:</w:t>
            </w:r>
          </w:p>
          <w:p w:rsidR="00D174FD" w:rsidRPr="00FB4893" w:rsidRDefault="00D174FD" w:rsidP="006137B8">
            <w:pPr>
              <w:pStyle w:val="ListParagraph"/>
              <w:numPr>
                <w:ilvl w:val="0"/>
                <w:numId w:val="36"/>
              </w:numPr>
              <w:rPr>
                <w:rFonts w:cstheme="minorHAnsi"/>
                <w:color w:val="000000" w:themeColor="text1"/>
              </w:rPr>
            </w:pPr>
            <w:r w:rsidRPr="00FB4893">
              <w:rPr>
                <w:color w:val="000000" w:themeColor="text1"/>
              </w:rPr>
              <w:t>Pre-Application</w:t>
            </w:r>
          </w:p>
          <w:p w:rsidR="00D174FD" w:rsidRPr="00FB4893" w:rsidRDefault="00D174FD" w:rsidP="006137B8">
            <w:pPr>
              <w:pStyle w:val="ListParagraph"/>
              <w:numPr>
                <w:ilvl w:val="0"/>
                <w:numId w:val="36"/>
              </w:numPr>
              <w:rPr>
                <w:color w:val="000000" w:themeColor="text1"/>
              </w:rPr>
            </w:pPr>
            <w:r w:rsidRPr="00FB4893">
              <w:rPr>
                <w:color w:val="000000" w:themeColor="text1"/>
              </w:rPr>
              <w:t>Municipality-required information</w:t>
            </w:r>
          </w:p>
          <w:p w:rsidR="00D174FD" w:rsidRPr="00FB4893" w:rsidRDefault="00D174FD" w:rsidP="006137B8">
            <w:pPr>
              <w:pStyle w:val="ListParagraph"/>
              <w:numPr>
                <w:ilvl w:val="0"/>
                <w:numId w:val="36"/>
              </w:numPr>
              <w:rPr>
                <w:color w:val="000000" w:themeColor="text1"/>
              </w:rPr>
            </w:pPr>
            <w:r w:rsidRPr="00FB4893">
              <w:rPr>
                <w:color w:val="000000" w:themeColor="text1"/>
              </w:rPr>
              <w:t>System Integration and Reporting</w:t>
            </w:r>
          </w:p>
          <w:p w:rsidR="00D174FD" w:rsidRPr="00FB4893" w:rsidRDefault="00D174FD" w:rsidP="006137B8">
            <w:pPr>
              <w:pStyle w:val="ListParagraph"/>
              <w:numPr>
                <w:ilvl w:val="0"/>
                <w:numId w:val="36"/>
              </w:numPr>
              <w:rPr>
                <w:color w:val="000000" w:themeColor="text1"/>
              </w:rPr>
            </w:pPr>
            <w:r w:rsidRPr="00FB4893">
              <w:rPr>
                <w:color w:val="000000" w:themeColor="text1"/>
              </w:rPr>
              <w:t>Employee Information</w:t>
            </w:r>
          </w:p>
          <w:p w:rsidR="00D174FD" w:rsidRPr="00FB4893" w:rsidRDefault="00D174FD" w:rsidP="006137B8">
            <w:pPr>
              <w:pStyle w:val="ListParagraph"/>
              <w:numPr>
                <w:ilvl w:val="0"/>
                <w:numId w:val="36"/>
              </w:numPr>
              <w:rPr>
                <w:color w:val="000000" w:themeColor="text1"/>
              </w:rPr>
            </w:pPr>
            <w:r w:rsidRPr="00FB4893">
              <w:rPr>
                <w:color w:val="000000" w:themeColor="text1"/>
              </w:rPr>
              <w:t>Inspection and Payment</w:t>
            </w:r>
          </w:p>
        </w:tc>
        <w:tc>
          <w:tcPr>
            <w:tcW w:w="811" w:type="dxa"/>
            <w:tcBorders>
              <w:top w:val="single" w:sz="4" w:space="0" w:color="FFFFFF" w:themeColor="background1"/>
              <w:left w:val="single" w:sz="4" w:space="0" w:color="auto"/>
              <w:bottom w:val="single" w:sz="4" w:space="0" w:color="auto"/>
              <w:right w:val="single" w:sz="4" w:space="0" w:color="auto"/>
            </w:tcBorders>
          </w:tcPr>
          <w:p w:rsidR="00D174FD" w:rsidRPr="00FB4893" w:rsidRDefault="00D174FD" w:rsidP="006137B8">
            <w:pPr>
              <w:pStyle w:val="ListParagraph"/>
              <w:spacing w:after="100"/>
              <w:ind w:left="13" w:hanging="13"/>
              <w:jc w:val="center"/>
              <w:rPr>
                <w:rFonts w:cstheme="minorHAnsi"/>
                <w:color w:val="000000" w:themeColor="text1"/>
              </w:rPr>
            </w:pPr>
            <w:r w:rsidRPr="00FB4893">
              <w:rPr>
                <w:rFonts w:cstheme="minorHAnsi"/>
                <w:color w:val="000000" w:themeColor="text1"/>
              </w:rPr>
              <w:t>Ch. 55</w:t>
            </w:r>
          </w:p>
        </w:tc>
        <w:tc>
          <w:tcPr>
            <w:tcW w:w="545" w:type="dxa"/>
            <w:tcBorders>
              <w:top w:val="single" w:sz="4" w:space="0" w:color="FFFFFF" w:themeColor="background1"/>
              <w:left w:val="single" w:sz="4" w:space="0" w:color="auto"/>
              <w:bottom w:val="single" w:sz="4" w:space="0" w:color="auto"/>
              <w:right w:val="single" w:sz="4" w:space="0" w:color="auto"/>
            </w:tcBorders>
          </w:tcPr>
          <w:p w:rsidR="00D174FD" w:rsidRPr="00FB4893" w:rsidRDefault="00D174FD" w:rsidP="006137B8">
            <w:pPr>
              <w:pStyle w:val="ListParagraph"/>
              <w:spacing w:after="100"/>
              <w:ind w:left="13" w:hanging="13"/>
              <w:jc w:val="center"/>
              <w:rPr>
                <w:rFonts w:cstheme="minorHAnsi"/>
                <w:color w:val="000000" w:themeColor="text1"/>
              </w:rPr>
            </w:pPr>
            <w:r w:rsidRPr="00FB4893">
              <w:rPr>
                <w:rFonts w:cstheme="minorHAnsi"/>
                <w:color w:val="000000" w:themeColor="text1"/>
              </w:rPr>
              <w:t>10</w:t>
            </w:r>
          </w:p>
        </w:tc>
        <w:tc>
          <w:tcPr>
            <w:tcW w:w="723" w:type="dxa"/>
            <w:tcBorders>
              <w:top w:val="single" w:sz="4" w:space="0" w:color="FFFFFF" w:themeColor="background1"/>
              <w:left w:val="single" w:sz="4" w:space="0" w:color="auto"/>
              <w:bottom w:val="single" w:sz="4" w:space="0" w:color="auto"/>
              <w:right w:val="single" w:sz="4" w:space="0" w:color="auto"/>
            </w:tcBorders>
          </w:tcPr>
          <w:p w:rsidR="00D174FD" w:rsidRPr="00FB4893" w:rsidRDefault="00D174FD" w:rsidP="006137B8">
            <w:pPr>
              <w:pStyle w:val="ListParagraph"/>
              <w:spacing w:after="100"/>
              <w:ind w:left="13" w:hanging="13"/>
              <w:jc w:val="center"/>
              <w:rPr>
                <w:rFonts w:cstheme="minorHAnsi"/>
                <w:color w:val="000000" w:themeColor="text1"/>
              </w:rPr>
            </w:pPr>
            <w:r w:rsidRPr="00FB4893">
              <w:rPr>
                <w:rFonts w:cstheme="minorHAnsi"/>
                <w:color w:val="000000" w:themeColor="text1"/>
              </w:rPr>
              <w:t>36</w:t>
            </w:r>
          </w:p>
        </w:tc>
        <w:tc>
          <w:tcPr>
            <w:tcW w:w="4140" w:type="dxa"/>
            <w:tcBorders>
              <w:top w:val="single" w:sz="4" w:space="0" w:color="FFFFFF" w:themeColor="background1"/>
              <w:left w:val="single" w:sz="4" w:space="0" w:color="auto"/>
              <w:bottom w:val="single" w:sz="4" w:space="0" w:color="auto"/>
              <w:right w:val="single" w:sz="4" w:space="0" w:color="auto"/>
            </w:tcBorders>
          </w:tcPr>
          <w:p w:rsidR="00D174FD" w:rsidRPr="00FB4893" w:rsidRDefault="00D174FD" w:rsidP="006137B8">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Level of public-facing functionality and content is TBD for Day 1.  Possibilities include one or more of the following:</w:t>
            </w:r>
          </w:p>
          <w:p w:rsidR="00D174FD" w:rsidRPr="00FB4893" w:rsidRDefault="00D174FD" w:rsidP="006137B8">
            <w:pPr>
              <w:pStyle w:val="ListParagraph"/>
              <w:numPr>
                <w:ilvl w:val="1"/>
                <w:numId w:val="20"/>
              </w:numPr>
              <w:spacing w:after="60" w:line="216" w:lineRule="auto"/>
              <w:ind w:left="875" w:hanging="270"/>
              <w:contextualSpacing w:val="0"/>
              <w:rPr>
                <w:rFonts w:cstheme="minorHAnsi"/>
                <w:color w:val="000000" w:themeColor="text1"/>
              </w:rPr>
            </w:pPr>
            <w:r w:rsidRPr="00FB4893">
              <w:rPr>
                <w:rFonts w:cstheme="minorHAnsi"/>
                <w:color w:val="000000" w:themeColor="text1"/>
              </w:rPr>
              <w:t>Offline form (no public-facing functionality)</w:t>
            </w:r>
          </w:p>
          <w:p w:rsidR="00D174FD" w:rsidRPr="00FB4893" w:rsidRDefault="00D174FD" w:rsidP="006137B8">
            <w:pPr>
              <w:pStyle w:val="ListParagraph"/>
              <w:numPr>
                <w:ilvl w:val="1"/>
                <w:numId w:val="20"/>
              </w:numPr>
              <w:spacing w:after="60" w:line="216" w:lineRule="auto"/>
              <w:ind w:left="875" w:hanging="270"/>
              <w:contextualSpacing w:val="0"/>
              <w:rPr>
                <w:rFonts w:cstheme="minorHAnsi"/>
                <w:color w:val="000000" w:themeColor="text1"/>
              </w:rPr>
            </w:pPr>
            <w:r w:rsidRPr="00FB4893">
              <w:rPr>
                <w:rFonts w:cstheme="minorHAnsi"/>
                <w:color w:val="000000" w:themeColor="text1"/>
              </w:rPr>
              <w:t>Online form (limited public-facing functionality)</w:t>
            </w:r>
          </w:p>
          <w:p w:rsidR="00D174FD" w:rsidRPr="00FB4893" w:rsidRDefault="00D174FD" w:rsidP="006137B8">
            <w:pPr>
              <w:pStyle w:val="ListParagraph"/>
              <w:numPr>
                <w:ilvl w:val="1"/>
                <w:numId w:val="20"/>
              </w:numPr>
              <w:spacing w:after="60" w:line="216" w:lineRule="auto"/>
              <w:ind w:left="875" w:hanging="270"/>
              <w:contextualSpacing w:val="0"/>
              <w:rPr>
                <w:rFonts w:cstheme="minorHAnsi"/>
                <w:color w:val="000000" w:themeColor="text1"/>
              </w:rPr>
            </w:pPr>
            <w:r w:rsidRPr="00FB4893">
              <w:rPr>
                <w:rFonts w:cstheme="minorHAnsi"/>
                <w:color w:val="000000" w:themeColor="text1"/>
              </w:rPr>
              <w:t>Applicant web-based system with workflows (full-featured public-facing solution)</w:t>
            </w:r>
          </w:p>
          <w:p w:rsidR="00D174FD" w:rsidRPr="00FB4893" w:rsidRDefault="00D174FD" w:rsidP="006137B8">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Pros and cons of each approach will be discussed prior to a decision</w:t>
            </w:r>
          </w:p>
          <w:p w:rsidR="00DA105E" w:rsidRPr="00FB4893" w:rsidRDefault="00DA105E" w:rsidP="006137B8">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Cross-reference L-150 in the overview section</w:t>
            </w:r>
          </w:p>
        </w:tc>
        <w:tc>
          <w:tcPr>
            <w:tcW w:w="990" w:type="dxa"/>
            <w:tcBorders>
              <w:top w:val="single" w:sz="4" w:space="0" w:color="FFFFFF" w:themeColor="background1"/>
              <w:left w:val="single" w:sz="4" w:space="0" w:color="auto"/>
              <w:bottom w:val="single" w:sz="4" w:space="0" w:color="auto"/>
              <w:right w:val="single" w:sz="4" w:space="0" w:color="auto"/>
            </w:tcBorders>
          </w:tcPr>
          <w:p w:rsidR="00D174FD" w:rsidRPr="00FB4893" w:rsidRDefault="00D174FD" w:rsidP="006137B8">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D174FD" w:rsidRPr="00FB4893" w:rsidRDefault="00FB4893" w:rsidP="006137B8">
            <w:pPr>
              <w:jc w:val="center"/>
              <w:rPr>
                <w:rFonts w:cstheme="minorHAnsi"/>
                <w:color w:val="000000" w:themeColor="text1"/>
              </w:rPr>
            </w:pPr>
            <w:r>
              <w:rPr>
                <w:rFonts w:cstheme="minorHAnsi"/>
                <w:color w:val="000000" w:themeColor="text1"/>
              </w:rPr>
              <w:t>MVP</w:t>
            </w:r>
          </w:p>
        </w:tc>
      </w:tr>
      <w:tr w:rsidR="002979D5" w:rsidRPr="00FB4893"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jc w:val="center"/>
              <w:rPr>
                <w:rFonts w:cstheme="minorHAnsi"/>
                <w:color w:val="000000" w:themeColor="text1"/>
              </w:rPr>
            </w:pPr>
            <w:r w:rsidRPr="00FB4893">
              <w:rPr>
                <w:rFonts w:cstheme="minorHAnsi"/>
                <w:color w:val="000000" w:themeColor="text1"/>
              </w:rPr>
              <w:lastRenderedPageBreak/>
              <w:t>L-360</w:t>
            </w:r>
          </w:p>
        </w:tc>
        <w:tc>
          <w:tcPr>
            <w:tcW w:w="1798" w:type="dxa"/>
            <w:tcBorders>
              <w:top w:val="single" w:sz="4" w:space="0" w:color="FFFFFF" w:themeColor="background1"/>
              <w:left w:val="single" w:sz="4" w:space="0" w:color="auto"/>
              <w:bottom w:val="single" w:sz="4" w:space="0" w:color="auto"/>
              <w:right w:val="single" w:sz="4" w:space="0" w:color="auto"/>
            </w:tcBorders>
          </w:tcPr>
          <w:p w:rsidR="005513B1" w:rsidRPr="00FB4893" w:rsidRDefault="00AA46BC" w:rsidP="005513B1">
            <w:pPr>
              <w:rPr>
                <w:rFonts w:cstheme="minorHAnsi"/>
                <w:color w:val="000000" w:themeColor="text1"/>
              </w:rPr>
            </w:pPr>
            <w:r w:rsidRPr="00FB4893">
              <w:rPr>
                <w:rFonts w:cstheme="minorHAnsi"/>
                <w:color w:val="000000" w:themeColor="text1"/>
              </w:rPr>
              <w:t>Critical</w:t>
            </w:r>
            <w:r w:rsidR="005513B1" w:rsidRPr="00FB4893">
              <w:rPr>
                <w:rFonts w:cstheme="minorHAnsi"/>
                <w:color w:val="000000" w:themeColor="text1"/>
              </w:rPr>
              <w:t xml:space="preserve"> Steps to Process Applications</w:t>
            </w:r>
          </w:p>
        </w:tc>
        <w:tc>
          <w:tcPr>
            <w:tcW w:w="4049"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rPr>
                <w:rFonts w:cstheme="minorHAnsi"/>
                <w:color w:val="000000" w:themeColor="text1"/>
              </w:rPr>
            </w:pPr>
            <w:r w:rsidRPr="00FB4893">
              <w:rPr>
                <w:rFonts w:cstheme="minorHAnsi"/>
                <w:color w:val="000000" w:themeColor="text1"/>
              </w:rPr>
              <w:t>Enable critical licensure pro</w:t>
            </w:r>
            <w:r w:rsidR="00AA46BC" w:rsidRPr="00FB4893">
              <w:rPr>
                <w:rFonts w:cstheme="minorHAnsi"/>
                <w:color w:val="000000" w:themeColor="text1"/>
              </w:rPr>
              <w:t xml:space="preserve">cesses including apply, approve application and </w:t>
            </w:r>
            <w:r w:rsidRPr="00FB4893">
              <w:rPr>
                <w:rFonts w:cstheme="minorHAnsi"/>
                <w:color w:val="000000" w:themeColor="text1"/>
              </w:rPr>
              <w:t>disapprove application</w:t>
            </w:r>
          </w:p>
        </w:tc>
        <w:tc>
          <w:tcPr>
            <w:tcW w:w="811"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pStyle w:val="ListParagraph"/>
              <w:spacing w:after="100"/>
              <w:ind w:left="13" w:hanging="13"/>
              <w:jc w:val="center"/>
              <w:rPr>
                <w:rFonts w:cstheme="minorHAnsi"/>
                <w:color w:val="000000" w:themeColor="text1"/>
              </w:rPr>
            </w:pPr>
            <w:r w:rsidRPr="00FB4893">
              <w:rPr>
                <w:rFonts w:cstheme="minorHAnsi"/>
                <w:color w:val="000000" w:themeColor="text1"/>
              </w:rPr>
              <w:t>Ch. 55</w:t>
            </w:r>
          </w:p>
        </w:tc>
        <w:tc>
          <w:tcPr>
            <w:tcW w:w="545"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pStyle w:val="ListParagraph"/>
              <w:spacing w:after="100"/>
              <w:ind w:left="13" w:hanging="13"/>
              <w:jc w:val="center"/>
              <w:rPr>
                <w:rFonts w:cstheme="minorHAnsi"/>
                <w:color w:val="000000" w:themeColor="text1"/>
              </w:rPr>
            </w:pPr>
            <w:r w:rsidRPr="00FB4893">
              <w:rPr>
                <w:rFonts w:cstheme="minorHAnsi"/>
                <w:color w:val="000000" w:themeColor="text1"/>
              </w:rPr>
              <w:t>10</w:t>
            </w:r>
          </w:p>
        </w:tc>
        <w:tc>
          <w:tcPr>
            <w:tcW w:w="723"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pStyle w:val="ListParagraph"/>
              <w:spacing w:after="100"/>
              <w:ind w:left="13" w:hanging="13"/>
              <w:jc w:val="center"/>
              <w:rPr>
                <w:rFonts w:cstheme="minorHAnsi"/>
                <w:color w:val="000000" w:themeColor="text1"/>
              </w:rPr>
            </w:pPr>
            <w:r w:rsidRPr="00FB4893">
              <w:rPr>
                <w:rFonts w:cstheme="minorHAnsi"/>
                <w:color w:val="000000" w:themeColor="text1"/>
              </w:rPr>
              <w:t>36, 40</w:t>
            </w:r>
          </w:p>
        </w:tc>
        <w:tc>
          <w:tcPr>
            <w:tcW w:w="4140"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Day 1, these steps may occur external to the system, but they need to be recorded in the system</w:t>
            </w:r>
          </w:p>
        </w:tc>
        <w:tc>
          <w:tcPr>
            <w:tcW w:w="990"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jc w:val="center"/>
              <w:rPr>
                <w:rFonts w:cstheme="minorHAnsi"/>
                <w:color w:val="000000" w:themeColor="text1"/>
              </w:rPr>
            </w:pPr>
            <w:r w:rsidRPr="00FB4893">
              <w:rPr>
                <w:rFonts w:cstheme="minorHAnsi"/>
                <w:color w:val="000000" w:themeColor="text1"/>
              </w:rPr>
              <w:t>MVP</w:t>
            </w:r>
          </w:p>
        </w:tc>
      </w:tr>
      <w:tr w:rsidR="002979D5" w:rsidRPr="00FB4893"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rPr>
                <w:color w:val="000000" w:themeColor="text1"/>
              </w:rPr>
            </w:pPr>
            <w:r w:rsidRPr="00FB4893">
              <w:rPr>
                <w:rFonts w:cstheme="minorHAnsi"/>
                <w:color w:val="000000" w:themeColor="text1"/>
              </w:rPr>
              <w:t>L-370</w:t>
            </w:r>
          </w:p>
        </w:tc>
        <w:tc>
          <w:tcPr>
            <w:tcW w:w="1798"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rPr>
                <w:rFonts w:cstheme="minorHAnsi"/>
                <w:color w:val="000000" w:themeColor="text1"/>
              </w:rPr>
            </w:pPr>
            <w:r w:rsidRPr="00FB4893">
              <w:rPr>
                <w:rFonts w:cstheme="minorHAnsi"/>
                <w:color w:val="000000" w:themeColor="text1"/>
              </w:rPr>
              <w:t>Limit</w:t>
            </w:r>
          </w:p>
        </w:tc>
        <w:tc>
          <w:tcPr>
            <w:tcW w:w="4049"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rPr>
                <w:rFonts w:cstheme="minorHAnsi"/>
                <w:color w:val="000000" w:themeColor="text1"/>
              </w:rPr>
            </w:pPr>
            <w:r w:rsidRPr="00FB4893">
              <w:rPr>
                <w:rFonts w:cstheme="minorHAnsi"/>
                <w:color w:val="000000" w:themeColor="text1"/>
              </w:rPr>
              <w:t>Enable CNB user to put a limit on a license</w:t>
            </w:r>
          </w:p>
        </w:tc>
        <w:tc>
          <w:tcPr>
            <w:tcW w:w="811"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pStyle w:val="ListParagraph"/>
              <w:spacing w:after="100"/>
              <w:ind w:left="13" w:hanging="13"/>
              <w:jc w:val="center"/>
              <w:rPr>
                <w:rFonts w:cstheme="minorHAnsi"/>
                <w:color w:val="000000" w:themeColor="text1"/>
              </w:rPr>
            </w:pPr>
            <w:r w:rsidRPr="00FB4893">
              <w:rPr>
                <w:rFonts w:cstheme="minorHAnsi"/>
                <w:color w:val="000000" w:themeColor="text1"/>
              </w:rPr>
              <w:t>Ch. 55</w:t>
            </w:r>
          </w:p>
        </w:tc>
        <w:tc>
          <w:tcPr>
            <w:tcW w:w="545"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pStyle w:val="ListParagraph"/>
              <w:spacing w:after="100"/>
              <w:ind w:left="13" w:hanging="13"/>
              <w:jc w:val="center"/>
              <w:rPr>
                <w:rFonts w:cstheme="minorHAnsi"/>
                <w:color w:val="000000" w:themeColor="text1"/>
              </w:rPr>
            </w:pPr>
            <w:r w:rsidRPr="00FB4893">
              <w:rPr>
                <w:rFonts w:cstheme="minorHAnsi"/>
                <w:color w:val="000000" w:themeColor="text1"/>
              </w:rPr>
              <w:t>10</w:t>
            </w:r>
          </w:p>
        </w:tc>
        <w:tc>
          <w:tcPr>
            <w:tcW w:w="723"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pStyle w:val="ListParagraph"/>
              <w:spacing w:after="100"/>
              <w:ind w:left="13" w:hanging="13"/>
              <w:jc w:val="center"/>
              <w:rPr>
                <w:rFonts w:cstheme="minorHAnsi"/>
                <w:color w:val="000000" w:themeColor="text1"/>
              </w:rPr>
            </w:pPr>
            <w:r w:rsidRPr="00FB4893">
              <w:rPr>
                <w:rFonts w:cstheme="minorHAnsi"/>
                <w:color w:val="000000" w:themeColor="text1"/>
              </w:rPr>
              <w:t>40</w:t>
            </w:r>
          </w:p>
        </w:tc>
        <w:tc>
          <w:tcPr>
            <w:tcW w:w="4140"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New and Existing licenses may have an imposed limit. Details pending regulations.</w:t>
            </w:r>
          </w:p>
        </w:tc>
        <w:tc>
          <w:tcPr>
            <w:tcW w:w="990"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jc w:val="center"/>
              <w:rPr>
                <w:rFonts w:cstheme="minorHAnsi"/>
                <w:color w:val="000000" w:themeColor="text1"/>
              </w:rPr>
            </w:pPr>
            <w:r w:rsidRPr="00FB4893">
              <w:rPr>
                <w:rFonts w:cstheme="minorHAnsi"/>
                <w:color w:val="000000" w:themeColor="text1"/>
              </w:rPr>
              <w:t>High</w:t>
            </w:r>
          </w:p>
        </w:tc>
      </w:tr>
      <w:tr w:rsidR="002979D5" w:rsidRPr="00FB4893"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rPr>
                <w:color w:val="000000" w:themeColor="text1"/>
              </w:rPr>
            </w:pPr>
            <w:r w:rsidRPr="00FB4893">
              <w:rPr>
                <w:rFonts w:cstheme="minorHAnsi"/>
                <w:color w:val="000000" w:themeColor="text1"/>
              </w:rPr>
              <w:t>L-380</w:t>
            </w:r>
          </w:p>
        </w:tc>
        <w:tc>
          <w:tcPr>
            <w:tcW w:w="1798"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rPr>
                <w:rFonts w:cstheme="minorHAnsi"/>
                <w:color w:val="000000" w:themeColor="text1"/>
              </w:rPr>
            </w:pPr>
            <w:r w:rsidRPr="00FB4893">
              <w:rPr>
                <w:rFonts w:cstheme="minorHAnsi"/>
                <w:color w:val="000000" w:themeColor="text1"/>
              </w:rPr>
              <w:t>Condition</w:t>
            </w:r>
          </w:p>
        </w:tc>
        <w:tc>
          <w:tcPr>
            <w:tcW w:w="4049"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rPr>
                <w:rFonts w:cstheme="minorHAnsi"/>
                <w:color w:val="000000" w:themeColor="text1"/>
              </w:rPr>
            </w:pPr>
            <w:r w:rsidRPr="00FB4893">
              <w:rPr>
                <w:rFonts w:cstheme="minorHAnsi"/>
                <w:color w:val="000000" w:themeColor="text1"/>
              </w:rPr>
              <w:t>Enable CNB user to put a condition on a license</w:t>
            </w:r>
          </w:p>
        </w:tc>
        <w:tc>
          <w:tcPr>
            <w:tcW w:w="811"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pStyle w:val="ListParagraph"/>
              <w:spacing w:after="100"/>
              <w:ind w:left="13" w:hanging="13"/>
              <w:jc w:val="center"/>
              <w:rPr>
                <w:rFonts w:cstheme="minorHAnsi"/>
                <w:color w:val="000000" w:themeColor="text1"/>
              </w:rPr>
            </w:pPr>
            <w:r w:rsidRPr="00FB4893">
              <w:rPr>
                <w:rFonts w:cstheme="minorHAnsi"/>
                <w:color w:val="000000" w:themeColor="text1"/>
              </w:rPr>
              <w:t>Ch. 55</w:t>
            </w:r>
          </w:p>
        </w:tc>
        <w:tc>
          <w:tcPr>
            <w:tcW w:w="545"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pStyle w:val="ListParagraph"/>
              <w:spacing w:after="100"/>
              <w:ind w:left="13" w:hanging="13"/>
              <w:jc w:val="center"/>
              <w:rPr>
                <w:rFonts w:cstheme="minorHAnsi"/>
                <w:color w:val="000000" w:themeColor="text1"/>
              </w:rPr>
            </w:pPr>
            <w:r w:rsidRPr="00FB4893">
              <w:rPr>
                <w:rFonts w:cstheme="minorHAnsi"/>
                <w:color w:val="000000" w:themeColor="text1"/>
              </w:rPr>
              <w:t>10</w:t>
            </w:r>
          </w:p>
        </w:tc>
        <w:tc>
          <w:tcPr>
            <w:tcW w:w="723"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pStyle w:val="ListParagraph"/>
              <w:spacing w:after="100"/>
              <w:ind w:left="13" w:hanging="13"/>
              <w:jc w:val="center"/>
              <w:rPr>
                <w:rFonts w:cstheme="minorHAnsi"/>
                <w:color w:val="000000" w:themeColor="text1"/>
              </w:rPr>
            </w:pPr>
            <w:r w:rsidRPr="00FB4893">
              <w:rPr>
                <w:rFonts w:cstheme="minorHAnsi"/>
                <w:color w:val="000000" w:themeColor="text1"/>
              </w:rPr>
              <w:t>40</w:t>
            </w:r>
          </w:p>
        </w:tc>
        <w:tc>
          <w:tcPr>
            <w:tcW w:w="4140"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New and Existing licenses may have an imposed condition. Details pending regulations.</w:t>
            </w:r>
          </w:p>
        </w:tc>
        <w:tc>
          <w:tcPr>
            <w:tcW w:w="990"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jc w:val="center"/>
              <w:rPr>
                <w:color w:val="000000" w:themeColor="text1"/>
              </w:rPr>
            </w:pPr>
            <w:r w:rsidRPr="00FB4893">
              <w:rPr>
                <w:rFonts w:cstheme="minorHAnsi"/>
                <w:color w:val="000000" w:themeColor="text1"/>
              </w:rPr>
              <w:t>High</w:t>
            </w:r>
          </w:p>
        </w:tc>
      </w:tr>
      <w:tr w:rsidR="002979D5" w:rsidRPr="00FB4893"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rPr>
                <w:color w:val="000000" w:themeColor="text1"/>
              </w:rPr>
            </w:pPr>
            <w:r w:rsidRPr="00FB4893">
              <w:rPr>
                <w:rFonts w:cstheme="minorHAnsi"/>
                <w:color w:val="000000" w:themeColor="text1"/>
              </w:rPr>
              <w:t>L-390</w:t>
            </w:r>
          </w:p>
        </w:tc>
        <w:tc>
          <w:tcPr>
            <w:tcW w:w="1798"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rPr>
                <w:rFonts w:cstheme="minorHAnsi"/>
                <w:color w:val="000000" w:themeColor="text1"/>
              </w:rPr>
            </w:pPr>
            <w:r w:rsidRPr="00FB4893">
              <w:rPr>
                <w:rFonts w:cstheme="minorHAnsi"/>
                <w:color w:val="000000" w:themeColor="text1"/>
              </w:rPr>
              <w:t>Restriction</w:t>
            </w:r>
          </w:p>
        </w:tc>
        <w:tc>
          <w:tcPr>
            <w:tcW w:w="4049"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rPr>
                <w:rFonts w:cstheme="minorHAnsi"/>
                <w:color w:val="000000" w:themeColor="text1"/>
              </w:rPr>
            </w:pPr>
            <w:r w:rsidRPr="00FB4893">
              <w:rPr>
                <w:rFonts w:cstheme="minorHAnsi"/>
                <w:color w:val="000000" w:themeColor="text1"/>
              </w:rPr>
              <w:t>Enable CNB user to put a restriction on a license</w:t>
            </w:r>
          </w:p>
        </w:tc>
        <w:tc>
          <w:tcPr>
            <w:tcW w:w="811"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pStyle w:val="ListParagraph"/>
              <w:spacing w:after="100"/>
              <w:ind w:left="13" w:hanging="13"/>
              <w:jc w:val="center"/>
              <w:rPr>
                <w:rFonts w:cstheme="minorHAnsi"/>
                <w:color w:val="000000" w:themeColor="text1"/>
              </w:rPr>
            </w:pPr>
            <w:r w:rsidRPr="00FB4893">
              <w:rPr>
                <w:rFonts w:cstheme="minorHAnsi"/>
                <w:color w:val="000000" w:themeColor="text1"/>
              </w:rPr>
              <w:t>Ch. 55</w:t>
            </w:r>
          </w:p>
        </w:tc>
        <w:tc>
          <w:tcPr>
            <w:tcW w:w="545"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pStyle w:val="ListParagraph"/>
              <w:spacing w:after="100"/>
              <w:ind w:left="13" w:hanging="13"/>
              <w:jc w:val="center"/>
              <w:rPr>
                <w:rFonts w:cstheme="minorHAnsi"/>
                <w:color w:val="000000" w:themeColor="text1"/>
              </w:rPr>
            </w:pPr>
            <w:r w:rsidRPr="00FB4893">
              <w:rPr>
                <w:rFonts w:cstheme="minorHAnsi"/>
                <w:color w:val="000000" w:themeColor="text1"/>
              </w:rPr>
              <w:t>10</w:t>
            </w:r>
          </w:p>
        </w:tc>
        <w:tc>
          <w:tcPr>
            <w:tcW w:w="723"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pStyle w:val="ListParagraph"/>
              <w:spacing w:after="100"/>
              <w:ind w:left="13" w:hanging="13"/>
              <w:jc w:val="center"/>
              <w:rPr>
                <w:rFonts w:cstheme="minorHAnsi"/>
                <w:color w:val="000000" w:themeColor="text1"/>
              </w:rPr>
            </w:pPr>
            <w:r w:rsidRPr="00FB4893">
              <w:rPr>
                <w:rFonts w:cstheme="minorHAnsi"/>
                <w:color w:val="000000" w:themeColor="text1"/>
              </w:rPr>
              <w:t>40</w:t>
            </w:r>
          </w:p>
        </w:tc>
        <w:tc>
          <w:tcPr>
            <w:tcW w:w="4140"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New and Existing licenses may have an imposed restriction. Details pending regulations.</w:t>
            </w:r>
          </w:p>
        </w:tc>
        <w:tc>
          <w:tcPr>
            <w:tcW w:w="990"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jc w:val="center"/>
              <w:rPr>
                <w:color w:val="000000" w:themeColor="text1"/>
              </w:rPr>
            </w:pPr>
            <w:r w:rsidRPr="00FB4893">
              <w:rPr>
                <w:rFonts w:cstheme="minorHAnsi"/>
                <w:color w:val="000000" w:themeColor="text1"/>
              </w:rPr>
              <w:t>High</w:t>
            </w:r>
          </w:p>
        </w:tc>
      </w:tr>
      <w:tr w:rsidR="002979D5" w:rsidRPr="00FB4893"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jc w:val="center"/>
              <w:rPr>
                <w:rFonts w:cstheme="minorHAnsi"/>
                <w:color w:val="000000" w:themeColor="text1"/>
              </w:rPr>
            </w:pPr>
            <w:r w:rsidRPr="00FB4893">
              <w:rPr>
                <w:rFonts w:cstheme="minorHAnsi"/>
                <w:color w:val="000000" w:themeColor="text1"/>
              </w:rPr>
              <w:t>L-400</w:t>
            </w:r>
          </w:p>
        </w:tc>
        <w:tc>
          <w:tcPr>
            <w:tcW w:w="1798"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rPr>
                <w:rFonts w:cstheme="minorHAnsi"/>
                <w:color w:val="000000" w:themeColor="text1"/>
              </w:rPr>
            </w:pPr>
            <w:r w:rsidRPr="00FB4893">
              <w:rPr>
                <w:rFonts w:cstheme="minorHAnsi"/>
                <w:color w:val="000000" w:themeColor="text1"/>
              </w:rPr>
              <w:t>Revoke</w:t>
            </w:r>
          </w:p>
        </w:tc>
        <w:tc>
          <w:tcPr>
            <w:tcW w:w="4049"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rPr>
                <w:rFonts w:cstheme="minorHAnsi"/>
                <w:color w:val="000000" w:themeColor="text1"/>
              </w:rPr>
            </w:pPr>
            <w:r w:rsidRPr="00FB4893">
              <w:rPr>
                <w:rFonts w:cstheme="minorHAnsi"/>
                <w:color w:val="000000" w:themeColor="text1"/>
              </w:rPr>
              <w:t>Enable CNB user to revoke a license</w:t>
            </w:r>
          </w:p>
        </w:tc>
        <w:tc>
          <w:tcPr>
            <w:tcW w:w="811"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pStyle w:val="ListParagraph"/>
              <w:spacing w:after="100"/>
              <w:ind w:left="13" w:hanging="13"/>
              <w:jc w:val="center"/>
              <w:rPr>
                <w:rFonts w:cstheme="minorHAnsi"/>
                <w:color w:val="000000" w:themeColor="text1"/>
              </w:rPr>
            </w:pPr>
            <w:r w:rsidRPr="00FB4893">
              <w:rPr>
                <w:rFonts w:cstheme="minorHAnsi"/>
                <w:color w:val="000000" w:themeColor="text1"/>
              </w:rPr>
              <w:t>Ch. 55</w:t>
            </w:r>
          </w:p>
        </w:tc>
        <w:tc>
          <w:tcPr>
            <w:tcW w:w="545"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pStyle w:val="ListParagraph"/>
              <w:spacing w:after="100"/>
              <w:ind w:left="13" w:hanging="13"/>
              <w:jc w:val="center"/>
              <w:rPr>
                <w:rFonts w:cstheme="minorHAnsi"/>
                <w:color w:val="000000" w:themeColor="text1"/>
              </w:rPr>
            </w:pPr>
            <w:r w:rsidRPr="00FB4893">
              <w:rPr>
                <w:rFonts w:cstheme="minorHAnsi"/>
                <w:color w:val="000000" w:themeColor="text1"/>
              </w:rPr>
              <w:t>10</w:t>
            </w:r>
          </w:p>
          <w:p w:rsidR="005513B1" w:rsidRPr="00FB4893" w:rsidRDefault="005513B1" w:rsidP="005513B1">
            <w:pPr>
              <w:pStyle w:val="ListParagraph"/>
              <w:spacing w:after="100"/>
              <w:ind w:left="13" w:hanging="13"/>
              <w:jc w:val="center"/>
              <w:rPr>
                <w:rFonts w:cstheme="minorHAnsi"/>
                <w:color w:val="000000" w:themeColor="text1"/>
              </w:rPr>
            </w:pPr>
            <w:r w:rsidRPr="00FB4893">
              <w:rPr>
                <w:rFonts w:cstheme="minorHAnsi"/>
                <w:color w:val="000000" w:themeColor="text1"/>
              </w:rPr>
              <w:t>11</w:t>
            </w:r>
          </w:p>
        </w:tc>
        <w:tc>
          <w:tcPr>
            <w:tcW w:w="723"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pStyle w:val="ListParagraph"/>
              <w:spacing w:after="100"/>
              <w:ind w:left="13" w:hanging="13"/>
              <w:jc w:val="center"/>
              <w:rPr>
                <w:rFonts w:cstheme="minorHAnsi"/>
                <w:color w:val="000000" w:themeColor="text1"/>
              </w:rPr>
            </w:pPr>
            <w:r w:rsidRPr="00FB4893">
              <w:rPr>
                <w:rFonts w:cstheme="minorHAnsi"/>
                <w:color w:val="000000" w:themeColor="text1"/>
              </w:rPr>
              <w:t>40</w:t>
            </w:r>
          </w:p>
          <w:p w:rsidR="005513B1" w:rsidRPr="00FB4893" w:rsidRDefault="005513B1" w:rsidP="005513B1">
            <w:pPr>
              <w:pStyle w:val="ListParagraph"/>
              <w:spacing w:after="100"/>
              <w:ind w:left="13" w:hanging="13"/>
              <w:jc w:val="center"/>
              <w:rPr>
                <w:rFonts w:cstheme="minorHAnsi"/>
                <w:color w:val="000000" w:themeColor="text1"/>
              </w:rPr>
            </w:pPr>
            <w:r w:rsidRPr="00FB4893">
              <w:rPr>
                <w:rFonts w:cstheme="minorHAnsi"/>
                <w:color w:val="000000" w:themeColor="text1"/>
              </w:rPr>
              <w:t>1</w:t>
            </w:r>
          </w:p>
        </w:tc>
        <w:tc>
          <w:tcPr>
            <w:tcW w:w="4140" w:type="dxa"/>
            <w:tcBorders>
              <w:top w:val="single" w:sz="4" w:space="0" w:color="FFFFFF" w:themeColor="background1"/>
              <w:left w:val="single" w:sz="4" w:space="0" w:color="auto"/>
              <w:bottom w:val="single" w:sz="4" w:space="0" w:color="auto"/>
              <w:right w:val="single" w:sz="4" w:space="0" w:color="auto"/>
            </w:tcBorders>
          </w:tcPr>
          <w:p w:rsidR="005513B1" w:rsidRPr="00FB4893" w:rsidRDefault="00AA46BC" w:rsidP="005513B1">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Process may be external to system on Day 1, but recorded in system.</w:t>
            </w:r>
          </w:p>
        </w:tc>
        <w:tc>
          <w:tcPr>
            <w:tcW w:w="990"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5513B1" w:rsidRPr="00FB4893" w:rsidRDefault="005513B1" w:rsidP="005513B1">
            <w:pPr>
              <w:jc w:val="center"/>
              <w:rPr>
                <w:color w:val="000000" w:themeColor="text1"/>
              </w:rPr>
            </w:pPr>
            <w:r w:rsidRPr="00FB4893">
              <w:rPr>
                <w:rFonts w:cstheme="minorHAnsi"/>
                <w:color w:val="000000" w:themeColor="text1"/>
              </w:rPr>
              <w:t>High</w:t>
            </w:r>
          </w:p>
        </w:tc>
      </w:tr>
      <w:tr w:rsidR="002979D5" w:rsidRPr="00FB4893"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AA46BC" w:rsidRPr="00FB4893" w:rsidRDefault="00D8673F" w:rsidP="00AA46BC">
            <w:pPr>
              <w:rPr>
                <w:color w:val="000000" w:themeColor="text1"/>
              </w:rPr>
            </w:pPr>
            <w:r w:rsidRPr="00FB4893">
              <w:rPr>
                <w:rFonts w:cstheme="minorHAnsi"/>
                <w:color w:val="000000" w:themeColor="text1"/>
              </w:rPr>
              <w:t>L-41</w:t>
            </w:r>
            <w:r w:rsidR="00AA46BC" w:rsidRPr="00FB4893">
              <w:rPr>
                <w:rFonts w:cstheme="minorHAnsi"/>
                <w:color w:val="000000" w:themeColor="text1"/>
              </w:rPr>
              <w:t>0</w:t>
            </w:r>
          </w:p>
        </w:tc>
        <w:tc>
          <w:tcPr>
            <w:tcW w:w="1798"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rPr>
                <w:rFonts w:cstheme="minorHAnsi"/>
                <w:color w:val="000000" w:themeColor="text1"/>
              </w:rPr>
            </w:pPr>
            <w:r w:rsidRPr="00FB4893">
              <w:rPr>
                <w:rFonts w:cstheme="minorHAnsi"/>
                <w:color w:val="000000" w:themeColor="text1"/>
              </w:rPr>
              <w:t>Suspend</w:t>
            </w:r>
          </w:p>
        </w:tc>
        <w:tc>
          <w:tcPr>
            <w:tcW w:w="4049"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rPr>
                <w:rFonts w:cstheme="minorHAnsi"/>
                <w:color w:val="000000" w:themeColor="text1"/>
              </w:rPr>
            </w:pPr>
            <w:r w:rsidRPr="00FB4893">
              <w:rPr>
                <w:rFonts w:cstheme="minorHAnsi"/>
                <w:color w:val="000000" w:themeColor="text1"/>
              </w:rPr>
              <w:t>Enable CNB user to suspend a license</w:t>
            </w:r>
          </w:p>
        </w:tc>
        <w:tc>
          <w:tcPr>
            <w:tcW w:w="811"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pStyle w:val="ListParagraph"/>
              <w:spacing w:after="100"/>
              <w:ind w:left="13" w:hanging="13"/>
              <w:jc w:val="center"/>
              <w:rPr>
                <w:rFonts w:cstheme="minorHAnsi"/>
                <w:color w:val="000000" w:themeColor="text1"/>
              </w:rPr>
            </w:pPr>
            <w:r w:rsidRPr="00FB4893">
              <w:rPr>
                <w:rFonts w:cstheme="minorHAnsi"/>
                <w:color w:val="000000" w:themeColor="text1"/>
              </w:rPr>
              <w:t>Ch. 55</w:t>
            </w:r>
          </w:p>
        </w:tc>
        <w:tc>
          <w:tcPr>
            <w:tcW w:w="545"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pStyle w:val="ListParagraph"/>
              <w:spacing w:after="100"/>
              <w:ind w:left="13" w:hanging="13"/>
              <w:jc w:val="center"/>
              <w:rPr>
                <w:rFonts w:cstheme="minorHAnsi"/>
                <w:color w:val="000000" w:themeColor="text1"/>
              </w:rPr>
            </w:pPr>
            <w:r w:rsidRPr="00FB4893">
              <w:rPr>
                <w:rFonts w:cstheme="minorHAnsi"/>
                <w:color w:val="000000" w:themeColor="text1"/>
              </w:rPr>
              <w:t>10</w:t>
            </w:r>
          </w:p>
        </w:tc>
        <w:tc>
          <w:tcPr>
            <w:tcW w:w="723"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pStyle w:val="ListParagraph"/>
              <w:spacing w:after="100"/>
              <w:ind w:left="13" w:hanging="13"/>
              <w:jc w:val="center"/>
              <w:rPr>
                <w:rFonts w:cstheme="minorHAnsi"/>
                <w:color w:val="000000" w:themeColor="text1"/>
              </w:rPr>
            </w:pPr>
            <w:r w:rsidRPr="00FB4893">
              <w:rPr>
                <w:rFonts w:cstheme="minorHAnsi"/>
                <w:color w:val="000000" w:themeColor="text1"/>
              </w:rPr>
              <w:t>40, 44</w:t>
            </w:r>
          </w:p>
        </w:tc>
        <w:tc>
          <w:tcPr>
            <w:tcW w:w="4140"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Process may be external to system on Day 1, but recorded in system.</w:t>
            </w:r>
          </w:p>
        </w:tc>
        <w:tc>
          <w:tcPr>
            <w:tcW w:w="990"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jc w:val="center"/>
              <w:rPr>
                <w:color w:val="000000" w:themeColor="text1"/>
              </w:rPr>
            </w:pPr>
            <w:r w:rsidRPr="00FB4893">
              <w:rPr>
                <w:rFonts w:cstheme="minorHAnsi"/>
                <w:color w:val="000000" w:themeColor="text1"/>
              </w:rPr>
              <w:t>High</w:t>
            </w:r>
          </w:p>
        </w:tc>
      </w:tr>
      <w:tr w:rsidR="002979D5" w:rsidRPr="00FB4893"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AA46BC" w:rsidRPr="00FB4893" w:rsidRDefault="00D8673F" w:rsidP="00AA46BC">
            <w:pPr>
              <w:rPr>
                <w:color w:val="000000" w:themeColor="text1"/>
              </w:rPr>
            </w:pPr>
            <w:r w:rsidRPr="00FB4893">
              <w:rPr>
                <w:rFonts w:cstheme="minorHAnsi"/>
                <w:color w:val="000000" w:themeColor="text1"/>
              </w:rPr>
              <w:t>L-42</w:t>
            </w:r>
            <w:r w:rsidR="00AA46BC" w:rsidRPr="00FB4893">
              <w:rPr>
                <w:rFonts w:cstheme="minorHAnsi"/>
                <w:color w:val="000000" w:themeColor="text1"/>
              </w:rPr>
              <w:t>0</w:t>
            </w:r>
          </w:p>
        </w:tc>
        <w:tc>
          <w:tcPr>
            <w:tcW w:w="1798"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rPr>
                <w:rFonts w:cstheme="minorHAnsi"/>
                <w:color w:val="000000" w:themeColor="text1"/>
              </w:rPr>
            </w:pPr>
            <w:r w:rsidRPr="00FB4893">
              <w:rPr>
                <w:rFonts w:cstheme="minorHAnsi"/>
                <w:color w:val="000000" w:themeColor="text1"/>
              </w:rPr>
              <w:t>Issue a License</w:t>
            </w:r>
          </w:p>
        </w:tc>
        <w:tc>
          <w:tcPr>
            <w:tcW w:w="4049"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rPr>
                <w:rFonts w:cstheme="minorHAnsi"/>
                <w:color w:val="000000" w:themeColor="text1"/>
              </w:rPr>
            </w:pPr>
            <w:r w:rsidRPr="00FB4893">
              <w:rPr>
                <w:rFonts w:cstheme="minorHAnsi"/>
                <w:color w:val="000000" w:themeColor="text1"/>
              </w:rPr>
              <w:t>Enable CNB user to issue a license</w:t>
            </w:r>
          </w:p>
        </w:tc>
        <w:tc>
          <w:tcPr>
            <w:tcW w:w="811"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pStyle w:val="ListParagraph"/>
              <w:spacing w:after="100"/>
              <w:ind w:left="13" w:hanging="13"/>
              <w:jc w:val="center"/>
              <w:rPr>
                <w:rFonts w:cstheme="minorHAnsi"/>
                <w:color w:val="000000" w:themeColor="text1"/>
              </w:rPr>
            </w:pPr>
            <w:r w:rsidRPr="00FB4893">
              <w:rPr>
                <w:rFonts w:cstheme="minorHAnsi"/>
                <w:color w:val="000000" w:themeColor="text1"/>
              </w:rPr>
              <w:t>Ch. 55</w:t>
            </w:r>
          </w:p>
        </w:tc>
        <w:tc>
          <w:tcPr>
            <w:tcW w:w="545"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pStyle w:val="ListParagraph"/>
              <w:spacing w:after="100"/>
              <w:ind w:left="13" w:hanging="13"/>
              <w:jc w:val="center"/>
              <w:rPr>
                <w:rFonts w:cstheme="minorHAnsi"/>
                <w:color w:val="000000" w:themeColor="text1"/>
              </w:rPr>
            </w:pPr>
            <w:r w:rsidRPr="00FB4893">
              <w:rPr>
                <w:rFonts w:cstheme="minorHAnsi"/>
                <w:color w:val="000000" w:themeColor="text1"/>
              </w:rPr>
              <w:t>10</w:t>
            </w:r>
          </w:p>
        </w:tc>
        <w:tc>
          <w:tcPr>
            <w:tcW w:w="723"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pStyle w:val="ListParagraph"/>
              <w:spacing w:after="100"/>
              <w:ind w:left="13" w:hanging="13"/>
              <w:jc w:val="center"/>
              <w:rPr>
                <w:rFonts w:cstheme="minorHAnsi"/>
                <w:color w:val="000000" w:themeColor="text1"/>
              </w:rPr>
            </w:pPr>
            <w:r w:rsidRPr="00FB4893">
              <w:rPr>
                <w:rFonts w:cstheme="minorHAnsi"/>
                <w:color w:val="000000" w:themeColor="text1"/>
              </w:rPr>
              <w:t>44</w:t>
            </w:r>
          </w:p>
        </w:tc>
        <w:tc>
          <w:tcPr>
            <w:tcW w:w="4140"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Process may be external to system on Day 1, but recorded in system.</w:t>
            </w:r>
          </w:p>
        </w:tc>
        <w:tc>
          <w:tcPr>
            <w:tcW w:w="990"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jc w:val="center"/>
              <w:rPr>
                <w:color w:val="000000" w:themeColor="text1"/>
              </w:rPr>
            </w:pPr>
            <w:r w:rsidRPr="00FB4893">
              <w:rPr>
                <w:rFonts w:cstheme="minorHAnsi"/>
                <w:color w:val="000000" w:themeColor="text1"/>
              </w:rPr>
              <w:t>High</w:t>
            </w:r>
          </w:p>
        </w:tc>
      </w:tr>
      <w:tr w:rsidR="002979D5" w:rsidRPr="00FB4893"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AA46BC" w:rsidRPr="00FB4893" w:rsidRDefault="00D8673F" w:rsidP="00AA46BC">
            <w:pPr>
              <w:rPr>
                <w:color w:val="000000" w:themeColor="text1"/>
              </w:rPr>
            </w:pPr>
            <w:r w:rsidRPr="00FB4893">
              <w:rPr>
                <w:rFonts w:cstheme="minorHAnsi"/>
                <w:color w:val="000000" w:themeColor="text1"/>
              </w:rPr>
              <w:t>L-43</w:t>
            </w:r>
            <w:r w:rsidR="00AA46BC" w:rsidRPr="00FB4893">
              <w:rPr>
                <w:rFonts w:cstheme="minorHAnsi"/>
                <w:color w:val="000000" w:themeColor="text1"/>
              </w:rPr>
              <w:t>0</w:t>
            </w:r>
          </w:p>
        </w:tc>
        <w:tc>
          <w:tcPr>
            <w:tcW w:w="1798"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rPr>
                <w:rFonts w:cstheme="minorHAnsi"/>
                <w:color w:val="000000" w:themeColor="text1"/>
              </w:rPr>
            </w:pPr>
            <w:r w:rsidRPr="00FB4893">
              <w:rPr>
                <w:rFonts w:cstheme="minorHAnsi"/>
                <w:color w:val="000000" w:themeColor="text1"/>
              </w:rPr>
              <w:t>Inspection Support now and Integration Later</w:t>
            </w:r>
          </w:p>
        </w:tc>
        <w:tc>
          <w:tcPr>
            <w:tcW w:w="4049"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rPr>
                <w:rFonts w:cstheme="minorHAnsi"/>
                <w:color w:val="000000" w:themeColor="text1"/>
              </w:rPr>
            </w:pPr>
            <w:r w:rsidRPr="00FB4893">
              <w:rPr>
                <w:rFonts w:cstheme="minorHAnsi"/>
                <w:color w:val="000000" w:themeColor="text1"/>
              </w:rPr>
              <w:t>Support the Inspection Process</w:t>
            </w:r>
          </w:p>
          <w:p w:rsidR="00AA46BC" w:rsidRPr="00FB4893" w:rsidRDefault="00AA46BC" w:rsidP="00AA46BC">
            <w:pPr>
              <w:rPr>
                <w:rFonts w:cstheme="minorHAnsi"/>
                <w:color w:val="000000" w:themeColor="text1"/>
              </w:rPr>
            </w:pPr>
            <w:r w:rsidRPr="00FB4893">
              <w:rPr>
                <w:rFonts w:cstheme="minorHAnsi"/>
                <w:color w:val="000000" w:themeColor="text1"/>
              </w:rPr>
              <w:t>Day 1:  Inspectors can view or download information from the licensing system and make changes within the system as a CNB user or CNB admin</w:t>
            </w:r>
          </w:p>
          <w:p w:rsidR="00AA46BC" w:rsidRPr="00FB4893" w:rsidRDefault="00AA46BC" w:rsidP="00AA46BC">
            <w:pPr>
              <w:rPr>
                <w:rFonts w:cstheme="minorHAnsi"/>
                <w:color w:val="000000" w:themeColor="text1"/>
              </w:rPr>
            </w:pPr>
            <w:r w:rsidRPr="00FB4893">
              <w:rPr>
                <w:rFonts w:cstheme="minorHAnsi"/>
                <w:color w:val="000000" w:themeColor="text1"/>
              </w:rPr>
              <w:t>Long-term: Integrate Licensing System with Inspection System</w:t>
            </w:r>
          </w:p>
        </w:tc>
        <w:tc>
          <w:tcPr>
            <w:tcW w:w="811"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pStyle w:val="ListParagraph"/>
              <w:spacing w:after="100"/>
              <w:ind w:left="13" w:hanging="13"/>
              <w:jc w:val="center"/>
              <w:rPr>
                <w:rFonts w:cstheme="minorHAnsi"/>
                <w:color w:val="000000" w:themeColor="text1"/>
              </w:rPr>
            </w:pPr>
            <w:r w:rsidRPr="00FB4893">
              <w:rPr>
                <w:rFonts w:cstheme="minorHAnsi"/>
                <w:color w:val="000000" w:themeColor="text1"/>
              </w:rPr>
              <w:t>Ch. 55</w:t>
            </w:r>
          </w:p>
        </w:tc>
        <w:tc>
          <w:tcPr>
            <w:tcW w:w="545"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pStyle w:val="ListParagraph"/>
              <w:spacing w:after="100"/>
              <w:ind w:left="13" w:hanging="13"/>
              <w:jc w:val="center"/>
              <w:rPr>
                <w:rFonts w:cstheme="minorHAnsi"/>
                <w:color w:val="000000" w:themeColor="text1"/>
              </w:rPr>
            </w:pPr>
            <w:r w:rsidRPr="00FB4893">
              <w:rPr>
                <w:rFonts w:cstheme="minorHAnsi"/>
                <w:color w:val="000000" w:themeColor="text1"/>
              </w:rPr>
              <w:t>11</w:t>
            </w:r>
          </w:p>
        </w:tc>
        <w:tc>
          <w:tcPr>
            <w:tcW w:w="723"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pStyle w:val="ListParagraph"/>
              <w:spacing w:after="100"/>
              <w:ind w:left="13" w:hanging="13"/>
              <w:jc w:val="center"/>
              <w:rPr>
                <w:rFonts w:cstheme="minorHAnsi"/>
                <w:color w:val="000000" w:themeColor="text1"/>
              </w:rPr>
            </w:pPr>
            <w:r w:rsidRPr="00FB4893">
              <w:rPr>
                <w:rFonts w:cstheme="minorHAnsi"/>
                <w:color w:val="000000" w:themeColor="text1"/>
              </w:rPr>
              <w:t>5-6</w:t>
            </w:r>
          </w:p>
        </w:tc>
        <w:tc>
          <w:tcPr>
            <w:tcW w:w="4140"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Integration is not an existing requirement</w:t>
            </w:r>
          </w:p>
          <w:p w:rsidR="00AA46BC" w:rsidRPr="00FB4893" w:rsidRDefault="00AA46BC" w:rsidP="00AA46BC">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API such that systems could pass data is MVP requirements (minimally viable product)</w:t>
            </w:r>
          </w:p>
        </w:tc>
        <w:tc>
          <w:tcPr>
            <w:tcW w:w="990"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jc w:val="center"/>
              <w:rPr>
                <w:color w:val="000000" w:themeColor="text1"/>
              </w:rPr>
            </w:pPr>
            <w:r w:rsidRPr="00FB4893">
              <w:rPr>
                <w:rFonts w:cstheme="minorHAnsi"/>
                <w:color w:val="000000" w:themeColor="text1"/>
              </w:rPr>
              <w:t>High</w:t>
            </w:r>
          </w:p>
        </w:tc>
      </w:tr>
      <w:tr w:rsidR="002979D5" w:rsidRPr="00FB4893"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AA46BC" w:rsidRPr="00FB4893" w:rsidRDefault="001B47BF" w:rsidP="00AA46BC">
            <w:pPr>
              <w:rPr>
                <w:color w:val="000000" w:themeColor="text1"/>
              </w:rPr>
            </w:pPr>
            <w:r w:rsidRPr="00FB4893">
              <w:rPr>
                <w:rFonts w:cstheme="minorHAnsi"/>
                <w:color w:val="000000" w:themeColor="text1"/>
              </w:rPr>
              <w:t>L-44</w:t>
            </w:r>
            <w:r w:rsidR="00AA46BC" w:rsidRPr="00FB4893">
              <w:rPr>
                <w:rFonts w:cstheme="minorHAnsi"/>
                <w:color w:val="000000" w:themeColor="text1"/>
              </w:rPr>
              <w:t>0</w:t>
            </w:r>
          </w:p>
        </w:tc>
        <w:tc>
          <w:tcPr>
            <w:tcW w:w="1798"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rPr>
                <w:rFonts w:cstheme="minorHAnsi"/>
                <w:color w:val="000000" w:themeColor="text1"/>
              </w:rPr>
            </w:pPr>
            <w:r w:rsidRPr="00FB4893">
              <w:rPr>
                <w:rFonts w:cstheme="minorHAnsi"/>
                <w:color w:val="000000" w:themeColor="text1"/>
              </w:rPr>
              <w:t>Status</w:t>
            </w:r>
          </w:p>
        </w:tc>
        <w:tc>
          <w:tcPr>
            <w:tcW w:w="4049"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rPr>
                <w:rFonts w:cstheme="minorHAnsi"/>
                <w:color w:val="000000" w:themeColor="text1"/>
              </w:rPr>
            </w:pPr>
            <w:r w:rsidRPr="00FB4893">
              <w:rPr>
                <w:rFonts w:cstheme="minorHAnsi"/>
                <w:color w:val="000000" w:themeColor="text1"/>
              </w:rPr>
              <w:t>Display status of license application</w:t>
            </w:r>
          </w:p>
        </w:tc>
        <w:tc>
          <w:tcPr>
            <w:tcW w:w="811"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pStyle w:val="ListParagraph"/>
              <w:spacing w:after="100"/>
              <w:ind w:left="13" w:hanging="13"/>
              <w:jc w:val="center"/>
              <w:rPr>
                <w:rFonts w:cstheme="minorHAnsi"/>
                <w:color w:val="000000" w:themeColor="text1"/>
              </w:rPr>
            </w:pPr>
            <w:r w:rsidRPr="00FB4893">
              <w:rPr>
                <w:rFonts w:cstheme="minorHAnsi"/>
                <w:color w:val="000000" w:themeColor="text1"/>
              </w:rPr>
              <w:t>Ch. 55</w:t>
            </w:r>
          </w:p>
        </w:tc>
        <w:tc>
          <w:tcPr>
            <w:tcW w:w="545"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pStyle w:val="ListParagraph"/>
              <w:spacing w:after="100"/>
              <w:ind w:left="13" w:hanging="13"/>
              <w:jc w:val="center"/>
              <w:rPr>
                <w:rFonts w:cstheme="minorHAnsi"/>
                <w:color w:val="000000" w:themeColor="text1"/>
              </w:rPr>
            </w:pPr>
            <w:r w:rsidRPr="00FB4893">
              <w:rPr>
                <w:rFonts w:cstheme="minorHAnsi"/>
                <w:color w:val="000000" w:themeColor="text1"/>
              </w:rPr>
              <w:t>11</w:t>
            </w:r>
          </w:p>
        </w:tc>
        <w:tc>
          <w:tcPr>
            <w:tcW w:w="723"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pStyle w:val="ListParagraph"/>
              <w:spacing w:after="100"/>
              <w:ind w:left="13" w:hanging="13"/>
              <w:jc w:val="center"/>
              <w:rPr>
                <w:rFonts w:cstheme="minorHAnsi"/>
                <w:color w:val="000000" w:themeColor="text1"/>
              </w:rPr>
            </w:pPr>
            <w:r w:rsidRPr="00FB4893">
              <w:rPr>
                <w:rFonts w:cstheme="minorHAnsi"/>
                <w:color w:val="000000" w:themeColor="text1"/>
              </w:rPr>
              <w:t>29</w:t>
            </w:r>
          </w:p>
        </w:tc>
        <w:tc>
          <w:tcPr>
            <w:tcW w:w="4140" w:type="dxa"/>
            <w:tcBorders>
              <w:top w:val="single" w:sz="4" w:space="0" w:color="FFFFFF" w:themeColor="background1"/>
              <w:left w:val="single" w:sz="4" w:space="0" w:color="auto"/>
              <w:bottom w:val="single" w:sz="4" w:space="0" w:color="auto"/>
              <w:right w:val="single" w:sz="4" w:space="0" w:color="auto"/>
            </w:tcBorders>
          </w:tcPr>
          <w:p w:rsidR="00AA46BC" w:rsidRPr="00FB4893" w:rsidRDefault="00D8673F" w:rsidP="00F4718F">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Users must be able to quickly know the status of an application. Changes in status are tracked by date</w:t>
            </w:r>
            <w:r w:rsidR="00F4718F" w:rsidRPr="00FB4893">
              <w:rPr>
                <w:rFonts w:cstheme="minorHAnsi"/>
                <w:color w:val="000000" w:themeColor="text1"/>
              </w:rPr>
              <w:t xml:space="preserve"> so we can trace history and perform funnel analysis (How quickly do applications move through the process? what are the bottlenecks?).  Changes also tracked in audit log so know </w:t>
            </w:r>
            <w:r w:rsidRPr="00FB4893">
              <w:rPr>
                <w:rFonts w:cstheme="minorHAnsi"/>
                <w:color w:val="000000" w:themeColor="text1"/>
              </w:rPr>
              <w:t>user that implemented</w:t>
            </w:r>
            <w:r w:rsidR="00F4718F" w:rsidRPr="00FB4893">
              <w:rPr>
                <w:rFonts w:cstheme="minorHAnsi"/>
                <w:color w:val="000000" w:themeColor="text1"/>
              </w:rPr>
              <w:t xml:space="preserve"> change.</w:t>
            </w:r>
          </w:p>
        </w:tc>
        <w:tc>
          <w:tcPr>
            <w:tcW w:w="990"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jc w:val="center"/>
              <w:rPr>
                <w:color w:val="000000" w:themeColor="text1"/>
              </w:rPr>
            </w:pPr>
            <w:r w:rsidRPr="00FB4893">
              <w:rPr>
                <w:rFonts w:cstheme="minorHAnsi"/>
                <w:color w:val="000000" w:themeColor="text1"/>
              </w:rPr>
              <w:t>High</w:t>
            </w:r>
          </w:p>
        </w:tc>
      </w:tr>
      <w:tr w:rsidR="002979D5" w:rsidRPr="00FB4893"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AA46BC" w:rsidRPr="00FB4893" w:rsidRDefault="001B47BF" w:rsidP="00AA46BC">
            <w:pPr>
              <w:rPr>
                <w:color w:val="000000" w:themeColor="text1"/>
              </w:rPr>
            </w:pPr>
            <w:r w:rsidRPr="00FB4893">
              <w:rPr>
                <w:rFonts w:cstheme="minorHAnsi"/>
                <w:color w:val="000000" w:themeColor="text1"/>
              </w:rPr>
              <w:lastRenderedPageBreak/>
              <w:t>L-45</w:t>
            </w:r>
            <w:r w:rsidR="00AA46BC" w:rsidRPr="00FB4893">
              <w:rPr>
                <w:rFonts w:cstheme="minorHAnsi"/>
                <w:color w:val="000000" w:themeColor="text1"/>
              </w:rPr>
              <w:t>0</w:t>
            </w:r>
          </w:p>
        </w:tc>
        <w:tc>
          <w:tcPr>
            <w:tcW w:w="1798"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rPr>
                <w:rFonts w:cstheme="minorHAnsi"/>
                <w:color w:val="000000" w:themeColor="text1"/>
              </w:rPr>
            </w:pPr>
            <w:r w:rsidRPr="00FB4893">
              <w:rPr>
                <w:rFonts w:cstheme="minorHAnsi"/>
                <w:color w:val="000000" w:themeColor="text1"/>
              </w:rPr>
              <w:t>Update Existing</w:t>
            </w:r>
          </w:p>
        </w:tc>
        <w:tc>
          <w:tcPr>
            <w:tcW w:w="4049" w:type="dxa"/>
            <w:tcBorders>
              <w:top w:val="single" w:sz="4" w:space="0" w:color="FFFFFF" w:themeColor="background1"/>
              <w:left w:val="single" w:sz="4" w:space="0" w:color="auto"/>
              <w:bottom w:val="single" w:sz="4" w:space="0" w:color="auto"/>
              <w:right w:val="single" w:sz="4" w:space="0" w:color="auto"/>
            </w:tcBorders>
          </w:tcPr>
          <w:p w:rsidR="00AA46BC" w:rsidRPr="00FB4893" w:rsidRDefault="00C0125C" w:rsidP="00AA46BC">
            <w:pPr>
              <w:tabs>
                <w:tab w:val="left" w:pos="3058"/>
              </w:tabs>
              <w:rPr>
                <w:rFonts w:cstheme="minorHAnsi"/>
                <w:color w:val="000000" w:themeColor="text1"/>
              </w:rPr>
            </w:pPr>
            <w:r w:rsidRPr="00FB4893">
              <w:rPr>
                <w:rFonts w:cstheme="minorHAnsi"/>
                <w:color w:val="000000" w:themeColor="text1"/>
              </w:rPr>
              <w:t>Update an</w:t>
            </w:r>
            <w:r w:rsidR="00AA46BC" w:rsidRPr="00FB4893">
              <w:rPr>
                <w:rFonts w:cstheme="minorHAnsi"/>
                <w:color w:val="000000" w:themeColor="text1"/>
              </w:rPr>
              <w:t xml:space="preserve"> existing license</w:t>
            </w:r>
          </w:p>
        </w:tc>
        <w:tc>
          <w:tcPr>
            <w:tcW w:w="811"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pStyle w:val="ListParagraph"/>
              <w:spacing w:after="100"/>
              <w:ind w:left="13" w:hanging="13"/>
              <w:jc w:val="center"/>
              <w:rPr>
                <w:rFonts w:cstheme="minorHAnsi"/>
                <w:color w:val="000000" w:themeColor="text1"/>
              </w:rPr>
            </w:pPr>
            <w:r w:rsidRPr="00FB4893">
              <w:rPr>
                <w:rFonts w:cstheme="minorHAnsi"/>
                <w:color w:val="000000" w:themeColor="text1"/>
              </w:rPr>
              <w:t>Ch. 55</w:t>
            </w:r>
          </w:p>
        </w:tc>
        <w:tc>
          <w:tcPr>
            <w:tcW w:w="545"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pStyle w:val="ListParagraph"/>
              <w:spacing w:after="100"/>
              <w:ind w:left="13" w:hanging="13"/>
              <w:jc w:val="center"/>
              <w:rPr>
                <w:rFonts w:cstheme="minorHAnsi"/>
                <w:color w:val="000000" w:themeColor="text1"/>
              </w:rPr>
            </w:pPr>
            <w:r w:rsidRPr="00FB4893">
              <w:rPr>
                <w:rFonts w:cstheme="minorHAnsi"/>
                <w:color w:val="000000" w:themeColor="text1"/>
              </w:rPr>
              <w:t>12</w:t>
            </w:r>
          </w:p>
        </w:tc>
        <w:tc>
          <w:tcPr>
            <w:tcW w:w="723"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pStyle w:val="ListParagraph"/>
              <w:spacing w:after="100"/>
              <w:ind w:left="13" w:hanging="13"/>
              <w:jc w:val="center"/>
              <w:rPr>
                <w:rFonts w:cstheme="minorHAnsi"/>
                <w:color w:val="000000" w:themeColor="text1"/>
              </w:rPr>
            </w:pPr>
          </w:p>
        </w:tc>
        <w:tc>
          <w:tcPr>
            <w:tcW w:w="4140" w:type="dxa"/>
            <w:tcBorders>
              <w:top w:val="single" w:sz="4" w:space="0" w:color="FFFFFF" w:themeColor="background1"/>
              <w:left w:val="single" w:sz="4" w:space="0" w:color="auto"/>
              <w:bottom w:val="single" w:sz="4" w:space="0" w:color="auto"/>
              <w:right w:val="single" w:sz="4" w:space="0" w:color="auto"/>
            </w:tcBorders>
          </w:tcPr>
          <w:p w:rsidR="00AA46BC" w:rsidRDefault="00C0125C" w:rsidP="00AA46BC">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Allow user to make some changes including contact information for principals.  Specific fields that can be edited are TBD.</w:t>
            </w:r>
          </w:p>
          <w:p w:rsidR="00FB4893" w:rsidRPr="00FB4893" w:rsidRDefault="00FB4893" w:rsidP="00AA46BC">
            <w:pPr>
              <w:pStyle w:val="ListParagraph"/>
              <w:numPr>
                <w:ilvl w:val="0"/>
                <w:numId w:val="20"/>
              </w:numPr>
              <w:spacing w:after="60" w:line="216" w:lineRule="auto"/>
              <w:ind w:left="216" w:hanging="216"/>
              <w:contextualSpacing w:val="0"/>
              <w:rPr>
                <w:rFonts w:cstheme="minorHAnsi"/>
                <w:color w:val="000000" w:themeColor="text1"/>
              </w:rPr>
            </w:pPr>
            <w:r>
              <w:rPr>
                <w:rFonts w:cstheme="minorHAnsi"/>
                <w:color w:val="000000" w:themeColor="text1"/>
              </w:rPr>
              <w:t>Track all changes in an audit log</w:t>
            </w:r>
          </w:p>
        </w:tc>
        <w:tc>
          <w:tcPr>
            <w:tcW w:w="990"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jc w:val="center"/>
              <w:rPr>
                <w:color w:val="000000" w:themeColor="text1"/>
              </w:rPr>
            </w:pPr>
            <w:r w:rsidRPr="00FB4893">
              <w:rPr>
                <w:rFonts w:cstheme="minorHAnsi"/>
                <w:color w:val="000000" w:themeColor="text1"/>
              </w:rPr>
              <w:t>High</w:t>
            </w:r>
          </w:p>
        </w:tc>
      </w:tr>
      <w:tr w:rsidR="002979D5" w:rsidRPr="00FB4893"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AA46BC" w:rsidRPr="00FB4893" w:rsidRDefault="001B47BF" w:rsidP="00AA46BC">
            <w:pPr>
              <w:rPr>
                <w:color w:val="000000" w:themeColor="text1"/>
              </w:rPr>
            </w:pPr>
            <w:r w:rsidRPr="00FB4893">
              <w:rPr>
                <w:rFonts w:cstheme="minorHAnsi"/>
                <w:color w:val="000000" w:themeColor="text1"/>
              </w:rPr>
              <w:t>L-46</w:t>
            </w:r>
            <w:r w:rsidR="00AA46BC" w:rsidRPr="00FB4893">
              <w:rPr>
                <w:rFonts w:cstheme="minorHAnsi"/>
                <w:color w:val="000000" w:themeColor="text1"/>
              </w:rPr>
              <w:t>0</w:t>
            </w:r>
          </w:p>
        </w:tc>
        <w:tc>
          <w:tcPr>
            <w:tcW w:w="1798"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rPr>
                <w:rFonts w:cstheme="minorHAnsi"/>
                <w:color w:val="000000" w:themeColor="text1"/>
              </w:rPr>
            </w:pPr>
            <w:r w:rsidRPr="00FB4893">
              <w:rPr>
                <w:rFonts w:cstheme="minorHAnsi"/>
                <w:color w:val="000000" w:themeColor="text1"/>
              </w:rPr>
              <w:t>Registered User</w:t>
            </w:r>
          </w:p>
        </w:tc>
        <w:tc>
          <w:tcPr>
            <w:tcW w:w="4049"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rPr>
                <w:rFonts w:cstheme="minorHAnsi"/>
                <w:color w:val="000000" w:themeColor="text1"/>
              </w:rPr>
            </w:pPr>
            <w:r w:rsidRPr="00FB4893">
              <w:rPr>
                <w:rFonts w:cstheme="minorHAnsi"/>
                <w:color w:val="000000" w:themeColor="text1"/>
              </w:rPr>
              <w:t xml:space="preserve">Specify required data a marijuana establishment applicant must provide about its employees for them to be “REGISTERED” </w:t>
            </w:r>
          </w:p>
        </w:tc>
        <w:tc>
          <w:tcPr>
            <w:tcW w:w="811"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pStyle w:val="ListParagraph"/>
              <w:spacing w:after="100"/>
              <w:ind w:left="13" w:hanging="13"/>
              <w:jc w:val="center"/>
              <w:rPr>
                <w:rFonts w:cstheme="minorHAnsi"/>
                <w:color w:val="000000" w:themeColor="text1"/>
              </w:rPr>
            </w:pPr>
            <w:r w:rsidRPr="00FB4893">
              <w:rPr>
                <w:rFonts w:cstheme="minorHAnsi"/>
                <w:color w:val="000000" w:themeColor="text1"/>
              </w:rPr>
              <w:t>Ch. 55</w:t>
            </w:r>
          </w:p>
        </w:tc>
        <w:tc>
          <w:tcPr>
            <w:tcW w:w="545"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pStyle w:val="ListParagraph"/>
              <w:spacing w:after="100"/>
              <w:ind w:left="13" w:hanging="13"/>
              <w:jc w:val="center"/>
              <w:rPr>
                <w:rFonts w:cstheme="minorHAnsi"/>
                <w:color w:val="000000" w:themeColor="text1"/>
              </w:rPr>
            </w:pPr>
            <w:r w:rsidRPr="00FB4893">
              <w:rPr>
                <w:rFonts w:cstheme="minorHAnsi"/>
                <w:color w:val="000000" w:themeColor="text1"/>
              </w:rPr>
              <w:t>12</w:t>
            </w:r>
          </w:p>
        </w:tc>
        <w:tc>
          <w:tcPr>
            <w:tcW w:w="723"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pStyle w:val="ListParagraph"/>
              <w:spacing w:after="100"/>
              <w:ind w:left="13" w:hanging="13"/>
              <w:jc w:val="center"/>
              <w:rPr>
                <w:rFonts w:cstheme="minorHAnsi"/>
                <w:color w:val="000000" w:themeColor="text1"/>
              </w:rPr>
            </w:pPr>
            <w:r w:rsidRPr="00FB4893">
              <w:rPr>
                <w:rFonts w:cstheme="minorHAnsi"/>
                <w:color w:val="000000" w:themeColor="text1"/>
              </w:rPr>
              <w:t>17, 21-22</w:t>
            </w:r>
          </w:p>
        </w:tc>
        <w:tc>
          <w:tcPr>
            <w:tcW w:w="4140"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Is this status relevant only to medical marijuana?  Are employees of independent laboratories registered?</w:t>
            </w:r>
          </w:p>
          <w:p w:rsidR="00AA46BC" w:rsidRPr="00FB4893" w:rsidRDefault="00AA46BC" w:rsidP="00AA46BC">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Need definition and rules for this status</w:t>
            </w:r>
          </w:p>
          <w:p w:rsidR="00AA46BC" w:rsidRPr="00FB4893" w:rsidRDefault="00AA46BC" w:rsidP="00AA46BC">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Is “Certified” a status (Independent testing laboratory get a Certificate of Registration).  It’s desirable to track this.</w:t>
            </w:r>
          </w:p>
        </w:tc>
        <w:tc>
          <w:tcPr>
            <w:tcW w:w="990"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jc w:val="center"/>
              <w:rPr>
                <w:rFonts w:cstheme="minorHAnsi"/>
                <w:color w:val="000000" w:themeColor="text1"/>
              </w:rPr>
            </w:pPr>
          </w:p>
        </w:tc>
      </w:tr>
      <w:tr w:rsidR="002979D5" w:rsidRPr="00FB4893"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AA46BC" w:rsidRPr="00FB4893" w:rsidRDefault="001B47BF" w:rsidP="00AA46BC">
            <w:pPr>
              <w:jc w:val="center"/>
              <w:rPr>
                <w:rFonts w:cstheme="minorHAnsi"/>
                <w:color w:val="000000" w:themeColor="text1"/>
              </w:rPr>
            </w:pPr>
            <w:r w:rsidRPr="00FB4893">
              <w:rPr>
                <w:rFonts w:cstheme="minorHAnsi"/>
                <w:color w:val="000000" w:themeColor="text1"/>
              </w:rPr>
              <w:t>L-470</w:t>
            </w:r>
          </w:p>
        </w:tc>
        <w:tc>
          <w:tcPr>
            <w:tcW w:w="1798"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rPr>
                <w:rFonts w:cstheme="minorHAnsi"/>
                <w:color w:val="000000" w:themeColor="text1"/>
              </w:rPr>
            </w:pPr>
            <w:r w:rsidRPr="00FB4893">
              <w:rPr>
                <w:rFonts w:cstheme="minorHAnsi"/>
                <w:color w:val="000000" w:themeColor="text1"/>
              </w:rPr>
              <w:t>Back-up Plan</w:t>
            </w:r>
          </w:p>
        </w:tc>
        <w:tc>
          <w:tcPr>
            <w:tcW w:w="4049"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rPr>
                <w:rFonts w:cstheme="minorHAnsi"/>
                <w:color w:val="000000" w:themeColor="text1"/>
              </w:rPr>
            </w:pPr>
            <w:r w:rsidRPr="00FB4893">
              <w:rPr>
                <w:rFonts w:cstheme="minorHAnsi"/>
                <w:color w:val="000000" w:themeColor="text1"/>
              </w:rPr>
              <w:t xml:space="preserve">Establish procedures for an interim licensing solution if necessary </w:t>
            </w:r>
          </w:p>
        </w:tc>
        <w:tc>
          <w:tcPr>
            <w:tcW w:w="811"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pStyle w:val="ListParagraph"/>
              <w:spacing w:after="100"/>
              <w:ind w:left="13" w:hanging="13"/>
              <w:jc w:val="center"/>
              <w:rPr>
                <w:rFonts w:cstheme="minorHAnsi"/>
                <w:color w:val="000000" w:themeColor="text1"/>
              </w:rPr>
            </w:pPr>
            <w:r w:rsidRPr="00FB4893">
              <w:rPr>
                <w:rFonts w:cstheme="minorHAnsi"/>
                <w:color w:val="000000" w:themeColor="text1"/>
              </w:rPr>
              <w:t>Ch. 55</w:t>
            </w:r>
          </w:p>
        </w:tc>
        <w:tc>
          <w:tcPr>
            <w:tcW w:w="545"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pStyle w:val="ListParagraph"/>
              <w:spacing w:after="100"/>
              <w:ind w:left="13" w:hanging="13"/>
              <w:jc w:val="center"/>
              <w:rPr>
                <w:rFonts w:cstheme="minorHAnsi"/>
                <w:color w:val="000000" w:themeColor="text1"/>
              </w:rPr>
            </w:pPr>
            <w:r w:rsidRPr="00FB4893">
              <w:rPr>
                <w:rFonts w:cstheme="minorHAnsi"/>
                <w:color w:val="000000" w:themeColor="text1"/>
              </w:rPr>
              <w:t>12</w:t>
            </w:r>
          </w:p>
        </w:tc>
        <w:tc>
          <w:tcPr>
            <w:tcW w:w="723"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pStyle w:val="ListParagraph"/>
              <w:spacing w:after="100"/>
              <w:ind w:left="13" w:hanging="13"/>
              <w:jc w:val="center"/>
              <w:rPr>
                <w:rFonts w:cstheme="minorHAnsi"/>
                <w:color w:val="000000" w:themeColor="text1"/>
              </w:rPr>
            </w:pPr>
            <w:r w:rsidRPr="00FB4893">
              <w:rPr>
                <w:rFonts w:cstheme="minorHAnsi"/>
                <w:color w:val="000000" w:themeColor="text1"/>
              </w:rPr>
              <w:t>33</w:t>
            </w:r>
          </w:p>
        </w:tc>
        <w:tc>
          <w:tcPr>
            <w:tcW w:w="4140"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Refer to one-page summary comparing options ranging from offline forms to online multi-tier system with workflow functionality (users include CNB, other state agencies, municipalities, companies, individuals)</w:t>
            </w:r>
          </w:p>
        </w:tc>
        <w:tc>
          <w:tcPr>
            <w:tcW w:w="990"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jc w:val="center"/>
              <w:rPr>
                <w:rFonts w:cstheme="minorHAnsi"/>
                <w:color w:val="000000" w:themeColor="text1"/>
              </w:rPr>
            </w:pPr>
            <w:r w:rsidRPr="00FB4893">
              <w:rPr>
                <w:rFonts w:cstheme="minorHAnsi"/>
                <w:color w:val="000000" w:themeColor="text1"/>
              </w:rPr>
              <w:t>MVP</w:t>
            </w:r>
          </w:p>
        </w:tc>
      </w:tr>
      <w:tr w:rsidR="002979D5" w:rsidRPr="00FB4893"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AA46BC" w:rsidRPr="00FB4893" w:rsidRDefault="001B47BF" w:rsidP="00AA46BC">
            <w:pPr>
              <w:jc w:val="center"/>
              <w:rPr>
                <w:rFonts w:cstheme="minorHAnsi"/>
                <w:color w:val="000000" w:themeColor="text1"/>
              </w:rPr>
            </w:pPr>
            <w:r w:rsidRPr="00FB4893">
              <w:rPr>
                <w:rFonts w:cstheme="minorHAnsi"/>
                <w:color w:val="000000" w:themeColor="text1"/>
              </w:rPr>
              <w:t>L-480</w:t>
            </w:r>
          </w:p>
        </w:tc>
        <w:tc>
          <w:tcPr>
            <w:tcW w:w="1798"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rPr>
                <w:rFonts w:cstheme="minorHAnsi"/>
                <w:color w:val="000000" w:themeColor="text1"/>
              </w:rPr>
            </w:pPr>
            <w:r w:rsidRPr="00FB4893">
              <w:rPr>
                <w:rFonts w:cstheme="minorHAnsi"/>
                <w:color w:val="000000" w:themeColor="text1"/>
              </w:rPr>
              <w:t>Compliance gaps</w:t>
            </w:r>
          </w:p>
        </w:tc>
        <w:tc>
          <w:tcPr>
            <w:tcW w:w="4049"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rPr>
                <w:rFonts w:cstheme="minorHAnsi"/>
                <w:color w:val="000000" w:themeColor="text1"/>
              </w:rPr>
            </w:pPr>
            <w:r w:rsidRPr="00FB4893">
              <w:rPr>
                <w:rFonts w:cstheme="minorHAnsi"/>
                <w:color w:val="000000" w:themeColor="text1"/>
              </w:rPr>
              <w:t>Enable user to self-report when in/out of compliance:</w:t>
            </w:r>
          </w:p>
          <w:p w:rsidR="00AA46BC" w:rsidRPr="00FB4893" w:rsidRDefault="00AA46BC" w:rsidP="00AA46BC">
            <w:pPr>
              <w:pStyle w:val="ListParagraph"/>
              <w:numPr>
                <w:ilvl w:val="0"/>
                <w:numId w:val="20"/>
              </w:numPr>
              <w:rPr>
                <w:rFonts w:cstheme="minorHAnsi"/>
                <w:color w:val="000000" w:themeColor="text1"/>
              </w:rPr>
            </w:pPr>
            <w:r w:rsidRPr="00FB4893">
              <w:rPr>
                <w:rFonts w:cstheme="minorHAnsi"/>
                <w:color w:val="000000" w:themeColor="text1"/>
              </w:rPr>
              <w:t>Minimum security requirements</w:t>
            </w:r>
          </w:p>
          <w:p w:rsidR="00AA46BC" w:rsidRPr="00FB4893" w:rsidRDefault="00AA46BC" w:rsidP="00AA46BC">
            <w:pPr>
              <w:pStyle w:val="ListParagraph"/>
              <w:numPr>
                <w:ilvl w:val="0"/>
                <w:numId w:val="20"/>
              </w:numPr>
              <w:rPr>
                <w:rFonts w:cstheme="minorHAnsi"/>
                <w:color w:val="000000" w:themeColor="text1"/>
              </w:rPr>
            </w:pPr>
            <w:r w:rsidRPr="00FB4893">
              <w:rPr>
                <w:rFonts w:cstheme="minorHAnsi"/>
                <w:color w:val="000000" w:themeColor="text1"/>
              </w:rPr>
              <w:t>Liability insurance coverage</w:t>
            </w:r>
          </w:p>
          <w:p w:rsidR="00AA46BC" w:rsidRPr="00FB4893" w:rsidRDefault="00AA46BC" w:rsidP="00AA46BC">
            <w:pPr>
              <w:pStyle w:val="ListParagraph"/>
              <w:numPr>
                <w:ilvl w:val="0"/>
                <w:numId w:val="20"/>
              </w:numPr>
              <w:rPr>
                <w:rFonts w:cstheme="minorHAnsi"/>
                <w:color w:val="000000" w:themeColor="text1"/>
              </w:rPr>
            </w:pPr>
            <w:r w:rsidRPr="00FB4893">
              <w:rPr>
                <w:rFonts w:cstheme="minorHAnsi"/>
                <w:color w:val="000000" w:themeColor="text1"/>
              </w:rPr>
              <w:t>Virtual separation of medical marijuana from adult-use marijuana for dual-licensee</w:t>
            </w:r>
          </w:p>
          <w:p w:rsidR="00AA46BC" w:rsidRPr="00FB4893" w:rsidRDefault="00AA46BC" w:rsidP="00AA46BC">
            <w:pPr>
              <w:pStyle w:val="ListParagraph"/>
              <w:numPr>
                <w:ilvl w:val="0"/>
                <w:numId w:val="20"/>
              </w:numPr>
              <w:rPr>
                <w:rFonts w:cstheme="minorHAnsi"/>
                <w:color w:val="000000" w:themeColor="text1"/>
              </w:rPr>
            </w:pPr>
            <w:r w:rsidRPr="00FB4893">
              <w:rPr>
                <w:rFonts w:cstheme="minorHAnsi"/>
                <w:color w:val="000000" w:themeColor="text1"/>
              </w:rPr>
              <w:t>Procedures to prevent underage sales</w:t>
            </w:r>
          </w:p>
          <w:p w:rsidR="00AA46BC" w:rsidRPr="00FB4893" w:rsidRDefault="00AA46BC" w:rsidP="00AA46BC">
            <w:pPr>
              <w:pStyle w:val="ListParagraph"/>
              <w:numPr>
                <w:ilvl w:val="0"/>
                <w:numId w:val="20"/>
              </w:numPr>
              <w:rPr>
                <w:rFonts w:cstheme="minorHAnsi"/>
                <w:color w:val="000000" w:themeColor="text1"/>
              </w:rPr>
            </w:pPr>
            <w:r w:rsidRPr="00FB4893">
              <w:rPr>
                <w:rFonts w:cstheme="minorHAnsi"/>
                <w:color w:val="000000" w:themeColor="text1"/>
              </w:rPr>
              <w:t>Standards for manufacturing or extracting</w:t>
            </w:r>
          </w:p>
          <w:p w:rsidR="0072585D" w:rsidRPr="00FB4893" w:rsidRDefault="0072585D" w:rsidP="00AA46BC">
            <w:pPr>
              <w:pStyle w:val="ListParagraph"/>
              <w:numPr>
                <w:ilvl w:val="0"/>
                <w:numId w:val="20"/>
              </w:numPr>
              <w:rPr>
                <w:rFonts w:cstheme="minorHAnsi"/>
                <w:color w:val="000000" w:themeColor="text1"/>
              </w:rPr>
            </w:pPr>
            <w:r w:rsidRPr="00FB4893">
              <w:rPr>
                <w:rFonts w:cstheme="minorHAnsi"/>
                <w:color w:val="000000" w:themeColor="text1"/>
              </w:rPr>
              <w:t>Energy and Environmental</w:t>
            </w:r>
          </w:p>
          <w:p w:rsidR="003C64D3" w:rsidRPr="00FB4893" w:rsidRDefault="003C64D3" w:rsidP="00AA46BC">
            <w:pPr>
              <w:pStyle w:val="ListParagraph"/>
              <w:numPr>
                <w:ilvl w:val="0"/>
                <w:numId w:val="20"/>
              </w:numPr>
              <w:rPr>
                <w:rFonts w:cstheme="minorHAnsi"/>
                <w:color w:val="000000" w:themeColor="text1"/>
              </w:rPr>
            </w:pPr>
            <w:r w:rsidRPr="00FB4893">
              <w:rPr>
                <w:rFonts w:cstheme="minorHAnsi"/>
                <w:color w:val="000000" w:themeColor="text1"/>
              </w:rPr>
              <w:t>Emergency Response Plan</w:t>
            </w:r>
          </w:p>
        </w:tc>
        <w:tc>
          <w:tcPr>
            <w:tcW w:w="811" w:type="dxa"/>
            <w:tcBorders>
              <w:top w:val="single" w:sz="4" w:space="0" w:color="FFFFFF" w:themeColor="background1"/>
              <w:left w:val="single" w:sz="4" w:space="0" w:color="auto"/>
              <w:bottom w:val="single" w:sz="4" w:space="0" w:color="auto"/>
              <w:right w:val="single" w:sz="4" w:space="0" w:color="auto"/>
            </w:tcBorders>
            <w:shd w:val="clear" w:color="auto" w:fill="auto"/>
          </w:tcPr>
          <w:p w:rsidR="00AA46BC" w:rsidRPr="00FB4893" w:rsidRDefault="00AA46BC" w:rsidP="00AA46BC">
            <w:pPr>
              <w:pStyle w:val="ListParagraph"/>
              <w:spacing w:after="100"/>
              <w:ind w:left="13" w:hanging="13"/>
              <w:jc w:val="center"/>
              <w:rPr>
                <w:rFonts w:cstheme="minorHAnsi"/>
                <w:color w:val="000000" w:themeColor="text1"/>
              </w:rPr>
            </w:pPr>
            <w:r w:rsidRPr="00FB4893">
              <w:rPr>
                <w:rFonts w:cstheme="minorHAnsi"/>
                <w:color w:val="000000" w:themeColor="text1"/>
              </w:rPr>
              <w:t>Ch. 55</w:t>
            </w:r>
          </w:p>
        </w:tc>
        <w:tc>
          <w:tcPr>
            <w:tcW w:w="545" w:type="dxa"/>
            <w:tcBorders>
              <w:top w:val="single" w:sz="4" w:space="0" w:color="FFFFFF" w:themeColor="background1"/>
              <w:left w:val="single" w:sz="4" w:space="0" w:color="auto"/>
              <w:bottom w:val="single" w:sz="4" w:space="0" w:color="auto"/>
              <w:right w:val="single" w:sz="4" w:space="0" w:color="auto"/>
            </w:tcBorders>
            <w:shd w:val="clear" w:color="auto" w:fill="auto"/>
          </w:tcPr>
          <w:p w:rsidR="00AA46BC" w:rsidRPr="00FB4893" w:rsidRDefault="00AA46BC" w:rsidP="00AA46BC">
            <w:pPr>
              <w:pStyle w:val="ListParagraph"/>
              <w:spacing w:after="100"/>
              <w:ind w:left="13" w:hanging="13"/>
              <w:jc w:val="center"/>
              <w:rPr>
                <w:rFonts w:cstheme="minorHAnsi"/>
                <w:color w:val="000000" w:themeColor="text1"/>
              </w:rPr>
            </w:pPr>
            <w:r w:rsidRPr="00FB4893">
              <w:rPr>
                <w:rFonts w:cstheme="minorHAnsi"/>
                <w:color w:val="000000" w:themeColor="text1"/>
              </w:rPr>
              <w:t>13</w:t>
            </w:r>
          </w:p>
          <w:p w:rsidR="0072585D" w:rsidRPr="00FB4893" w:rsidRDefault="0072585D" w:rsidP="00AA46BC">
            <w:pPr>
              <w:pStyle w:val="ListParagraph"/>
              <w:spacing w:after="100"/>
              <w:ind w:left="13" w:hanging="13"/>
              <w:jc w:val="center"/>
              <w:rPr>
                <w:rFonts w:cstheme="minorHAnsi"/>
                <w:color w:val="000000" w:themeColor="text1"/>
              </w:rPr>
            </w:pPr>
          </w:p>
          <w:p w:rsidR="0072585D" w:rsidRPr="00FB4893" w:rsidRDefault="0072585D" w:rsidP="00AA46BC">
            <w:pPr>
              <w:pStyle w:val="ListParagraph"/>
              <w:spacing w:after="100"/>
              <w:ind w:left="13" w:hanging="13"/>
              <w:jc w:val="center"/>
              <w:rPr>
                <w:rFonts w:cstheme="minorHAnsi"/>
                <w:color w:val="000000" w:themeColor="text1"/>
              </w:rPr>
            </w:pPr>
          </w:p>
          <w:p w:rsidR="0072585D" w:rsidRPr="00FB4893" w:rsidRDefault="0072585D" w:rsidP="00AA46BC">
            <w:pPr>
              <w:pStyle w:val="ListParagraph"/>
              <w:spacing w:after="100"/>
              <w:ind w:left="13" w:hanging="13"/>
              <w:jc w:val="center"/>
              <w:rPr>
                <w:rFonts w:cstheme="minorHAnsi"/>
                <w:color w:val="000000" w:themeColor="text1"/>
              </w:rPr>
            </w:pPr>
          </w:p>
          <w:p w:rsidR="0072585D" w:rsidRPr="00FB4893" w:rsidRDefault="0072585D" w:rsidP="00AA46BC">
            <w:pPr>
              <w:pStyle w:val="ListParagraph"/>
              <w:spacing w:after="100"/>
              <w:ind w:left="13" w:hanging="13"/>
              <w:jc w:val="center"/>
              <w:rPr>
                <w:rFonts w:cstheme="minorHAnsi"/>
                <w:color w:val="000000" w:themeColor="text1"/>
              </w:rPr>
            </w:pPr>
          </w:p>
          <w:p w:rsidR="0072585D" w:rsidRPr="00FB4893" w:rsidRDefault="0072585D" w:rsidP="00AA46BC">
            <w:pPr>
              <w:pStyle w:val="ListParagraph"/>
              <w:spacing w:after="100"/>
              <w:ind w:left="13" w:hanging="13"/>
              <w:jc w:val="center"/>
              <w:rPr>
                <w:rFonts w:cstheme="minorHAnsi"/>
                <w:color w:val="000000" w:themeColor="text1"/>
              </w:rPr>
            </w:pPr>
          </w:p>
          <w:p w:rsidR="0072585D" w:rsidRPr="00FB4893" w:rsidRDefault="0072585D" w:rsidP="00AA46BC">
            <w:pPr>
              <w:pStyle w:val="ListParagraph"/>
              <w:spacing w:after="100"/>
              <w:ind w:left="13" w:hanging="13"/>
              <w:jc w:val="center"/>
              <w:rPr>
                <w:rFonts w:cstheme="minorHAnsi"/>
                <w:color w:val="000000" w:themeColor="text1"/>
              </w:rPr>
            </w:pPr>
            <w:r w:rsidRPr="00FB4893">
              <w:rPr>
                <w:rFonts w:cstheme="minorHAnsi"/>
                <w:color w:val="000000" w:themeColor="text1"/>
              </w:rPr>
              <w:t>15</w:t>
            </w:r>
          </w:p>
          <w:p w:rsidR="003C64D3" w:rsidRPr="00FB4893" w:rsidRDefault="003C64D3" w:rsidP="00AA46BC">
            <w:pPr>
              <w:pStyle w:val="ListParagraph"/>
              <w:spacing w:after="100"/>
              <w:ind w:left="13" w:hanging="13"/>
              <w:jc w:val="center"/>
              <w:rPr>
                <w:rFonts w:cstheme="minorHAnsi"/>
                <w:color w:val="000000" w:themeColor="text1"/>
              </w:rPr>
            </w:pPr>
          </w:p>
          <w:p w:rsidR="003C64D3" w:rsidRPr="00FB4893" w:rsidRDefault="003C64D3" w:rsidP="00AA46BC">
            <w:pPr>
              <w:pStyle w:val="ListParagraph"/>
              <w:spacing w:after="100"/>
              <w:ind w:left="13" w:hanging="13"/>
              <w:jc w:val="center"/>
              <w:rPr>
                <w:rFonts w:cstheme="minorHAnsi"/>
                <w:color w:val="000000" w:themeColor="text1"/>
              </w:rPr>
            </w:pPr>
            <w:r w:rsidRPr="00FB4893">
              <w:rPr>
                <w:rFonts w:cstheme="minorHAnsi"/>
                <w:color w:val="000000" w:themeColor="text1"/>
              </w:rPr>
              <w:t>16</w:t>
            </w:r>
          </w:p>
        </w:tc>
        <w:tc>
          <w:tcPr>
            <w:tcW w:w="723" w:type="dxa"/>
            <w:tcBorders>
              <w:top w:val="single" w:sz="4" w:space="0" w:color="FFFFFF" w:themeColor="background1"/>
              <w:left w:val="single" w:sz="4" w:space="0" w:color="auto"/>
              <w:bottom w:val="single" w:sz="4" w:space="0" w:color="auto"/>
              <w:right w:val="single" w:sz="4" w:space="0" w:color="auto"/>
            </w:tcBorders>
            <w:shd w:val="clear" w:color="auto" w:fill="auto"/>
          </w:tcPr>
          <w:p w:rsidR="00AA46BC" w:rsidRPr="00FB4893" w:rsidRDefault="00AA46BC" w:rsidP="00AA46BC">
            <w:pPr>
              <w:pStyle w:val="ListParagraph"/>
              <w:spacing w:after="100"/>
              <w:ind w:left="13" w:hanging="13"/>
              <w:jc w:val="center"/>
              <w:rPr>
                <w:rFonts w:cstheme="minorHAnsi"/>
                <w:color w:val="000000" w:themeColor="text1"/>
              </w:rPr>
            </w:pPr>
            <w:r w:rsidRPr="00FB4893">
              <w:rPr>
                <w:rFonts w:cstheme="minorHAnsi"/>
                <w:color w:val="000000" w:themeColor="text1"/>
              </w:rPr>
              <w:t>31-32,34, 36,</w:t>
            </w:r>
          </w:p>
          <w:p w:rsidR="00AA46BC" w:rsidRPr="00FB4893" w:rsidRDefault="00AA46BC" w:rsidP="00AA46BC">
            <w:pPr>
              <w:pStyle w:val="ListParagraph"/>
              <w:spacing w:after="100"/>
              <w:ind w:left="13" w:hanging="13"/>
              <w:jc w:val="center"/>
              <w:rPr>
                <w:rFonts w:cstheme="minorHAnsi"/>
                <w:color w:val="000000" w:themeColor="text1"/>
              </w:rPr>
            </w:pPr>
            <w:r w:rsidRPr="00FB4893">
              <w:rPr>
                <w:rFonts w:cstheme="minorHAnsi"/>
                <w:color w:val="000000" w:themeColor="text1"/>
              </w:rPr>
              <w:t>41-42, 44</w:t>
            </w:r>
          </w:p>
          <w:p w:rsidR="0072585D" w:rsidRPr="00FB4893" w:rsidRDefault="0072585D" w:rsidP="00AA46BC">
            <w:pPr>
              <w:pStyle w:val="ListParagraph"/>
              <w:spacing w:after="100"/>
              <w:ind w:left="13" w:hanging="13"/>
              <w:jc w:val="center"/>
              <w:rPr>
                <w:rFonts w:cstheme="minorHAnsi"/>
                <w:color w:val="000000" w:themeColor="text1"/>
              </w:rPr>
            </w:pPr>
          </w:p>
          <w:p w:rsidR="0072585D" w:rsidRPr="00FB4893" w:rsidRDefault="0072585D" w:rsidP="00AA46BC">
            <w:pPr>
              <w:pStyle w:val="ListParagraph"/>
              <w:spacing w:after="100"/>
              <w:ind w:left="13" w:hanging="13"/>
              <w:jc w:val="center"/>
              <w:rPr>
                <w:rFonts w:cstheme="minorHAnsi"/>
                <w:color w:val="000000" w:themeColor="text1"/>
              </w:rPr>
            </w:pPr>
            <w:r w:rsidRPr="00FB4893">
              <w:rPr>
                <w:rFonts w:cstheme="minorHAnsi"/>
                <w:color w:val="000000" w:themeColor="text1"/>
              </w:rPr>
              <w:t>2</w:t>
            </w:r>
          </w:p>
          <w:p w:rsidR="003C64D3" w:rsidRPr="00FB4893" w:rsidRDefault="003C64D3" w:rsidP="00AA46BC">
            <w:pPr>
              <w:pStyle w:val="ListParagraph"/>
              <w:spacing w:after="100"/>
              <w:ind w:left="13" w:hanging="13"/>
              <w:jc w:val="center"/>
              <w:rPr>
                <w:rFonts w:cstheme="minorHAnsi"/>
                <w:color w:val="000000" w:themeColor="text1"/>
              </w:rPr>
            </w:pPr>
          </w:p>
          <w:p w:rsidR="003C64D3" w:rsidRPr="00FB4893" w:rsidRDefault="003C64D3" w:rsidP="00AA46BC">
            <w:pPr>
              <w:pStyle w:val="ListParagraph"/>
              <w:spacing w:after="100"/>
              <w:ind w:left="13" w:hanging="13"/>
              <w:jc w:val="center"/>
              <w:rPr>
                <w:rFonts w:cstheme="minorHAnsi"/>
                <w:color w:val="000000" w:themeColor="text1"/>
              </w:rPr>
            </w:pPr>
            <w:r w:rsidRPr="00FB4893">
              <w:rPr>
                <w:rFonts w:cstheme="minorHAnsi"/>
                <w:color w:val="000000" w:themeColor="text1"/>
              </w:rPr>
              <w:t>24</w:t>
            </w:r>
          </w:p>
        </w:tc>
        <w:tc>
          <w:tcPr>
            <w:tcW w:w="4140"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This requirement is NOT based on Session Law or Known Regulation.  It may never be a requirement.</w:t>
            </w:r>
          </w:p>
          <w:p w:rsidR="00AA46BC" w:rsidRPr="00FB4893" w:rsidRDefault="00AA46BC" w:rsidP="00AA46BC">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Inspections and other processes will verify compliance, but self-certification helps to ensure marijuana establishments are fully aware of the rules</w:t>
            </w:r>
          </w:p>
          <w:p w:rsidR="00AA46BC" w:rsidRPr="00FB4893" w:rsidRDefault="00AA46BC" w:rsidP="00AA46BC">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When marijuana e</w:t>
            </w:r>
            <w:r w:rsidR="002247F0">
              <w:rPr>
                <w:rFonts w:cstheme="minorHAnsi"/>
                <w:color w:val="000000" w:themeColor="text1"/>
              </w:rPr>
              <w:t>stablishments</w:t>
            </w:r>
            <w:r w:rsidRPr="00FB4893">
              <w:rPr>
                <w:rFonts w:cstheme="minorHAnsi"/>
                <w:color w:val="000000" w:themeColor="text1"/>
              </w:rPr>
              <w:t xml:space="preserve"> self-report out of compliance, a mitigation plan may be part of remediation. For example if liability insurance coverage has lapsed, establishment could proactively cease the aspect of operations that is affected until the insurance is reinstated and made whole such that there is effectively no lapse in coverage.</w:t>
            </w:r>
          </w:p>
        </w:tc>
        <w:tc>
          <w:tcPr>
            <w:tcW w:w="990" w:type="dxa"/>
            <w:tcBorders>
              <w:top w:val="single" w:sz="4" w:space="0" w:color="FFFFFF" w:themeColor="background1"/>
              <w:left w:val="single" w:sz="4" w:space="0" w:color="auto"/>
              <w:bottom w:val="single" w:sz="4" w:space="0" w:color="auto"/>
              <w:right w:val="single" w:sz="4" w:space="0" w:color="auto"/>
            </w:tcBorders>
          </w:tcPr>
          <w:p w:rsidR="00AA46BC" w:rsidRPr="00FB4893" w:rsidRDefault="00AA46BC" w:rsidP="00AA46BC">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AA46BC" w:rsidRPr="00FB4893" w:rsidRDefault="007705A1" w:rsidP="00AA46BC">
            <w:pPr>
              <w:jc w:val="center"/>
              <w:rPr>
                <w:rFonts w:cstheme="minorHAnsi"/>
                <w:color w:val="000000" w:themeColor="text1"/>
              </w:rPr>
            </w:pPr>
            <w:r w:rsidRPr="00FB4893">
              <w:rPr>
                <w:rFonts w:cstheme="minorHAnsi"/>
                <w:color w:val="000000" w:themeColor="text1"/>
              </w:rPr>
              <w:t>High</w:t>
            </w:r>
          </w:p>
        </w:tc>
      </w:tr>
      <w:tr w:rsidR="002979D5" w:rsidRPr="00FB4893"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72585D" w:rsidRPr="00FB4893" w:rsidRDefault="0072585D" w:rsidP="00AA46BC">
            <w:pPr>
              <w:jc w:val="center"/>
              <w:rPr>
                <w:rFonts w:cstheme="minorHAnsi"/>
                <w:color w:val="000000" w:themeColor="text1"/>
              </w:rPr>
            </w:pPr>
            <w:r w:rsidRPr="00FB4893">
              <w:rPr>
                <w:rFonts w:cstheme="minorHAnsi"/>
                <w:color w:val="000000" w:themeColor="text1"/>
              </w:rPr>
              <w:lastRenderedPageBreak/>
              <w:t>L-500</w:t>
            </w:r>
          </w:p>
        </w:tc>
        <w:tc>
          <w:tcPr>
            <w:tcW w:w="1798" w:type="dxa"/>
            <w:tcBorders>
              <w:top w:val="single" w:sz="4" w:space="0" w:color="FFFFFF" w:themeColor="background1"/>
              <w:left w:val="single" w:sz="4" w:space="0" w:color="auto"/>
              <w:bottom w:val="single" w:sz="4" w:space="0" w:color="auto"/>
              <w:right w:val="single" w:sz="4" w:space="0" w:color="auto"/>
            </w:tcBorders>
          </w:tcPr>
          <w:p w:rsidR="0072585D" w:rsidRPr="00FB4893" w:rsidRDefault="0072585D" w:rsidP="0072585D">
            <w:pPr>
              <w:rPr>
                <w:rFonts w:cstheme="minorHAnsi"/>
                <w:color w:val="000000" w:themeColor="text1"/>
              </w:rPr>
            </w:pPr>
            <w:r w:rsidRPr="00FB4893">
              <w:rPr>
                <w:rFonts w:cstheme="minorHAnsi"/>
                <w:color w:val="000000" w:themeColor="text1"/>
              </w:rPr>
              <w:t>License Schedule</w:t>
            </w:r>
          </w:p>
        </w:tc>
        <w:tc>
          <w:tcPr>
            <w:tcW w:w="4049" w:type="dxa"/>
            <w:tcBorders>
              <w:top w:val="single" w:sz="4" w:space="0" w:color="FFFFFF" w:themeColor="background1"/>
              <w:left w:val="single" w:sz="4" w:space="0" w:color="auto"/>
              <w:bottom w:val="single" w:sz="4" w:space="0" w:color="auto"/>
              <w:right w:val="single" w:sz="4" w:space="0" w:color="auto"/>
            </w:tcBorders>
          </w:tcPr>
          <w:p w:rsidR="0072585D" w:rsidRPr="00FB4893" w:rsidRDefault="0072585D" w:rsidP="00AA46BC">
            <w:pPr>
              <w:rPr>
                <w:rFonts w:cstheme="minorHAnsi"/>
                <w:color w:val="000000" w:themeColor="text1"/>
              </w:rPr>
            </w:pPr>
            <w:r w:rsidRPr="00FB4893">
              <w:rPr>
                <w:rFonts w:cstheme="minorHAnsi"/>
                <w:color w:val="000000" w:themeColor="text1"/>
              </w:rPr>
              <w:t xml:space="preserve">Maintain the cultivator license schedule produced by CNB in the system. </w:t>
            </w:r>
          </w:p>
        </w:tc>
        <w:tc>
          <w:tcPr>
            <w:tcW w:w="811" w:type="dxa"/>
            <w:tcBorders>
              <w:top w:val="single" w:sz="4" w:space="0" w:color="FFFFFF" w:themeColor="background1"/>
              <w:left w:val="single" w:sz="4" w:space="0" w:color="auto"/>
              <w:bottom w:val="single" w:sz="4" w:space="0" w:color="auto"/>
              <w:right w:val="single" w:sz="4" w:space="0" w:color="auto"/>
            </w:tcBorders>
            <w:shd w:val="clear" w:color="auto" w:fill="auto"/>
          </w:tcPr>
          <w:p w:rsidR="0072585D" w:rsidRPr="00FB4893" w:rsidRDefault="0072585D" w:rsidP="00AA46BC">
            <w:pPr>
              <w:pStyle w:val="ListParagraph"/>
              <w:spacing w:after="100"/>
              <w:ind w:left="13" w:hanging="13"/>
              <w:jc w:val="center"/>
              <w:rPr>
                <w:rFonts w:cstheme="minorHAnsi"/>
                <w:color w:val="000000" w:themeColor="text1"/>
              </w:rPr>
            </w:pPr>
            <w:r w:rsidRPr="00FB4893">
              <w:rPr>
                <w:rFonts w:cstheme="minorHAnsi"/>
                <w:color w:val="000000" w:themeColor="text1"/>
              </w:rPr>
              <w:t>Ch. 55</w:t>
            </w:r>
          </w:p>
        </w:tc>
        <w:tc>
          <w:tcPr>
            <w:tcW w:w="545" w:type="dxa"/>
            <w:tcBorders>
              <w:top w:val="single" w:sz="4" w:space="0" w:color="FFFFFF" w:themeColor="background1"/>
              <w:left w:val="single" w:sz="4" w:space="0" w:color="auto"/>
              <w:bottom w:val="single" w:sz="4" w:space="0" w:color="auto"/>
              <w:right w:val="single" w:sz="4" w:space="0" w:color="auto"/>
            </w:tcBorders>
            <w:shd w:val="clear" w:color="auto" w:fill="auto"/>
          </w:tcPr>
          <w:p w:rsidR="0072585D" w:rsidRPr="00FB4893" w:rsidRDefault="0072585D" w:rsidP="00AA46BC">
            <w:pPr>
              <w:pStyle w:val="ListParagraph"/>
              <w:spacing w:after="100"/>
              <w:ind w:left="13" w:hanging="13"/>
              <w:jc w:val="center"/>
              <w:rPr>
                <w:rFonts w:cstheme="minorHAnsi"/>
                <w:color w:val="000000" w:themeColor="text1"/>
              </w:rPr>
            </w:pPr>
            <w:r w:rsidRPr="00FB4893">
              <w:rPr>
                <w:rFonts w:cstheme="minorHAnsi"/>
                <w:color w:val="000000" w:themeColor="text1"/>
              </w:rPr>
              <w:t>13</w:t>
            </w:r>
          </w:p>
        </w:tc>
        <w:tc>
          <w:tcPr>
            <w:tcW w:w="723" w:type="dxa"/>
            <w:tcBorders>
              <w:top w:val="single" w:sz="4" w:space="0" w:color="FFFFFF" w:themeColor="background1"/>
              <w:left w:val="single" w:sz="4" w:space="0" w:color="auto"/>
              <w:bottom w:val="single" w:sz="4" w:space="0" w:color="auto"/>
              <w:right w:val="single" w:sz="4" w:space="0" w:color="auto"/>
            </w:tcBorders>
            <w:shd w:val="clear" w:color="auto" w:fill="auto"/>
          </w:tcPr>
          <w:p w:rsidR="0072585D" w:rsidRPr="00FB4893" w:rsidRDefault="0072585D" w:rsidP="00AA46BC">
            <w:pPr>
              <w:pStyle w:val="ListParagraph"/>
              <w:spacing w:after="100"/>
              <w:ind w:left="13" w:hanging="13"/>
              <w:jc w:val="center"/>
              <w:rPr>
                <w:rFonts w:cstheme="minorHAnsi"/>
                <w:color w:val="000000" w:themeColor="text1"/>
              </w:rPr>
            </w:pPr>
            <w:r w:rsidRPr="00FB4893">
              <w:rPr>
                <w:rFonts w:cstheme="minorHAnsi"/>
                <w:color w:val="000000" w:themeColor="text1"/>
              </w:rPr>
              <w:t>39</w:t>
            </w:r>
          </w:p>
        </w:tc>
        <w:tc>
          <w:tcPr>
            <w:tcW w:w="4140" w:type="dxa"/>
            <w:tcBorders>
              <w:top w:val="single" w:sz="4" w:space="0" w:color="FFFFFF" w:themeColor="background1"/>
              <w:left w:val="single" w:sz="4" w:space="0" w:color="auto"/>
              <w:bottom w:val="single" w:sz="4" w:space="0" w:color="auto"/>
              <w:right w:val="single" w:sz="4" w:space="0" w:color="auto"/>
            </w:tcBorders>
          </w:tcPr>
          <w:p w:rsidR="0072585D" w:rsidRPr="00FB4893" w:rsidRDefault="0072585D" w:rsidP="00AA46BC">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View rights for all</w:t>
            </w:r>
          </w:p>
          <w:p w:rsidR="0072585D" w:rsidRPr="00FB4893" w:rsidRDefault="0072585D" w:rsidP="00AA46BC">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Edits rights only for Admin</w:t>
            </w:r>
          </w:p>
          <w:p w:rsidR="0072585D" w:rsidRPr="00FB4893" w:rsidRDefault="0072585D" w:rsidP="00AA46BC">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Maintain audit log of all changes</w:t>
            </w:r>
          </w:p>
        </w:tc>
        <w:tc>
          <w:tcPr>
            <w:tcW w:w="990" w:type="dxa"/>
            <w:tcBorders>
              <w:top w:val="single" w:sz="4" w:space="0" w:color="FFFFFF" w:themeColor="background1"/>
              <w:left w:val="single" w:sz="4" w:space="0" w:color="auto"/>
              <w:bottom w:val="single" w:sz="4" w:space="0" w:color="auto"/>
              <w:right w:val="single" w:sz="4" w:space="0" w:color="auto"/>
            </w:tcBorders>
          </w:tcPr>
          <w:p w:rsidR="0072585D" w:rsidRPr="00FB4893" w:rsidRDefault="0072585D" w:rsidP="00AA46BC">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72585D" w:rsidRPr="00FB4893" w:rsidRDefault="00FB4893" w:rsidP="00AA46BC">
            <w:pPr>
              <w:jc w:val="center"/>
              <w:rPr>
                <w:rFonts w:cstheme="minorHAnsi"/>
                <w:color w:val="000000" w:themeColor="text1"/>
              </w:rPr>
            </w:pPr>
            <w:r w:rsidRPr="00FB4893">
              <w:rPr>
                <w:rFonts w:cstheme="minorHAnsi"/>
                <w:color w:val="000000" w:themeColor="text1"/>
              </w:rPr>
              <w:t>High</w:t>
            </w:r>
          </w:p>
        </w:tc>
      </w:tr>
      <w:tr w:rsidR="00FB4893" w:rsidRPr="00FB4893"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72585D" w:rsidRPr="00FB4893" w:rsidRDefault="0072585D" w:rsidP="00AA46BC">
            <w:pPr>
              <w:jc w:val="center"/>
              <w:rPr>
                <w:rFonts w:cstheme="minorHAnsi"/>
                <w:color w:val="000000" w:themeColor="text1"/>
              </w:rPr>
            </w:pPr>
            <w:r w:rsidRPr="00FB4893">
              <w:rPr>
                <w:rFonts w:cstheme="minorHAnsi"/>
                <w:color w:val="000000" w:themeColor="text1"/>
              </w:rPr>
              <w:t>L-510</w:t>
            </w:r>
          </w:p>
        </w:tc>
        <w:tc>
          <w:tcPr>
            <w:tcW w:w="1798" w:type="dxa"/>
            <w:tcBorders>
              <w:top w:val="single" w:sz="4" w:space="0" w:color="FFFFFF" w:themeColor="background1"/>
              <w:left w:val="single" w:sz="4" w:space="0" w:color="auto"/>
              <w:bottom w:val="single" w:sz="4" w:space="0" w:color="auto"/>
              <w:right w:val="single" w:sz="4" w:space="0" w:color="auto"/>
            </w:tcBorders>
          </w:tcPr>
          <w:p w:rsidR="0072585D" w:rsidRPr="00FB4893" w:rsidRDefault="0072585D" w:rsidP="00AA46BC">
            <w:pPr>
              <w:rPr>
                <w:rFonts w:cstheme="minorHAnsi"/>
                <w:color w:val="000000" w:themeColor="text1"/>
              </w:rPr>
            </w:pPr>
            <w:r w:rsidRPr="000B2459">
              <w:rPr>
                <w:rFonts w:cstheme="minorHAnsi"/>
                <w:color w:val="000000" w:themeColor="text1"/>
              </w:rPr>
              <w:t>Transfer License</w:t>
            </w:r>
          </w:p>
        </w:tc>
        <w:tc>
          <w:tcPr>
            <w:tcW w:w="4049" w:type="dxa"/>
            <w:tcBorders>
              <w:top w:val="single" w:sz="4" w:space="0" w:color="FFFFFF" w:themeColor="background1"/>
              <w:left w:val="single" w:sz="4" w:space="0" w:color="auto"/>
              <w:bottom w:val="single" w:sz="4" w:space="0" w:color="auto"/>
              <w:right w:val="single" w:sz="4" w:space="0" w:color="auto"/>
            </w:tcBorders>
          </w:tcPr>
          <w:p w:rsidR="0072585D" w:rsidRPr="00FB4893" w:rsidRDefault="0072585D" w:rsidP="00AA46BC">
            <w:pPr>
              <w:rPr>
                <w:rFonts w:cstheme="minorHAnsi"/>
                <w:color w:val="000000" w:themeColor="text1"/>
              </w:rPr>
            </w:pPr>
            <w:r w:rsidRPr="00FB4893">
              <w:rPr>
                <w:rFonts w:cstheme="minorHAnsi"/>
                <w:color w:val="000000" w:themeColor="text1"/>
              </w:rPr>
              <w:t>Enable marijuana establishments to transfer a license</w:t>
            </w:r>
          </w:p>
        </w:tc>
        <w:tc>
          <w:tcPr>
            <w:tcW w:w="811" w:type="dxa"/>
            <w:tcBorders>
              <w:top w:val="single" w:sz="4" w:space="0" w:color="FFFFFF" w:themeColor="background1"/>
              <w:left w:val="single" w:sz="4" w:space="0" w:color="auto"/>
              <w:bottom w:val="single" w:sz="4" w:space="0" w:color="auto"/>
              <w:right w:val="single" w:sz="4" w:space="0" w:color="auto"/>
            </w:tcBorders>
            <w:shd w:val="clear" w:color="auto" w:fill="auto"/>
          </w:tcPr>
          <w:p w:rsidR="0072585D" w:rsidRPr="00FB4893" w:rsidRDefault="0072585D" w:rsidP="00AA46BC">
            <w:pPr>
              <w:pStyle w:val="ListParagraph"/>
              <w:spacing w:after="100"/>
              <w:ind w:left="13" w:hanging="13"/>
              <w:jc w:val="center"/>
              <w:rPr>
                <w:rFonts w:cstheme="minorHAnsi"/>
                <w:color w:val="000000" w:themeColor="text1"/>
              </w:rPr>
            </w:pPr>
            <w:r w:rsidRPr="00FB4893">
              <w:rPr>
                <w:rFonts w:cstheme="minorHAnsi"/>
                <w:color w:val="000000" w:themeColor="text1"/>
              </w:rPr>
              <w:t>Ch. 55</w:t>
            </w:r>
          </w:p>
        </w:tc>
        <w:tc>
          <w:tcPr>
            <w:tcW w:w="545" w:type="dxa"/>
            <w:tcBorders>
              <w:top w:val="single" w:sz="4" w:space="0" w:color="FFFFFF" w:themeColor="background1"/>
              <w:left w:val="single" w:sz="4" w:space="0" w:color="auto"/>
              <w:bottom w:val="single" w:sz="4" w:space="0" w:color="auto"/>
              <w:right w:val="single" w:sz="4" w:space="0" w:color="auto"/>
            </w:tcBorders>
            <w:shd w:val="clear" w:color="auto" w:fill="auto"/>
          </w:tcPr>
          <w:p w:rsidR="0072585D" w:rsidRPr="00FB4893" w:rsidRDefault="0072585D" w:rsidP="00AA46BC">
            <w:pPr>
              <w:pStyle w:val="ListParagraph"/>
              <w:spacing w:after="100"/>
              <w:ind w:left="13" w:hanging="13"/>
              <w:jc w:val="center"/>
              <w:rPr>
                <w:rFonts w:cstheme="minorHAnsi"/>
                <w:color w:val="000000" w:themeColor="text1"/>
              </w:rPr>
            </w:pPr>
            <w:r w:rsidRPr="00FB4893">
              <w:rPr>
                <w:rFonts w:cstheme="minorHAnsi"/>
                <w:color w:val="000000" w:themeColor="text1"/>
              </w:rPr>
              <w:t>14</w:t>
            </w:r>
          </w:p>
        </w:tc>
        <w:tc>
          <w:tcPr>
            <w:tcW w:w="723" w:type="dxa"/>
            <w:tcBorders>
              <w:top w:val="single" w:sz="4" w:space="0" w:color="FFFFFF" w:themeColor="background1"/>
              <w:left w:val="single" w:sz="4" w:space="0" w:color="auto"/>
              <w:bottom w:val="single" w:sz="4" w:space="0" w:color="auto"/>
              <w:right w:val="single" w:sz="4" w:space="0" w:color="auto"/>
            </w:tcBorders>
            <w:shd w:val="clear" w:color="auto" w:fill="auto"/>
          </w:tcPr>
          <w:p w:rsidR="0072585D" w:rsidRPr="00FB4893" w:rsidRDefault="0072585D" w:rsidP="00AA46BC">
            <w:pPr>
              <w:pStyle w:val="ListParagraph"/>
              <w:spacing w:after="100"/>
              <w:ind w:left="13" w:hanging="13"/>
              <w:jc w:val="center"/>
              <w:rPr>
                <w:rFonts w:cstheme="minorHAnsi"/>
                <w:color w:val="000000" w:themeColor="text1"/>
              </w:rPr>
            </w:pPr>
            <w:r w:rsidRPr="00FB4893">
              <w:rPr>
                <w:rFonts w:cstheme="minorHAnsi"/>
                <w:color w:val="000000" w:themeColor="text1"/>
              </w:rPr>
              <w:t>31</w:t>
            </w:r>
          </w:p>
        </w:tc>
        <w:tc>
          <w:tcPr>
            <w:tcW w:w="4140" w:type="dxa"/>
            <w:tcBorders>
              <w:top w:val="single" w:sz="4" w:space="0" w:color="FFFFFF" w:themeColor="background1"/>
              <w:left w:val="single" w:sz="4" w:space="0" w:color="auto"/>
              <w:bottom w:val="single" w:sz="4" w:space="0" w:color="auto"/>
              <w:right w:val="single" w:sz="4" w:space="0" w:color="auto"/>
            </w:tcBorders>
          </w:tcPr>
          <w:p w:rsidR="0072585D" w:rsidRPr="00FB4893" w:rsidRDefault="0072585D" w:rsidP="00AA46BC">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Not a day-1 requirement</w:t>
            </w:r>
            <w:r w:rsidR="000B2459">
              <w:rPr>
                <w:rFonts w:cstheme="minorHAnsi"/>
                <w:color w:val="000000" w:themeColor="text1"/>
              </w:rPr>
              <w:t>.  Work-around is to stop one license and begin a new one.</w:t>
            </w:r>
          </w:p>
        </w:tc>
        <w:tc>
          <w:tcPr>
            <w:tcW w:w="990" w:type="dxa"/>
            <w:tcBorders>
              <w:top w:val="single" w:sz="4" w:space="0" w:color="FFFFFF" w:themeColor="background1"/>
              <w:left w:val="single" w:sz="4" w:space="0" w:color="auto"/>
              <w:bottom w:val="single" w:sz="4" w:space="0" w:color="auto"/>
              <w:right w:val="single" w:sz="4" w:space="0" w:color="auto"/>
            </w:tcBorders>
          </w:tcPr>
          <w:p w:rsidR="0072585D" w:rsidRPr="00FB4893" w:rsidRDefault="0072585D" w:rsidP="00AA46BC">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72585D" w:rsidRPr="00FB4893" w:rsidRDefault="00FB4893" w:rsidP="00AA46BC">
            <w:pPr>
              <w:jc w:val="center"/>
              <w:rPr>
                <w:rFonts w:cstheme="minorHAnsi"/>
                <w:color w:val="000000" w:themeColor="text1"/>
              </w:rPr>
            </w:pPr>
            <w:r w:rsidRPr="00FB4893">
              <w:rPr>
                <w:rFonts w:cstheme="minorHAnsi"/>
                <w:color w:val="000000" w:themeColor="text1"/>
              </w:rPr>
              <w:t>Med</w:t>
            </w:r>
          </w:p>
        </w:tc>
      </w:tr>
      <w:tr w:rsidR="00FB4893" w:rsidRPr="00FB4893"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72585D" w:rsidRPr="00FB4893" w:rsidRDefault="0072585D" w:rsidP="00AA46BC">
            <w:pPr>
              <w:jc w:val="center"/>
              <w:rPr>
                <w:rFonts w:cstheme="minorHAnsi"/>
                <w:color w:val="000000" w:themeColor="text1"/>
              </w:rPr>
            </w:pPr>
            <w:r w:rsidRPr="00FB4893">
              <w:rPr>
                <w:rFonts w:cstheme="minorHAnsi"/>
                <w:color w:val="000000" w:themeColor="text1"/>
              </w:rPr>
              <w:t>L-520</w:t>
            </w:r>
          </w:p>
        </w:tc>
        <w:tc>
          <w:tcPr>
            <w:tcW w:w="1798" w:type="dxa"/>
            <w:tcBorders>
              <w:top w:val="single" w:sz="4" w:space="0" w:color="FFFFFF" w:themeColor="background1"/>
              <w:left w:val="single" w:sz="4" w:space="0" w:color="auto"/>
              <w:bottom w:val="single" w:sz="4" w:space="0" w:color="auto"/>
              <w:right w:val="single" w:sz="4" w:space="0" w:color="auto"/>
            </w:tcBorders>
          </w:tcPr>
          <w:p w:rsidR="0072585D" w:rsidRPr="00FB4893" w:rsidRDefault="0072585D" w:rsidP="00AA46BC">
            <w:pPr>
              <w:rPr>
                <w:rFonts w:cstheme="minorHAnsi"/>
                <w:color w:val="000000" w:themeColor="text1"/>
              </w:rPr>
            </w:pPr>
            <w:r w:rsidRPr="00FB4893">
              <w:rPr>
                <w:rFonts w:cstheme="minorHAnsi"/>
                <w:color w:val="000000" w:themeColor="text1"/>
              </w:rPr>
              <w:t>Reports</w:t>
            </w:r>
          </w:p>
        </w:tc>
        <w:tc>
          <w:tcPr>
            <w:tcW w:w="4049" w:type="dxa"/>
            <w:tcBorders>
              <w:top w:val="single" w:sz="4" w:space="0" w:color="FFFFFF" w:themeColor="background1"/>
              <w:left w:val="single" w:sz="4" w:space="0" w:color="auto"/>
              <w:bottom w:val="single" w:sz="4" w:space="0" w:color="auto"/>
              <w:right w:val="single" w:sz="4" w:space="0" w:color="auto"/>
            </w:tcBorders>
          </w:tcPr>
          <w:p w:rsidR="0072585D" w:rsidRPr="00FB4893" w:rsidRDefault="0072585D" w:rsidP="00AA46BC">
            <w:pPr>
              <w:rPr>
                <w:rFonts w:cstheme="minorHAnsi"/>
                <w:color w:val="000000" w:themeColor="text1"/>
              </w:rPr>
            </w:pPr>
            <w:r w:rsidRPr="00FB4893">
              <w:rPr>
                <w:rFonts w:cstheme="minorHAnsi"/>
                <w:color w:val="000000" w:themeColor="text1"/>
              </w:rPr>
              <w:t xml:space="preserve">Provide canned and ad hoc reports to support CNBs efforts to produce the required annual financial plan. </w:t>
            </w:r>
          </w:p>
        </w:tc>
        <w:tc>
          <w:tcPr>
            <w:tcW w:w="811" w:type="dxa"/>
            <w:tcBorders>
              <w:top w:val="single" w:sz="4" w:space="0" w:color="FFFFFF" w:themeColor="background1"/>
              <w:left w:val="single" w:sz="4" w:space="0" w:color="auto"/>
              <w:bottom w:val="single" w:sz="4" w:space="0" w:color="auto"/>
              <w:right w:val="single" w:sz="4" w:space="0" w:color="auto"/>
            </w:tcBorders>
            <w:shd w:val="clear" w:color="auto" w:fill="auto"/>
          </w:tcPr>
          <w:p w:rsidR="0072585D" w:rsidRPr="00FB4893" w:rsidRDefault="0072585D" w:rsidP="00AA46BC">
            <w:pPr>
              <w:pStyle w:val="ListParagraph"/>
              <w:spacing w:after="100"/>
              <w:ind w:left="13" w:hanging="13"/>
              <w:jc w:val="center"/>
              <w:rPr>
                <w:rFonts w:cstheme="minorHAnsi"/>
                <w:color w:val="000000" w:themeColor="text1"/>
              </w:rPr>
            </w:pPr>
            <w:r w:rsidRPr="00FB4893">
              <w:rPr>
                <w:rFonts w:cstheme="minorHAnsi"/>
                <w:color w:val="000000" w:themeColor="text1"/>
              </w:rPr>
              <w:t>Ch. 55</w:t>
            </w:r>
          </w:p>
        </w:tc>
        <w:tc>
          <w:tcPr>
            <w:tcW w:w="545" w:type="dxa"/>
            <w:tcBorders>
              <w:top w:val="single" w:sz="4" w:space="0" w:color="FFFFFF" w:themeColor="background1"/>
              <w:left w:val="single" w:sz="4" w:space="0" w:color="auto"/>
              <w:bottom w:val="single" w:sz="4" w:space="0" w:color="auto"/>
              <w:right w:val="single" w:sz="4" w:space="0" w:color="auto"/>
            </w:tcBorders>
            <w:shd w:val="clear" w:color="auto" w:fill="auto"/>
          </w:tcPr>
          <w:p w:rsidR="0072585D" w:rsidRPr="00FB4893" w:rsidRDefault="0072585D" w:rsidP="00AA46BC">
            <w:pPr>
              <w:pStyle w:val="ListParagraph"/>
              <w:spacing w:after="100"/>
              <w:ind w:left="13" w:hanging="13"/>
              <w:jc w:val="center"/>
              <w:rPr>
                <w:rFonts w:cstheme="minorHAnsi"/>
                <w:color w:val="000000" w:themeColor="text1"/>
              </w:rPr>
            </w:pPr>
            <w:r w:rsidRPr="00FB4893">
              <w:rPr>
                <w:rFonts w:cstheme="minorHAnsi"/>
                <w:color w:val="000000" w:themeColor="text1"/>
              </w:rPr>
              <w:t>15</w:t>
            </w:r>
          </w:p>
        </w:tc>
        <w:tc>
          <w:tcPr>
            <w:tcW w:w="723" w:type="dxa"/>
            <w:tcBorders>
              <w:top w:val="single" w:sz="4" w:space="0" w:color="FFFFFF" w:themeColor="background1"/>
              <w:left w:val="single" w:sz="4" w:space="0" w:color="auto"/>
              <w:bottom w:val="single" w:sz="4" w:space="0" w:color="auto"/>
              <w:right w:val="single" w:sz="4" w:space="0" w:color="auto"/>
            </w:tcBorders>
            <w:shd w:val="clear" w:color="auto" w:fill="auto"/>
          </w:tcPr>
          <w:p w:rsidR="0072585D" w:rsidRPr="00FB4893" w:rsidRDefault="0072585D" w:rsidP="00AA46BC">
            <w:pPr>
              <w:pStyle w:val="ListParagraph"/>
              <w:spacing w:after="100"/>
              <w:ind w:left="13" w:hanging="13"/>
              <w:jc w:val="center"/>
              <w:rPr>
                <w:rFonts w:cstheme="minorHAnsi"/>
                <w:color w:val="000000" w:themeColor="text1"/>
              </w:rPr>
            </w:pPr>
            <w:r w:rsidRPr="00FB4893">
              <w:rPr>
                <w:rFonts w:cstheme="minorHAnsi"/>
                <w:color w:val="000000" w:themeColor="text1"/>
              </w:rPr>
              <w:t>13</w:t>
            </w:r>
          </w:p>
        </w:tc>
        <w:tc>
          <w:tcPr>
            <w:tcW w:w="4140" w:type="dxa"/>
            <w:tcBorders>
              <w:top w:val="single" w:sz="4" w:space="0" w:color="FFFFFF" w:themeColor="background1"/>
              <w:left w:val="single" w:sz="4" w:space="0" w:color="auto"/>
              <w:bottom w:val="single" w:sz="4" w:space="0" w:color="auto"/>
              <w:right w:val="single" w:sz="4" w:space="0" w:color="auto"/>
            </w:tcBorders>
          </w:tcPr>
          <w:p w:rsidR="0072585D" w:rsidRPr="00FB4893" w:rsidRDefault="0072585D" w:rsidP="00AA46BC">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Report format  and frequency TBD</w:t>
            </w:r>
          </w:p>
          <w:p w:rsidR="003C64D3" w:rsidRPr="00FB4893" w:rsidRDefault="003C64D3" w:rsidP="003C64D3">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Must export as XLS (multi-tab) and PDF</w:t>
            </w:r>
          </w:p>
        </w:tc>
        <w:tc>
          <w:tcPr>
            <w:tcW w:w="990" w:type="dxa"/>
            <w:tcBorders>
              <w:top w:val="single" w:sz="4" w:space="0" w:color="FFFFFF" w:themeColor="background1"/>
              <w:left w:val="single" w:sz="4" w:space="0" w:color="auto"/>
              <w:bottom w:val="single" w:sz="4" w:space="0" w:color="auto"/>
              <w:right w:val="single" w:sz="4" w:space="0" w:color="auto"/>
            </w:tcBorders>
          </w:tcPr>
          <w:p w:rsidR="0072585D" w:rsidRPr="00FB4893" w:rsidRDefault="0072585D" w:rsidP="00AA46BC">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72585D" w:rsidRPr="00FB4893" w:rsidRDefault="00FB4893" w:rsidP="00AA46BC">
            <w:pPr>
              <w:jc w:val="center"/>
              <w:rPr>
                <w:rFonts w:cstheme="minorHAnsi"/>
                <w:color w:val="000000" w:themeColor="text1"/>
              </w:rPr>
            </w:pPr>
            <w:r w:rsidRPr="00FB4893">
              <w:rPr>
                <w:rFonts w:cstheme="minorHAnsi"/>
                <w:color w:val="000000" w:themeColor="text1"/>
              </w:rPr>
              <w:t>High</w:t>
            </w:r>
          </w:p>
        </w:tc>
      </w:tr>
      <w:tr w:rsidR="00FB4893" w:rsidRPr="00FB4893"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72585D" w:rsidRPr="00FB4893" w:rsidRDefault="0072585D" w:rsidP="00AA46BC">
            <w:pPr>
              <w:jc w:val="center"/>
              <w:rPr>
                <w:rFonts w:cstheme="minorHAnsi"/>
                <w:color w:val="000000" w:themeColor="text1"/>
              </w:rPr>
            </w:pPr>
            <w:r w:rsidRPr="00FB4893">
              <w:rPr>
                <w:rFonts w:cstheme="minorHAnsi"/>
                <w:color w:val="000000" w:themeColor="text1"/>
              </w:rPr>
              <w:t>L-530</w:t>
            </w:r>
          </w:p>
        </w:tc>
        <w:tc>
          <w:tcPr>
            <w:tcW w:w="1798" w:type="dxa"/>
            <w:tcBorders>
              <w:top w:val="single" w:sz="4" w:space="0" w:color="FFFFFF" w:themeColor="background1"/>
              <w:left w:val="single" w:sz="4" w:space="0" w:color="auto"/>
              <w:bottom w:val="single" w:sz="4" w:space="0" w:color="auto"/>
              <w:right w:val="single" w:sz="4" w:space="0" w:color="auto"/>
            </w:tcBorders>
          </w:tcPr>
          <w:p w:rsidR="0072585D" w:rsidRPr="00FB4893" w:rsidRDefault="0072585D" w:rsidP="00AA46BC">
            <w:pPr>
              <w:rPr>
                <w:rFonts w:cstheme="minorHAnsi"/>
                <w:color w:val="000000" w:themeColor="text1"/>
              </w:rPr>
            </w:pPr>
            <w:r w:rsidRPr="00FB4893">
              <w:rPr>
                <w:rFonts w:cstheme="minorHAnsi"/>
                <w:color w:val="000000" w:themeColor="text1"/>
              </w:rPr>
              <w:t>Reports</w:t>
            </w:r>
          </w:p>
        </w:tc>
        <w:tc>
          <w:tcPr>
            <w:tcW w:w="4049" w:type="dxa"/>
            <w:tcBorders>
              <w:top w:val="single" w:sz="4" w:space="0" w:color="FFFFFF" w:themeColor="background1"/>
              <w:left w:val="single" w:sz="4" w:space="0" w:color="auto"/>
              <w:bottom w:val="single" w:sz="4" w:space="0" w:color="auto"/>
              <w:right w:val="single" w:sz="4" w:space="0" w:color="auto"/>
            </w:tcBorders>
          </w:tcPr>
          <w:p w:rsidR="0072585D" w:rsidRPr="00FB4893" w:rsidRDefault="0072585D" w:rsidP="0072585D">
            <w:pPr>
              <w:rPr>
                <w:rFonts w:cstheme="minorHAnsi"/>
                <w:color w:val="000000" w:themeColor="text1"/>
              </w:rPr>
            </w:pPr>
            <w:r w:rsidRPr="00FB4893">
              <w:rPr>
                <w:rFonts w:cstheme="minorHAnsi"/>
                <w:color w:val="000000" w:themeColor="text1"/>
              </w:rPr>
              <w:t>Provide canned and ad hoc reports to support CNBs efforts to produce the annual detail of activities report.</w:t>
            </w:r>
          </w:p>
        </w:tc>
        <w:tc>
          <w:tcPr>
            <w:tcW w:w="811" w:type="dxa"/>
            <w:tcBorders>
              <w:top w:val="single" w:sz="4" w:space="0" w:color="FFFFFF" w:themeColor="background1"/>
              <w:left w:val="single" w:sz="4" w:space="0" w:color="auto"/>
              <w:bottom w:val="single" w:sz="4" w:space="0" w:color="auto"/>
              <w:right w:val="single" w:sz="4" w:space="0" w:color="auto"/>
            </w:tcBorders>
            <w:shd w:val="clear" w:color="auto" w:fill="auto"/>
          </w:tcPr>
          <w:p w:rsidR="0072585D" w:rsidRPr="00FB4893" w:rsidRDefault="0072585D" w:rsidP="00AA46BC">
            <w:pPr>
              <w:pStyle w:val="ListParagraph"/>
              <w:spacing w:after="100"/>
              <w:ind w:left="13" w:hanging="13"/>
              <w:jc w:val="center"/>
              <w:rPr>
                <w:rFonts w:cstheme="minorHAnsi"/>
                <w:color w:val="000000" w:themeColor="text1"/>
              </w:rPr>
            </w:pPr>
            <w:r w:rsidRPr="00FB4893">
              <w:rPr>
                <w:rFonts w:cstheme="minorHAnsi"/>
                <w:color w:val="000000" w:themeColor="text1"/>
              </w:rPr>
              <w:t>Ch. 55</w:t>
            </w:r>
          </w:p>
        </w:tc>
        <w:tc>
          <w:tcPr>
            <w:tcW w:w="545" w:type="dxa"/>
            <w:tcBorders>
              <w:top w:val="single" w:sz="4" w:space="0" w:color="FFFFFF" w:themeColor="background1"/>
              <w:left w:val="single" w:sz="4" w:space="0" w:color="auto"/>
              <w:bottom w:val="single" w:sz="4" w:space="0" w:color="auto"/>
              <w:right w:val="single" w:sz="4" w:space="0" w:color="auto"/>
            </w:tcBorders>
            <w:shd w:val="clear" w:color="auto" w:fill="auto"/>
          </w:tcPr>
          <w:p w:rsidR="0072585D" w:rsidRPr="00FB4893" w:rsidRDefault="0072585D" w:rsidP="00AA46BC">
            <w:pPr>
              <w:pStyle w:val="ListParagraph"/>
              <w:spacing w:after="100"/>
              <w:ind w:left="13" w:hanging="13"/>
              <w:jc w:val="center"/>
              <w:rPr>
                <w:rFonts w:cstheme="minorHAnsi"/>
                <w:color w:val="000000" w:themeColor="text1"/>
              </w:rPr>
            </w:pPr>
            <w:r w:rsidRPr="00FB4893">
              <w:rPr>
                <w:rFonts w:cstheme="minorHAnsi"/>
                <w:color w:val="000000" w:themeColor="text1"/>
              </w:rPr>
              <w:t>15</w:t>
            </w:r>
          </w:p>
        </w:tc>
        <w:tc>
          <w:tcPr>
            <w:tcW w:w="723" w:type="dxa"/>
            <w:tcBorders>
              <w:top w:val="single" w:sz="4" w:space="0" w:color="FFFFFF" w:themeColor="background1"/>
              <w:left w:val="single" w:sz="4" w:space="0" w:color="auto"/>
              <w:bottom w:val="single" w:sz="4" w:space="0" w:color="auto"/>
              <w:right w:val="single" w:sz="4" w:space="0" w:color="auto"/>
            </w:tcBorders>
            <w:shd w:val="clear" w:color="auto" w:fill="auto"/>
          </w:tcPr>
          <w:p w:rsidR="0072585D" w:rsidRPr="00FB4893" w:rsidRDefault="0072585D" w:rsidP="00AA46BC">
            <w:pPr>
              <w:pStyle w:val="ListParagraph"/>
              <w:spacing w:after="100"/>
              <w:ind w:left="13" w:hanging="13"/>
              <w:jc w:val="center"/>
              <w:rPr>
                <w:rFonts w:cstheme="minorHAnsi"/>
                <w:color w:val="000000" w:themeColor="text1"/>
              </w:rPr>
            </w:pPr>
            <w:r w:rsidRPr="00FB4893">
              <w:rPr>
                <w:rFonts w:cstheme="minorHAnsi"/>
                <w:color w:val="000000" w:themeColor="text1"/>
              </w:rPr>
              <w:t>22-4</w:t>
            </w:r>
          </w:p>
        </w:tc>
        <w:tc>
          <w:tcPr>
            <w:tcW w:w="4140" w:type="dxa"/>
            <w:tcBorders>
              <w:top w:val="single" w:sz="4" w:space="0" w:color="FFFFFF" w:themeColor="background1"/>
              <w:left w:val="single" w:sz="4" w:space="0" w:color="auto"/>
              <w:bottom w:val="single" w:sz="4" w:space="0" w:color="auto"/>
              <w:right w:val="single" w:sz="4" w:space="0" w:color="auto"/>
            </w:tcBorders>
          </w:tcPr>
          <w:p w:rsidR="0072585D" w:rsidRPr="00FB4893" w:rsidRDefault="0072585D" w:rsidP="00AA46BC">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Report format and frequency TBD</w:t>
            </w:r>
          </w:p>
          <w:p w:rsidR="003C64D3" w:rsidRPr="00FB4893" w:rsidRDefault="003C64D3" w:rsidP="00AA46BC">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Must export as XLS (multi-tab) as PDF</w:t>
            </w:r>
          </w:p>
        </w:tc>
        <w:tc>
          <w:tcPr>
            <w:tcW w:w="990" w:type="dxa"/>
            <w:tcBorders>
              <w:top w:val="single" w:sz="4" w:space="0" w:color="FFFFFF" w:themeColor="background1"/>
              <w:left w:val="single" w:sz="4" w:space="0" w:color="auto"/>
              <w:bottom w:val="single" w:sz="4" w:space="0" w:color="auto"/>
              <w:right w:val="single" w:sz="4" w:space="0" w:color="auto"/>
            </w:tcBorders>
          </w:tcPr>
          <w:p w:rsidR="0072585D" w:rsidRPr="00FB4893" w:rsidRDefault="0072585D" w:rsidP="00AA46BC">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72585D" w:rsidRPr="00FB4893" w:rsidRDefault="00FB4893" w:rsidP="00AA46BC">
            <w:pPr>
              <w:jc w:val="center"/>
              <w:rPr>
                <w:rFonts w:cstheme="minorHAnsi"/>
                <w:color w:val="000000" w:themeColor="text1"/>
              </w:rPr>
            </w:pPr>
            <w:r w:rsidRPr="00FB4893">
              <w:rPr>
                <w:rFonts w:cstheme="minorHAnsi"/>
                <w:color w:val="000000" w:themeColor="text1"/>
              </w:rPr>
              <w:t>High</w:t>
            </w:r>
          </w:p>
        </w:tc>
      </w:tr>
      <w:tr w:rsidR="00FB4893" w:rsidRPr="00FB4893"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3C64D3" w:rsidRPr="00FB4893" w:rsidRDefault="003C64D3" w:rsidP="00AA46BC">
            <w:pPr>
              <w:jc w:val="center"/>
              <w:rPr>
                <w:rFonts w:cstheme="minorHAnsi"/>
                <w:color w:val="000000" w:themeColor="text1"/>
              </w:rPr>
            </w:pPr>
            <w:r w:rsidRPr="00FB4893">
              <w:rPr>
                <w:rFonts w:cstheme="minorHAnsi"/>
                <w:color w:val="000000" w:themeColor="text1"/>
              </w:rPr>
              <w:t>L-540</w:t>
            </w:r>
          </w:p>
        </w:tc>
        <w:tc>
          <w:tcPr>
            <w:tcW w:w="1798" w:type="dxa"/>
            <w:tcBorders>
              <w:top w:val="single" w:sz="4" w:space="0" w:color="FFFFFF" w:themeColor="background1"/>
              <w:left w:val="single" w:sz="4" w:space="0" w:color="auto"/>
              <w:bottom w:val="single" w:sz="4" w:space="0" w:color="auto"/>
              <w:right w:val="single" w:sz="4" w:space="0" w:color="auto"/>
            </w:tcBorders>
          </w:tcPr>
          <w:p w:rsidR="003C64D3" w:rsidRPr="00FB4893" w:rsidRDefault="003C64D3" w:rsidP="00AA46BC">
            <w:pPr>
              <w:rPr>
                <w:rFonts w:cstheme="minorHAnsi"/>
                <w:color w:val="000000" w:themeColor="text1"/>
              </w:rPr>
            </w:pPr>
            <w:r w:rsidRPr="00FB4893">
              <w:rPr>
                <w:rFonts w:cstheme="minorHAnsi"/>
                <w:color w:val="000000" w:themeColor="text1"/>
              </w:rPr>
              <w:t>Reports</w:t>
            </w:r>
          </w:p>
        </w:tc>
        <w:tc>
          <w:tcPr>
            <w:tcW w:w="4049" w:type="dxa"/>
            <w:tcBorders>
              <w:top w:val="single" w:sz="4" w:space="0" w:color="FFFFFF" w:themeColor="background1"/>
              <w:left w:val="single" w:sz="4" w:space="0" w:color="auto"/>
              <w:bottom w:val="single" w:sz="4" w:space="0" w:color="auto"/>
              <w:right w:val="single" w:sz="4" w:space="0" w:color="auto"/>
            </w:tcBorders>
          </w:tcPr>
          <w:p w:rsidR="003C64D3" w:rsidRPr="00FB4893" w:rsidRDefault="003C64D3" w:rsidP="00AA46BC">
            <w:pPr>
              <w:rPr>
                <w:rFonts w:cstheme="minorHAnsi"/>
                <w:color w:val="000000" w:themeColor="text1"/>
              </w:rPr>
            </w:pPr>
            <w:r w:rsidRPr="00FB4893">
              <w:rPr>
                <w:rFonts w:cstheme="minorHAnsi"/>
                <w:color w:val="000000" w:themeColor="text1"/>
              </w:rPr>
              <w:t>Provide canned and ad hoc reports to support CNBs Research Agenda and related goals</w:t>
            </w:r>
          </w:p>
        </w:tc>
        <w:tc>
          <w:tcPr>
            <w:tcW w:w="811" w:type="dxa"/>
            <w:tcBorders>
              <w:top w:val="single" w:sz="4" w:space="0" w:color="FFFFFF" w:themeColor="background1"/>
              <w:left w:val="single" w:sz="4" w:space="0" w:color="auto"/>
              <w:bottom w:val="single" w:sz="4" w:space="0" w:color="auto"/>
              <w:right w:val="single" w:sz="4" w:space="0" w:color="auto"/>
            </w:tcBorders>
            <w:shd w:val="clear" w:color="auto" w:fill="auto"/>
          </w:tcPr>
          <w:p w:rsidR="003C64D3" w:rsidRPr="00FB4893" w:rsidRDefault="003C64D3" w:rsidP="00AA46BC">
            <w:pPr>
              <w:pStyle w:val="ListParagraph"/>
              <w:spacing w:after="100"/>
              <w:ind w:left="13" w:hanging="13"/>
              <w:jc w:val="center"/>
              <w:rPr>
                <w:rFonts w:cstheme="minorHAnsi"/>
                <w:color w:val="000000" w:themeColor="text1"/>
              </w:rPr>
            </w:pPr>
          </w:p>
        </w:tc>
        <w:tc>
          <w:tcPr>
            <w:tcW w:w="545" w:type="dxa"/>
            <w:tcBorders>
              <w:top w:val="single" w:sz="4" w:space="0" w:color="FFFFFF" w:themeColor="background1"/>
              <w:left w:val="single" w:sz="4" w:space="0" w:color="auto"/>
              <w:bottom w:val="single" w:sz="4" w:space="0" w:color="auto"/>
              <w:right w:val="single" w:sz="4" w:space="0" w:color="auto"/>
            </w:tcBorders>
            <w:shd w:val="clear" w:color="auto" w:fill="auto"/>
          </w:tcPr>
          <w:p w:rsidR="003C64D3" w:rsidRPr="00FB4893" w:rsidRDefault="003C64D3" w:rsidP="00AA46BC">
            <w:pPr>
              <w:pStyle w:val="ListParagraph"/>
              <w:spacing w:after="100"/>
              <w:ind w:left="13" w:hanging="13"/>
              <w:jc w:val="center"/>
              <w:rPr>
                <w:rFonts w:cstheme="minorHAnsi"/>
                <w:color w:val="000000" w:themeColor="text1"/>
              </w:rPr>
            </w:pPr>
          </w:p>
        </w:tc>
        <w:tc>
          <w:tcPr>
            <w:tcW w:w="723" w:type="dxa"/>
            <w:tcBorders>
              <w:top w:val="single" w:sz="4" w:space="0" w:color="FFFFFF" w:themeColor="background1"/>
              <w:left w:val="single" w:sz="4" w:space="0" w:color="auto"/>
              <w:bottom w:val="single" w:sz="4" w:space="0" w:color="auto"/>
              <w:right w:val="single" w:sz="4" w:space="0" w:color="auto"/>
            </w:tcBorders>
            <w:shd w:val="clear" w:color="auto" w:fill="auto"/>
          </w:tcPr>
          <w:p w:rsidR="003C64D3" w:rsidRPr="00FB4893" w:rsidRDefault="003C64D3" w:rsidP="00AA46BC">
            <w:pPr>
              <w:pStyle w:val="ListParagraph"/>
              <w:spacing w:after="100"/>
              <w:ind w:left="13" w:hanging="13"/>
              <w:jc w:val="center"/>
              <w:rPr>
                <w:rFonts w:cstheme="minorHAnsi"/>
                <w:color w:val="000000" w:themeColor="text1"/>
              </w:rPr>
            </w:pPr>
          </w:p>
        </w:tc>
        <w:tc>
          <w:tcPr>
            <w:tcW w:w="4140" w:type="dxa"/>
            <w:tcBorders>
              <w:top w:val="single" w:sz="4" w:space="0" w:color="FFFFFF" w:themeColor="background1"/>
              <w:left w:val="single" w:sz="4" w:space="0" w:color="auto"/>
              <w:bottom w:val="single" w:sz="4" w:space="0" w:color="auto"/>
              <w:right w:val="single" w:sz="4" w:space="0" w:color="auto"/>
            </w:tcBorders>
          </w:tcPr>
          <w:p w:rsidR="003C64D3" w:rsidRPr="00FB4893" w:rsidRDefault="003C64D3" w:rsidP="003C64D3">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Issue is likely an offline process on Day 1</w:t>
            </w:r>
          </w:p>
          <w:p w:rsidR="003C64D3" w:rsidRPr="00FB4893" w:rsidRDefault="003C64D3" w:rsidP="003C64D3">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Track in system is Day 1</w:t>
            </w:r>
          </w:p>
        </w:tc>
        <w:tc>
          <w:tcPr>
            <w:tcW w:w="990" w:type="dxa"/>
            <w:tcBorders>
              <w:top w:val="single" w:sz="4" w:space="0" w:color="FFFFFF" w:themeColor="background1"/>
              <w:left w:val="single" w:sz="4" w:space="0" w:color="auto"/>
              <w:bottom w:val="single" w:sz="4" w:space="0" w:color="auto"/>
              <w:right w:val="single" w:sz="4" w:space="0" w:color="auto"/>
            </w:tcBorders>
          </w:tcPr>
          <w:p w:rsidR="003C64D3" w:rsidRPr="00FB4893" w:rsidRDefault="003C64D3" w:rsidP="00AA46BC">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3C64D3" w:rsidRPr="00FB4893" w:rsidRDefault="00FB4893" w:rsidP="00AA46BC">
            <w:pPr>
              <w:jc w:val="center"/>
              <w:rPr>
                <w:rFonts w:cstheme="minorHAnsi"/>
                <w:color w:val="000000" w:themeColor="text1"/>
              </w:rPr>
            </w:pPr>
            <w:r w:rsidRPr="00FB4893">
              <w:rPr>
                <w:rFonts w:cstheme="minorHAnsi"/>
                <w:color w:val="000000" w:themeColor="text1"/>
              </w:rPr>
              <w:t>High</w:t>
            </w:r>
          </w:p>
        </w:tc>
      </w:tr>
      <w:tr w:rsidR="00FB4893" w:rsidRPr="00FB4893"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3C64D3" w:rsidRPr="00FB4893" w:rsidRDefault="003C64D3" w:rsidP="003C64D3">
            <w:pPr>
              <w:jc w:val="center"/>
              <w:rPr>
                <w:rFonts w:cstheme="minorHAnsi"/>
                <w:color w:val="000000" w:themeColor="text1"/>
              </w:rPr>
            </w:pPr>
            <w:r w:rsidRPr="00FB4893">
              <w:rPr>
                <w:rFonts w:cstheme="minorHAnsi"/>
                <w:color w:val="000000" w:themeColor="text1"/>
              </w:rPr>
              <w:t>L-550</w:t>
            </w:r>
          </w:p>
        </w:tc>
        <w:tc>
          <w:tcPr>
            <w:tcW w:w="1798" w:type="dxa"/>
            <w:tcBorders>
              <w:top w:val="single" w:sz="4" w:space="0" w:color="FFFFFF" w:themeColor="background1"/>
              <w:left w:val="single" w:sz="4" w:space="0" w:color="auto"/>
              <w:bottom w:val="single" w:sz="4" w:space="0" w:color="auto"/>
              <w:right w:val="single" w:sz="4" w:space="0" w:color="auto"/>
            </w:tcBorders>
          </w:tcPr>
          <w:p w:rsidR="003C64D3" w:rsidRPr="00FB4893" w:rsidRDefault="003C64D3" w:rsidP="003C64D3">
            <w:pPr>
              <w:rPr>
                <w:rFonts w:cstheme="minorHAnsi"/>
                <w:color w:val="000000" w:themeColor="text1"/>
              </w:rPr>
            </w:pPr>
            <w:r w:rsidRPr="00FB4893">
              <w:rPr>
                <w:rFonts w:cstheme="minorHAnsi"/>
                <w:color w:val="000000" w:themeColor="text1"/>
              </w:rPr>
              <w:t>Content version control</w:t>
            </w:r>
          </w:p>
        </w:tc>
        <w:tc>
          <w:tcPr>
            <w:tcW w:w="4049" w:type="dxa"/>
            <w:tcBorders>
              <w:top w:val="single" w:sz="4" w:space="0" w:color="FFFFFF" w:themeColor="background1"/>
              <w:left w:val="single" w:sz="4" w:space="0" w:color="auto"/>
              <w:bottom w:val="single" w:sz="4" w:space="0" w:color="auto"/>
              <w:right w:val="single" w:sz="4" w:space="0" w:color="auto"/>
            </w:tcBorders>
          </w:tcPr>
          <w:p w:rsidR="003C64D3" w:rsidRPr="00FB4893" w:rsidRDefault="003C64D3" w:rsidP="003C64D3">
            <w:pPr>
              <w:rPr>
                <w:rFonts w:cstheme="minorHAnsi"/>
                <w:color w:val="000000" w:themeColor="text1"/>
              </w:rPr>
            </w:pPr>
            <w:r w:rsidRPr="00FB4893">
              <w:rPr>
                <w:rFonts w:cstheme="minorHAnsi"/>
                <w:color w:val="000000" w:themeColor="text1"/>
              </w:rPr>
              <w:t xml:space="preserve">Facilitate communication by linking to page where CNB promulgates advisory guidelines. If any of those guidelines are repeated in the licensing system, employ effective version control to ensure accuracy at all times.  </w:t>
            </w:r>
          </w:p>
        </w:tc>
        <w:tc>
          <w:tcPr>
            <w:tcW w:w="811" w:type="dxa"/>
            <w:tcBorders>
              <w:top w:val="single" w:sz="4" w:space="0" w:color="FFFFFF" w:themeColor="background1"/>
              <w:left w:val="single" w:sz="4" w:space="0" w:color="auto"/>
              <w:bottom w:val="single" w:sz="4" w:space="0" w:color="auto"/>
              <w:right w:val="single" w:sz="4" w:space="0" w:color="auto"/>
            </w:tcBorders>
            <w:shd w:val="clear" w:color="auto" w:fill="auto"/>
          </w:tcPr>
          <w:p w:rsidR="003C64D3" w:rsidRPr="00FB4893" w:rsidRDefault="003C64D3" w:rsidP="003C64D3">
            <w:pPr>
              <w:pStyle w:val="ListParagraph"/>
              <w:spacing w:after="100"/>
              <w:ind w:left="13" w:hanging="13"/>
              <w:jc w:val="center"/>
              <w:rPr>
                <w:rFonts w:cstheme="minorHAnsi"/>
                <w:color w:val="000000" w:themeColor="text1"/>
              </w:rPr>
            </w:pPr>
            <w:r w:rsidRPr="00FB4893">
              <w:rPr>
                <w:rFonts w:cstheme="minorHAnsi"/>
                <w:color w:val="000000" w:themeColor="text1"/>
              </w:rPr>
              <w:t>Ch. 55</w:t>
            </w:r>
          </w:p>
        </w:tc>
        <w:tc>
          <w:tcPr>
            <w:tcW w:w="545" w:type="dxa"/>
            <w:tcBorders>
              <w:top w:val="single" w:sz="4" w:space="0" w:color="FFFFFF" w:themeColor="background1"/>
              <w:left w:val="single" w:sz="4" w:space="0" w:color="auto"/>
              <w:bottom w:val="single" w:sz="4" w:space="0" w:color="auto"/>
              <w:right w:val="single" w:sz="4" w:space="0" w:color="auto"/>
            </w:tcBorders>
            <w:shd w:val="clear" w:color="auto" w:fill="auto"/>
          </w:tcPr>
          <w:p w:rsidR="003C64D3" w:rsidRPr="00FB4893" w:rsidRDefault="003C64D3" w:rsidP="003C64D3">
            <w:pPr>
              <w:pStyle w:val="ListParagraph"/>
              <w:spacing w:after="100"/>
              <w:ind w:left="13" w:hanging="13"/>
              <w:jc w:val="center"/>
              <w:rPr>
                <w:rFonts w:cstheme="minorHAnsi"/>
                <w:color w:val="000000" w:themeColor="text1"/>
              </w:rPr>
            </w:pPr>
            <w:r w:rsidRPr="00FB4893">
              <w:rPr>
                <w:rFonts w:cstheme="minorHAnsi"/>
                <w:color w:val="000000" w:themeColor="text1"/>
              </w:rPr>
              <w:t>14</w:t>
            </w:r>
          </w:p>
        </w:tc>
        <w:tc>
          <w:tcPr>
            <w:tcW w:w="723" w:type="dxa"/>
            <w:tcBorders>
              <w:top w:val="single" w:sz="4" w:space="0" w:color="FFFFFF" w:themeColor="background1"/>
              <w:left w:val="single" w:sz="4" w:space="0" w:color="auto"/>
              <w:bottom w:val="single" w:sz="4" w:space="0" w:color="auto"/>
              <w:right w:val="single" w:sz="4" w:space="0" w:color="auto"/>
            </w:tcBorders>
            <w:shd w:val="clear" w:color="auto" w:fill="auto"/>
          </w:tcPr>
          <w:p w:rsidR="003C64D3" w:rsidRPr="00FB4893" w:rsidRDefault="003C64D3" w:rsidP="003C64D3">
            <w:pPr>
              <w:pStyle w:val="ListParagraph"/>
              <w:spacing w:after="100"/>
              <w:ind w:left="13" w:hanging="13"/>
              <w:jc w:val="center"/>
              <w:rPr>
                <w:rFonts w:cstheme="minorHAnsi"/>
                <w:color w:val="000000" w:themeColor="text1"/>
              </w:rPr>
            </w:pPr>
            <w:r w:rsidRPr="00FB4893">
              <w:rPr>
                <w:rFonts w:cstheme="minorHAnsi"/>
                <w:color w:val="000000" w:themeColor="text1"/>
              </w:rPr>
              <w:t>4</w:t>
            </w:r>
          </w:p>
        </w:tc>
        <w:tc>
          <w:tcPr>
            <w:tcW w:w="4140" w:type="dxa"/>
            <w:tcBorders>
              <w:top w:val="single" w:sz="4" w:space="0" w:color="FFFFFF" w:themeColor="background1"/>
              <w:left w:val="single" w:sz="4" w:space="0" w:color="auto"/>
              <w:bottom w:val="single" w:sz="4" w:space="0" w:color="auto"/>
              <w:right w:val="single" w:sz="4" w:space="0" w:color="auto"/>
            </w:tcBorders>
          </w:tcPr>
          <w:p w:rsidR="003C64D3" w:rsidRPr="00FB4893" w:rsidRDefault="003C64D3" w:rsidP="003C64D3">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Does not require content management system, but does require tracking process/mechanism to ensure latest version</w:t>
            </w:r>
          </w:p>
        </w:tc>
        <w:tc>
          <w:tcPr>
            <w:tcW w:w="990" w:type="dxa"/>
            <w:tcBorders>
              <w:top w:val="single" w:sz="4" w:space="0" w:color="FFFFFF" w:themeColor="background1"/>
              <w:left w:val="single" w:sz="4" w:space="0" w:color="auto"/>
              <w:bottom w:val="single" w:sz="4" w:space="0" w:color="auto"/>
              <w:right w:val="single" w:sz="4" w:space="0" w:color="auto"/>
            </w:tcBorders>
          </w:tcPr>
          <w:p w:rsidR="003C64D3" w:rsidRPr="00FB4893" w:rsidRDefault="003C64D3" w:rsidP="003C64D3">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3C64D3" w:rsidRPr="00FB4893" w:rsidRDefault="00FB4893" w:rsidP="003C64D3">
            <w:pPr>
              <w:jc w:val="center"/>
              <w:rPr>
                <w:rFonts w:cstheme="minorHAnsi"/>
                <w:color w:val="000000" w:themeColor="text1"/>
              </w:rPr>
            </w:pPr>
            <w:r w:rsidRPr="00FB4893">
              <w:rPr>
                <w:rFonts w:cstheme="minorHAnsi"/>
                <w:color w:val="000000" w:themeColor="text1"/>
              </w:rPr>
              <w:t>Med</w:t>
            </w:r>
          </w:p>
        </w:tc>
      </w:tr>
      <w:tr w:rsidR="00FB4893" w:rsidRPr="00FB4893"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3C64D3" w:rsidRPr="00FB4893" w:rsidRDefault="003C64D3" w:rsidP="003C64D3">
            <w:pPr>
              <w:jc w:val="center"/>
              <w:rPr>
                <w:rFonts w:cstheme="minorHAnsi"/>
                <w:color w:val="000000" w:themeColor="text1"/>
              </w:rPr>
            </w:pPr>
            <w:r w:rsidRPr="00FB4893">
              <w:rPr>
                <w:rFonts w:cstheme="minorHAnsi"/>
                <w:color w:val="000000" w:themeColor="text1"/>
              </w:rPr>
              <w:t>L-560</w:t>
            </w:r>
          </w:p>
        </w:tc>
        <w:tc>
          <w:tcPr>
            <w:tcW w:w="1798" w:type="dxa"/>
            <w:tcBorders>
              <w:top w:val="single" w:sz="4" w:space="0" w:color="FFFFFF" w:themeColor="background1"/>
              <w:left w:val="single" w:sz="4" w:space="0" w:color="auto"/>
              <w:bottom w:val="single" w:sz="4" w:space="0" w:color="auto"/>
              <w:right w:val="single" w:sz="4" w:space="0" w:color="auto"/>
            </w:tcBorders>
          </w:tcPr>
          <w:p w:rsidR="003C64D3" w:rsidRPr="00FB4893" w:rsidRDefault="003C64D3" w:rsidP="003C64D3">
            <w:pPr>
              <w:rPr>
                <w:rFonts w:cstheme="minorHAnsi"/>
                <w:color w:val="000000" w:themeColor="text1"/>
              </w:rPr>
            </w:pPr>
            <w:r w:rsidRPr="00FB4893">
              <w:rPr>
                <w:rFonts w:cstheme="minorHAnsi"/>
                <w:color w:val="000000" w:themeColor="text1"/>
              </w:rPr>
              <w:t>Database Relationship</w:t>
            </w:r>
          </w:p>
        </w:tc>
        <w:tc>
          <w:tcPr>
            <w:tcW w:w="4049" w:type="dxa"/>
            <w:tcBorders>
              <w:top w:val="single" w:sz="4" w:space="0" w:color="FFFFFF" w:themeColor="background1"/>
              <w:left w:val="single" w:sz="4" w:space="0" w:color="auto"/>
              <w:bottom w:val="single" w:sz="4" w:space="0" w:color="auto"/>
              <w:right w:val="single" w:sz="4" w:space="0" w:color="auto"/>
            </w:tcBorders>
          </w:tcPr>
          <w:p w:rsidR="003C64D3" w:rsidRPr="00FB4893" w:rsidRDefault="003C64D3" w:rsidP="003C64D3">
            <w:pPr>
              <w:rPr>
                <w:rFonts w:cstheme="minorHAnsi"/>
                <w:color w:val="000000" w:themeColor="text1"/>
              </w:rPr>
            </w:pPr>
            <w:r w:rsidRPr="00FB4893">
              <w:rPr>
                <w:rFonts w:cstheme="minorHAnsi"/>
                <w:color w:val="000000" w:themeColor="text1"/>
              </w:rPr>
              <w:t>Associate multiple roles with a single marijuana establishment</w:t>
            </w:r>
          </w:p>
        </w:tc>
        <w:tc>
          <w:tcPr>
            <w:tcW w:w="811" w:type="dxa"/>
            <w:tcBorders>
              <w:top w:val="single" w:sz="4" w:space="0" w:color="FFFFFF" w:themeColor="background1"/>
              <w:left w:val="single" w:sz="4" w:space="0" w:color="auto"/>
              <w:bottom w:val="single" w:sz="4" w:space="0" w:color="auto"/>
              <w:right w:val="single" w:sz="4" w:space="0" w:color="auto"/>
            </w:tcBorders>
            <w:shd w:val="clear" w:color="auto" w:fill="auto"/>
          </w:tcPr>
          <w:p w:rsidR="003C64D3" w:rsidRPr="00FB4893" w:rsidRDefault="003C64D3" w:rsidP="003C64D3">
            <w:pPr>
              <w:pStyle w:val="ListParagraph"/>
              <w:spacing w:after="100"/>
              <w:ind w:left="13" w:hanging="13"/>
              <w:jc w:val="center"/>
              <w:rPr>
                <w:rFonts w:cstheme="minorHAnsi"/>
                <w:color w:val="000000" w:themeColor="text1"/>
              </w:rPr>
            </w:pPr>
            <w:r w:rsidRPr="00FB4893">
              <w:rPr>
                <w:rFonts w:cstheme="minorHAnsi"/>
                <w:color w:val="000000" w:themeColor="text1"/>
              </w:rPr>
              <w:t>Ch. 55</w:t>
            </w:r>
          </w:p>
        </w:tc>
        <w:tc>
          <w:tcPr>
            <w:tcW w:w="545" w:type="dxa"/>
            <w:tcBorders>
              <w:top w:val="single" w:sz="4" w:space="0" w:color="FFFFFF" w:themeColor="background1"/>
              <w:left w:val="single" w:sz="4" w:space="0" w:color="auto"/>
              <w:bottom w:val="single" w:sz="4" w:space="0" w:color="auto"/>
              <w:right w:val="single" w:sz="4" w:space="0" w:color="auto"/>
            </w:tcBorders>
            <w:shd w:val="clear" w:color="auto" w:fill="auto"/>
          </w:tcPr>
          <w:p w:rsidR="003C64D3" w:rsidRPr="00FB4893" w:rsidRDefault="003C64D3" w:rsidP="003C64D3">
            <w:pPr>
              <w:pStyle w:val="ListParagraph"/>
              <w:spacing w:after="100"/>
              <w:ind w:left="13" w:hanging="13"/>
              <w:jc w:val="center"/>
              <w:rPr>
                <w:rFonts w:cstheme="minorHAnsi"/>
                <w:color w:val="000000" w:themeColor="text1"/>
              </w:rPr>
            </w:pPr>
            <w:r w:rsidRPr="00FB4893">
              <w:rPr>
                <w:rFonts w:cstheme="minorHAnsi"/>
                <w:color w:val="000000" w:themeColor="text1"/>
              </w:rPr>
              <w:t>16</w:t>
            </w:r>
          </w:p>
        </w:tc>
        <w:tc>
          <w:tcPr>
            <w:tcW w:w="723" w:type="dxa"/>
            <w:tcBorders>
              <w:top w:val="single" w:sz="4" w:space="0" w:color="FFFFFF" w:themeColor="background1"/>
              <w:left w:val="single" w:sz="4" w:space="0" w:color="auto"/>
              <w:bottom w:val="single" w:sz="4" w:space="0" w:color="auto"/>
              <w:right w:val="single" w:sz="4" w:space="0" w:color="auto"/>
            </w:tcBorders>
            <w:shd w:val="clear" w:color="auto" w:fill="auto"/>
          </w:tcPr>
          <w:p w:rsidR="003C64D3" w:rsidRPr="00FB4893" w:rsidRDefault="003C64D3" w:rsidP="003C64D3">
            <w:pPr>
              <w:pStyle w:val="ListParagraph"/>
              <w:spacing w:after="100"/>
              <w:ind w:left="13" w:hanging="13"/>
              <w:jc w:val="center"/>
              <w:rPr>
                <w:rFonts w:cstheme="minorHAnsi"/>
                <w:color w:val="000000" w:themeColor="text1"/>
              </w:rPr>
            </w:pPr>
            <w:r w:rsidRPr="00FB4893">
              <w:rPr>
                <w:rFonts w:cstheme="minorHAnsi"/>
                <w:color w:val="000000" w:themeColor="text1"/>
              </w:rPr>
              <w:t>6</w:t>
            </w:r>
          </w:p>
        </w:tc>
        <w:tc>
          <w:tcPr>
            <w:tcW w:w="4140" w:type="dxa"/>
            <w:tcBorders>
              <w:top w:val="single" w:sz="4" w:space="0" w:color="FFFFFF" w:themeColor="background1"/>
              <w:left w:val="single" w:sz="4" w:space="0" w:color="auto"/>
              <w:bottom w:val="single" w:sz="4" w:space="0" w:color="auto"/>
              <w:right w:val="single" w:sz="4" w:space="0" w:color="auto"/>
            </w:tcBorders>
          </w:tcPr>
          <w:p w:rsidR="003C64D3" w:rsidRPr="00FB4893" w:rsidRDefault="003C64D3" w:rsidP="003C64D3">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For example, main contact, agent, employee</w:t>
            </w:r>
          </w:p>
        </w:tc>
        <w:tc>
          <w:tcPr>
            <w:tcW w:w="990" w:type="dxa"/>
            <w:tcBorders>
              <w:top w:val="single" w:sz="4" w:space="0" w:color="FFFFFF" w:themeColor="background1"/>
              <w:left w:val="single" w:sz="4" w:space="0" w:color="auto"/>
              <w:bottom w:val="single" w:sz="4" w:space="0" w:color="auto"/>
              <w:right w:val="single" w:sz="4" w:space="0" w:color="auto"/>
            </w:tcBorders>
          </w:tcPr>
          <w:p w:rsidR="003C64D3" w:rsidRPr="00FB4893" w:rsidRDefault="003C64D3" w:rsidP="003C64D3">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3C64D3" w:rsidRPr="00FB4893" w:rsidRDefault="00FB4893" w:rsidP="003C64D3">
            <w:pPr>
              <w:jc w:val="center"/>
              <w:rPr>
                <w:rFonts w:cstheme="minorHAnsi"/>
                <w:color w:val="000000" w:themeColor="text1"/>
              </w:rPr>
            </w:pPr>
            <w:r w:rsidRPr="00FB4893">
              <w:rPr>
                <w:rFonts w:cstheme="minorHAnsi"/>
                <w:color w:val="000000" w:themeColor="text1"/>
              </w:rPr>
              <w:t>MVP</w:t>
            </w:r>
          </w:p>
        </w:tc>
      </w:tr>
      <w:tr w:rsidR="00FB4893" w:rsidRPr="00FB4893"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3C64D3" w:rsidRPr="00FB4893" w:rsidRDefault="003C64D3" w:rsidP="003C64D3">
            <w:pPr>
              <w:jc w:val="center"/>
              <w:rPr>
                <w:rFonts w:cstheme="minorHAnsi"/>
                <w:color w:val="000000" w:themeColor="text1"/>
              </w:rPr>
            </w:pPr>
            <w:r w:rsidRPr="00FB4893">
              <w:rPr>
                <w:rFonts w:cstheme="minorHAnsi"/>
                <w:color w:val="000000" w:themeColor="text1"/>
              </w:rPr>
              <w:t>L-570</w:t>
            </w:r>
          </w:p>
        </w:tc>
        <w:tc>
          <w:tcPr>
            <w:tcW w:w="1798" w:type="dxa"/>
            <w:tcBorders>
              <w:top w:val="single" w:sz="4" w:space="0" w:color="FFFFFF" w:themeColor="background1"/>
              <w:left w:val="single" w:sz="4" w:space="0" w:color="auto"/>
              <w:bottom w:val="single" w:sz="4" w:space="0" w:color="auto"/>
              <w:right w:val="single" w:sz="4" w:space="0" w:color="auto"/>
            </w:tcBorders>
          </w:tcPr>
          <w:p w:rsidR="003C64D3" w:rsidRPr="00FB4893" w:rsidRDefault="003C64D3" w:rsidP="003C64D3">
            <w:pPr>
              <w:rPr>
                <w:rFonts w:cstheme="minorHAnsi"/>
                <w:color w:val="000000" w:themeColor="text1"/>
              </w:rPr>
            </w:pPr>
            <w:r w:rsidRPr="00FB4893">
              <w:rPr>
                <w:rFonts w:cstheme="minorHAnsi"/>
                <w:color w:val="000000" w:themeColor="text1"/>
              </w:rPr>
              <w:t>Certificates of Operation</w:t>
            </w:r>
          </w:p>
        </w:tc>
        <w:tc>
          <w:tcPr>
            <w:tcW w:w="4049" w:type="dxa"/>
            <w:tcBorders>
              <w:top w:val="single" w:sz="4" w:space="0" w:color="FFFFFF" w:themeColor="background1"/>
              <w:left w:val="single" w:sz="4" w:space="0" w:color="auto"/>
              <w:bottom w:val="single" w:sz="4" w:space="0" w:color="auto"/>
              <w:right w:val="single" w:sz="4" w:space="0" w:color="auto"/>
            </w:tcBorders>
          </w:tcPr>
          <w:p w:rsidR="003C64D3" w:rsidRPr="00FB4893" w:rsidRDefault="003C64D3" w:rsidP="003C64D3">
            <w:pPr>
              <w:rPr>
                <w:rFonts w:cstheme="minorHAnsi"/>
                <w:color w:val="000000" w:themeColor="text1"/>
              </w:rPr>
            </w:pPr>
            <w:r w:rsidRPr="00FB4893">
              <w:rPr>
                <w:rFonts w:cstheme="minorHAnsi"/>
                <w:color w:val="000000" w:themeColor="text1"/>
              </w:rPr>
              <w:t>Facilitate issuing certificates of operation and track effective dates</w:t>
            </w:r>
          </w:p>
        </w:tc>
        <w:tc>
          <w:tcPr>
            <w:tcW w:w="811" w:type="dxa"/>
            <w:tcBorders>
              <w:top w:val="single" w:sz="4" w:space="0" w:color="FFFFFF" w:themeColor="background1"/>
              <w:left w:val="single" w:sz="4" w:space="0" w:color="auto"/>
              <w:bottom w:val="single" w:sz="4" w:space="0" w:color="auto"/>
              <w:right w:val="single" w:sz="4" w:space="0" w:color="auto"/>
            </w:tcBorders>
            <w:shd w:val="clear" w:color="auto" w:fill="auto"/>
          </w:tcPr>
          <w:p w:rsidR="003C64D3" w:rsidRPr="00FB4893" w:rsidRDefault="003C64D3" w:rsidP="003C64D3">
            <w:pPr>
              <w:pStyle w:val="ListParagraph"/>
              <w:spacing w:after="100"/>
              <w:ind w:left="13" w:hanging="13"/>
              <w:jc w:val="center"/>
              <w:rPr>
                <w:rFonts w:cstheme="minorHAnsi"/>
                <w:color w:val="000000" w:themeColor="text1"/>
              </w:rPr>
            </w:pPr>
            <w:r w:rsidRPr="00FB4893">
              <w:rPr>
                <w:rFonts w:cstheme="minorHAnsi"/>
                <w:color w:val="000000" w:themeColor="text1"/>
              </w:rPr>
              <w:t>Ch. 55</w:t>
            </w:r>
          </w:p>
        </w:tc>
        <w:tc>
          <w:tcPr>
            <w:tcW w:w="545" w:type="dxa"/>
            <w:tcBorders>
              <w:top w:val="single" w:sz="4" w:space="0" w:color="FFFFFF" w:themeColor="background1"/>
              <w:left w:val="single" w:sz="4" w:space="0" w:color="auto"/>
              <w:bottom w:val="single" w:sz="4" w:space="0" w:color="auto"/>
              <w:right w:val="single" w:sz="4" w:space="0" w:color="auto"/>
            </w:tcBorders>
            <w:shd w:val="clear" w:color="auto" w:fill="auto"/>
          </w:tcPr>
          <w:p w:rsidR="003C64D3" w:rsidRPr="00FB4893" w:rsidRDefault="003C64D3" w:rsidP="003C64D3">
            <w:pPr>
              <w:pStyle w:val="ListParagraph"/>
              <w:spacing w:after="100"/>
              <w:ind w:left="13" w:hanging="13"/>
              <w:jc w:val="center"/>
              <w:rPr>
                <w:rFonts w:cstheme="minorHAnsi"/>
                <w:color w:val="000000" w:themeColor="text1"/>
              </w:rPr>
            </w:pPr>
            <w:r w:rsidRPr="00FB4893">
              <w:rPr>
                <w:rFonts w:cstheme="minorHAnsi"/>
                <w:color w:val="000000" w:themeColor="text1"/>
              </w:rPr>
              <w:t>16</w:t>
            </w:r>
          </w:p>
          <w:p w:rsidR="003C64D3" w:rsidRPr="00FB4893" w:rsidRDefault="003C64D3" w:rsidP="003C64D3">
            <w:pPr>
              <w:pStyle w:val="ListParagraph"/>
              <w:spacing w:after="100"/>
              <w:ind w:left="13" w:hanging="13"/>
              <w:jc w:val="center"/>
              <w:rPr>
                <w:rFonts w:cstheme="minorHAnsi"/>
                <w:color w:val="000000" w:themeColor="text1"/>
              </w:rPr>
            </w:pPr>
            <w:r w:rsidRPr="00FB4893">
              <w:rPr>
                <w:rFonts w:cstheme="minorHAnsi"/>
                <w:color w:val="000000" w:themeColor="text1"/>
              </w:rPr>
              <w:t>17</w:t>
            </w:r>
          </w:p>
        </w:tc>
        <w:tc>
          <w:tcPr>
            <w:tcW w:w="723" w:type="dxa"/>
            <w:tcBorders>
              <w:top w:val="single" w:sz="4" w:space="0" w:color="FFFFFF" w:themeColor="background1"/>
              <w:left w:val="single" w:sz="4" w:space="0" w:color="auto"/>
              <w:bottom w:val="single" w:sz="4" w:space="0" w:color="auto"/>
              <w:right w:val="single" w:sz="4" w:space="0" w:color="auto"/>
            </w:tcBorders>
            <w:shd w:val="clear" w:color="auto" w:fill="auto"/>
          </w:tcPr>
          <w:p w:rsidR="003C64D3" w:rsidRPr="00FB4893" w:rsidRDefault="003C64D3" w:rsidP="003C64D3">
            <w:pPr>
              <w:pStyle w:val="ListParagraph"/>
              <w:spacing w:after="100"/>
              <w:ind w:left="13" w:hanging="13"/>
              <w:jc w:val="center"/>
              <w:rPr>
                <w:rFonts w:cstheme="minorHAnsi"/>
                <w:color w:val="000000" w:themeColor="text1"/>
              </w:rPr>
            </w:pPr>
            <w:r w:rsidRPr="00FB4893">
              <w:rPr>
                <w:rFonts w:cstheme="minorHAnsi"/>
                <w:color w:val="000000" w:themeColor="text1"/>
              </w:rPr>
              <w:t>22-3</w:t>
            </w:r>
          </w:p>
          <w:p w:rsidR="003C64D3" w:rsidRPr="00FB4893" w:rsidRDefault="003C64D3" w:rsidP="003C64D3">
            <w:pPr>
              <w:pStyle w:val="ListParagraph"/>
              <w:spacing w:after="100"/>
              <w:ind w:left="13" w:hanging="13"/>
              <w:jc w:val="center"/>
              <w:rPr>
                <w:rFonts w:cstheme="minorHAnsi"/>
                <w:color w:val="000000" w:themeColor="text1"/>
              </w:rPr>
            </w:pPr>
            <w:r w:rsidRPr="00FB4893">
              <w:rPr>
                <w:rFonts w:cstheme="minorHAnsi"/>
                <w:color w:val="000000" w:themeColor="text1"/>
              </w:rPr>
              <w:t>41-2</w:t>
            </w:r>
          </w:p>
        </w:tc>
        <w:tc>
          <w:tcPr>
            <w:tcW w:w="4140" w:type="dxa"/>
            <w:tcBorders>
              <w:top w:val="single" w:sz="4" w:space="0" w:color="FFFFFF" w:themeColor="background1"/>
              <w:left w:val="single" w:sz="4" w:space="0" w:color="auto"/>
              <w:bottom w:val="single" w:sz="4" w:space="0" w:color="auto"/>
              <w:right w:val="single" w:sz="4" w:space="0" w:color="auto"/>
            </w:tcBorders>
          </w:tcPr>
          <w:p w:rsidR="003C64D3" w:rsidRPr="00FB4893" w:rsidRDefault="003C64D3" w:rsidP="003C64D3">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Issue is likely an offline process on Day 1</w:t>
            </w:r>
          </w:p>
          <w:p w:rsidR="003C64D3" w:rsidRPr="00FB4893" w:rsidRDefault="003C64D3" w:rsidP="003C64D3">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Track in system is Day 1</w:t>
            </w:r>
          </w:p>
        </w:tc>
        <w:tc>
          <w:tcPr>
            <w:tcW w:w="990" w:type="dxa"/>
            <w:tcBorders>
              <w:top w:val="single" w:sz="4" w:space="0" w:color="FFFFFF" w:themeColor="background1"/>
              <w:left w:val="single" w:sz="4" w:space="0" w:color="auto"/>
              <w:bottom w:val="single" w:sz="4" w:space="0" w:color="auto"/>
              <w:right w:val="single" w:sz="4" w:space="0" w:color="auto"/>
            </w:tcBorders>
          </w:tcPr>
          <w:p w:rsidR="003C64D3" w:rsidRPr="00FB4893" w:rsidRDefault="003C64D3" w:rsidP="003C64D3">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3C64D3" w:rsidRPr="00FB4893" w:rsidRDefault="00FB4893" w:rsidP="003C64D3">
            <w:pPr>
              <w:jc w:val="center"/>
              <w:rPr>
                <w:rFonts w:cstheme="minorHAnsi"/>
                <w:color w:val="000000" w:themeColor="text1"/>
              </w:rPr>
            </w:pPr>
            <w:r w:rsidRPr="00FB4893">
              <w:rPr>
                <w:rFonts w:cstheme="minorHAnsi"/>
                <w:color w:val="000000" w:themeColor="text1"/>
              </w:rPr>
              <w:t>High</w:t>
            </w:r>
          </w:p>
        </w:tc>
      </w:tr>
      <w:tr w:rsidR="00FB4893" w:rsidRPr="00FB4893" w:rsidTr="003C64D3">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3C64D3" w:rsidRPr="00FB4893" w:rsidRDefault="003C64D3" w:rsidP="003C64D3">
            <w:pPr>
              <w:jc w:val="center"/>
              <w:rPr>
                <w:rFonts w:cstheme="minorHAnsi"/>
                <w:color w:val="000000" w:themeColor="text1"/>
              </w:rPr>
            </w:pPr>
            <w:r w:rsidRPr="00FB4893">
              <w:rPr>
                <w:rFonts w:cstheme="minorHAnsi"/>
                <w:color w:val="000000" w:themeColor="text1"/>
              </w:rPr>
              <w:t>L-580</w:t>
            </w:r>
          </w:p>
        </w:tc>
        <w:tc>
          <w:tcPr>
            <w:tcW w:w="1798" w:type="dxa"/>
            <w:tcBorders>
              <w:top w:val="single" w:sz="4" w:space="0" w:color="FFFFFF" w:themeColor="background1"/>
              <w:left w:val="single" w:sz="4" w:space="0" w:color="auto"/>
              <w:bottom w:val="single" w:sz="4" w:space="0" w:color="auto"/>
              <w:right w:val="single" w:sz="4" w:space="0" w:color="auto"/>
            </w:tcBorders>
          </w:tcPr>
          <w:p w:rsidR="003C64D3" w:rsidRPr="00FB4893" w:rsidRDefault="003C64D3" w:rsidP="003C64D3">
            <w:pPr>
              <w:rPr>
                <w:rFonts w:cstheme="minorHAnsi"/>
                <w:color w:val="000000" w:themeColor="text1"/>
              </w:rPr>
            </w:pPr>
            <w:r w:rsidRPr="00FB4893">
              <w:rPr>
                <w:rFonts w:cstheme="minorHAnsi"/>
                <w:color w:val="000000" w:themeColor="text1"/>
              </w:rPr>
              <w:t>Registration Cards</w:t>
            </w:r>
          </w:p>
        </w:tc>
        <w:tc>
          <w:tcPr>
            <w:tcW w:w="4049" w:type="dxa"/>
            <w:tcBorders>
              <w:top w:val="single" w:sz="4" w:space="0" w:color="FFFFFF" w:themeColor="background1"/>
              <w:left w:val="single" w:sz="4" w:space="0" w:color="auto"/>
              <w:bottom w:val="single" w:sz="4" w:space="0" w:color="auto"/>
              <w:right w:val="single" w:sz="4" w:space="0" w:color="auto"/>
            </w:tcBorders>
          </w:tcPr>
          <w:p w:rsidR="003C64D3" w:rsidRPr="00FB4893" w:rsidRDefault="003C64D3" w:rsidP="003C64D3">
            <w:pPr>
              <w:rPr>
                <w:rFonts w:cstheme="minorHAnsi"/>
                <w:color w:val="000000" w:themeColor="text1"/>
              </w:rPr>
            </w:pPr>
            <w:r w:rsidRPr="00FB4893">
              <w:rPr>
                <w:rFonts w:cstheme="minorHAnsi"/>
                <w:color w:val="000000" w:themeColor="text1"/>
              </w:rPr>
              <w:t>Facilitate issuing and revoking registration cards and track effective dates</w:t>
            </w:r>
          </w:p>
        </w:tc>
        <w:tc>
          <w:tcPr>
            <w:tcW w:w="811" w:type="dxa"/>
            <w:tcBorders>
              <w:top w:val="single" w:sz="4" w:space="0" w:color="FFFFFF" w:themeColor="background1"/>
              <w:left w:val="single" w:sz="4" w:space="0" w:color="auto"/>
              <w:bottom w:val="single" w:sz="4" w:space="0" w:color="auto"/>
              <w:right w:val="single" w:sz="4" w:space="0" w:color="auto"/>
            </w:tcBorders>
            <w:shd w:val="clear" w:color="auto" w:fill="auto"/>
          </w:tcPr>
          <w:p w:rsidR="003C64D3" w:rsidRPr="00FB4893" w:rsidRDefault="003C64D3" w:rsidP="003C64D3">
            <w:pPr>
              <w:pStyle w:val="ListParagraph"/>
              <w:spacing w:after="100"/>
              <w:ind w:left="13" w:hanging="13"/>
              <w:jc w:val="center"/>
              <w:rPr>
                <w:rFonts w:cstheme="minorHAnsi"/>
                <w:color w:val="000000" w:themeColor="text1"/>
              </w:rPr>
            </w:pPr>
            <w:r w:rsidRPr="00FB4893">
              <w:rPr>
                <w:rFonts w:cstheme="minorHAnsi"/>
                <w:color w:val="000000" w:themeColor="text1"/>
              </w:rPr>
              <w:t>Ch. 55</w:t>
            </w:r>
          </w:p>
        </w:tc>
        <w:tc>
          <w:tcPr>
            <w:tcW w:w="545" w:type="dxa"/>
            <w:tcBorders>
              <w:top w:val="single" w:sz="4" w:space="0" w:color="FFFFFF" w:themeColor="background1"/>
              <w:left w:val="single" w:sz="4" w:space="0" w:color="auto"/>
              <w:bottom w:val="single" w:sz="4" w:space="0" w:color="auto"/>
              <w:right w:val="single" w:sz="4" w:space="0" w:color="auto"/>
            </w:tcBorders>
            <w:shd w:val="clear" w:color="auto" w:fill="auto"/>
          </w:tcPr>
          <w:p w:rsidR="003C64D3" w:rsidRPr="00FB4893" w:rsidRDefault="003C64D3" w:rsidP="003C64D3">
            <w:pPr>
              <w:pStyle w:val="ListParagraph"/>
              <w:spacing w:after="100"/>
              <w:ind w:left="13" w:hanging="13"/>
              <w:jc w:val="center"/>
              <w:rPr>
                <w:rFonts w:cstheme="minorHAnsi"/>
                <w:color w:val="000000" w:themeColor="text1"/>
              </w:rPr>
            </w:pPr>
            <w:r w:rsidRPr="00FB4893">
              <w:rPr>
                <w:rFonts w:cstheme="minorHAnsi"/>
                <w:color w:val="000000" w:themeColor="text1"/>
              </w:rPr>
              <w:t>17</w:t>
            </w:r>
          </w:p>
          <w:p w:rsidR="003C64D3" w:rsidRPr="00FB4893" w:rsidRDefault="003C64D3" w:rsidP="003C64D3">
            <w:pPr>
              <w:pStyle w:val="ListParagraph"/>
              <w:spacing w:after="100"/>
              <w:ind w:left="13" w:hanging="13"/>
              <w:jc w:val="center"/>
              <w:rPr>
                <w:rFonts w:cstheme="minorHAnsi"/>
                <w:color w:val="000000" w:themeColor="text1"/>
              </w:rPr>
            </w:pPr>
            <w:r w:rsidRPr="00FB4893">
              <w:rPr>
                <w:rFonts w:cstheme="minorHAnsi"/>
                <w:color w:val="000000" w:themeColor="text1"/>
              </w:rPr>
              <w:t>18</w:t>
            </w:r>
          </w:p>
        </w:tc>
        <w:tc>
          <w:tcPr>
            <w:tcW w:w="723" w:type="dxa"/>
            <w:tcBorders>
              <w:top w:val="single" w:sz="4" w:space="0" w:color="FFFFFF" w:themeColor="background1"/>
              <w:left w:val="single" w:sz="4" w:space="0" w:color="auto"/>
              <w:bottom w:val="single" w:sz="4" w:space="0" w:color="auto"/>
              <w:right w:val="single" w:sz="4" w:space="0" w:color="auto"/>
            </w:tcBorders>
            <w:shd w:val="clear" w:color="auto" w:fill="auto"/>
          </w:tcPr>
          <w:p w:rsidR="003C64D3" w:rsidRPr="00FB4893" w:rsidRDefault="003C64D3" w:rsidP="003C64D3">
            <w:pPr>
              <w:pStyle w:val="ListParagraph"/>
              <w:spacing w:after="100"/>
              <w:ind w:left="13" w:hanging="13"/>
              <w:jc w:val="center"/>
              <w:rPr>
                <w:rFonts w:cstheme="minorHAnsi"/>
                <w:color w:val="000000" w:themeColor="text1"/>
              </w:rPr>
            </w:pPr>
            <w:r w:rsidRPr="00FB4893">
              <w:rPr>
                <w:rFonts w:cstheme="minorHAnsi"/>
                <w:color w:val="000000" w:themeColor="text1"/>
              </w:rPr>
              <w:t>43-4</w:t>
            </w:r>
          </w:p>
          <w:p w:rsidR="003C64D3" w:rsidRPr="00FB4893" w:rsidRDefault="003C64D3" w:rsidP="003C64D3">
            <w:pPr>
              <w:pStyle w:val="ListParagraph"/>
              <w:spacing w:after="100"/>
              <w:ind w:left="13" w:hanging="13"/>
              <w:jc w:val="center"/>
              <w:rPr>
                <w:rFonts w:cstheme="minorHAnsi"/>
                <w:color w:val="000000" w:themeColor="text1"/>
              </w:rPr>
            </w:pPr>
            <w:r w:rsidRPr="00FB4893">
              <w:rPr>
                <w:rFonts w:cstheme="minorHAnsi"/>
                <w:color w:val="000000" w:themeColor="text1"/>
              </w:rPr>
              <w:t xml:space="preserve">1-3, </w:t>
            </w:r>
            <w:r w:rsidRPr="00FB4893">
              <w:rPr>
                <w:rFonts w:cstheme="minorHAnsi"/>
                <w:color w:val="000000" w:themeColor="text1"/>
              </w:rPr>
              <w:br/>
              <w:t>5-6</w:t>
            </w:r>
          </w:p>
        </w:tc>
        <w:tc>
          <w:tcPr>
            <w:tcW w:w="4140" w:type="dxa"/>
            <w:tcBorders>
              <w:top w:val="single" w:sz="4" w:space="0" w:color="FFFFFF" w:themeColor="background1"/>
              <w:left w:val="single" w:sz="4" w:space="0" w:color="auto"/>
              <w:bottom w:val="single" w:sz="4" w:space="0" w:color="auto"/>
              <w:right w:val="single" w:sz="4" w:space="0" w:color="auto"/>
            </w:tcBorders>
          </w:tcPr>
          <w:p w:rsidR="003C64D3" w:rsidRPr="00FB4893" w:rsidRDefault="003C64D3" w:rsidP="003C64D3">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Issue and revoke are likely an offline process on Day 1</w:t>
            </w:r>
          </w:p>
          <w:p w:rsidR="003C64D3" w:rsidRPr="00FB4893" w:rsidRDefault="003C64D3" w:rsidP="003C64D3">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Track in system is Day 1</w:t>
            </w:r>
          </w:p>
        </w:tc>
        <w:tc>
          <w:tcPr>
            <w:tcW w:w="990" w:type="dxa"/>
            <w:tcBorders>
              <w:top w:val="single" w:sz="4" w:space="0" w:color="FFFFFF" w:themeColor="background1"/>
              <w:left w:val="single" w:sz="4" w:space="0" w:color="auto"/>
              <w:bottom w:val="single" w:sz="4" w:space="0" w:color="auto"/>
              <w:right w:val="single" w:sz="4" w:space="0" w:color="auto"/>
            </w:tcBorders>
          </w:tcPr>
          <w:p w:rsidR="003C64D3" w:rsidRPr="00FB4893" w:rsidRDefault="003C64D3" w:rsidP="003C64D3">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3C64D3" w:rsidRPr="00FB4893" w:rsidRDefault="00FB4893" w:rsidP="003C64D3">
            <w:pPr>
              <w:jc w:val="center"/>
              <w:rPr>
                <w:rFonts w:cstheme="minorHAnsi"/>
                <w:color w:val="000000" w:themeColor="text1"/>
              </w:rPr>
            </w:pPr>
            <w:r w:rsidRPr="00FB4893">
              <w:rPr>
                <w:rFonts w:cstheme="minorHAnsi"/>
                <w:color w:val="000000" w:themeColor="text1"/>
              </w:rPr>
              <w:t>High</w:t>
            </w:r>
          </w:p>
        </w:tc>
      </w:tr>
      <w:tr w:rsidR="002B0A2B" w:rsidRPr="00D71B17"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2B0A2B" w:rsidRPr="00D71B17" w:rsidRDefault="002B0A2B" w:rsidP="002B0A2B">
            <w:pPr>
              <w:jc w:val="center"/>
              <w:rPr>
                <w:rFonts w:cstheme="minorHAnsi"/>
                <w:color w:val="000000" w:themeColor="text1"/>
              </w:rPr>
            </w:pPr>
            <w:r w:rsidRPr="00D71B17">
              <w:rPr>
                <w:rFonts w:cstheme="minorHAnsi"/>
                <w:color w:val="000000" w:themeColor="text1"/>
              </w:rPr>
              <w:lastRenderedPageBreak/>
              <w:t>L-590</w:t>
            </w:r>
          </w:p>
        </w:tc>
        <w:tc>
          <w:tcPr>
            <w:tcW w:w="1798" w:type="dxa"/>
            <w:tcBorders>
              <w:top w:val="single" w:sz="4" w:space="0" w:color="FFFFFF" w:themeColor="background1"/>
              <w:left w:val="single" w:sz="4" w:space="0" w:color="auto"/>
              <w:bottom w:val="single" w:sz="4" w:space="0" w:color="auto"/>
              <w:right w:val="single" w:sz="4" w:space="0" w:color="auto"/>
            </w:tcBorders>
          </w:tcPr>
          <w:p w:rsidR="002B0A2B" w:rsidRPr="00D71B17" w:rsidRDefault="002B0A2B" w:rsidP="002B0A2B">
            <w:pPr>
              <w:rPr>
                <w:rFonts w:cstheme="minorHAnsi"/>
                <w:color w:val="000000" w:themeColor="text1"/>
              </w:rPr>
            </w:pPr>
            <w:r w:rsidRPr="00D71B17">
              <w:rPr>
                <w:rFonts w:cstheme="minorHAnsi"/>
                <w:color w:val="000000" w:themeColor="text1"/>
              </w:rPr>
              <w:t>Offline Process Steps</w:t>
            </w:r>
          </w:p>
        </w:tc>
        <w:tc>
          <w:tcPr>
            <w:tcW w:w="4049" w:type="dxa"/>
            <w:tcBorders>
              <w:top w:val="single" w:sz="4" w:space="0" w:color="FFFFFF" w:themeColor="background1"/>
              <w:left w:val="single" w:sz="4" w:space="0" w:color="auto"/>
              <w:bottom w:val="single" w:sz="4" w:space="0" w:color="auto"/>
              <w:right w:val="single" w:sz="4" w:space="0" w:color="auto"/>
            </w:tcBorders>
          </w:tcPr>
          <w:p w:rsidR="002B0A2B" w:rsidRPr="00D71B17" w:rsidRDefault="002B0A2B" w:rsidP="002B0A2B">
            <w:pPr>
              <w:rPr>
                <w:rFonts w:cstheme="minorHAnsi"/>
                <w:color w:val="000000" w:themeColor="text1"/>
              </w:rPr>
            </w:pPr>
            <w:r w:rsidRPr="00D71B17">
              <w:rPr>
                <w:rFonts w:cstheme="minorHAnsi"/>
                <w:color w:val="000000" w:themeColor="text1"/>
              </w:rPr>
              <w:t>Track results and or completion of offline steps in process including criminal background checks and fingerprinting</w:t>
            </w:r>
          </w:p>
        </w:tc>
        <w:tc>
          <w:tcPr>
            <w:tcW w:w="811" w:type="dxa"/>
            <w:tcBorders>
              <w:top w:val="single" w:sz="4" w:space="0" w:color="FFFFFF" w:themeColor="background1"/>
              <w:left w:val="single" w:sz="4" w:space="0" w:color="auto"/>
              <w:bottom w:val="single" w:sz="4" w:space="0" w:color="auto"/>
              <w:right w:val="single" w:sz="4" w:space="0" w:color="auto"/>
            </w:tcBorders>
            <w:shd w:val="clear" w:color="auto" w:fill="auto"/>
          </w:tcPr>
          <w:p w:rsidR="002B0A2B" w:rsidRPr="00D71B17" w:rsidRDefault="002B0A2B" w:rsidP="002B0A2B">
            <w:pPr>
              <w:pStyle w:val="ListParagraph"/>
              <w:spacing w:after="100"/>
              <w:ind w:left="13" w:hanging="13"/>
              <w:jc w:val="center"/>
              <w:rPr>
                <w:rFonts w:cstheme="minorHAnsi"/>
                <w:color w:val="000000" w:themeColor="text1"/>
              </w:rPr>
            </w:pPr>
            <w:r w:rsidRPr="00D71B17">
              <w:rPr>
                <w:rFonts w:cstheme="minorHAnsi"/>
                <w:color w:val="000000" w:themeColor="text1"/>
              </w:rPr>
              <w:t>Ch. 55</w:t>
            </w:r>
          </w:p>
        </w:tc>
        <w:tc>
          <w:tcPr>
            <w:tcW w:w="545" w:type="dxa"/>
            <w:tcBorders>
              <w:top w:val="single" w:sz="4" w:space="0" w:color="FFFFFF" w:themeColor="background1"/>
              <w:left w:val="single" w:sz="4" w:space="0" w:color="auto"/>
              <w:bottom w:val="single" w:sz="4" w:space="0" w:color="auto"/>
              <w:right w:val="single" w:sz="4" w:space="0" w:color="auto"/>
            </w:tcBorders>
            <w:shd w:val="clear" w:color="auto" w:fill="auto"/>
          </w:tcPr>
          <w:p w:rsidR="002B0A2B" w:rsidRPr="00D71B17" w:rsidRDefault="002B0A2B" w:rsidP="002B0A2B">
            <w:pPr>
              <w:pStyle w:val="ListParagraph"/>
              <w:spacing w:after="100"/>
              <w:ind w:left="13" w:hanging="13"/>
              <w:jc w:val="center"/>
              <w:rPr>
                <w:rFonts w:cstheme="minorHAnsi"/>
                <w:color w:val="000000" w:themeColor="text1"/>
              </w:rPr>
            </w:pPr>
            <w:r w:rsidRPr="00D71B17">
              <w:rPr>
                <w:rFonts w:cstheme="minorHAnsi"/>
                <w:color w:val="000000" w:themeColor="text1"/>
              </w:rPr>
              <w:t>18</w:t>
            </w:r>
          </w:p>
          <w:p w:rsidR="002B0A2B" w:rsidRPr="00D71B17" w:rsidRDefault="002B0A2B" w:rsidP="002B0A2B">
            <w:pPr>
              <w:pStyle w:val="ListParagraph"/>
              <w:spacing w:after="100"/>
              <w:ind w:left="13" w:hanging="13"/>
              <w:jc w:val="center"/>
              <w:rPr>
                <w:rFonts w:cstheme="minorHAnsi"/>
                <w:color w:val="000000" w:themeColor="text1"/>
              </w:rPr>
            </w:pPr>
          </w:p>
          <w:p w:rsidR="002B0A2B" w:rsidRPr="00D71B17" w:rsidRDefault="002B0A2B" w:rsidP="002B0A2B">
            <w:pPr>
              <w:pStyle w:val="ListParagraph"/>
              <w:spacing w:after="100"/>
              <w:ind w:left="13" w:hanging="13"/>
              <w:jc w:val="center"/>
              <w:rPr>
                <w:rFonts w:cstheme="minorHAnsi"/>
                <w:color w:val="000000" w:themeColor="text1"/>
              </w:rPr>
            </w:pPr>
            <w:r w:rsidRPr="00D71B17">
              <w:rPr>
                <w:rFonts w:cstheme="minorHAnsi"/>
                <w:color w:val="000000" w:themeColor="text1"/>
              </w:rPr>
              <w:t>19</w:t>
            </w:r>
          </w:p>
          <w:p w:rsidR="002B0A2B" w:rsidRPr="00D71B17" w:rsidRDefault="002B0A2B" w:rsidP="002B0A2B">
            <w:pPr>
              <w:pStyle w:val="ListParagraph"/>
              <w:spacing w:after="100"/>
              <w:ind w:left="13" w:hanging="13"/>
              <w:jc w:val="center"/>
              <w:rPr>
                <w:rFonts w:cstheme="minorHAnsi"/>
                <w:color w:val="000000" w:themeColor="text1"/>
              </w:rPr>
            </w:pPr>
          </w:p>
          <w:p w:rsidR="002B0A2B" w:rsidRPr="00D71B17" w:rsidRDefault="002B0A2B" w:rsidP="002B0A2B">
            <w:pPr>
              <w:pStyle w:val="ListParagraph"/>
              <w:spacing w:after="100"/>
              <w:ind w:left="13" w:hanging="13"/>
              <w:jc w:val="center"/>
              <w:rPr>
                <w:rFonts w:cstheme="minorHAnsi"/>
                <w:color w:val="000000" w:themeColor="text1"/>
              </w:rPr>
            </w:pPr>
            <w:r w:rsidRPr="00D71B17">
              <w:rPr>
                <w:rFonts w:cstheme="minorHAnsi"/>
                <w:color w:val="000000" w:themeColor="text1"/>
              </w:rPr>
              <w:t>20</w:t>
            </w:r>
          </w:p>
        </w:tc>
        <w:tc>
          <w:tcPr>
            <w:tcW w:w="723" w:type="dxa"/>
            <w:tcBorders>
              <w:top w:val="single" w:sz="4" w:space="0" w:color="FFFFFF" w:themeColor="background1"/>
              <w:left w:val="single" w:sz="4" w:space="0" w:color="auto"/>
              <w:bottom w:val="single" w:sz="4" w:space="0" w:color="auto"/>
              <w:right w:val="single" w:sz="4" w:space="0" w:color="auto"/>
            </w:tcBorders>
            <w:shd w:val="clear" w:color="auto" w:fill="auto"/>
          </w:tcPr>
          <w:p w:rsidR="002B0A2B" w:rsidRPr="00D71B17" w:rsidRDefault="002B0A2B" w:rsidP="002B0A2B">
            <w:pPr>
              <w:pStyle w:val="ListParagraph"/>
              <w:spacing w:after="100"/>
              <w:ind w:left="13" w:hanging="13"/>
              <w:jc w:val="center"/>
              <w:rPr>
                <w:rFonts w:cstheme="minorHAnsi"/>
                <w:color w:val="000000" w:themeColor="text1"/>
              </w:rPr>
            </w:pPr>
            <w:r w:rsidRPr="00D71B17">
              <w:rPr>
                <w:rFonts w:cstheme="minorHAnsi"/>
                <w:color w:val="000000" w:themeColor="text1"/>
              </w:rPr>
              <w:t>7-9,</w:t>
            </w:r>
          </w:p>
          <w:p w:rsidR="002B0A2B" w:rsidRPr="00D71B17" w:rsidRDefault="002B0A2B" w:rsidP="002B0A2B">
            <w:pPr>
              <w:pStyle w:val="ListParagraph"/>
              <w:spacing w:after="100"/>
              <w:ind w:left="13" w:hanging="13"/>
              <w:jc w:val="center"/>
              <w:rPr>
                <w:rFonts w:cstheme="minorHAnsi"/>
                <w:color w:val="000000" w:themeColor="text1"/>
              </w:rPr>
            </w:pPr>
            <w:r w:rsidRPr="00D71B17">
              <w:rPr>
                <w:rFonts w:cstheme="minorHAnsi"/>
                <w:color w:val="000000" w:themeColor="text1"/>
              </w:rPr>
              <w:t>10-11</w:t>
            </w:r>
          </w:p>
          <w:p w:rsidR="002B0A2B" w:rsidRPr="00D71B17" w:rsidRDefault="002B0A2B" w:rsidP="002B0A2B">
            <w:pPr>
              <w:pStyle w:val="ListParagraph"/>
              <w:spacing w:after="100"/>
              <w:ind w:left="13" w:hanging="13"/>
              <w:jc w:val="center"/>
              <w:rPr>
                <w:rFonts w:cstheme="minorHAnsi"/>
                <w:color w:val="000000" w:themeColor="text1"/>
              </w:rPr>
            </w:pPr>
            <w:r w:rsidRPr="00D71B17">
              <w:rPr>
                <w:rFonts w:cstheme="minorHAnsi"/>
                <w:color w:val="000000" w:themeColor="text1"/>
              </w:rPr>
              <w:t xml:space="preserve">33, </w:t>
            </w:r>
            <w:r w:rsidRPr="00D71B17">
              <w:rPr>
                <w:rFonts w:cstheme="minorHAnsi"/>
                <w:color w:val="000000" w:themeColor="text1"/>
              </w:rPr>
              <w:br/>
              <w:t>42-3</w:t>
            </w:r>
          </w:p>
          <w:p w:rsidR="002B0A2B" w:rsidRPr="00D71B17" w:rsidRDefault="002B0A2B" w:rsidP="002B0A2B">
            <w:pPr>
              <w:pStyle w:val="ListParagraph"/>
              <w:spacing w:after="100"/>
              <w:ind w:left="13" w:hanging="13"/>
              <w:jc w:val="center"/>
              <w:rPr>
                <w:rFonts w:cstheme="minorHAnsi"/>
                <w:color w:val="000000" w:themeColor="text1"/>
              </w:rPr>
            </w:pPr>
            <w:r w:rsidRPr="00D71B17">
              <w:rPr>
                <w:rFonts w:cstheme="minorHAnsi"/>
                <w:color w:val="000000" w:themeColor="text1"/>
              </w:rPr>
              <w:t>18</w:t>
            </w:r>
          </w:p>
        </w:tc>
        <w:tc>
          <w:tcPr>
            <w:tcW w:w="4140" w:type="dxa"/>
            <w:tcBorders>
              <w:top w:val="single" w:sz="4" w:space="0" w:color="FFFFFF" w:themeColor="background1"/>
              <w:left w:val="single" w:sz="4" w:space="0" w:color="auto"/>
              <w:bottom w:val="single" w:sz="4" w:space="0" w:color="auto"/>
              <w:right w:val="single" w:sz="4" w:space="0" w:color="auto"/>
            </w:tcBorders>
          </w:tcPr>
          <w:p w:rsidR="002B0A2B" w:rsidRPr="00D71B17" w:rsidRDefault="002B0A2B" w:rsidP="002B0A2B">
            <w:pPr>
              <w:pStyle w:val="ListParagraph"/>
              <w:numPr>
                <w:ilvl w:val="0"/>
                <w:numId w:val="20"/>
              </w:numPr>
              <w:spacing w:after="60" w:line="216" w:lineRule="auto"/>
              <w:ind w:left="216" w:hanging="216"/>
              <w:contextualSpacing w:val="0"/>
              <w:rPr>
                <w:rFonts w:cstheme="minorHAnsi"/>
                <w:color w:val="000000" w:themeColor="text1"/>
              </w:rPr>
            </w:pPr>
            <w:r w:rsidRPr="00D71B17">
              <w:rPr>
                <w:rFonts w:cstheme="minorHAnsi"/>
                <w:color w:val="000000" w:themeColor="text1"/>
              </w:rPr>
              <w:t>This requirement is NOT based on Session Law or Known Regulation.  It may never be a requirement.</w:t>
            </w:r>
          </w:p>
        </w:tc>
        <w:tc>
          <w:tcPr>
            <w:tcW w:w="990" w:type="dxa"/>
            <w:tcBorders>
              <w:top w:val="single" w:sz="4" w:space="0" w:color="FFFFFF" w:themeColor="background1"/>
              <w:left w:val="single" w:sz="4" w:space="0" w:color="auto"/>
              <w:bottom w:val="single" w:sz="4" w:space="0" w:color="auto"/>
              <w:right w:val="single" w:sz="4" w:space="0" w:color="auto"/>
            </w:tcBorders>
          </w:tcPr>
          <w:p w:rsidR="002B0A2B" w:rsidRPr="00D71B17" w:rsidRDefault="002B0A2B" w:rsidP="002B0A2B">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2B0A2B" w:rsidRPr="00D71B17" w:rsidRDefault="002B0A2B" w:rsidP="002B0A2B">
            <w:pPr>
              <w:jc w:val="center"/>
              <w:rPr>
                <w:rFonts w:cstheme="minorHAnsi"/>
                <w:color w:val="000000" w:themeColor="text1"/>
              </w:rPr>
            </w:pPr>
            <w:r w:rsidRPr="00D71B17">
              <w:rPr>
                <w:rFonts w:cstheme="minorHAnsi"/>
                <w:color w:val="000000" w:themeColor="text1"/>
              </w:rPr>
              <w:t>High</w:t>
            </w:r>
          </w:p>
        </w:tc>
      </w:tr>
      <w:tr w:rsidR="002B0A2B" w:rsidRPr="00D71B17"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2B0A2B" w:rsidRPr="00D71B17" w:rsidRDefault="002B0A2B" w:rsidP="002B0A2B">
            <w:pPr>
              <w:jc w:val="center"/>
              <w:rPr>
                <w:rFonts w:cstheme="minorHAnsi"/>
                <w:color w:val="000000" w:themeColor="text1"/>
              </w:rPr>
            </w:pPr>
            <w:r w:rsidRPr="00D71B17">
              <w:rPr>
                <w:rFonts w:cstheme="minorHAnsi"/>
                <w:color w:val="000000" w:themeColor="text1"/>
              </w:rPr>
              <w:t>L-600</w:t>
            </w:r>
          </w:p>
        </w:tc>
        <w:tc>
          <w:tcPr>
            <w:tcW w:w="1798" w:type="dxa"/>
            <w:tcBorders>
              <w:top w:val="single" w:sz="4" w:space="0" w:color="FFFFFF" w:themeColor="background1"/>
              <w:left w:val="single" w:sz="4" w:space="0" w:color="auto"/>
              <w:bottom w:val="single" w:sz="4" w:space="0" w:color="auto"/>
              <w:right w:val="single" w:sz="4" w:space="0" w:color="auto"/>
            </w:tcBorders>
          </w:tcPr>
          <w:p w:rsidR="002B0A2B" w:rsidRPr="00D71B17" w:rsidRDefault="002B0A2B" w:rsidP="002B0A2B">
            <w:pPr>
              <w:rPr>
                <w:rFonts w:cstheme="minorHAnsi"/>
                <w:color w:val="000000" w:themeColor="text1"/>
              </w:rPr>
            </w:pPr>
            <w:r w:rsidRPr="00D71B17">
              <w:rPr>
                <w:rFonts w:cstheme="minorHAnsi"/>
                <w:color w:val="000000" w:themeColor="text1"/>
              </w:rPr>
              <w:t>Audit Status</w:t>
            </w:r>
          </w:p>
        </w:tc>
        <w:tc>
          <w:tcPr>
            <w:tcW w:w="4049" w:type="dxa"/>
            <w:tcBorders>
              <w:top w:val="single" w:sz="4" w:space="0" w:color="FFFFFF" w:themeColor="background1"/>
              <w:left w:val="single" w:sz="4" w:space="0" w:color="auto"/>
              <w:bottom w:val="single" w:sz="4" w:space="0" w:color="auto"/>
              <w:right w:val="single" w:sz="4" w:space="0" w:color="auto"/>
            </w:tcBorders>
          </w:tcPr>
          <w:p w:rsidR="002B0A2B" w:rsidRPr="00D71B17" w:rsidRDefault="002B0A2B" w:rsidP="002B0A2B">
            <w:pPr>
              <w:rPr>
                <w:rFonts w:cstheme="minorHAnsi"/>
                <w:color w:val="000000" w:themeColor="text1"/>
              </w:rPr>
            </w:pPr>
            <w:r w:rsidRPr="00D71B17">
              <w:rPr>
                <w:rFonts w:cstheme="minorHAnsi"/>
                <w:color w:val="000000" w:themeColor="text1"/>
              </w:rPr>
              <w:t>Flag Audit in process within the system</w:t>
            </w:r>
          </w:p>
        </w:tc>
        <w:tc>
          <w:tcPr>
            <w:tcW w:w="811" w:type="dxa"/>
            <w:tcBorders>
              <w:top w:val="single" w:sz="4" w:space="0" w:color="FFFFFF" w:themeColor="background1"/>
              <w:left w:val="single" w:sz="4" w:space="0" w:color="auto"/>
              <w:bottom w:val="single" w:sz="4" w:space="0" w:color="auto"/>
              <w:right w:val="single" w:sz="4" w:space="0" w:color="auto"/>
            </w:tcBorders>
            <w:shd w:val="clear" w:color="auto" w:fill="auto"/>
          </w:tcPr>
          <w:p w:rsidR="002B0A2B" w:rsidRPr="00D71B17" w:rsidRDefault="002B0A2B" w:rsidP="002B0A2B">
            <w:pPr>
              <w:rPr>
                <w:color w:val="000000" w:themeColor="text1"/>
              </w:rPr>
            </w:pPr>
          </w:p>
        </w:tc>
        <w:tc>
          <w:tcPr>
            <w:tcW w:w="545" w:type="dxa"/>
            <w:tcBorders>
              <w:top w:val="single" w:sz="4" w:space="0" w:color="FFFFFF" w:themeColor="background1"/>
              <w:left w:val="single" w:sz="4" w:space="0" w:color="auto"/>
              <w:bottom w:val="single" w:sz="4" w:space="0" w:color="auto"/>
              <w:right w:val="single" w:sz="4" w:space="0" w:color="auto"/>
            </w:tcBorders>
            <w:shd w:val="clear" w:color="auto" w:fill="auto"/>
          </w:tcPr>
          <w:p w:rsidR="002B0A2B" w:rsidRPr="00D71B17" w:rsidRDefault="002B0A2B" w:rsidP="002B0A2B">
            <w:pPr>
              <w:pStyle w:val="ListParagraph"/>
              <w:spacing w:after="100"/>
              <w:ind w:left="13" w:hanging="13"/>
              <w:jc w:val="center"/>
              <w:rPr>
                <w:rFonts w:cstheme="minorHAnsi"/>
                <w:color w:val="000000" w:themeColor="text1"/>
              </w:rPr>
            </w:pPr>
          </w:p>
        </w:tc>
        <w:tc>
          <w:tcPr>
            <w:tcW w:w="723" w:type="dxa"/>
            <w:tcBorders>
              <w:top w:val="single" w:sz="4" w:space="0" w:color="FFFFFF" w:themeColor="background1"/>
              <w:left w:val="single" w:sz="4" w:space="0" w:color="auto"/>
              <w:bottom w:val="single" w:sz="4" w:space="0" w:color="auto"/>
              <w:right w:val="single" w:sz="4" w:space="0" w:color="auto"/>
            </w:tcBorders>
            <w:shd w:val="clear" w:color="auto" w:fill="auto"/>
          </w:tcPr>
          <w:p w:rsidR="002B0A2B" w:rsidRPr="00D71B17" w:rsidRDefault="002B0A2B" w:rsidP="002B0A2B">
            <w:pPr>
              <w:pStyle w:val="ListParagraph"/>
              <w:spacing w:after="100"/>
              <w:ind w:left="13" w:hanging="13"/>
              <w:jc w:val="center"/>
              <w:rPr>
                <w:rFonts w:cstheme="minorHAnsi"/>
                <w:color w:val="000000" w:themeColor="text1"/>
              </w:rPr>
            </w:pPr>
          </w:p>
        </w:tc>
        <w:tc>
          <w:tcPr>
            <w:tcW w:w="4140" w:type="dxa"/>
            <w:tcBorders>
              <w:top w:val="single" w:sz="4" w:space="0" w:color="FFFFFF" w:themeColor="background1"/>
              <w:left w:val="single" w:sz="4" w:space="0" w:color="auto"/>
              <w:bottom w:val="single" w:sz="4" w:space="0" w:color="auto"/>
              <w:right w:val="single" w:sz="4" w:space="0" w:color="auto"/>
            </w:tcBorders>
          </w:tcPr>
          <w:p w:rsidR="002B0A2B" w:rsidRPr="00D71B17" w:rsidRDefault="002B0A2B" w:rsidP="002B0A2B">
            <w:pPr>
              <w:pStyle w:val="ListParagraph"/>
              <w:numPr>
                <w:ilvl w:val="0"/>
                <w:numId w:val="20"/>
              </w:numPr>
              <w:spacing w:after="60" w:line="216" w:lineRule="auto"/>
              <w:ind w:left="216" w:hanging="216"/>
              <w:contextualSpacing w:val="0"/>
              <w:rPr>
                <w:rFonts w:cstheme="minorHAnsi"/>
                <w:color w:val="000000" w:themeColor="text1"/>
              </w:rPr>
            </w:pPr>
            <w:r w:rsidRPr="00D71B17">
              <w:rPr>
                <w:rFonts w:cstheme="minorHAnsi"/>
                <w:color w:val="000000" w:themeColor="text1"/>
              </w:rPr>
              <w:t>This requirement is NOT based on Session Law or Known Regulation.  It may never be a requirement.</w:t>
            </w:r>
          </w:p>
        </w:tc>
        <w:tc>
          <w:tcPr>
            <w:tcW w:w="990" w:type="dxa"/>
            <w:tcBorders>
              <w:top w:val="single" w:sz="4" w:space="0" w:color="FFFFFF" w:themeColor="background1"/>
              <w:left w:val="single" w:sz="4" w:space="0" w:color="auto"/>
              <w:bottom w:val="single" w:sz="4" w:space="0" w:color="auto"/>
              <w:right w:val="single" w:sz="4" w:space="0" w:color="auto"/>
            </w:tcBorders>
          </w:tcPr>
          <w:p w:rsidR="002B0A2B" w:rsidRPr="00D71B17" w:rsidRDefault="002B0A2B" w:rsidP="002B0A2B">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2B0A2B" w:rsidRPr="00D71B17" w:rsidRDefault="002B0A2B" w:rsidP="002B0A2B">
            <w:pPr>
              <w:jc w:val="center"/>
              <w:rPr>
                <w:rFonts w:cstheme="minorHAnsi"/>
                <w:color w:val="000000" w:themeColor="text1"/>
              </w:rPr>
            </w:pPr>
            <w:r w:rsidRPr="00D71B17">
              <w:rPr>
                <w:rFonts w:cstheme="minorHAnsi"/>
                <w:color w:val="000000" w:themeColor="text1"/>
              </w:rPr>
              <w:t>Med</w:t>
            </w:r>
          </w:p>
        </w:tc>
      </w:tr>
      <w:tr w:rsidR="002B0A2B" w:rsidRPr="00D71B17"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2B0A2B" w:rsidRPr="00D71B17" w:rsidRDefault="002B0A2B" w:rsidP="002B0A2B">
            <w:pPr>
              <w:jc w:val="center"/>
              <w:rPr>
                <w:rFonts w:cstheme="minorHAnsi"/>
                <w:color w:val="000000" w:themeColor="text1"/>
              </w:rPr>
            </w:pPr>
            <w:r w:rsidRPr="00D71B17">
              <w:rPr>
                <w:rFonts w:cstheme="minorHAnsi"/>
                <w:color w:val="000000" w:themeColor="text1"/>
              </w:rPr>
              <w:t>L-610</w:t>
            </w:r>
          </w:p>
        </w:tc>
        <w:tc>
          <w:tcPr>
            <w:tcW w:w="1798" w:type="dxa"/>
            <w:tcBorders>
              <w:top w:val="single" w:sz="4" w:space="0" w:color="FFFFFF" w:themeColor="background1"/>
              <w:left w:val="single" w:sz="4" w:space="0" w:color="auto"/>
              <w:bottom w:val="single" w:sz="4" w:space="0" w:color="auto"/>
              <w:right w:val="single" w:sz="4" w:space="0" w:color="auto"/>
            </w:tcBorders>
          </w:tcPr>
          <w:p w:rsidR="002B0A2B" w:rsidRPr="00D71B17" w:rsidRDefault="002B0A2B" w:rsidP="002B0A2B">
            <w:pPr>
              <w:rPr>
                <w:rFonts w:cstheme="minorHAnsi"/>
                <w:color w:val="000000" w:themeColor="text1"/>
              </w:rPr>
            </w:pPr>
            <w:r w:rsidRPr="00D71B17">
              <w:rPr>
                <w:rFonts w:cstheme="minorHAnsi"/>
                <w:color w:val="000000" w:themeColor="text1"/>
              </w:rPr>
              <w:t>Hearing Status</w:t>
            </w:r>
          </w:p>
        </w:tc>
        <w:tc>
          <w:tcPr>
            <w:tcW w:w="4049" w:type="dxa"/>
            <w:tcBorders>
              <w:top w:val="single" w:sz="4" w:space="0" w:color="FFFFFF" w:themeColor="background1"/>
              <w:left w:val="single" w:sz="4" w:space="0" w:color="auto"/>
              <w:bottom w:val="single" w:sz="4" w:space="0" w:color="auto"/>
              <w:right w:val="single" w:sz="4" w:space="0" w:color="auto"/>
            </w:tcBorders>
          </w:tcPr>
          <w:p w:rsidR="002B0A2B" w:rsidRPr="00D71B17" w:rsidRDefault="002B0A2B" w:rsidP="002B0A2B">
            <w:pPr>
              <w:rPr>
                <w:rFonts w:cstheme="minorHAnsi"/>
                <w:color w:val="000000" w:themeColor="text1"/>
              </w:rPr>
            </w:pPr>
            <w:r w:rsidRPr="00D71B17">
              <w:rPr>
                <w:rFonts w:cstheme="minorHAnsi"/>
                <w:color w:val="000000" w:themeColor="text1"/>
              </w:rPr>
              <w:t>Flag Hearing Pending within the system</w:t>
            </w:r>
          </w:p>
        </w:tc>
        <w:tc>
          <w:tcPr>
            <w:tcW w:w="811" w:type="dxa"/>
            <w:tcBorders>
              <w:top w:val="single" w:sz="4" w:space="0" w:color="FFFFFF" w:themeColor="background1"/>
              <w:left w:val="single" w:sz="4" w:space="0" w:color="auto"/>
              <w:bottom w:val="single" w:sz="4" w:space="0" w:color="auto"/>
              <w:right w:val="single" w:sz="4" w:space="0" w:color="auto"/>
            </w:tcBorders>
            <w:shd w:val="clear" w:color="auto" w:fill="auto"/>
          </w:tcPr>
          <w:p w:rsidR="002B0A2B" w:rsidRPr="00D71B17" w:rsidRDefault="002B0A2B" w:rsidP="002B0A2B">
            <w:pPr>
              <w:rPr>
                <w:color w:val="000000" w:themeColor="text1"/>
              </w:rPr>
            </w:pPr>
          </w:p>
        </w:tc>
        <w:tc>
          <w:tcPr>
            <w:tcW w:w="545" w:type="dxa"/>
            <w:tcBorders>
              <w:top w:val="single" w:sz="4" w:space="0" w:color="FFFFFF" w:themeColor="background1"/>
              <w:left w:val="single" w:sz="4" w:space="0" w:color="auto"/>
              <w:bottom w:val="single" w:sz="4" w:space="0" w:color="auto"/>
              <w:right w:val="single" w:sz="4" w:space="0" w:color="auto"/>
            </w:tcBorders>
            <w:shd w:val="clear" w:color="auto" w:fill="auto"/>
          </w:tcPr>
          <w:p w:rsidR="002B0A2B" w:rsidRPr="00D71B17" w:rsidRDefault="002B0A2B" w:rsidP="002B0A2B">
            <w:pPr>
              <w:pStyle w:val="ListParagraph"/>
              <w:spacing w:after="100"/>
              <w:ind w:left="13" w:hanging="13"/>
              <w:jc w:val="center"/>
              <w:rPr>
                <w:rFonts w:cstheme="minorHAnsi"/>
                <w:color w:val="000000" w:themeColor="text1"/>
              </w:rPr>
            </w:pPr>
          </w:p>
        </w:tc>
        <w:tc>
          <w:tcPr>
            <w:tcW w:w="723" w:type="dxa"/>
            <w:tcBorders>
              <w:top w:val="single" w:sz="4" w:space="0" w:color="FFFFFF" w:themeColor="background1"/>
              <w:left w:val="single" w:sz="4" w:space="0" w:color="auto"/>
              <w:bottom w:val="single" w:sz="4" w:space="0" w:color="auto"/>
              <w:right w:val="single" w:sz="4" w:space="0" w:color="auto"/>
            </w:tcBorders>
            <w:shd w:val="clear" w:color="auto" w:fill="auto"/>
          </w:tcPr>
          <w:p w:rsidR="002B0A2B" w:rsidRPr="00D71B17" w:rsidRDefault="002B0A2B" w:rsidP="002B0A2B">
            <w:pPr>
              <w:pStyle w:val="ListParagraph"/>
              <w:spacing w:after="100"/>
              <w:ind w:left="13" w:hanging="13"/>
              <w:jc w:val="center"/>
              <w:rPr>
                <w:rFonts w:cstheme="minorHAnsi"/>
                <w:color w:val="000000" w:themeColor="text1"/>
              </w:rPr>
            </w:pPr>
          </w:p>
        </w:tc>
        <w:tc>
          <w:tcPr>
            <w:tcW w:w="4140" w:type="dxa"/>
            <w:tcBorders>
              <w:top w:val="single" w:sz="4" w:space="0" w:color="FFFFFF" w:themeColor="background1"/>
              <w:left w:val="single" w:sz="4" w:space="0" w:color="auto"/>
              <w:bottom w:val="single" w:sz="4" w:space="0" w:color="auto"/>
              <w:right w:val="single" w:sz="4" w:space="0" w:color="auto"/>
            </w:tcBorders>
          </w:tcPr>
          <w:p w:rsidR="002B0A2B" w:rsidRPr="00D71B17" w:rsidRDefault="002B0A2B" w:rsidP="002B0A2B">
            <w:pPr>
              <w:pStyle w:val="ListParagraph"/>
              <w:numPr>
                <w:ilvl w:val="0"/>
                <w:numId w:val="20"/>
              </w:numPr>
              <w:spacing w:after="60" w:line="216" w:lineRule="auto"/>
              <w:ind w:left="216" w:hanging="216"/>
              <w:contextualSpacing w:val="0"/>
              <w:rPr>
                <w:rFonts w:cstheme="minorHAnsi"/>
                <w:color w:val="000000" w:themeColor="text1"/>
              </w:rPr>
            </w:pPr>
            <w:r w:rsidRPr="00D71B17">
              <w:rPr>
                <w:rFonts w:cstheme="minorHAnsi"/>
                <w:color w:val="000000" w:themeColor="text1"/>
              </w:rPr>
              <w:t>This requirement is NOT based on Session Law or Known Regulation.  It may never be a requirement.</w:t>
            </w:r>
          </w:p>
        </w:tc>
        <w:tc>
          <w:tcPr>
            <w:tcW w:w="990" w:type="dxa"/>
            <w:tcBorders>
              <w:top w:val="single" w:sz="4" w:space="0" w:color="FFFFFF" w:themeColor="background1"/>
              <w:left w:val="single" w:sz="4" w:space="0" w:color="auto"/>
              <w:bottom w:val="single" w:sz="4" w:space="0" w:color="auto"/>
              <w:right w:val="single" w:sz="4" w:space="0" w:color="auto"/>
            </w:tcBorders>
          </w:tcPr>
          <w:p w:rsidR="002B0A2B" w:rsidRPr="00D71B17" w:rsidRDefault="002B0A2B" w:rsidP="002B0A2B">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2B0A2B" w:rsidRPr="00D71B17" w:rsidRDefault="002B0A2B" w:rsidP="002B0A2B">
            <w:pPr>
              <w:jc w:val="center"/>
              <w:rPr>
                <w:rFonts w:cstheme="minorHAnsi"/>
                <w:color w:val="000000" w:themeColor="text1"/>
              </w:rPr>
            </w:pPr>
            <w:r w:rsidRPr="00D71B17">
              <w:rPr>
                <w:rFonts w:cstheme="minorHAnsi"/>
                <w:color w:val="000000" w:themeColor="text1"/>
              </w:rPr>
              <w:t>Med</w:t>
            </w:r>
          </w:p>
        </w:tc>
      </w:tr>
      <w:tr w:rsidR="002B0A2B" w:rsidRPr="00D71B17"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2B0A2B" w:rsidRPr="00D71B17" w:rsidRDefault="002B0A2B" w:rsidP="002B0A2B">
            <w:pPr>
              <w:jc w:val="center"/>
              <w:rPr>
                <w:rFonts w:cstheme="minorHAnsi"/>
                <w:color w:val="000000" w:themeColor="text1"/>
              </w:rPr>
            </w:pPr>
            <w:r w:rsidRPr="00D71B17">
              <w:rPr>
                <w:rFonts w:cstheme="minorHAnsi"/>
                <w:color w:val="000000" w:themeColor="text1"/>
              </w:rPr>
              <w:t>L-620</w:t>
            </w:r>
          </w:p>
        </w:tc>
        <w:tc>
          <w:tcPr>
            <w:tcW w:w="1798" w:type="dxa"/>
            <w:tcBorders>
              <w:top w:val="single" w:sz="4" w:space="0" w:color="FFFFFF" w:themeColor="background1"/>
              <w:left w:val="single" w:sz="4" w:space="0" w:color="auto"/>
              <w:bottom w:val="single" w:sz="4" w:space="0" w:color="auto"/>
              <w:right w:val="single" w:sz="4" w:space="0" w:color="auto"/>
            </w:tcBorders>
          </w:tcPr>
          <w:p w:rsidR="002B0A2B" w:rsidRPr="00D71B17" w:rsidRDefault="002B0A2B" w:rsidP="002B0A2B">
            <w:pPr>
              <w:rPr>
                <w:rFonts w:cstheme="minorHAnsi"/>
                <w:color w:val="000000" w:themeColor="text1"/>
              </w:rPr>
            </w:pPr>
            <w:r w:rsidRPr="00D71B17">
              <w:rPr>
                <w:rFonts w:cstheme="minorHAnsi"/>
                <w:color w:val="000000" w:themeColor="text1"/>
              </w:rPr>
              <w:t xml:space="preserve">Communication </w:t>
            </w:r>
          </w:p>
        </w:tc>
        <w:tc>
          <w:tcPr>
            <w:tcW w:w="4049" w:type="dxa"/>
            <w:tcBorders>
              <w:top w:val="single" w:sz="4" w:space="0" w:color="FFFFFF" w:themeColor="background1"/>
              <w:left w:val="single" w:sz="4" w:space="0" w:color="auto"/>
              <w:bottom w:val="single" w:sz="4" w:space="0" w:color="auto"/>
              <w:right w:val="single" w:sz="4" w:space="0" w:color="auto"/>
            </w:tcBorders>
          </w:tcPr>
          <w:p w:rsidR="002B0A2B" w:rsidRPr="00D71B17" w:rsidRDefault="002B0A2B" w:rsidP="002B0A2B">
            <w:pPr>
              <w:rPr>
                <w:rFonts w:cstheme="minorHAnsi"/>
                <w:color w:val="000000" w:themeColor="text1"/>
              </w:rPr>
            </w:pPr>
            <w:r w:rsidRPr="00D71B17">
              <w:rPr>
                <w:rFonts w:cstheme="minorHAnsi"/>
                <w:color w:val="000000" w:themeColor="text1"/>
              </w:rPr>
              <w:t>Communicate process to applicant in a way that is both transparent and easy to understand. Include steps like FBI background check where relevant</w:t>
            </w:r>
          </w:p>
        </w:tc>
        <w:tc>
          <w:tcPr>
            <w:tcW w:w="811" w:type="dxa"/>
            <w:tcBorders>
              <w:top w:val="single" w:sz="4" w:space="0" w:color="FFFFFF" w:themeColor="background1"/>
              <w:left w:val="single" w:sz="4" w:space="0" w:color="auto"/>
              <w:bottom w:val="single" w:sz="4" w:space="0" w:color="auto"/>
              <w:right w:val="single" w:sz="4" w:space="0" w:color="auto"/>
            </w:tcBorders>
            <w:shd w:val="clear" w:color="auto" w:fill="auto"/>
          </w:tcPr>
          <w:p w:rsidR="002B0A2B" w:rsidRPr="00D71B17" w:rsidRDefault="002B0A2B" w:rsidP="002B0A2B">
            <w:pPr>
              <w:rPr>
                <w:color w:val="000000" w:themeColor="text1"/>
              </w:rPr>
            </w:pPr>
            <w:r w:rsidRPr="00D71B17">
              <w:rPr>
                <w:rFonts w:cstheme="minorHAnsi"/>
                <w:color w:val="000000" w:themeColor="text1"/>
              </w:rPr>
              <w:t>Ch. 55</w:t>
            </w:r>
          </w:p>
        </w:tc>
        <w:tc>
          <w:tcPr>
            <w:tcW w:w="545" w:type="dxa"/>
            <w:tcBorders>
              <w:top w:val="single" w:sz="4" w:space="0" w:color="FFFFFF" w:themeColor="background1"/>
              <w:left w:val="single" w:sz="4" w:space="0" w:color="auto"/>
              <w:bottom w:val="single" w:sz="4" w:space="0" w:color="auto"/>
              <w:right w:val="single" w:sz="4" w:space="0" w:color="auto"/>
            </w:tcBorders>
            <w:shd w:val="clear" w:color="auto" w:fill="auto"/>
          </w:tcPr>
          <w:p w:rsidR="002B0A2B" w:rsidRPr="00D71B17" w:rsidRDefault="002B0A2B" w:rsidP="002B0A2B">
            <w:pPr>
              <w:pStyle w:val="ListParagraph"/>
              <w:spacing w:after="100"/>
              <w:ind w:left="13" w:hanging="13"/>
              <w:jc w:val="center"/>
              <w:rPr>
                <w:rFonts w:cstheme="minorHAnsi"/>
                <w:color w:val="000000" w:themeColor="text1"/>
              </w:rPr>
            </w:pPr>
            <w:r w:rsidRPr="00D71B17">
              <w:rPr>
                <w:rFonts w:cstheme="minorHAnsi"/>
                <w:color w:val="000000" w:themeColor="text1"/>
              </w:rPr>
              <w:t>20</w:t>
            </w:r>
          </w:p>
        </w:tc>
        <w:tc>
          <w:tcPr>
            <w:tcW w:w="723" w:type="dxa"/>
            <w:tcBorders>
              <w:top w:val="single" w:sz="4" w:space="0" w:color="FFFFFF" w:themeColor="background1"/>
              <w:left w:val="single" w:sz="4" w:space="0" w:color="auto"/>
              <w:bottom w:val="single" w:sz="4" w:space="0" w:color="auto"/>
              <w:right w:val="single" w:sz="4" w:space="0" w:color="auto"/>
            </w:tcBorders>
            <w:shd w:val="clear" w:color="auto" w:fill="auto"/>
          </w:tcPr>
          <w:p w:rsidR="002B0A2B" w:rsidRPr="00D71B17" w:rsidRDefault="002B0A2B" w:rsidP="002B0A2B">
            <w:pPr>
              <w:pStyle w:val="ListParagraph"/>
              <w:spacing w:after="100"/>
              <w:ind w:left="13" w:hanging="13"/>
              <w:jc w:val="center"/>
              <w:rPr>
                <w:rFonts w:cstheme="minorHAnsi"/>
                <w:color w:val="000000" w:themeColor="text1"/>
              </w:rPr>
            </w:pPr>
            <w:r w:rsidRPr="00D71B17">
              <w:rPr>
                <w:rFonts w:cstheme="minorHAnsi"/>
                <w:color w:val="000000" w:themeColor="text1"/>
              </w:rPr>
              <w:t>1-5</w:t>
            </w:r>
          </w:p>
        </w:tc>
        <w:tc>
          <w:tcPr>
            <w:tcW w:w="4140" w:type="dxa"/>
            <w:tcBorders>
              <w:top w:val="single" w:sz="4" w:space="0" w:color="FFFFFF" w:themeColor="background1"/>
              <w:left w:val="single" w:sz="4" w:space="0" w:color="auto"/>
              <w:bottom w:val="single" w:sz="4" w:space="0" w:color="auto"/>
              <w:right w:val="single" w:sz="4" w:space="0" w:color="auto"/>
            </w:tcBorders>
          </w:tcPr>
          <w:p w:rsidR="002B0A2B" w:rsidRPr="00D71B17" w:rsidRDefault="002B0A2B" w:rsidP="002B0A2B">
            <w:pPr>
              <w:pStyle w:val="ListParagraph"/>
              <w:numPr>
                <w:ilvl w:val="0"/>
                <w:numId w:val="20"/>
              </w:numPr>
              <w:spacing w:after="60" w:line="216" w:lineRule="auto"/>
              <w:ind w:left="216" w:hanging="216"/>
              <w:contextualSpacing w:val="0"/>
              <w:rPr>
                <w:rFonts w:cstheme="minorHAnsi"/>
                <w:color w:val="000000" w:themeColor="text1"/>
              </w:rPr>
            </w:pPr>
            <w:r w:rsidRPr="00D71B17">
              <w:rPr>
                <w:rFonts w:cstheme="minorHAnsi"/>
                <w:color w:val="000000" w:themeColor="text1"/>
              </w:rPr>
              <w:t>This requirement is NOT based on Session Law or Known Regulation.  It may never be a requirement.</w:t>
            </w:r>
          </w:p>
        </w:tc>
        <w:tc>
          <w:tcPr>
            <w:tcW w:w="990" w:type="dxa"/>
            <w:tcBorders>
              <w:top w:val="single" w:sz="4" w:space="0" w:color="FFFFFF" w:themeColor="background1"/>
              <w:left w:val="single" w:sz="4" w:space="0" w:color="auto"/>
              <w:bottom w:val="single" w:sz="4" w:space="0" w:color="auto"/>
              <w:right w:val="single" w:sz="4" w:space="0" w:color="auto"/>
            </w:tcBorders>
          </w:tcPr>
          <w:p w:rsidR="002B0A2B" w:rsidRPr="00D71B17" w:rsidRDefault="002B0A2B" w:rsidP="002B0A2B">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2B0A2B" w:rsidRPr="00D71B17" w:rsidRDefault="002B0A2B" w:rsidP="002B0A2B">
            <w:pPr>
              <w:jc w:val="center"/>
              <w:rPr>
                <w:rFonts w:cstheme="minorHAnsi"/>
                <w:color w:val="000000" w:themeColor="text1"/>
              </w:rPr>
            </w:pPr>
            <w:r w:rsidRPr="00D71B17">
              <w:rPr>
                <w:rFonts w:cstheme="minorHAnsi"/>
                <w:color w:val="000000" w:themeColor="text1"/>
              </w:rPr>
              <w:t>MVP</w:t>
            </w:r>
          </w:p>
        </w:tc>
      </w:tr>
      <w:tr w:rsidR="002B0A2B" w:rsidRPr="0072585D"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2B0A2B" w:rsidRPr="002B41A9" w:rsidRDefault="002979D5" w:rsidP="002B0A2B">
            <w:pPr>
              <w:jc w:val="center"/>
              <w:rPr>
                <w:rFonts w:cstheme="minorHAnsi"/>
                <w:color w:val="000000" w:themeColor="text1"/>
              </w:rPr>
            </w:pPr>
            <w:r w:rsidRPr="002B41A9">
              <w:rPr>
                <w:rFonts w:cstheme="minorHAnsi"/>
                <w:color w:val="000000" w:themeColor="text1"/>
              </w:rPr>
              <w:t>L-270</w:t>
            </w:r>
          </w:p>
        </w:tc>
        <w:tc>
          <w:tcPr>
            <w:tcW w:w="1798" w:type="dxa"/>
            <w:tcBorders>
              <w:top w:val="single" w:sz="4" w:space="0" w:color="FFFFFF" w:themeColor="background1"/>
              <w:left w:val="single" w:sz="4" w:space="0" w:color="auto"/>
              <w:bottom w:val="single" w:sz="4" w:space="0" w:color="auto"/>
              <w:right w:val="single" w:sz="4" w:space="0" w:color="auto"/>
            </w:tcBorders>
          </w:tcPr>
          <w:p w:rsidR="002B0A2B" w:rsidRPr="002B41A9" w:rsidRDefault="002979D5" w:rsidP="002B0A2B">
            <w:pPr>
              <w:rPr>
                <w:rFonts w:cstheme="minorHAnsi"/>
                <w:color w:val="000000" w:themeColor="text1"/>
              </w:rPr>
            </w:pPr>
            <w:r w:rsidRPr="002B41A9">
              <w:rPr>
                <w:rFonts w:cstheme="minorHAnsi"/>
                <w:color w:val="000000" w:themeColor="text1"/>
              </w:rPr>
              <w:t>Hemp License</w:t>
            </w:r>
          </w:p>
        </w:tc>
        <w:tc>
          <w:tcPr>
            <w:tcW w:w="4049" w:type="dxa"/>
            <w:tcBorders>
              <w:top w:val="single" w:sz="4" w:space="0" w:color="FFFFFF" w:themeColor="background1"/>
              <w:left w:val="single" w:sz="4" w:space="0" w:color="auto"/>
              <w:bottom w:val="single" w:sz="4" w:space="0" w:color="auto"/>
              <w:right w:val="single" w:sz="4" w:space="0" w:color="auto"/>
            </w:tcBorders>
          </w:tcPr>
          <w:p w:rsidR="002B0A2B" w:rsidRPr="002B41A9" w:rsidRDefault="002B0A2B" w:rsidP="002B0A2B">
            <w:pPr>
              <w:rPr>
                <w:rFonts w:cstheme="minorHAnsi"/>
                <w:color w:val="000000" w:themeColor="text1"/>
              </w:rPr>
            </w:pPr>
            <w:r w:rsidRPr="002B41A9">
              <w:rPr>
                <w:rFonts w:cstheme="minorHAnsi"/>
                <w:color w:val="000000" w:themeColor="text1"/>
              </w:rPr>
              <w:t>Hemp-only license may be a future-state license type</w:t>
            </w:r>
          </w:p>
        </w:tc>
        <w:tc>
          <w:tcPr>
            <w:tcW w:w="811" w:type="dxa"/>
            <w:tcBorders>
              <w:top w:val="single" w:sz="4" w:space="0" w:color="FFFFFF" w:themeColor="background1"/>
              <w:left w:val="single" w:sz="4" w:space="0" w:color="auto"/>
              <w:bottom w:val="single" w:sz="4" w:space="0" w:color="auto"/>
              <w:right w:val="single" w:sz="4" w:space="0" w:color="auto"/>
            </w:tcBorders>
            <w:shd w:val="clear" w:color="auto" w:fill="auto"/>
          </w:tcPr>
          <w:p w:rsidR="002B0A2B" w:rsidRPr="002B41A9" w:rsidRDefault="002B0A2B" w:rsidP="002B0A2B">
            <w:pPr>
              <w:rPr>
                <w:color w:val="000000" w:themeColor="text1"/>
              </w:rPr>
            </w:pPr>
            <w:r w:rsidRPr="002B41A9">
              <w:rPr>
                <w:rFonts w:cstheme="minorHAnsi"/>
                <w:color w:val="000000" w:themeColor="text1"/>
              </w:rPr>
              <w:t>Ch. 55</w:t>
            </w:r>
          </w:p>
        </w:tc>
        <w:tc>
          <w:tcPr>
            <w:tcW w:w="545" w:type="dxa"/>
            <w:tcBorders>
              <w:top w:val="single" w:sz="4" w:space="0" w:color="FFFFFF" w:themeColor="background1"/>
              <w:left w:val="single" w:sz="4" w:space="0" w:color="auto"/>
              <w:bottom w:val="single" w:sz="4" w:space="0" w:color="auto"/>
              <w:right w:val="single" w:sz="4" w:space="0" w:color="auto"/>
            </w:tcBorders>
            <w:shd w:val="clear" w:color="auto" w:fill="auto"/>
          </w:tcPr>
          <w:p w:rsidR="002B0A2B" w:rsidRPr="002B41A9" w:rsidRDefault="002B0A2B" w:rsidP="002B0A2B">
            <w:pPr>
              <w:pStyle w:val="ListParagraph"/>
              <w:spacing w:after="100"/>
              <w:ind w:left="13" w:hanging="13"/>
              <w:jc w:val="center"/>
              <w:rPr>
                <w:rFonts w:cstheme="minorHAnsi"/>
                <w:color w:val="000000" w:themeColor="text1"/>
              </w:rPr>
            </w:pPr>
            <w:r w:rsidRPr="002B41A9">
              <w:rPr>
                <w:rFonts w:cstheme="minorHAnsi"/>
                <w:color w:val="000000" w:themeColor="text1"/>
              </w:rPr>
              <w:t>24</w:t>
            </w:r>
          </w:p>
        </w:tc>
        <w:tc>
          <w:tcPr>
            <w:tcW w:w="723" w:type="dxa"/>
            <w:tcBorders>
              <w:top w:val="single" w:sz="4" w:space="0" w:color="FFFFFF" w:themeColor="background1"/>
              <w:left w:val="single" w:sz="4" w:space="0" w:color="auto"/>
              <w:bottom w:val="single" w:sz="4" w:space="0" w:color="auto"/>
              <w:right w:val="single" w:sz="4" w:space="0" w:color="auto"/>
            </w:tcBorders>
            <w:shd w:val="clear" w:color="auto" w:fill="auto"/>
          </w:tcPr>
          <w:p w:rsidR="002B0A2B" w:rsidRPr="002B41A9" w:rsidRDefault="002B0A2B" w:rsidP="002B0A2B">
            <w:pPr>
              <w:pStyle w:val="ListParagraph"/>
              <w:spacing w:after="100"/>
              <w:ind w:left="13" w:hanging="13"/>
              <w:jc w:val="center"/>
              <w:rPr>
                <w:rFonts w:cstheme="minorHAnsi"/>
                <w:color w:val="000000" w:themeColor="text1"/>
              </w:rPr>
            </w:pPr>
            <w:r w:rsidRPr="002B41A9">
              <w:rPr>
                <w:rFonts w:cstheme="minorHAnsi"/>
                <w:color w:val="000000" w:themeColor="text1"/>
              </w:rPr>
              <w:t>34-8</w:t>
            </w:r>
          </w:p>
          <w:p w:rsidR="002B0A2B" w:rsidRPr="002B41A9" w:rsidRDefault="002B0A2B" w:rsidP="002B0A2B">
            <w:pPr>
              <w:pStyle w:val="ListParagraph"/>
              <w:spacing w:after="100"/>
              <w:ind w:left="13" w:hanging="13"/>
              <w:jc w:val="center"/>
              <w:rPr>
                <w:rFonts w:cstheme="minorHAnsi"/>
                <w:color w:val="000000" w:themeColor="text1"/>
              </w:rPr>
            </w:pPr>
            <w:r w:rsidRPr="002B41A9">
              <w:rPr>
                <w:rFonts w:cstheme="minorHAnsi"/>
                <w:color w:val="000000" w:themeColor="text1"/>
              </w:rPr>
              <w:t>42-4</w:t>
            </w:r>
          </w:p>
        </w:tc>
        <w:tc>
          <w:tcPr>
            <w:tcW w:w="4140" w:type="dxa"/>
            <w:tcBorders>
              <w:top w:val="single" w:sz="4" w:space="0" w:color="FFFFFF" w:themeColor="background1"/>
              <w:left w:val="single" w:sz="4" w:space="0" w:color="auto"/>
              <w:bottom w:val="single" w:sz="4" w:space="0" w:color="auto"/>
              <w:right w:val="single" w:sz="4" w:space="0" w:color="auto"/>
            </w:tcBorders>
          </w:tcPr>
          <w:p w:rsidR="006D73CF" w:rsidRPr="00FB415F" w:rsidRDefault="00FB415F">
            <w:pPr>
              <w:pStyle w:val="ListParagraph"/>
              <w:numPr>
                <w:ilvl w:val="0"/>
                <w:numId w:val="20"/>
              </w:numPr>
              <w:spacing w:after="60" w:line="216" w:lineRule="auto"/>
              <w:ind w:left="216" w:hanging="216"/>
              <w:contextualSpacing w:val="0"/>
              <w:rPr>
                <w:rFonts w:cstheme="minorHAnsi"/>
                <w:color w:val="000000" w:themeColor="text1"/>
              </w:rPr>
            </w:pPr>
            <w:r>
              <w:rPr>
                <w:rFonts w:cstheme="minorHAnsi"/>
                <w:color w:val="000000" w:themeColor="text1"/>
              </w:rPr>
              <w:t xml:space="preserve">DAR Requirement:  </w:t>
            </w:r>
            <w:r w:rsidR="002979D5" w:rsidRPr="002B41A9">
              <w:rPr>
                <w:rFonts w:cstheme="minorHAnsi"/>
                <w:color w:val="000000" w:themeColor="text1"/>
              </w:rPr>
              <w:t>Industrial hemp is used for research purposes and commercial purposes considered responsible by the commissioner</w:t>
            </w:r>
          </w:p>
        </w:tc>
        <w:tc>
          <w:tcPr>
            <w:tcW w:w="990" w:type="dxa"/>
            <w:tcBorders>
              <w:top w:val="single" w:sz="4" w:space="0" w:color="FFFFFF" w:themeColor="background1"/>
              <w:left w:val="single" w:sz="4" w:space="0" w:color="auto"/>
              <w:bottom w:val="single" w:sz="4" w:space="0" w:color="auto"/>
              <w:right w:val="single" w:sz="4" w:space="0" w:color="auto"/>
            </w:tcBorders>
          </w:tcPr>
          <w:p w:rsidR="002B0A2B" w:rsidRPr="002B41A9" w:rsidRDefault="002B0A2B" w:rsidP="002B0A2B">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2B0A2B" w:rsidRPr="002B41A9" w:rsidRDefault="00FB415F" w:rsidP="002B0A2B">
            <w:pPr>
              <w:jc w:val="center"/>
              <w:rPr>
                <w:rFonts w:cstheme="minorHAnsi"/>
                <w:color w:val="000000" w:themeColor="text1"/>
              </w:rPr>
            </w:pPr>
            <w:r>
              <w:rPr>
                <w:rFonts w:cstheme="minorHAnsi"/>
                <w:color w:val="000000" w:themeColor="text1"/>
              </w:rPr>
              <w:t>High</w:t>
            </w:r>
          </w:p>
        </w:tc>
      </w:tr>
      <w:tr w:rsidR="002979D5" w:rsidRPr="0072585D" w:rsidTr="002979D5">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2979D5" w:rsidRPr="002B41A9" w:rsidRDefault="002979D5" w:rsidP="002979D5">
            <w:pPr>
              <w:jc w:val="center"/>
              <w:rPr>
                <w:rFonts w:cstheme="minorHAnsi"/>
                <w:color w:val="000000" w:themeColor="text1"/>
              </w:rPr>
            </w:pPr>
            <w:r w:rsidRPr="002B41A9">
              <w:rPr>
                <w:rFonts w:cstheme="minorHAnsi"/>
                <w:color w:val="000000" w:themeColor="text1"/>
              </w:rPr>
              <w:t>L-280</w:t>
            </w:r>
          </w:p>
        </w:tc>
        <w:tc>
          <w:tcPr>
            <w:tcW w:w="1798" w:type="dxa"/>
            <w:tcBorders>
              <w:top w:val="single" w:sz="4" w:space="0" w:color="FFFFFF" w:themeColor="background1"/>
              <w:left w:val="single" w:sz="4" w:space="0" w:color="auto"/>
              <w:bottom w:val="single" w:sz="4" w:space="0" w:color="auto"/>
              <w:right w:val="single" w:sz="4" w:space="0" w:color="auto"/>
            </w:tcBorders>
          </w:tcPr>
          <w:p w:rsidR="002979D5" w:rsidRPr="002B41A9" w:rsidRDefault="002979D5" w:rsidP="002979D5">
            <w:pPr>
              <w:rPr>
                <w:rFonts w:cstheme="minorHAnsi"/>
                <w:color w:val="000000" w:themeColor="text1"/>
              </w:rPr>
            </w:pPr>
            <w:r w:rsidRPr="002B41A9">
              <w:rPr>
                <w:rFonts w:cstheme="minorHAnsi"/>
                <w:color w:val="000000" w:themeColor="text1"/>
              </w:rPr>
              <w:t>Hemp License Data</w:t>
            </w:r>
          </w:p>
        </w:tc>
        <w:tc>
          <w:tcPr>
            <w:tcW w:w="4049" w:type="dxa"/>
            <w:tcBorders>
              <w:top w:val="single" w:sz="4" w:space="0" w:color="FFFFFF" w:themeColor="background1"/>
              <w:left w:val="single" w:sz="4" w:space="0" w:color="auto"/>
              <w:bottom w:val="single" w:sz="4" w:space="0" w:color="auto"/>
              <w:right w:val="single" w:sz="4" w:space="0" w:color="auto"/>
            </w:tcBorders>
          </w:tcPr>
          <w:p w:rsidR="002979D5" w:rsidRPr="002B41A9" w:rsidRDefault="002979D5" w:rsidP="002979D5">
            <w:pPr>
              <w:rPr>
                <w:rFonts w:cstheme="minorHAnsi"/>
                <w:color w:val="000000" w:themeColor="text1"/>
              </w:rPr>
            </w:pPr>
            <w:r w:rsidRPr="002B41A9">
              <w:rPr>
                <w:rFonts w:cstheme="minorHAnsi"/>
                <w:color w:val="000000" w:themeColor="text1"/>
              </w:rPr>
              <w:t>Minimum requirements for hemp may be fewer than license requirement for medical establishments</w:t>
            </w:r>
          </w:p>
        </w:tc>
        <w:tc>
          <w:tcPr>
            <w:tcW w:w="811" w:type="dxa"/>
            <w:tcBorders>
              <w:top w:val="single" w:sz="4" w:space="0" w:color="FFFFFF" w:themeColor="background1"/>
              <w:left w:val="single" w:sz="4" w:space="0" w:color="auto"/>
              <w:bottom w:val="single" w:sz="4" w:space="0" w:color="auto"/>
              <w:right w:val="single" w:sz="4" w:space="0" w:color="auto"/>
            </w:tcBorders>
            <w:shd w:val="clear" w:color="auto" w:fill="auto"/>
          </w:tcPr>
          <w:p w:rsidR="002979D5" w:rsidRPr="002B41A9" w:rsidRDefault="002979D5" w:rsidP="002979D5">
            <w:pPr>
              <w:pStyle w:val="ListParagraph"/>
              <w:spacing w:after="100"/>
              <w:ind w:left="13" w:hanging="13"/>
              <w:jc w:val="center"/>
              <w:rPr>
                <w:rFonts w:cstheme="minorHAnsi"/>
                <w:color w:val="000000" w:themeColor="text1"/>
              </w:rPr>
            </w:pPr>
            <w:r w:rsidRPr="002B41A9">
              <w:rPr>
                <w:rFonts w:cstheme="minorHAnsi"/>
                <w:color w:val="000000" w:themeColor="text1"/>
              </w:rPr>
              <w:t>Ch. 55</w:t>
            </w:r>
          </w:p>
        </w:tc>
        <w:tc>
          <w:tcPr>
            <w:tcW w:w="545" w:type="dxa"/>
            <w:tcBorders>
              <w:top w:val="single" w:sz="4" w:space="0" w:color="FFFFFF" w:themeColor="background1"/>
              <w:left w:val="single" w:sz="4" w:space="0" w:color="auto"/>
              <w:bottom w:val="single" w:sz="4" w:space="0" w:color="auto"/>
              <w:right w:val="single" w:sz="4" w:space="0" w:color="auto"/>
            </w:tcBorders>
            <w:shd w:val="clear" w:color="auto" w:fill="auto"/>
          </w:tcPr>
          <w:p w:rsidR="002979D5" w:rsidRPr="002B41A9" w:rsidRDefault="002979D5" w:rsidP="002979D5">
            <w:pPr>
              <w:pStyle w:val="ListParagraph"/>
              <w:spacing w:after="100"/>
              <w:ind w:left="13" w:hanging="13"/>
              <w:jc w:val="center"/>
              <w:rPr>
                <w:rFonts w:cstheme="minorHAnsi"/>
                <w:color w:val="000000" w:themeColor="text1"/>
              </w:rPr>
            </w:pPr>
            <w:r w:rsidRPr="002B41A9">
              <w:rPr>
                <w:rFonts w:cstheme="minorHAnsi"/>
                <w:color w:val="000000" w:themeColor="text1"/>
              </w:rPr>
              <w:t>25</w:t>
            </w:r>
          </w:p>
        </w:tc>
        <w:tc>
          <w:tcPr>
            <w:tcW w:w="723" w:type="dxa"/>
            <w:tcBorders>
              <w:top w:val="single" w:sz="4" w:space="0" w:color="FFFFFF" w:themeColor="background1"/>
              <w:left w:val="single" w:sz="4" w:space="0" w:color="auto"/>
              <w:bottom w:val="single" w:sz="4" w:space="0" w:color="auto"/>
              <w:right w:val="single" w:sz="4" w:space="0" w:color="auto"/>
            </w:tcBorders>
            <w:shd w:val="clear" w:color="auto" w:fill="auto"/>
          </w:tcPr>
          <w:p w:rsidR="002979D5" w:rsidRPr="002B41A9" w:rsidRDefault="002979D5" w:rsidP="002979D5">
            <w:pPr>
              <w:pStyle w:val="ListParagraph"/>
              <w:spacing w:after="100"/>
              <w:ind w:left="13" w:hanging="13"/>
              <w:jc w:val="center"/>
              <w:rPr>
                <w:rFonts w:cstheme="minorHAnsi"/>
                <w:color w:val="000000" w:themeColor="text1"/>
              </w:rPr>
            </w:pPr>
            <w:r w:rsidRPr="002B41A9">
              <w:rPr>
                <w:rFonts w:cstheme="minorHAnsi"/>
                <w:color w:val="000000" w:themeColor="text1"/>
              </w:rPr>
              <w:t>3-11</w:t>
            </w:r>
          </w:p>
        </w:tc>
        <w:tc>
          <w:tcPr>
            <w:tcW w:w="4140" w:type="dxa"/>
            <w:tcBorders>
              <w:top w:val="single" w:sz="4" w:space="0" w:color="FFFFFF" w:themeColor="background1"/>
              <w:left w:val="single" w:sz="4" w:space="0" w:color="auto"/>
              <w:bottom w:val="single" w:sz="4" w:space="0" w:color="auto"/>
              <w:right w:val="single" w:sz="4" w:space="0" w:color="auto"/>
            </w:tcBorders>
          </w:tcPr>
          <w:p w:rsidR="002979D5" w:rsidRPr="002B41A9" w:rsidRDefault="002979D5" w:rsidP="002979D5">
            <w:pPr>
              <w:pStyle w:val="ListParagraph"/>
              <w:numPr>
                <w:ilvl w:val="0"/>
                <w:numId w:val="20"/>
              </w:numPr>
              <w:spacing w:after="60" w:line="216" w:lineRule="auto"/>
              <w:ind w:left="216" w:hanging="216"/>
              <w:contextualSpacing w:val="0"/>
              <w:rPr>
                <w:rFonts w:cstheme="minorHAnsi"/>
                <w:color w:val="000000" w:themeColor="text1"/>
              </w:rPr>
            </w:pPr>
            <w:r w:rsidRPr="002B41A9">
              <w:rPr>
                <w:rFonts w:cstheme="minorHAnsi"/>
                <w:color w:val="000000" w:themeColor="text1"/>
              </w:rPr>
              <w:t>Details TBD including fee</w:t>
            </w:r>
          </w:p>
        </w:tc>
        <w:tc>
          <w:tcPr>
            <w:tcW w:w="990" w:type="dxa"/>
            <w:tcBorders>
              <w:top w:val="single" w:sz="4" w:space="0" w:color="FFFFFF" w:themeColor="background1"/>
              <w:left w:val="single" w:sz="4" w:space="0" w:color="auto"/>
              <w:bottom w:val="single" w:sz="4" w:space="0" w:color="auto"/>
              <w:right w:val="single" w:sz="4" w:space="0" w:color="auto"/>
            </w:tcBorders>
          </w:tcPr>
          <w:p w:rsidR="002979D5" w:rsidRPr="002B41A9" w:rsidRDefault="002979D5" w:rsidP="002979D5">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2979D5" w:rsidRPr="002B41A9" w:rsidRDefault="002979D5" w:rsidP="002979D5">
            <w:pPr>
              <w:jc w:val="center"/>
              <w:rPr>
                <w:rFonts w:cstheme="minorHAnsi"/>
                <w:color w:val="000000" w:themeColor="text1"/>
              </w:rPr>
            </w:pPr>
            <w:r w:rsidRPr="002B41A9">
              <w:rPr>
                <w:rFonts w:cstheme="minorHAnsi"/>
                <w:color w:val="000000" w:themeColor="text1"/>
              </w:rPr>
              <w:t>Med</w:t>
            </w:r>
          </w:p>
        </w:tc>
      </w:tr>
      <w:tr w:rsidR="002979D5" w:rsidRPr="0072585D"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2979D5" w:rsidRPr="002B41A9" w:rsidRDefault="002979D5" w:rsidP="002979D5">
            <w:pPr>
              <w:jc w:val="center"/>
              <w:rPr>
                <w:rFonts w:cstheme="minorHAnsi"/>
                <w:color w:val="000000" w:themeColor="text1"/>
              </w:rPr>
            </w:pPr>
            <w:r w:rsidRPr="002B41A9">
              <w:rPr>
                <w:rFonts w:cstheme="minorHAnsi"/>
                <w:color w:val="000000" w:themeColor="text1"/>
              </w:rPr>
              <w:t>L-290</w:t>
            </w:r>
          </w:p>
        </w:tc>
        <w:tc>
          <w:tcPr>
            <w:tcW w:w="1798" w:type="dxa"/>
            <w:tcBorders>
              <w:top w:val="single" w:sz="4" w:space="0" w:color="FFFFFF" w:themeColor="background1"/>
              <w:left w:val="single" w:sz="4" w:space="0" w:color="auto"/>
              <w:bottom w:val="single" w:sz="4" w:space="0" w:color="auto"/>
              <w:right w:val="single" w:sz="4" w:space="0" w:color="auto"/>
            </w:tcBorders>
          </w:tcPr>
          <w:p w:rsidR="002979D5" w:rsidRPr="002B41A9" w:rsidRDefault="002979D5" w:rsidP="002979D5">
            <w:pPr>
              <w:rPr>
                <w:rFonts w:cstheme="minorHAnsi"/>
                <w:color w:val="000000" w:themeColor="text1"/>
              </w:rPr>
            </w:pPr>
            <w:r w:rsidRPr="002B41A9">
              <w:rPr>
                <w:rFonts w:cstheme="minorHAnsi"/>
                <w:color w:val="000000" w:themeColor="text1"/>
              </w:rPr>
              <w:t>Medical Marijuana</w:t>
            </w:r>
          </w:p>
        </w:tc>
        <w:tc>
          <w:tcPr>
            <w:tcW w:w="4049" w:type="dxa"/>
            <w:tcBorders>
              <w:top w:val="single" w:sz="4" w:space="0" w:color="FFFFFF" w:themeColor="background1"/>
              <w:left w:val="single" w:sz="4" w:space="0" w:color="auto"/>
              <w:bottom w:val="single" w:sz="4" w:space="0" w:color="auto"/>
              <w:right w:val="single" w:sz="4" w:space="0" w:color="auto"/>
            </w:tcBorders>
          </w:tcPr>
          <w:p w:rsidR="002979D5" w:rsidRPr="002B41A9" w:rsidRDefault="002979D5" w:rsidP="002979D5">
            <w:pPr>
              <w:rPr>
                <w:rFonts w:cstheme="minorHAnsi"/>
                <w:color w:val="000000" w:themeColor="text1"/>
              </w:rPr>
            </w:pPr>
            <w:r w:rsidRPr="002B41A9">
              <w:rPr>
                <w:rFonts w:cstheme="minorHAnsi"/>
                <w:color w:val="000000" w:themeColor="text1"/>
              </w:rPr>
              <w:t>Plan for integration with medical marijuana registration including data migration and heightened data security standards (patient/caregiver/physician users)</w:t>
            </w:r>
          </w:p>
        </w:tc>
        <w:tc>
          <w:tcPr>
            <w:tcW w:w="811" w:type="dxa"/>
            <w:tcBorders>
              <w:top w:val="single" w:sz="4" w:space="0" w:color="FFFFFF" w:themeColor="background1"/>
              <w:left w:val="single" w:sz="4" w:space="0" w:color="auto"/>
              <w:bottom w:val="single" w:sz="4" w:space="0" w:color="auto"/>
              <w:right w:val="single" w:sz="4" w:space="0" w:color="auto"/>
            </w:tcBorders>
            <w:shd w:val="clear" w:color="auto" w:fill="auto"/>
          </w:tcPr>
          <w:p w:rsidR="002979D5" w:rsidRPr="002B41A9" w:rsidRDefault="002979D5" w:rsidP="002979D5">
            <w:pPr>
              <w:pStyle w:val="ListParagraph"/>
              <w:spacing w:after="100"/>
              <w:ind w:left="13" w:hanging="13"/>
              <w:jc w:val="center"/>
              <w:rPr>
                <w:rFonts w:cstheme="minorHAnsi"/>
                <w:color w:val="000000" w:themeColor="text1"/>
              </w:rPr>
            </w:pPr>
            <w:r w:rsidRPr="002B41A9">
              <w:rPr>
                <w:rFonts w:cstheme="minorHAnsi"/>
                <w:color w:val="000000" w:themeColor="text1"/>
              </w:rPr>
              <w:t>Ch. 55</w:t>
            </w:r>
          </w:p>
        </w:tc>
        <w:tc>
          <w:tcPr>
            <w:tcW w:w="545" w:type="dxa"/>
            <w:tcBorders>
              <w:top w:val="single" w:sz="4" w:space="0" w:color="FFFFFF" w:themeColor="background1"/>
              <w:left w:val="single" w:sz="4" w:space="0" w:color="auto"/>
              <w:bottom w:val="single" w:sz="4" w:space="0" w:color="auto"/>
              <w:right w:val="single" w:sz="4" w:space="0" w:color="auto"/>
            </w:tcBorders>
            <w:shd w:val="clear" w:color="auto" w:fill="auto"/>
          </w:tcPr>
          <w:p w:rsidR="002979D5" w:rsidRPr="002B41A9" w:rsidRDefault="002979D5" w:rsidP="002979D5">
            <w:pPr>
              <w:pStyle w:val="ListParagraph"/>
              <w:spacing w:after="100"/>
              <w:ind w:left="13" w:hanging="13"/>
              <w:jc w:val="center"/>
              <w:rPr>
                <w:rFonts w:cstheme="minorHAnsi"/>
                <w:color w:val="000000" w:themeColor="text1"/>
              </w:rPr>
            </w:pPr>
            <w:r w:rsidRPr="002B41A9">
              <w:rPr>
                <w:rFonts w:cstheme="minorHAnsi"/>
                <w:color w:val="000000" w:themeColor="text1"/>
              </w:rPr>
              <w:t>31</w:t>
            </w:r>
          </w:p>
        </w:tc>
        <w:tc>
          <w:tcPr>
            <w:tcW w:w="723" w:type="dxa"/>
            <w:tcBorders>
              <w:top w:val="single" w:sz="4" w:space="0" w:color="FFFFFF" w:themeColor="background1"/>
              <w:left w:val="single" w:sz="4" w:space="0" w:color="auto"/>
              <w:bottom w:val="single" w:sz="4" w:space="0" w:color="auto"/>
              <w:right w:val="single" w:sz="4" w:space="0" w:color="auto"/>
            </w:tcBorders>
            <w:shd w:val="clear" w:color="auto" w:fill="auto"/>
          </w:tcPr>
          <w:p w:rsidR="002979D5" w:rsidRPr="002B41A9" w:rsidRDefault="002979D5" w:rsidP="002979D5">
            <w:pPr>
              <w:pStyle w:val="ListParagraph"/>
              <w:spacing w:after="100"/>
              <w:ind w:left="13" w:hanging="13"/>
              <w:jc w:val="center"/>
              <w:rPr>
                <w:rFonts w:cstheme="minorHAnsi"/>
                <w:color w:val="000000" w:themeColor="text1"/>
              </w:rPr>
            </w:pPr>
            <w:r w:rsidRPr="002B41A9">
              <w:rPr>
                <w:rFonts w:cstheme="minorHAnsi"/>
                <w:color w:val="000000" w:themeColor="text1"/>
              </w:rPr>
              <w:t>30-35</w:t>
            </w:r>
          </w:p>
        </w:tc>
        <w:tc>
          <w:tcPr>
            <w:tcW w:w="4140" w:type="dxa"/>
            <w:tcBorders>
              <w:top w:val="single" w:sz="4" w:space="0" w:color="FFFFFF" w:themeColor="background1"/>
              <w:left w:val="single" w:sz="4" w:space="0" w:color="auto"/>
              <w:bottom w:val="single" w:sz="4" w:space="0" w:color="auto"/>
              <w:right w:val="single" w:sz="4" w:space="0" w:color="auto"/>
            </w:tcBorders>
          </w:tcPr>
          <w:p w:rsidR="002979D5" w:rsidRPr="002B41A9" w:rsidRDefault="002979D5" w:rsidP="002979D5">
            <w:pPr>
              <w:pStyle w:val="ListParagraph"/>
              <w:numPr>
                <w:ilvl w:val="0"/>
                <w:numId w:val="20"/>
              </w:numPr>
              <w:spacing w:after="60" w:line="216" w:lineRule="auto"/>
              <w:ind w:left="216" w:hanging="216"/>
              <w:contextualSpacing w:val="0"/>
              <w:rPr>
                <w:rFonts w:cstheme="minorHAnsi"/>
                <w:color w:val="000000" w:themeColor="text1"/>
              </w:rPr>
            </w:pPr>
            <w:r w:rsidRPr="002B41A9">
              <w:rPr>
                <w:rFonts w:cstheme="minorHAnsi"/>
                <w:color w:val="000000" w:themeColor="text1"/>
              </w:rPr>
              <w:t xml:space="preserve">In the future, the licensing system for Medical Marijuana Dispensaries and Medical Establishments (Adult Use) may be the same system.  </w:t>
            </w:r>
          </w:p>
        </w:tc>
        <w:tc>
          <w:tcPr>
            <w:tcW w:w="990" w:type="dxa"/>
            <w:tcBorders>
              <w:top w:val="single" w:sz="4" w:space="0" w:color="FFFFFF" w:themeColor="background1"/>
              <w:left w:val="single" w:sz="4" w:space="0" w:color="auto"/>
              <w:bottom w:val="single" w:sz="4" w:space="0" w:color="auto"/>
              <w:right w:val="single" w:sz="4" w:space="0" w:color="auto"/>
            </w:tcBorders>
          </w:tcPr>
          <w:p w:rsidR="002979D5" w:rsidRPr="002B41A9" w:rsidRDefault="002979D5" w:rsidP="002979D5">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2979D5" w:rsidRPr="002B41A9" w:rsidRDefault="002979D5" w:rsidP="002979D5">
            <w:pPr>
              <w:jc w:val="center"/>
              <w:rPr>
                <w:rFonts w:cstheme="minorHAnsi"/>
                <w:color w:val="000000" w:themeColor="text1"/>
              </w:rPr>
            </w:pPr>
            <w:r w:rsidRPr="002B41A9">
              <w:rPr>
                <w:rFonts w:cstheme="minorHAnsi"/>
                <w:color w:val="000000" w:themeColor="text1"/>
              </w:rPr>
              <w:t>High</w:t>
            </w:r>
          </w:p>
        </w:tc>
      </w:tr>
      <w:tr w:rsidR="002979D5" w:rsidRPr="0072585D"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2979D5" w:rsidRPr="002B41A9" w:rsidRDefault="002979D5" w:rsidP="002979D5">
            <w:pPr>
              <w:jc w:val="center"/>
              <w:rPr>
                <w:rFonts w:cstheme="minorHAnsi"/>
                <w:color w:val="000000" w:themeColor="text1"/>
              </w:rPr>
            </w:pPr>
            <w:r w:rsidRPr="002B41A9">
              <w:rPr>
                <w:rFonts w:cstheme="minorHAnsi"/>
                <w:color w:val="000000" w:themeColor="text1"/>
              </w:rPr>
              <w:t>L-300</w:t>
            </w:r>
          </w:p>
        </w:tc>
        <w:tc>
          <w:tcPr>
            <w:tcW w:w="1798" w:type="dxa"/>
            <w:tcBorders>
              <w:top w:val="single" w:sz="4" w:space="0" w:color="FFFFFF" w:themeColor="background1"/>
              <w:left w:val="single" w:sz="4" w:space="0" w:color="auto"/>
              <w:bottom w:val="single" w:sz="4" w:space="0" w:color="auto"/>
              <w:right w:val="single" w:sz="4" w:space="0" w:color="auto"/>
            </w:tcBorders>
          </w:tcPr>
          <w:p w:rsidR="002979D5" w:rsidRPr="002B41A9" w:rsidRDefault="002979D5" w:rsidP="002979D5">
            <w:pPr>
              <w:rPr>
                <w:rFonts w:cstheme="minorHAnsi"/>
                <w:color w:val="000000" w:themeColor="text1"/>
              </w:rPr>
            </w:pPr>
            <w:r w:rsidRPr="002B41A9">
              <w:rPr>
                <w:rFonts w:cstheme="minorHAnsi"/>
                <w:color w:val="000000" w:themeColor="text1"/>
              </w:rPr>
              <w:t>Dispensary Data</w:t>
            </w:r>
          </w:p>
        </w:tc>
        <w:tc>
          <w:tcPr>
            <w:tcW w:w="4049" w:type="dxa"/>
            <w:tcBorders>
              <w:top w:val="single" w:sz="4" w:space="0" w:color="FFFFFF" w:themeColor="background1"/>
              <w:left w:val="single" w:sz="4" w:space="0" w:color="auto"/>
              <w:bottom w:val="single" w:sz="4" w:space="0" w:color="auto"/>
              <w:right w:val="single" w:sz="4" w:space="0" w:color="auto"/>
            </w:tcBorders>
          </w:tcPr>
          <w:p w:rsidR="002979D5" w:rsidRPr="002B41A9" w:rsidRDefault="002979D5" w:rsidP="002979D5">
            <w:pPr>
              <w:rPr>
                <w:rFonts w:cstheme="minorHAnsi"/>
                <w:color w:val="000000" w:themeColor="text1"/>
              </w:rPr>
            </w:pPr>
            <w:r w:rsidRPr="002B41A9">
              <w:rPr>
                <w:rFonts w:cstheme="minorHAnsi"/>
                <w:color w:val="000000" w:themeColor="text1"/>
              </w:rPr>
              <w:t>Migrate data for dispensaries that apply as medical marijuana establishments, including approval status, dates and other salient data</w:t>
            </w:r>
          </w:p>
        </w:tc>
        <w:tc>
          <w:tcPr>
            <w:tcW w:w="811" w:type="dxa"/>
            <w:tcBorders>
              <w:top w:val="single" w:sz="4" w:space="0" w:color="FFFFFF" w:themeColor="background1"/>
              <w:left w:val="single" w:sz="4" w:space="0" w:color="auto"/>
              <w:bottom w:val="single" w:sz="4" w:space="0" w:color="auto"/>
              <w:right w:val="single" w:sz="4" w:space="0" w:color="auto"/>
            </w:tcBorders>
            <w:shd w:val="clear" w:color="auto" w:fill="auto"/>
          </w:tcPr>
          <w:p w:rsidR="002979D5" w:rsidRPr="002B41A9" w:rsidRDefault="002979D5" w:rsidP="002979D5">
            <w:pPr>
              <w:pStyle w:val="ListParagraph"/>
              <w:spacing w:after="100"/>
              <w:ind w:left="13" w:hanging="13"/>
              <w:jc w:val="center"/>
              <w:rPr>
                <w:rFonts w:cstheme="minorHAnsi"/>
                <w:color w:val="000000" w:themeColor="text1"/>
              </w:rPr>
            </w:pPr>
            <w:r w:rsidRPr="002B41A9">
              <w:rPr>
                <w:rFonts w:cstheme="minorHAnsi"/>
                <w:color w:val="000000" w:themeColor="text1"/>
              </w:rPr>
              <w:t>Ch. 55</w:t>
            </w:r>
          </w:p>
        </w:tc>
        <w:tc>
          <w:tcPr>
            <w:tcW w:w="545" w:type="dxa"/>
            <w:tcBorders>
              <w:top w:val="single" w:sz="4" w:space="0" w:color="FFFFFF" w:themeColor="background1"/>
              <w:left w:val="single" w:sz="4" w:space="0" w:color="auto"/>
              <w:bottom w:val="single" w:sz="4" w:space="0" w:color="auto"/>
              <w:right w:val="single" w:sz="4" w:space="0" w:color="auto"/>
            </w:tcBorders>
            <w:shd w:val="clear" w:color="auto" w:fill="auto"/>
          </w:tcPr>
          <w:p w:rsidR="002979D5" w:rsidRPr="002B41A9" w:rsidRDefault="002979D5" w:rsidP="002979D5">
            <w:pPr>
              <w:pStyle w:val="ListParagraph"/>
              <w:spacing w:after="100"/>
              <w:ind w:left="13" w:hanging="13"/>
              <w:jc w:val="center"/>
              <w:rPr>
                <w:rFonts w:cstheme="minorHAnsi"/>
                <w:color w:val="000000" w:themeColor="text1"/>
              </w:rPr>
            </w:pPr>
            <w:r w:rsidRPr="002B41A9">
              <w:rPr>
                <w:rFonts w:cstheme="minorHAnsi"/>
                <w:color w:val="000000" w:themeColor="text1"/>
              </w:rPr>
              <w:t>31</w:t>
            </w:r>
          </w:p>
        </w:tc>
        <w:tc>
          <w:tcPr>
            <w:tcW w:w="723" w:type="dxa"/>
            <w:tcBorders>
              <w:top w:val="single" w:sz="4" w:space="0" w:color="FFFFFF" w:themeColor="background1"/>
              <w:left w:val="single" w:sz="4" w:space="0" w:color="auto"/>
              <w:bottom w:val="single" w:sz="4" w:space="0" w:color="auto"/>
              <w:right w:val="single" w:sz="4" w:space="0" w:color="auto"/>
            </w:tcBorders>
            <w:shd w:val="clear" w:color="auto" w:fill="auto"/>
          </w:tcPr>
          <w:p w:rsidR="002979D5" w:rsidRPr="002B41A9" w:rsidRDefault="002979D5" w:rsidP="002979D5">
            <w:pPr>
              <w:pStyle w:val="ListParagraph"/>
              <w:spacing w:after="100"/>
              <w:ind w:left="13" w:hanging="13"/>
              <w:jc w:val="center"/>
              <w:rPr>
                <w:rFonts w:cstheme="minorHAnsi"/>
                <w:color w:val="000000" w:themeColor="text1"/>
              </w:rPr>
            </w:pPr>
            <w:r w:rsidRPr="002B41A9">
              <w:rPr>
                <w:rFonts w:cstheme="minorHAnsi"/>
                <w:color w:val="000000" w:themeColor="text1"/>
              </w:rPr>
              <w:t>30-35</w:t>
            </w:r>
          </w:p>
        </w:tc>
        <w:tc>
          <w:tcPr>
            <w:tcW w:w="4140" w:type="dxa"/>
            <w:tcBorders>
              <w:top w:val="single" w:sz="4" w:space="0" w:color="FFFFFF" w:themeColor="background1"/>
              <w:left w:val="single" w:sz="4" w:space="0" w:color="auto"/>
              <w:bottom w:val="single" w:sz="4" w:space="0" w:color="auto"/>
              <w:right w:val="single" w:sz="4" w:space="0" w:color="auto"/>
            </w:tcBorders>
          </w:tcPr>
          <w:p w:rsidR="002979D5" w:rsidRPr="002B41A9" w:rsidRDefault="002979D5" w:rsidP="002979D5">
            <w:pPr>
              <w:pStyle w:val="ListParagraph"/>
              <w:numPr>
                <w:ilvl w:val="0"/>
                <w:numId w:val="20"/>
              </w:numPr>
              <w:spacing w:after="60" w:line="216" w:lineRule="auto"/>
              <w:ind w:left="216" w:hanging="216"/>
              <w:contextualSpacing w:val="0"/>
              <w:rPr>
                <w:rFonts w:cstheme="minorHAnsi"/>
                <w:color w:val="000000" w:themeColor="text1"/>
              </w:rPr>
            </w:pPr>
            <w:r w:rsidRPr="002B41A9">
              <w:rPr>
                <w:rFonts w:cstheme="minorHAnsi"/>
                <w:color w:val="000000" w:themeColor="text1"/>
              </w:rPr>
              <w:t>Dispensaries that have passed the review process by DPH will not need to be re-assessed by CNB</w:t>
            </w:r>
          </w:p>
        </w:tc>
        <w:tc>
          <w:tcPr>
            <w:tcW w:w="990" w:type="dxa"/>
            <w:tcBorders>
              <w:top w:val="single" w:sz="4" w:space="0" w:color="FFFFFF" w:themeColor="background1"/>
              <w:left w:val="single" w:sz="4" w:space="0" w:color="auto"/>
              <w:bottom w:val="single" w:sz="4" w:space="0" w:color="auto"/>
              <w:right w:val="single" w:sz="4" w:space="0" w:color="auto"/>
            </w:tcBorders>
          </w:tcPr>
          <w:p w:rsidR="002979D5" w:rsidRPr="002B41A9" w:rsidRDefault="002979D5" w:rsidP="002979D5">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2979D5" w:rsidRPr="002B41A9" w:rsidRDefault="002979D5" w:rsidP="002979D5">
            <w:pPr>
              <w:jc w:val="center"/>
              <w:rPr>
                <w:rFonts w:cstheme="minorHAnsi"/>
                <w:color w:val="000000" w:themeColor="text1"/>
              </w:rPr>
            </w:pPr>
            <w:r w:rsidRPr="002B41A9">
              <w:rPr>
                <w:rFonts w:cstheme="minorHAnsi"/>
                <w:color w:val="000000" w:themeColor="text1"/>
              </w:rPr>
              <w:t>High</w:t>
            </w:r>
          </w:p>
        </w:tc>
      </w:tr>
      <w:tr w:rsidR="002979D5" w:rsidRPr="0072585D" w:rsidTr="006E27DD">
        <w:trPr>
          <w:cantSplit/>
        </w:trPr>
        <w:tc>
          <w:tcPr>
            <w:tcW w:w="624" w:type="dxa"/>
            <w:tcBorders>
              <w:top w:val="single" w:sz="4" w:space="0" w:color="FFFFFF" w:themeColor="background1"/>
              <w:left w:val="single" w:sz="4" w:space="0" w:color="auto"/>
              <w:bottom w:val="single" w:sz="4" w:space="0" w:color="auto"/>
              <w:right w:val="single" w:sz="4" w:space="0" w:color="auto"/>
            </w:tcBorders>
          </w:tcPr>
          <w:p w:rsidR="002979D5" w:rsidRPr="002B41A9" w:rsidRDefault="002979D5" w:rsidP="002979D5">
            <w:pPr>
              <w:jc w:val="center"/>
              <w:rPr>
                <w:rFonts w:cstheme="minorHAnsi"/>
                <w:color w:val="000000" w:themeColor="text1"/>
              </w:rPr>
            </w:pPr>
            <w:r w:rsidRPr="002B41A9">
              <w:rPr>
                <w:rFonts w:cstheme="minorHAnsi"/>
                <w:color w:val="000000" w:themeColor="text1"/>
              </w:rPr>
              <w:t>L-310</w:t>
            </w:r>
          </w:p>
        </w:tc>
        <w:tc>
          <w:tcPr>
            <w:tcW w:w="1798" w:type="dxa"/>
            <w:tcBorders>
              <w:top w:val="single" w:sz="4" w:space="0" w:color="FFFFFF" w:themeColor="background1"/>
              <w:left w:val="single" w:sz="4" w:space="0" w:color="auto"/>
              <w:bottom w:val="single" w:sz="4" w:space="0" w:color="auto"/>
              <w:right w:val="single" w:sz="4" w:space="0" w:color="auto"/>
            </w:tcBorders>
          </w:tcPr>
          <w:p w:rsidR="002979D5" w:rsidRPr="002B41A9" w:rsidRDefault="002979D5" w:rsidP="002979D5">
            <w:pPr>
              <w:rPr>
                <w:rFonts w:cstheme="minorHAnsi"/>
                <w:color w:val="000000" w:themeColor="text1"/>
              </w:rPr>
            </w:pPr>
            <w:r w:rsidRPr="002B41A9">
              <w:rPr>
                <w:rFonts w:cstheme="minorHAnsi"/>
                <w:color w:val="000000" w:themeColor="text1"/>
              </w:rPr>
              <w:t>Inclusive</w:t>
            </w:r>
          </w:p>
        </w:tc>
        <w:tc>
          <w:tcPr>
            <w:tcW w:w="4049" w:type="dxa"/>
            <w:tcBorders>
              <w:top w:val="single" w:sz="4" w:space="0" w:color="FFFFFF" w:themeColor="background1"/>
              <w:left w:val="single" w:sz="4" w:space="0" w:color="auto"/>
              <w:bottom w:val="single" w:sz="4" w:space="0" w:color="auto"/>
              <w:right w:val="single" w:sz="4" w:space="0" w:color="auto"/>
            </w:tcBorders>
          </w:tcPr>
          <w:p w:rsidR="002979D5" w:rsidRPr="002B41A9" w:rsidRDefault="002979D5" w:rsidP="002979D5">
            <w:pPr>
              <w:rPr>
                <w:rFonts w:cstheme="minorHAnsi"/>
                <w:color w:val="000000" w:themeColor="text1"/>
              </w:rPr>
            </w:pPr>
            <w:r w:rsidRPr="002B41A9">
              <w:rPr>
                <w:rFonts w:cstheme="minorHAnsi"/>
                <w:color w:val="000000" w:themeColor="text1"/>
              </w:rPr>
              <w:t>Enable farmers and businesses of all sizes to participate as marijuana establishments</w:t>
            </w:r>
          </w:p>
        </w:tc>
        <w:tc>
          <w:tcPr>
            <w:tcW w:w="811" w:type="dxa"/>
            <w:tcBorders>
              <w:top w:val="single" w:sz="4" w:space="0" w:color="FFFFFF" w:themeColor="background1"/>
              <w:left w:val="single" w:sz="4" w:space="0" w:color="auto"/>
              <w:bottom w:val="single" w:sz="4" w:space="0" w:color="auto"/>
              <w:right w:val="single" w:sz="4" w:space="0" w:color="auto"/>
            </w:tcBorders>
            <w:shd w:val="clear" w:color="auto" w:fill="auto"/>
          </w:tcPr>
          <w:p w:rsidR="002979D5" w:rsidRPr="002B41A9" w:rsidRDefault="002B41A9" w:rsidP="002979D5">
            <w:pPr>
              <w:pStyle w:val="ListParagraph"/>
              <w:spacing w:after="100"/>
              <w:ind w:left="13" w:hanging="13"/>
              <w:jc w:val="center"/>
              <w:rPr>
                <w:rFonts w:cstheme="minorHAnsi"/>
                <w:color w:val="000000" w:themeColor="text1"/>
              </w:rPr>
            </w:pPr>
            <w:r w:rsidRPr="002B41A9">
              <w:rPr>
                <w:rFonts w:cstheme="minorHAnsi"/>
                <w:color w:val="000000" w:themeColor="text1"/>
              </w:rPr>
              <w:t>Ch. 55</w:t>
            </w:r>
          </w:p>
        </w:tc>
        <w:tc>
          <w:tcPr>
            <w:tcW w:w="545" w:type="dxa"/>
            <w:tcBorders>
              <w:top w:val="single" w:sz="4" w:space="0" w:color="FFFFFF" w:themeColor="background1"/>
              <w:left w:val="single" w:sz="4" w:space="0" w:color="auto"/>
              <w:bottom w:val="single" w:sz="4" w:space="0" w:color="auto"/>
              <w:right w:val="single" w:sz="4" w:space="0" w:color="auto"/>
            </w:tcBorders>
            <w:shd w:val="clear" w:color="auto" w:fill="auto"/>
          </w:tcPr>
          <w:p w:rsidR="002979D5" w:rsidRPr="002B41A9" w:rsidRDefault="002B41A9" w:rsidP="002979D5">
            <w:pPr>
              <w:pStyle w:val="ListParagraph"/>
              <w:spacing w:after="100"/>
              <w:ind w:left="13" w:hanging="13"/>
              <w:jc w:val="center"/>
              <w:rPr>
                <w:rFonts w:cstheme="minorHAnsi"/>
                <w:color w:val="000000" w:themeColor="text1"/>
              </w:rPr>
            </w:pPr>
            <w:r w:rsidRPr="002B41A9">
              <w:rPr>
                <w:rFonts w:cstheme="minorHAnsi"/>
                <w:color w:val="000000" w:themeColor="text1"/>
              </w:rPr>
              <w:t>27</w:t>
            </w:r>
          </w:p>
        </w:tc>
        <w:tc>
          <w:tcPr>
            <w:tcW w:w="723" w:type="dxa"/>
            <w:tcBorders>
              <w:top w:val="single" w:sz="4" w:space="0" w:color="FFFFFF" w:themeColor="background1"/>
              <w:left w:val="single" w:sz="4" w:space="0" w:color="auto"/>
              <w:bottom w:val="single" w:sz="4" w:space="0" w:color="auto"/>
              <w:right w:val="single" w:sz="4" w:space="0" w:color="auto"/>
            </w:tcBorders>
            <w:shd w:val="clear" w:color="auto" w:fill="auto"/>
          </w:tcPr>
          <w:p w:rsidR="002979D5" w:rsidRPr="002B41A9" w:rsidRDefault="002979D5" w:rsidP="002979D5">
            <w:pPr>
              <w:pStyle w:val="ListParagraph"/>
              <w:spacing w:after="100"/>
              <w:ind w:left="13" w:hanging="13"/>
              <w:jc w:val="center"/>
              <w:rPr>
                <w:rFonts w:cstheme="minorHAnsi"/>
                <w:color w:val="000000" w:themeColor="text1"/>
              </w:rPr>
            </w:pPr>
            <w:r w:rsidRPr="002B41A9">
              <w:rPr>
                <w:rFonts w:cstheme="minorHAnsi"/>
                <w:color w:val="000000" w:themeColor="text1"/>
              </w:rPr>
              <w:t>43-4</w:t>
            </w:r>
          </w:p>
        </w:tc>
        <w:tc>
          <w:tcPr>
            <w:tcW w:w="4140" w:type="dxa"/>
            <w:tcBorders>
              <w:top w:val="single" w:sz="4" w:space="0" w:color="FFFFFF" w:themeColor="background1"/>
              <w:left w:val="single" w:sz="4" w:space="0" w:color="auto"/>
              <w:bottom w:val="single" w:sz="4" w:space="0" w:color="auto"/>
              <w:right w:val="single" w:sz="4" w:space="0" w:color="auto"/>
            </w:tcBorders>
          </w:tcPr>
          <w:p w:rsidR="002979D5" w:rsidRPr="002B41A9" w:rsidRDefault="002979D5" w:rsidP="002979D5">
            <w:pPr>
              <w:pStyle w:val="ListParagraph"/>
              <w:numPr>
                <w:ilvl w:val="0"/>
                <w:numId w:val="20"/>
              </w:numPr>
              <w:spacing w:after="60" w:line="216" w:lineRule="auto"/>
              <w:ind w:left="216" w:hanging="216"/>
              <w:contextualSpacing w:val="0"/>
              <w:rPr>
                <w:rFonts w:cstheme="minorHAnsi"/>
                <w:color w:val="000000" w:themeColor="text1"/>
              </w:rPr>
            </w:pPr>
            <w:r w:rsidRPr="002B41A9">
              <w:rPr>
                <w:rFonts w:cstheme="minorHAnsi"/>
                <w:color w:val="000000" w:themeColor="text1"/>
              </w:rPr>
              <w:t>Need to define how size is determined</w:t>
            </w:r>
          </w:p>
        </w:tc>
        <w:tc>
          <w:tcPr>
            <w:tcW w:w="990" w:type="dxa"/>
            <w:tcBorders>
              <w:top w:val="single" w:sz="4" w:space="0" w:color="FFFFFF" w:themeColor="background1"/>
              <w:left w:val="single" w:sz="4" w:space="0" w:color="auto"/>
              <w:bottom w:val="single" w:sz="4" w:space="0" w:color="auto"/>
              <w:right w:val="single" w:sz="4" w:space="0" w:color="auto"/>
            </w:tcBorders>
          </w:tcPr>
          <w:p w:rsidR="002979D5" w:rsidRPr="002B41A9" w:rsidRDefault="002979D5" w:rsidP="002979D5">
            <w:pPr>
              <w:jc w:val="center"/>
              <w:rPr>
                <w:rFonts w:cstheme="minorHAnsi"/>
                <w:color w:val="000000" w:themeColor="text1"/>
              </w:rPr>
            </w:pPr>
          </w:p>
        </w:tc>
        <w:tc>
          <w:tcPr>
            <w:tcW w:w="900" w:type="dxa"/>
            <w:tcBorders>
              <w:top w:val="single" w:sz="4" w:space="0" w:color="FFFFFF" w:themeColor="background1"/>
              <w:left w:val="single" w:sz="4" w:space="0" w:color="auto"/>
              <w:bottom w:val="single" w:sz="4" w:space="0" w:color="auto"/>
              <w:right w:val="single" w:sz="4" w:space="0" w:color="auto"/>
            </w:tcBorders>
          </w:tcPr>
          <w:p w:rsidR="002979D5" w:rsidRPr="002B41A9" w:rsidRDefault="002B41A9" w:rsidP="002979D5">
            <w:pPr>
              <w:jc w:val="center"/>
              <w:rPr>
                <w:rFonts w:cstheme="minorHAnsi"/>
                <w:color w:val="000000" w:themeColor="text1"/>
              </w:rPr>
            </w:pPr>
            <w:r w:rsidRPr="002B41A9">
              <w:rPr>
                <w:rFonts w:cstheme="minorHAnsi"/>
                <w:color w:val="000000" w:themeColor="text1"/>
              </w:rPr>
              <w:t>High</w:t>
            </w:r>
          </w:p>
        </w:tc>
      </w:tr>
      <w:tr w:rsidR="002979D5" w:rsidRPr="00A37061" w:rsidTr="006E27DD">
        <w:trPr>
          <w:cantSplit/>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tcPr>
          <w:p w:rsidR="002979D5" w:rsidRPr="00A37061" w:rsidRDefault="002979D5" w:rsidP="002979D5">
            <w:pPr>
              <w:spacing w:after="0"/>
              <w:jc w:val="center"/>
              <w:rPr>
                <w:rFonts w:cstheme="minorHAnsi"/>
                <w:color w:val="000000" w:themeColor="text1"/>
              </w:rPr>
            </w:pPr>
            <w:r w:rsidRPr="00A37061">
              <w:rPr>
                <w:rFonts w:cstheme="minorHAnsi"/>
                <w:color w:val="000000" w:themeColor="text1"/>
              </w:rPr>
              <w:lastRenderedPageBreak/>
              <w:t>L-700</w:t>
            </w:r>
          </w:p>
        </w:tc>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tcPr>
          <w:p w:rsidR="002979D5" w:rsidRPr="00A37061" w:rsidRDefault="002979D5" w:rsidP="002979D5">
            <w:pPr>
              <w:spacing w:after="0"/>
              <w:rPr>
                <w:rFonts w:cstheme="minorHAnsi"/>
                <w:color w:val="000000" w:themeColor="text1"/>
              </w:rPr>
            </w:pPr>
            <w:r w:rsidRPr="00A37061">
              <w:rPr>
                <w:rFonts w:cstheme="minorHAnsi"/>
                <w:color w:val="000000" w:themeColor="text1"/>
              </w:rPr>
              <w:t>Inspection System Integration</w:t>
            </w:r>
          </w:p>
        </w:tc>
        <w:tc>
          <w:tcPr>
            <w:tcW w:w="4049" w:type="dxa"/>
            <w:tcBorders>
              <w:top w:val="single" w:sz="4" w:space="0" w:color="auto"/>
              <w:left w:val="single" w:sz="4" w:space="0" w:color="auto"/>
              <w:bottom w:val="single" w:sz="4" w:space="0" w:color="auto"/>
              <w:right w:val="single" w:sz="4" w:space="0" w:color="auto"/>
            </w:tcBorders>
            <w:shd w:val="clear" w:color="auto" w:fill="FFFFFF" w:themeFill="background1"/>
          </w:tcPr>
          <w:p w:rsidR="002979D5" w:rsidRPr="00A37061" w:rsidRDefault="002979D5" w:rsidP="002979D5">
            <w:pPr>
              <w:spacing w:after="0"/>
              <w:rPr>
                <w:rFonts w:cstheme="minorHAnsi"/>
                <w:color w:val="000000" w:themeColor="text1"/>
              </w:rPr>
            </w:pPr>
            <w:r w:rsidRPr="00A37061">
              <w:rPr>
                <w:rFonts w:cstheme="minorHAnsi"/>
                <w:color w:val="000000" w:themeColor="text1"/>
              </w:rPr>
              <w:t>Enable effective data exchange TO and FROM Licensing System and Inspection system as a batch process or as an ad hoc process.</w:t>
            </w:r>
          </w:p>
        </w:tc>
        <w:tc>
          <w:tcPr>
            <w:tcW w:w="811" w:type="dxa"/>
            <w:tcBorders>
              <w:top w:val="single" w:sz="4" w:space="0" w:color="auto"/>
              <w:left w:val="single" w:sz="4" w:space="0" w:color="auto"/>
              <w:bottom w:val="single" w:sz="4" w:space="0" w:color="auto"/>
              <w:right w:val="single" w:sz="4" w:space="0" w:color="auto"/>
            </w:tcBorders>
            <w:shd w:val="clear" w:color="auto" w:fill="FFFFFF" w:themeFill="background1"/>
          </w:tcPr>
          <w:p w:rsidR="002979D5" w:rsidRPr="00A37061" w:rsidRDefault="002979D5" w:rsidP="002979D5">
            <w:pPr>
              <w:pStyle w:val="ListParagraph"/>
              <w:spacing w:after="0"/>
              <w:ind w:left="13" w:hanging="13"/>
              <w:jc w:val="center"/>
              <w:rPr>
                <w:rFonts w:cstheme="minorHAnsi"/>
                <w:color w:val="000000" w:themeColor="text1"/>
              </w:rPr>
            </w:pPr>
            <w:r w:rsidRPr="00A37061">
              <w:rPr>
                <w:rFonts w:cstheme="minorHAnsi"/>
                <w:color w:val="000000" w:themeColor="text1"/>
              </w:rPr>
              <w:t>N/A</w:t>
            </w:r>
          </w:p>
        </w:tc>
        <w:tc>
          <w:tcPr>
            <w:tcW w:w="545" w:type="dxa"/>
            <w:tcBorders>
              <w:top w:val="single" w:sz="4" w:space="0" w:color="auto"/>
              <w:left w:val="single" w:sz="4" w:space="0" w:color="auto"/>
              <w:bottom w:val="single" w:sz="4" w:space="0" w:color="auto"/>
              <w:right w:val="single" w:sz="4" w:space="0" w:color="auto"/>
            </w:tcBorders>
            <w:shd w:val="clear" w:color="auto" w:fill="FFFFFF" w:themeFill="background1"/>
          </w:tcPr>
          <w:p w:rsidR="002979D5" w:rsidRPr="00A37061" w:rsidRDefault="002979D5" w:rsidP="002979D5">
            <w:pPr>
              <w:pStyle w:val="ListParagraph"/>
              <w:spacing w:after="0"/>
              <w:ind w:left="13" w:hanging="13"/>
              <w:jc w:val="center"/>
              <w:rPr>
                <w:rFonts w:cstheme="minorHAnsi"/>
                <w:color w:val="000000" w:themeColor="text1"/>
              </w:rPr>
            </w:pPr>
          </w:p>
        </w:tc>
        <w:tc>
          <w:tcPr>
            <w:tcW w:w="723" w:type="dxa"/>
            <w:tcBorders>
              <w:top w:val="single" w:sz="4" w:space="0" w:color="auto"/>
              <w:left w:val="single" w:sz="4" w:space="0" w:color="auto"/>
              <w:bottom w:val="single" w:sz="4" w:space="0" w:color="auto"/>
              <w:right w:val="single" w:sz="4" w:space="0" w:color="auto"/>
            </w:tcBorders>
            <w:shd w:val="clear" w:color="auto" w:fill="FFFFFF" w:themeFill="background1"/>
          </w:tcPr>
          <w:p w:rsidR="002979D5" w:rsidRPr="00A37061" w:rsidRDefault="002979D5" w:rsidP="002979D5">
            <w:pPr>
              <w:pStyle w:val="ListParagraph"/>
              <w:spacing w:after="0"/>
              <w:ind w:left="13" w:hanging="13"/>
              <w:jc w:val="center"/>
              <w:rPr>
                <w:rFonts w:cstheme="minorHAnsi"/>
                <w:color w:val="000000" w:themeColor="text1"/>
              </w:rPr>
            </w:pP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tcPr>
          <w:p w:rsidR="002979D5" w:rsidRPr="00A37061" w:rsidRDefault="002979D5" w:rsidP="002979D5">
            <w:pPr>
              <w:pStyle w:val="ListParagraph"/>
              <w:numPr>
                <w:ilvl w:val="0"/>
                <w:numId w:val="20"/>
              </w:numPr>
              <w:spacing w:after="60" w:line="216" w:lineRule="auto"/>
              <w:ind w:left="216" w:hanging="216"/>
              <w:contextualSpacing w:val="0"/>
              <w:rPr>
                <w:rFonts w:cstheme="minorHAnsi"/>
                <w:color w:val="000000" w:themeColor="text1"/>
              </w:rPr>
            </w:pPr>
            <w:r w:rsidRPr="00A37061">
              <w:rPr>
                <w:rFonts w:cstheme="minorHAnsi"/>
                <w:color w:val="000000" w:themeColor="text1"/>
              </w:rPr>
              <w:t>This requirement is NOT based on Session Law or Known Regulation.  It may never be a requirement.</w:t>
            </w:r>
          </w:p>
          <w:p w:rsidR="002979D5" w:rsidRPr="00A37061" w:rsidRDefault="002979D5" w:rsidP="002979D5">
            <w:pPr>
              <w:pStyle w:val="ListParagraph"/>
              <w:numPr>
                <w:ilvl w:val="0"/>
                <w:numId w:val="20"/>
              </w:numPr>
              <w:spacing w:after="60" w:line="216" w:lineRule="auto"/>
              <w:ind w:left="216" w:hanging="216"/>
              <w:contextualSpacing w:val="0"/>
              <w:rPr>
                <w:rFonts w:cstheme="minorHAnsi"/>
                <w:color w:val="000000" w:themeColor="text1"/>
              </w:rPr>
            </w:pPr>
            <w:r w:rsidRPr="00A37061">
              <w:rPr>
                <w:rFonts w:cstheme="minorHAnsi"/>
                <w:color w:val="000000" w:themeColor="text1"/>
              </w:rPr>
              <w:t>Macro events like suspending or revoking a license must be reflected in both systems, but those will be relatively rare and could be managed by manual data entry if necessary</w:t>
            </w:r>
          </w:p>
          <w:p w:rsidR="002979D5" w:rsidRPr="00A37061" w:rsidRDefault="002979D5" w:rsidP="002979D5">
            <w:pPr>
              <w:pStyle w:val="ListParagraph"/>
              <w:numPr>
                <w:ilvl w:val="0"/>
                <w:numId w:val="20"/>
              </w:numPr>
              <w:spacing w:after="60" w:line="216" w:lineRule="auto"/>
              <w:ind w:left="216" w:hanging="216"/>
              <w:contextualSpacing w:val="0"/>
              <w:rPr>
                <w:rFonts w:cstheme="minorHAnsi"/>
                <w:color w:val="000000" w:themeColor="text1"/>
              </w:rPr>
            </w:pPr>
            <w:r w:rsidRPr="00A37061">
              <w:rPr>
                <w:rFonts w:cstheme="minorHAnsi"/>
                <w:color w:val="000000" w:themeColor="text1"/>
              </w:rPr>
              <w:t>The interconnection across marijuana establishments may not be reflected in the inspection system.  For example, if one person works at two different laboratories and their registration is suspended for actions at one ME, an inspector needs to have visibility to that connection.</w:t>
            </w:r>
          </w:p>
          <w:p w:rsidR="002979D5" w:rsidRPr="00A37061" w:rsidRDefault="002979D5" w:rsidP="002979D5">
            <w:pPr>
              <w:pStyle w:val="ListParagraph"/>
              <w:numPr>
                <w:ilvl w:val="0"/>
                <w:numId w:val="20"/>
              </w:numPr>
              <w:spacing w:after="0" w:line="216" w:lineRule="auto"/>
              <w:ind w:left="216" w:hanging="216"/>
              <w:contextualSpacing w:val="0"/>
              <w:rPr>
                <w:rFonts w:cstheme="minorHAnsi"/>
                <w:color w:val="000000" w:themeColor="text1"/>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2979D5" w:rsidRPr="00A37061" w:rsidRDefault="002979D5" w:rsidP="002979D5">
            <w:pPr>
              <w:spacing w:after="0"/>
              <w:jc w:val="center"/>
              <w:rPr>
                <w:rFonts w:cstheme="minorHAnsi"/>
                <w:color w:val="000000" w:themeColor="text1"/>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rsidR="002979D5" w:rsidRPr="00A37061" w:rsidRDefault="002979D5" w:rsidP="002979D5">
            <w:pPr>
              <w:spacing w:after="0"/>
              <w:jc w:val="center"/>
              <w:rPr>
                <w:rFonts w:cstheme="minorHAnsi"/>
                <w:color w:val="000000" w:themeColor="text1"/>
              </w:rPr>
            </w:pPr>
            <w:r w:rsidRPr="00A37061">
              <w:rPr>
                <w:rFonts w:cstheme="minorHAnsi"/>
                <w:color w:val="000000" w:themeColor="text1"/>
              </w:rPr>
              <w:t>High</w:t>
            </w:r>
          </w:p>
        </w:tc>
      </w:tr>
      <w:tr w:rsidR="002979D5" w:rsidRPr="003A3981" w:rsidTr="006E27DD">
        <w:trPr>
          <w:cantSplit/>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tcPr>
          <w:p w:rsidR="002979D5" w:rsidRPr="003A3981" w:rsidRDefault="002979D5" w:rsidP="002979D5">
            <w:pPr>
              <w:tabs>
                <w:tab w:val="center" w:pos="284"/>
              </w:tabs>
              <w:rPr>
                <w:rFonts w:cstheme="minorHAnsi"/>
                <w:color w:val="000000" w:themeColor="text1"/>
              </w:rPr>
            </w:pPr>
            <w:r w:rsidRPr="003A3981">
              <w:rPr>
                <w:rFonts w:cstheme="minorHAnsi"/>
                <w:color w:val="000000" w:themeColor="text1"/>
              </w:rPr>
              <w:t>L-800</w:t>
            </w:r>
          </w:p>
        </w:tc>
        <w:tc>
          <w:tcPr>
            <w:tcW w:w="1798"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rPr>
                <w:rFonts w:cstheme="minorHAnsi"/>
                <w:color w:val="000000" w:themeColor="text1"/>
              </w:rPr>
            </w:pPr>
            <w:r w:rsidRPr="003A3981">
              <w:rPr>
                <w:rFonts w:cstheme="minorHAnsi"/>
                <w:color w:val="000000" w:themeColor="text1"/>
              </w:rPr>
              <w:t>Interfaces</w:t>
            </w:r>
          </w:p>
        </w:tc>
        <w:tc>
          <w:tcPr>
            <w:tcW w:w="4049"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rPr>
                <w:rFonts w:cstheme="minorHAnsi"/>
                <w:color w:val="000000" w:themeColor="text1"/>
              </w:rPr>
            </w:pPr>
            <w:r w:rsidRPr="003A3981">
              <w:rPr>
                <w:rFonts w:cstheme="minorHAnsi"/>
                <w:color w:val="000000" w:themeColor="text1"/>
              </w:rPr>
              <w:t>Pass data to/from other systems via API.  Timing, scale, TBD.</w:t>
            </w:r>
          </w:p>
        </w:tc>
        <w:tc>
          <w:tcPr>
            <w:tcW w:w="811"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rPr>
                <w:color w:val="000000" w:themeColor="text1"/>
              </w:rPr>
            </w:pPr>
            <w:r w:rsidRPr="003A3981">
              <w:rPr>
                <w:rFonts w:cstheme="minorHAnsi"/>
                <w:color w:val="000000" w:themeColor="text1"/>
              </w:rPr>
              <w:t>N/A</w:t>
            </w:r>
          </w:p>
        </w:tc>
        <w:tc>
          <w:tcPr>
            <w:tcW w:w="545"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pStyle w:val="ListParagraph"/>
              <w:spacing w:after="100"/>
              <w:ind w:left="13" w:hanging="13"/>
              <w:jc w:val="center"/>
              <w:rPr>
                <w:rFonts w:cstheme="minorHAnsi"/>
                <w:color w:val="000000" w:themeColor="text1"/>
              </w:rPr>
            </w:pPr>
          </w:p>
        </w:tc>
        <w:tc>
          <w:tcPr>
            <w:tcW w:w="723"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pStyle w:val="ListParagraph"/>
              <w:spacing w:after="100"/>
              <w:ind w:left="13" w:hanging="13"/>
              <w:jc w:val="center"/>
              <w:rPr>
                <w:rFonts w:cstheme="minorHAnsi"/>
                <w:color w:val="000000" w:themeColor="text1"/>
              </w:rPr>
            </w:pPr>
          </w:p>
        </w:tc>
        <w:tc>
          <w:tcPr>
            <w:tcW w:w="4140"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pStyle w:val="ListParagraph"/>
              <w:numPr>
                <w:ilvl w:val="0"/>
                <w:numId w:val="20"/>
              </w:numPr>
              <w:spacing w:after="60" w:line="216" w:lineRule="auto"/>
              <w:ind w:left="216" w:hanging="216"/>
              <w:contextualSpacing w:val="0"/>
              <w:rPr>
                <w:rFonts w:cstheme="minorHAnsi"/>
                <w:color w:val="000000" w:themeColor="text1"/>
              </w:rPr>
            </w:pPr>
            <w:r w:rsidRPr="003A3981">
              <w:rPr>
                <w:rFonts w:cstheme="minorHAnsi"/>
                <w:color w:val="000000" w:themeColor="text1"/>
              </w:rPr>
              <w:t>Known potential interfaces include DOR system, DPH system(s), Licensing System, Seed-to-Sale Tracking System, and EOTSS depending on hosting solution</w:t>
            </w:r>
          </w:p>
        </w:tc>
        <w:tc>
          <w:tcPr>
            <w:tcW w:w="990"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jc w:val="center"/>
              <w:rPr>
                <w:rFonts w:cstheme="minorHAnsi"/>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jc w:val="center"/>
              <w:rPr>
                <w:rFonts w:cstheme="minorHAnsi"/>
                <w:color w:val="000000" w:themeColor="text1"/>
              </w:rPr>
            </w:pPr>
            <w:r w:rsidRPr="003A3981">
              <w:rPr>
                <w:rFonts w:cstheme="minorHAnsi"/>
                <w:color w:val="000000" w:themeColor="text1"/>
              </w:rPr>
              <w:t>High</w:t>
            </w:r>
          </w:p>
        </w:tc>
      </w:tr>
      <w:tr w:rsidR="002979D5" w:rsidRPr="003A3981" w:rsidTr="006E27DD">
        <w:trPr>
          <w:cantSplit/>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tcPr>
          <w:p w:rsidR="002979D5" w:rsidRPr="003A3981" w:rsidRDefault="002979D5" w:rsidP="002979D5">
            <w:pPr>
              <w:tabs>
                <w:tab w:val="center" w:pos="284"/>
              </w:tabs>
              <w:rPr>
                <w:rFonts w:cstheme="minorHAnsi"/>
                <w:color w:val="000000" w:themeColor="text1"/>
              </w:rPr>
            </w:pPr>
            <w:r w:rsidRPr="003A3981">
              <w:rPr>
                <w:rFonts w:cstheme="minorHAnsi"/>
                <w:color w:val="000000" w:themeColor="text1"/>
              </w:rPr>
              <w:t>L-810</w:t>
            </w:r>
          </w:p>
        </w:tc>
        <w:tc>
          <w:tcPr>
            <w:tcW w:w="1798"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rPr>
                <w:rFonts w:cstheme="minorHAnsi"/>
                <w:color w:val="000000" w:themeColor="text1"/>
              </w:rPr>
            </w:pPr>
            <w:r w:rsidRPr="003A3981">
              <w:rPr>
                <w:rFonts w:cstheme="minorHAnsi"/>
                <w:color w:val="000000" w:themeColor="text1"/>
              </w:rPr>
              <w:t>Accessibility</w:t>
            </w:r>
          </w:p>
        </w:tc>
        <w:tc>
          <w:tcPr>
            <w:tcW w:w="4049"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rPr>
                <w:rFonts w:cstheme="minorHAnsi"/>
                <w:color w:val="000000" w:themeColor="text1"/>
              </w:rPr>
            </w:pPr>
            <w:r w:rsidRPr="003A3981">
              <w:rPr>
                <w:rFonts w:cstheme="minorHAnsi"/>
                <w:color w:val="000000" w:themeColor="text1"/>
              </w:rPr>
              <w:t>Adhere to the Massachusetts accessibility standards (reference links provided in the government standards section above)</w:t>
            </w:r>
          </w:p>
        </w:tc>
        <w:tc>
          <w:tcPr>
            <w:tcW w:w="811"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rPr>
                <w:color w:val="000000" w:themeColor="text1"/>
              </w:rPr>
            </w:pPr>
            <w:r w:rsidRPr="003A3981">
              <w:rPr>
                <w:rFonts w:cstheme="minorHAnsi"/>
                <w:color w:val="000000" w:themeColor="text1"/>
              </w:rPr>
              <w:t>N/A</w:t>
            </w:r>
          </w:p>
        </w:tc>
        <w:tc>
          <w:tcPr>
            <w:tcW w:w="545"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pStyle w:val="ListParagraph"/>
              <w:spacing w:after="100"/>
              <w:ind w:left="13" w:hanging="13"/>
              <w:jc w:val="center"/>
              <w:rPr>
                <w:rFonts w:cstheme="minorHAnsi"/>
                <w:color w:val="000000" w:themeColor="text1"/>
              </w:rPr>
            </w:pPr>
          </w:p>
        </w:tc>
        <w:tc>
          <w:tcPr>
            <w:tcW w:w="723"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pStyle w:val="ListParagraph"/>
              <w:spacing w:after="100"/>
              <w:ind w:left="13" w:hanging="13"/>
              <w:jc w:val="center"/>
              <w:rPr>
                <w:rFonts w:cstheme="minorHAnsi"/>
                <w:color w:val="000000" w:themeColor="text1"/>
              </w:rPr>
            </w:pPr>
          </w:p>
        </w:tc>
        <w:tc>
          <w:tcPr>
            <w:tcW w:w="4140"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pStyle w:val="ListParagraph"/>
              <w:numPr>
                <w:ilvl w:val="0"/>
                <w:numId w:val="20"/>
              </w:numPr>
              <w:spacing w:after="60" w:line="216" w:lineRule="auto"/>
              <w:ind w:left="216" w:hanging="216"/>
              <w:contextualSpacing w:val="0"/>
              <w:rPr>
                <w:rFonts w:cstheme="minorHAnsi"/>
                <w:color w:val="000000" w:themeColor="text1"/>
              </w:rPr>
            </w:pPr>
            <w:r w:rsidRPr="003A3981">
              <w:rPr>
                <w:rFonts w:cstheme="minorHAnsi"/>
                <w:color w:val="000000" w:themeColor="text1"/>
              </w:rPr>
              <w:t>Accessibility strategy pending testing outcomes.  Will coordinate with EOTSS.</w:t>
            </w:r>
          </w:p>
        </w:tc>
        <w:tc>
          <w:tcPr>
            <w:tcW w:w="990"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jc w:val="center"/>
              <w:rPr>
                <w:rFonts w:cstheme="minorHAnsi"/>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jc w:val="center"/>
              <w:rPr>
                <w:rFonts w:cstheme="minorHAnsi"/>
                <w:color w:val="000000" w:themeColor="text1"/>
              </w:rPr>
            </w:pPr>
            <w:r w:rsidRPr="003A3981">
              <w:rPr>
                <w:rFonts w:cstheme="minorHAnsi"/>
                <w:color w:val="000000" w:themeColor="text1"/>
              </w:rPr>
              <w:t>High</w:t>
            </w:r>
          </w:p>
        </w:tc>
      </w:tr>
      <w:tr w:rsidR="002979D5" w:rsidRPr="003A3981" w:rsidTr="006E27DD">
        <w:trPr>
          <w:cantSplit/>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tcPr>
          <w:p w:rsidR="002979D5" w:rsidRPr="003A3981" w:rsidRDefault="002979D5" w:rsidP="002979D5">
            <w:pPr>
              <w:tabs>
                <w:tab w:val="center" w:pos="284"/>
              </w:tabs>
              <w:rPr>
                <w:rFonts w:cstheme="minorHAnsi"/>
                <w:color w:val="000000" w:themeColor="text1"/>
              </w:rPr>
            </w:pPr>
            <w:r w:rsidRPr="003A3981">
              <w:rPr>
                <w:rFonts w:cstheme="minorHAnsi"/>
                <w:color w:val="000000" w:themeColor="text1"/>
              </w:rPr>
              <w:t>L-820</w:t>
            </w:r>
          </w:p>
        </w:tc>
        <w:tc>
          <w:tcPr>
            <w:tcW w:w="1798"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rPr>
                <w:rFonts w:cstheme="minorHAnsi"/>
                <w:color w:val="000000" w:themeColor="text1"/>
              </w:rPr>
            </w:pPr>
            <w:r w:rsidRPr="003A3981">
              <w:rPr>
                <w:rFonts w:cstheme="minorHAnsi"/>
                <w:color w:val="000000" w:themeColor="text1"/>
              </w:rPr>
              <w:t>Cyber Security</w:t>
            </w:r>
          </w:p>
        </w:tc>
        <w:tc>
          <w:tcPr>
            <w:tcW w:w="4049"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ind w:left="83"/>
              <w:rPr>
                <w:rFonts w:cstheme="minorHAnsi"/>
                <w:color w:val="000000" w:themeColor="text1"/>
              </w:rPr>
            </w:pPr>
            <w:r w:rsidRPr="003A3981">
              <w:rPr>
                <w:rFonts w:cstheme="minorHAnsi"/>
                <w:color w:val="000000" w:themeColor="text1"/>
              </w:rPr>
              <w:t>Provide sufficient security to abide by Massachusetts Cyber Security guidelines for Application, Network, Data protection, and Transfer of Funds</w:t>
            </w:r>
          </w:p>
        </w:tc>
        <w:tc>
          <w:tcPr>
            <w:tcW w:w="811"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rPr>
                <w:color w:val="000000" w:themeColor="text1"/>
              </w:rPr>
            </w:pPr>
            <w:r w:rsidRPr="003A3981">
              <w:rPr>
                <w:rFonts w:cstheme="minorHAnsi"/>
                <w:color w:val="000000" w:themeColor="text1"/>
              </w:rPr>
              <w:t>N/A</w:t>
            </w:r>
          </w:p>
        </w:tc>
        <w:tc>
          <w:tcPr>
            <w:tcW w:w="545"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pStyle w:val="ListParagraph"/>
              <w:spacing w:after="100"/>
              <w:ind w:left="13" w:hanging="13"/>
              <w:jc w:val="center"/>
              <w:rPr>
                <w:rFonts w:cstheme="minorHAnsi"/>
                <w:color w:val="000000" w:themeColor="text1"/>
              </w:rPr>
            </w:pPr>
          </w:p>
        </w:tc>
        <w:tc>
          <w:tcPr>
            <w:tcW w:w="723"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pStyle w:val="ListParagraph"/>
              <w:spacing w:after="100"/>
              <w:ind w:left="13" w:hanging="13"/>
              <w:jc w:val="center"/>
              <w:rPr>
                <w:rFonts w:cstheme="minorHAnsi"/>
                <w:color w:val="000000" w:themeColor="text1"/>
              </w:rPr>
            </w:pPr>
          </w:p>
        </w:tc>
        <w:tc>
          <w:tcPr>
            <w:tcW w:w="4140"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pStyle w:val="ListParagraph"/>
              <w:numPr>
                <w:ilvl w:val="0"/>
                <w:numId w:val="20"/>
              </w:numPr>
              <w:spacing w:after="60" w:line="216" w:lineRule="auto"/>
              <w:ind w:left="216" w:hanging="216"/>
              <w:contextualSpacing w:val="0"/>
              <w:rPr>
                <w:rFonts w:cstheme="minorHAnsi"/>
                <w:color w:val="000000" w:themeColor="text1"/>
              </w:rPr>
            </w:pPr>
            <w:r w:rsidRPr="003A3981">
              <w:rPr>
                <w:rFonts w:cstheme="minorHAnsi"/>
                <w:color w:val="000000" w:themeColor="text1"/>
              </w:rPr>
              <w:t>Cyber security testing will be accomplished by EOTSS or their agent</w:t>
            </w:r>
          </w:p>
          <w:p w:rsidR="002979D5" w:rsidRPr="003A3981" w:rsidRDefault="002979D5" w:rsidP="002979D5">
            <w:pPr>
              <w:pStyle w:val="ListParagraph"/>
              <w:numPr>
                <w:ilvl w:val="0"/>
                <w:numId w:val="20"/>
              </w:numPr>
              <w:spacing w:after="60" w:line="216" w:lineRule="auto"/>
              <w:ind w:left="216" w:hanging="216"/>
              <w:contextualSpacing w:val="0"/>
              <w:rPr>
                <w:rFonts w:cstheme="minorHAnsi"/>
                <w:color w:val="000000" w:themeColor="text1"/>
              </w:rPr>
            </w:pPr>
            <w:r w:rsidRPr="003A3981">
              <w:rPr>
                <w:rFonts w:cstheme="minorHAnsi"/>
                <w:color w:val="000000" w:themeColor="text1"/>
              </w:rPr>
              <w:t>Review content in the government standards section above</w:t>
            </w:r>
          </w:p>
        </w:tc>
        <w:tc>
          <w:tcPr>
            <w:tcW w:w="990"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jc w:val="center"/>
              <w:rPr>
                <w:rFonts w:cstheme="minorHAnsi"/>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jc w:val="center"/>
              <w:rPr>
                <w:rFonts w:cstheme="minorHAnsi"/>
                <w:color w:val="000000" w:themeColor="text1"/>
              </w:rPr>
            </w:pPr>
            <w:r w:rsidRPr="003A3981">
              <w:rPr>
                <w:rFonts w:cstheme="minorHAnsi"/>
                <w:color w:val="000000" w:themeColor="text1"/>
              </w:rPr>
              <w:t>High</w:t>
            </w:r>
          </w:p>
        </w:tc>
      </w:tr>
      <w:tr w:rsidR="002979D5" w:rsidRPr="003A3981" w:rsidTr="006E27DD">
        <w:trPr>
          <w:cantSplit/>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tcPr>
          <w:p w:rsidR="002979D5" w:rsidRPr="003A3981" w:rsidRDefault="002979D5" w:rsidP="002979D5">
            <w:pPr>
              <w:tabs>
                <w:tab w:val="center" w:pos="284"/>
              </w:tabs>
              <w:rPr>
                <w:rFonts w:cstheme="minorHAnsi"/>
                <w:color w:val="000000" w:themeColor="text1"/>
              </w:rPr>
            </w:pPr>
            <w:r w:rsidRPr="003A3981">
              <w:rPr>
                <w:rFonts w:cstheme="minorHAnsi"/>
                <w:color w:val="000000" w:themeColor="text1"/>
              </w:rPr>
              <w:t>L-830</w:t>
            </w:r>
          </w:p>
        </w:tc>
        <w:tc>
          <w:tcPr>
            <w:tcW w:w="1798"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rPr>
                <w:rFonts w:cstheme="minorHAnsi"/>
                <w:color w:val="000000" w:themeColor="text1"/>
              </w:rPr>
            </w:pPr>
            <w:r w:rsidRPr="003A3981">
              <w:rPr>
                <w:rFonts w:cstheme="minorHAnsi"/>
                <w:color w:val="000000" w:themeColor="text1"/>
              </w:rPr>
              <w:t>Hosting</w:t>
            </w:r>
          </w:p>
        </w:tc>
        <w:tc>
          <w:tcPr>
            <w:tcW w:w="4049"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ind w:left="83"/>
              <w:rPr>
                <w:rFonts w:cstheme="minorHAnsi"/>
                <w:color w:val="000000" w:themeColor="text1"/>
              </w:rPr>
            </w:pPr>
            <w:r w:rsidRPr="003A3981">
              <w:rPr>
                <w:rFonts w:cstheme="minorHAnsi"/>
                <w:color w:val="000000" w:themeColor="text1"/>
              </w:rPr>
              <w:t>Host system at hardened site.  Cyber security as well as physical security standards are provided in government standards section above</w:t>
            </w:r>
          </w:p>
          <w:p w:rsidR="002979D5" w:rsidRPr="003A3981" w:rsidRDefault="002979D5" w:rsidP="002979D5">
            <w:pPr>
              <w:pStyle w:val="ListParagraph"/>
              <w:ind w:left="443"/>
              <w:rPr>
                <w:rFonts w:cstheme="minorHAnsi"/>
                <w:color w:val="000000" w:themeColor="text1"/>
              </w:rPr>
            </w:pPr>
          </w:p>
        </w:tc>
        <w:tc>
          <w:tcPr>
            <w:tcW w:w="811"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rPr>
                <w:color w:val="000000" w:themeColor="text1"/>
              </w:rPr>
            </w:pPr>
            <w:r w:rsidRPr="003A3981">
              <w:rPr>
                <w:rFonts w:cstheme="minorHAnsi"/>
                <w:color w:val="000000" w:themeColor="text1"/>
              </w:rPr>
              <w:t>N/A</w:t>
            </w:r>
          </w:p>
        </w:tc>
        <w:tc>
          <w:tcPr>
            <w:tcW w:w="545"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pStyle w:val="ListParagraph"/>
              <w:spacing w:after="100"/>
              <w:ind w:left="13" w:hanging="13"/>
              <w:jc w:val="center"/>
              <w:rPr>
                <w:rFonts w:cstheme="minorHAnsi"/>
                <w:color w:val="000000" w:themeColor="text1"/>
              </w:rPr>
            </w:pPr>
          </w:p>
        </w:tc>
        <w:tc>
          <w:tcPr>
            <w:tcW w:w="723"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pStyle w:val="ListParagraph"/>
              <w:spacing w:after="100"/>
              <w:ind w:left="13" w:hanging="13"/>
              <w:jc w:val="center"/>
              <w:rPr>
                <w:rFonts w:cstheme="minorHAnsi"/>
                <w:color w:val="000000" w:themeColor="text1"/>
              </w:rPr>
            </w:pPr>
          </w:p>
        </w:tc>
        <w:tc>
          <w:tcPr>
            <w:tcW w:w="4140"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pStyle w:val="ListParagraph"/>
              <w:numPr>
                <w:ilvl w:val="0"/>
                <w:numId w:val="20"/>
              </w:numPr>
              <w:spacing w:after="60" w:line="216" w:lineRule="auto"/>
              <w:ind w:left="216" w:hanging="216"/>
              <w:contextualSpacing w:val="0"/>
              <w:rPr>
                <w:rFonts w:cstheme="minorHAnsi"/>
                <w:color w:val="000000" w:themeColor="text1"/>
              </w:rPr>
            </w:pPr>
            <w:r w:rsidRPr="003A3981">
              <w:rPr>
                <w:rFonts w:cstheme="minorHAnsi"/>
                <w:color w:val="000000" w:themeColor="text1"/>
              </w:rPr>
              <w:t>Cloud hosting and on premise (at MITC) are under consideration</w:t>
            </w:r>
          </w:p>
          <w:p w:rsidR="002979D5" w:rsidRPr="003A3981" w:rsidRDefault="002979D5" w:rsidP="002979D5">
            <w:pPr>
              <w:pStyle w:val="ListParagraph"/>
              <w:numPr>
                <w:ilvl w:val="0"/>
                <w:numId w:val="20"/>
              </w:numPr>
              <w:spacing w:after="60" w:line="216" w:lineRule="auto"/>
              <w:ind w:left="216" w:hanging="216"/>
              <w:contextualSpacing w:val="0"/>
              <w:rPr>
                <w:rFonts w:cstheme="minorHAnsi"/>
                <w:color w:val="000000" w:themeColor="text1"/>
              </w:rPr>
            </w:pPr>
            <w:r w:rsidRPr="003A3981">
              <w:rPr>
                <w:rFonts w:cstheme="minorHAnsi"/>
                <w:color w:val="000000" w:themeColor="text1"/>
              </w:rPr>
              <w:t xml:space="preserve">Need to consider Production environment as well as Development, QA, and Staging environments.  </w:t>
            </w:r>
          </w:p>
          <w:p w:rsidR="002979D5" w:rsidRPr="003A3981" w:rsidRDefault="002979D5" w:rsidP="002979D5">
            <w:pPr>
              <w:pStyle w:val="ListParagraph"/>
              <w:numPr>
                <w:ilvl w:val="0"/>
                <w:numId w:val="20"/>
              </w:numPr>
              <w:spacing w:after="60" w:line="216" w:lineRule="auto"/>
              <w:ind w:left="216" w:hanging="216"/>
              <w:contextualSpacing w:val="0"/>
              <w:rPr>
                <w:rFonts w:cstheme="minorHAnsi"/>
                <w:color w:val="000000" w:themeColor="text1"/>
              </w:rPr>
            </w:pPr>
            <w:r w:rsidRPr="003A3981">
              <w:rPr>
                <w:rFonts w:cstheme="minorHAnsi"/>
                <w:color w:val="000000" w:themeColor="text1"/>
              </w:rPr>
              <w:t xml:space="preserve">Employ best practices for three-tier architecture with distinct layers </w:t>
            </w:r>
          </w:p>
        </w:tc>
        <w:tc>
          <w:tcPr>
            <w:tcW w:w="990"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jc w:val="center"/>
              <w:rPr>
                <w:rFonts w:cstheme="minorHAnsi"/>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jc w:val="center"/>
              <w:rPr>
                <w:rFonts w:cstheme="minorHAnsi"/>
                <w:color w:val="000000" w:themeColor="text1"/>
              </w:rPr>
            </w:pPr>
            <w:r w:rsidRPr="003A3981">
              <w:rPr>
                <w:rFonts w:cstheme="minorHAnsi"/>
                <w:color w:val="000000" w:themeColor="text1"/>
              </w:rPr>
              <w:t>High</w:t>
            </w:r>
          </w:p>
        </w:tc>
      </w:tr>
      <w:tr w:rsidR="002979D5" w:rsidRPr="003A3981" w:rsidTr="006E27DD">
        <w:trPr>
          <w:cantSplit/>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tcPr>
          <w:p w:rsidR="002979D5" w:rsidRPr="003A3981" w:rsidRDefault="002979D5" w:rsidP="002979D5">
            <w:pPr>
              <w:tabs>
                <w:tab w:val="center" w:pos="284"/>
              </w:tabs>
              <w:rPr>
                <w:rFonts w:cstheme="minorHAnsi"/>
                <w:color w:val="000000" w:themeColor="text1"/>
              </w:rPr>
            </w:pPr>
            <w:r w:rsidRPr="003A3981">
              <w:rPr>
                <w:rFonts w:cstheme="minorHAnsi"/>
                <w:color w:val="000000" w:themeColor="text1"/>
              </w:rPr>
              <w:lastRenderedPageBreak/>
              <w:t>L-840</w:t>
            </w:r>
          </w:p>
        </w:tc>
        <w:tc>
          <w:tcPr>
            <w:tcW w:w="1798"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rPr>
                <w:rFonts w:cstheme="minorHAnsi"/>
                <w:color w:val="000000" w:themeColor="text1"/>
              </w:rPr>
            </w:pPr>
            <w:r w:rsidRPr="003A3981">
              <w:rPr>
                <w:rFonts w:cstheme="minorHAnsi"/>
                <w:color w:val="000000" w:themeColor="text1"/>
              </w:rPr>
              <w:t>Training</w:t>
            </w:r>
          </w:p>
        </w:tc>
        <w:tc>
          <w:tcPr>
            <w:tcW w:w="4049"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ind w:left="83"/>
              <w:rPr>
                <w:rFonts w:cstheme="minorHAnsi"/>
                <w:color w:val="000000" w:themeColor="text1"/>
              </w:rPr>
            </w:pPr>
            <w:r w:rsidRPr="003A3981">
              <w:rPr>
                <w:rFonts w:cstheme="minorHAnsi"/>
                <w:color w:val="000000" w:themeColor="text1"/>
              </w:rPr>
              <w:t xml:space="preserve">Provide sufficient training and job aides for CNB staff to use system effectively.   Create videos or other materials to support new </w:t>
            </w:r>
            <w:proofErr w:type="gramStart"/>
            <w:r w:rsidRPr="003A3981">
              <w:rPr>
                <w:rFonts w:cstheme="minorHAnsi"/>
                <w:color w:val="000000" w:themeColor="text1"/>
              </w:rPr>
              <w:t>staff that start</w:t>
            </w:r>
            <w:proofErr w:type="gramEnd"/>
            <w:r w:rsidRPr="003A3981">
              <w:rPr>
                <w:rFonts w:cstheme="minorHAnsi"/>
                <w:color w:val="000000" w:themeColor="text1"/>
              </w:rPr>
              <w:t xml:space="preserve"> after the system goes live.</w:t>
            </w:r>
          </w:p>
        </w:tc>
        <w:tc>
          <w:tcPr>
            <w:tcW w:w="811"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rPr>
                <w:color w:val="000000" w:themeColor="text1"/>
              </w:rPr>
            </w:pPr>
            <w:r w:rsidRPr="003A3981">
              <w:rPr>
                <w:rFonts w:cstheme="minorHAnsi"/>
                <w:color w:val="000000" w:themeColor="text1"/>
              </w:rPr>
              <w:t>N/A</w:t>
            </w:r>
          </w:p>
        </w:tc>
        <w:tc>
          <w:tcPr>
            <w:tcW w:w="545"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pStyle w:val="ListParagraph"/>
              <w:spacing w:after="100"/>
              <w:ind w:left="13" w:hanging="13"/>
              <w:jc w:val="center"/>
              <w:rPr>
                <w:rFonts w:cstheme="minorHAnsi"/>
                <w:color w:val="000000" w:themeColor="text1"/>
              </w:rPr>
            </w:pPr>
          </w:p>
        </w:tc>
        <w:tc>
          <w:tcPr>
            <w:tcW w:w="723"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pStyle w:val="ListParagraph"/>
              <w:spacing w:after="100"/>
              <w:ind w:left="13" w:hanging="13"/>
              <w:jc w:val="center"/>
              <w:rPr>
                <w:rFonts w:cstheme="minorHAnsi"/>
                <w:color w:val="000000" w:themeColor="text1"/>
              </w:rPr>
            </w:pPr>
          </w:p>
        </w:tc>
        <w:tc>
          <w:tcPr>
            <w:tcW w:w="4140"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pStyle w:val="ListParagraph"/>
              <w:numPr>
                <w:ilvl w:val="0"/>
                <w:numId w:val="20"/>
              </w:numPr>
              <w:spacing w:after="60" w:line="216" w:lineRule="auto"/>
              <w:ind w:left="216" w:hanging="216"/>
              <w:contextualSpacing w:val="0"/>
              <w:rPr>
                <w:rFonts w:cstheme="minorHAnsi"/>
                <w:color w:val="000000" w:themeColor="text1"/>
              </w:rPr>
            </w:pPr>
            <w:r w:rsidRPr="003A3981">
              <w:rPr>
                <w:rFonts w:cstheme="minorHAnsi"/>
                <w:color w:val="000000" w:themeColor="text1"/>
              </w:rPr>
              <w:t>Estimate 50 users for Training on Day 1</w:t>
            </w:r>
          </w:p>
        </w:tc>
        <w:tc>
          <w:tcPr>
            <w:tcW w:w="990"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jc w:val="center"/>
              <w:rPr>
                <w:rFonts w:cstheme="minorHAnsi"/>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jc w:val="center"/>
              <w:rPr>
                <w:rFonts w:cstheme="minorHAnsi"/>
                <w:color w:val="000000" w:themeColor="text1"/>
              </w:rPr>
            </w:pPr>
            <w:r w:rsidRPr="003A3981">
              <w:rPr>
                <w:rFonts w:cstheme="minorHAnsi"/>
                <w:color w:val="000000" w:themeColor="text1"/>
              </w:rPr>
              <w:t>High</w:t>
            </w:r>
          </w:p>
        </w:tc>
      </w:tr>
      <w:tr w:rsidR="002979D5" w:rsidRPr="003A3981" w:rsidTr="006E27DD">
        <w:trPr>
          <w:cantSplit/>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tcPr>
          <w:p w:rsidR="002979D5" w:rsidRPr="003A3981" w:rsidRDefault="002979D5" w:rsidP="002979D5">
            <w:pPr>
              <w:tabs>
                <w:tab w:val="center" w:pos="284"/>
              </w:tabs>
              <w:rPr>
                <w:rFonts w:cstheme="minorHAnsi"/>
                <w:color w:val="000000" w:themeColor="text1"/>
              </w:rPr>
            </w:pPr>
            <w:r w:rsidRPr="003A3981">
              <w:rPr>
                <w:rFonts w:cstheme="minorHAnsi"/>
                <w:color w:val="000000" w:themeColor="text1"/>
              </w:rPr>
              <w:t>L-850</w:t>
            </w:r>
          </w:p>
        </w:tc>
        <w:tc>
          <w:tcPr>
            <w:tcW w:w="1798"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rPr>
                <w:rFonts w:cstheme="minorHAnsi"/>
                <w:color w:val="000000" w:themeColor="text1"/>
              </w:rPr>
            </w:pPr>
            <w:r w:rsidRPr="003A3981">
              <w:rPr>
                <w:rFonts w:cstheme="minorHAnsi"/>
                <w:color w:val="000000" w:themeColor="text1"/>
              </w:rPr>
              <w:t>Documentation</w:t>
            </w:r>
          </w:p>
        </w:tc>
        <w:tc>
          <w:tcPr>
            <w:tcW w:w="4049"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ind w:left="83"/>
              <w:rPr>
                <w:rFonts w:cstheme="minorHAnsi"/>
                <w:color w:val="000000" w:themeColor="text1"/>
              </w:rPr>
            </w:pPr>
            <w:r w:rsidRPr="003A3981">
              <w:rPr>
                <w:rFonts w:cstheme="minorHAnsi"/>
                <w:color w:val="000000" w:themeColor="text1"/>
              </w:rPr>
              <w:t>All applications, configuration, and APIs must be documented.  Prepare two versions – one with full information and one redacted such that release to the general public would not introduce security risk.</w:t>
            </w:r>
          </w:p>
          <w:p w:rsidR="002979D5" w:rsidRPr="003A3981" w:rsidRDefault="002979D5" w:rsidP="002979D5">
            <w:pPr>
              <w:ind w:left="83"/>
              <w:rPr>
                <w:rFonts w:cstheme="minorHAnsi"/>
                <w:color w:val="000000" w:themeColor="text1"/>
              </w:rPr>
            </w:pPr>
          </w:p>
        </w:tc>
        <w:tc>
          <w:tcPr>
            <w:tcW w:w="811"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rPr>
                <w:color w:val="000000" w:themeColor="text1"/>
              </w:rPr>
            </w:pPr>
            <w:r w:rsidRPr="003A3981">
              <w:rPr>
                <w:rFonts w:cstheme="minorHAnsi"/>
                <w:color w:val="000000" w:themeColor="text1"/>
              </w:rPr>
              <w:t>N/A</w:t>
            </w:r>
          </w:p>
        </w:tc>
        <w:tc>
          <w:tcPr>
            <w:tcW w:w="545"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pStyle w:val="ListParagraph"/>
              <w:spacing w:after="100"/>
              <w:ind w:left="13" w:hanging="13"/>
              <w:jc w:val="center"/>
              <w:rPr>
                <w:rFonts w:cstheme="minorHAnsi"/>
                <w:color w:val="000000" w:themeColor="text1"/>
              </w:rPr>
            </w:pPr>
          </w:p>
        </w:tc>
        <w:tc>
          <w:tcPr>
            <w:tcW w:w="723"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pStyle w:val="ListParagraph"/>
              <w:spacing w:after="100"/>
              <w:ind w:left="13" w:hanging="13"/>
              <w:jc w:val="center"/>
              <w:rPr>
                <w:rFonts w:cstheme="minorHAnsi"/>
                <w:color w:val="000000" w:themeColor="text1"/>
              </w:rPr>
            </w:pPr>
          </w:p>
        </w:tc>
        <w:tc>
          <w:tcPr>
            <w:tcW w:w="4140"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pStyle w:val="ListParagraph"/>
              <w:numPr>
                <w:ilvl w:val="0"/>
                <w:numId w:val="20"/>
              </w:numPr>
              <w:spacing w:after="60" w:line="216" w:lineRule="auto"/>
              <w:ind w:left="216" w:hanging="216"/>
              <w:contextualSpacing w:val="0"/>
              <w:rPr>
                <w:rFonts w:cstheme="minorHAnsi"/>
                <w:color w:val="000000" w:themeColor="text1"/>
              </w:rPr>
            </w:pPr>
            <w:r w:rsidRPr="003A3981">
              <w:rPr>
                <w:rFonts w:cstheme="minorHAnsi"/>
                <w:color w:val="000000" w:themeColor="text1"/>
              </w:rPr>
              <w:t xml:space="preserve">In general, all staff that built/implemented the system </w:t>
            </w:r>
            <w:proofErr w:type="gramStart"/>
            <w:r w:rsidRPr="003A3981">
              <w:rPr>
                <w:rFonts w:cstheme="minorHAnsi"/>
                <w:color w:val="000000" w:themeColor="text1"/>
              </w:rPr>
              <w:t>are</w:t>
            </w:r>
            <w:proofErr w:type="gramEnd"/>
            <w:r w:rsidRPr="003A3981">
              <w:rPr>
                <w:rFonts w:cstheme="minorHAnsi"/>
                <w:color w:val="000000" w:themeColor="text1"/>
              </w:rPr>
              <w:t xml:space="preserve"> unavailable and maintenance/upgrade teams must rely solely on documentation. </w:t>
            </w:r>
          </w:p>
        </w:tc>
        <w:tc>
          <w:tcPr>
            <w:tcW w:w="990"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jc w:val="center"/>
              <w:rPr>
                <w:rFonts w:cstheme="minorHAnsi"/>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jc w:val="center"/>
              <w:rPr>
                <w:rFonts w:cstheme="minorHAnsi"/>
                <w:color w:val="000000" w:themeColor="text1"/>
              </w:rPr>
            </w:pPr>
            <w:r w:rsidRPr="003A3981">
              <w:rPr>
                <w:rFonts w:cstheme="minorHAnsi"/>
                <w:color w:val="000000" w:themeColor="text1"/>
              </w:rPr>
              <w:t>High</w:t>
            </w:r>
          </w:p>
        </w:tc>
      </w:tr>
      <w:tr w:rsidR="002979D5" w:rsidRPr="003A3981" w:rsidTr="006E27DD">
        <w:trPr>
          <w:cantSplit/>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tcPr>
          <w:p w:rsidR="002979D5" w:rsidRPr="003A3981" w:rsidRDefault="002979D5" w:rsidP="002979D5">
            <w:pPr>
              <w:tabs>
                <w:tab w:val="center" w:pos="284"/>
              </w:tabs>
              <w:rPr>
                <w:rFonts w:cstheme="minorHAnsi"/>
                <w:color w:val="000000" w:themeColor="text1"/>
              </w:rPr>
            </w:pPr>
            <w:r w:rsidRPr="003A3981">
              <w:rPr>
                <w:rFonts w:cstheme="minorHAnsi"/>
                <w:color w:val="000000" w:themeColor="text1"/>
              </w:rPr>
              <w:t>L-860</w:t>
            </w:r>
          </w:p>
        </w:tc>
        <w:tc>
          <w:tcPr>
            <w:tcW w:w="1798"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rPr>
                <w:rFonts w:cstheme="minorHAnsi"/>
                <w:color w:val="000000" w:themeColor="text1"/>
              </w:rPr>
            </w:pPr>
            <w:r w:rsidRPr="003A3981">
              <w:rPr>
                <w:rFonts w:cstheme="minorHAnsi"/>
                <w:color w:val="000000" w:themeColor="text1"/>
              </w:rPr>
              <w:t>Performance</w:t>
            </w:r>
          </w:p>
        </w:tc>
        <w:tc>
          <w:tcPr>
            <w:tcW w:w="4049"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ind w:left="83"/>
              <w:rPr>
                <w:rFonts w:cstheme="minorHAnsi"/>
                <w:color w:val="000000" w:themeColor="text1"/>
              </w:rPr>
            </w:pPr>
            <w:r w:rsidRPr="003A3981">
              <w:rPr>
                <w:rFonts w:cstheme="minorHAnsi"/>
                <w:color w:val="000000" w:themeColor="text1"/>
              </w:rPr>
              <w:t>Functions performed by the system while the user waits should ideally be accomplished in sub-second time so user does not notice delay</w:t>
            </w:r>
          </w:p>
        </w:tc>
        <w:tc>
          <w:tcPr>
            <w:tcW w:w="811"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rPr>
                <w:color w:val="000000" w:themeColor="text1"/>
              </w:rPr>
            </w:pPr>
            <w:r w:rsidRPr="003A3981">
              <w:rPr>
                <w:rFonts w:cstheme="minorHAnsi"/>
                <w:color w:val="000000" w:themeColor="text1"/>
              </w:rPr>
              <w:t>N/A</w:t>
            </w:r>
          </w:p>
        </w:tc>
        <w:tc>
          <w:tcPr>
            <w:tcW w:w="545"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pStyle w:val="ListParagraph"/>
              <w:spacing w:after="100"/>
              <w:ind w:left="13" w:hanging="13"/>
              <w:jc w:val="center"/>
              <w:rPr>
                <w:rFonts w:cstheme="minorHAnsi"/>
                <w:color w:val="000000" w:themeColor="text1"/>
              </w:rPr>
            </w:pPr>
          </w:p>
        </w:tc>
        <w:tc>
          <w:tcPr>
            <w:tcW w:w="723"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pStyle w:val="ListParagraph"/>
              <w:spacing w:after="100"/>
              <w:ind w:left="13" w:hanging="13"/>
              <w:jc w:val="center"/>
              <w:rPr>
                <w:rFonts w:cstheme="minorHAnsi"/>
                <w:color w:val="000000" w:themeColor="text1"/>
              </w:rPr>
            </w:pPr>
          </w:p>
        </w:tc>
        <w:tc>
          <w:tcPr>
            <w:tcW w:w="4140"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pStyle w:val="ListParagraph"/>
              <w:numPr>
                <w:ilvl w:val="0"/>
                <w:numId w:val="20"/>
              </w:numPr>
              <w:spacing w:after="60" w:line="216" w:lineRule="auto"/>
              <w:ind w:left="216" w:hanging="216"/>
              <w:contextualSpacing w:val="0"/>
              <w:rPr>
                <w:rFonts w:cstheme="minorHAnsi"/>
                <w:color w:val="000000" w:themeColor="text1"/>
              </w:rPr>
            </w:pPr>
            <w:r w:rsidRPr="003A3981">
              <w:rPr>
                <w:rFonts w:cstheme="minorHAnsi"/>
                <w:color w:val="000000" w:themeColor="text1"/>
              </w:rPr>
              <w:t>If longest delay will exceed 15 seconds, develop and communicate alternatives to consider</w:t>
            </w:r>
          </w:p>
        </w:tc>
        <w:tc>
          <w:tcPr>
            <w:tcW w:w="990"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jc w:val="center"/>
              <w:rPr>
                <w:rFonts w:cstheme="minorHAnsi"/>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jc w:val="center"/>
              <w:rPr>
                <w:rFonts w:cstheme="minorHAnsi"/>
                <w:color w:val="000000" w:themeColor="text1"/>
              </w:rPr>
            </w:pPr>
            <w:r w:rsidRPr="003A3981">
              <w:rPr>
                <w:rFonts w:cstheme="minorHAnsi"/>
                <w:color w:val="000000" w:themeColor="text1"/>
              </w:rPr>
              <w:t>High</w:t>
            </w:r>
          </w:p>
        </w:tc>
      </w:tr>
      <w:tr w:rsidR="002979D5" w:rsidRPr="003A3981" w:rsidTr="006E27DD">
        <w:trPr>
          <w:cantSplit/>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tcPr>
          <w:p w:rsidR="002979D5" w:rsidRPr="003A3981" w:rsidRDefault="002979D5" w:rsidP="002979D5">
            <w:pPr>
              <w:tabs>
                <w:tab w:val="center" w:pos="284"/>
              </w:tabs>
              <w:rPr>
                <w:rFonts w:cstheme="minorHAnsi"/>
                <w:color w:val="000000" w:themeColor="text1"/>
              </w:rPr>
            </w:pPr>
            <w:r w:rsidRPr="003A3981">
              <w:rPr>
                <w:rFonts w:cstheme="minorHAnsi"/>
                <w:color w:val="000000" w:themeColor="text1"/>
              </w:rPr>
              <w:t>L-870</w:t>
            </w:r>
          </w:p>
        </w:tc>
        <w:tc>
          <w:tcPr>
            <w:tcW w:w="1798"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rPr>
                <w:rFonts w:cstheme="minorHAnsi"/>
                <w:color w:val="000000" w:themeColor="text1"/>
              </w:rPr>
            </w:pPr>
            <w:r w:rsidRPr="003A3981">
              <w:rPr>
                <w:rFonts w:cstheme="minorHAnsi"/>
                <w:color w:val="000000" w:themeColor="text1"/>
              </w:rPr>
              <w:t>DR/BC</w:t>
            </w:r>
          </w:p>
        </w:tc>
        <w:tc>
          <w:tcPr>
            <w:tcW w:w="4049"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rPr>
                <w:rFonts w:cstheme="minorHAnsi"/>
                <w:color w:val="000000" w:themeColor="text1"/>
              </w:rPr>
            </w:pPr>
            <w:r w:rsidRPr="003A3981">
              <w:rPr>
                <w:rFonts w:cstheme="minorHAnsi"/>
                <w:color w:val="000000" w:themeColor="text1"/>
              </w:rPr>
              <w:t>Acceptable downtime will vary by event.  In general no downtime is expected during business hours (assume 8AM – 10PM, 7 days per week)</w:t>
            </w:r>
          </w:p>
        </w:tc>
        <w:tc>
          <w:tcPr>
            <w:tcW w:w="811"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rPr>
                <w:color w:val="000000" w:themeColor="text1"/>
              </w:rPr>
            </w:pPr>
            <w:r w:rsidRPr="003A3981">
              <w:rPr>
                <w:rFonts w:cstheme="minorHAnsi"/>
                <w:color w:val="000000" w:themeColor="text1"/>
              </w:rPr>
              <w:t>N/A</w:t>
            </w:r>
          </w:p>
        </w:tc>
        <w:tc>
          <w:tcPr>
            <w:tcW w:w="545"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pStyle w:val="ListParagraph"/>
              <w:spacing w:after="100"/>
              <w:ind w:left="13" w:hanging="13"/>
              <w:jc w:val="center"/>
              <w:rPr>
                <w:rFonts w:cstheme="minorHAnsi"/>
                <w:color w:val="000000" w:themeColor="text1"/>
              </w:rPr>
            </w:pPr>
          </w:p>
        </w:tc>
        <w:tc>
          <w:tcPr>
            <w:tcW w:w="723"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pStyle w:val="ListParagraph"/>
              <w:spacing w:after="100"/>
              <w:ind w:left="13" w:hanging="13"/>
              <w:jc w:val="center"/>
              <w:rPr>
                <w:rFonts w:cstheme="minorHAnsi"/>
                <w:color w:val="000000" w:themeColor="text1"/>
              </w:rPr>
            </w:pPr>
          </w:p>
        </w:tc>
        <w:tc>
          <w:tcPr>
            <w:tcW w:w="4140"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pStyle w:val="ListParagraph"/>
              <w:numPr>
                <w:ilvl w:val="0"/>
                <w:numId w:val="20"/>
              </w:numPr>
              <w:spacing w:after="60" w:line="216" w:lineRule="auto"/>
              <w:ind w:left="216" w:hanging="216"/>
              <w:contextualSpacing w:val="0"/>
              <w:rPr>
                <w:rFonts w:cstheme="minorHAnsi"/>
                <w:color w:val="000000" w:themeColor="text1"/>
              </w:rPr>
            </w:pPr>
            <w:r w:rsidRPr="003A3981">
              <w:rPr>
                <w:rFonts w:cstheme="minorHAnsi"/>
                <w:color w:val="000000" w:themeColor="text1"/>
              </w:rPr>
              <w:t>DR/BC is a key consideration for vendor selection.  Plan details will not be shared in open forum.</w:t>
            </w:r>
          </w:p>
          <w:p w:rsidR="002979D5" w:rsidRPr="003A3981" w:rsidRDefault="002979D5" w:rsidP="002979D5">
            <w:pPr>
              <w:pStyle w:val="ListParagraph"/>
              <w:numPr>
                <w:ilvl w:val="0"/>
                <w:numId w:val="20"/>
              </w:numPr>
              <w:spacing w:after="60" w:line="216" w:lineRule="auto"/>
              <w:ind w:left="216" w:hanging="216"/>
              <w:contextualSpacing w:val="0"/>
              <w:rPr>
                <w:rFonts w:cstheme="minorHAnsi"/>
                <w:color w:val="000000" w:themeColor="text1"/>
              </w:rPr>
            </w:pPr>
            <w:r w:rsidRPr="003A3981">
              <w:rPr>
                <w:rFonts w:cstheme="minorHAnsi"/>
                <w:color w:val="000000" w:themeColor="text1"/>
              </w:rPr>
              <w:t>Scheduled downtime is a topic for discussion</w:t>
            </w:r>
          </w:p>
        </w:tc>
        <w:tc>
          <w:tcPr>
            <w:tcW w:w="990"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jc w:val="center"/>
              <w:rPr>
                <w:rFonts w:cstheme="minorHAnsi"/>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jc w:val="center"/>
              <w:rPr>
                <w:rFonts w:cstheme="minorHAnsi"/>
                <w:color w:val="000000" w:themeColor="text1"/>
              </w:rPr>
            </w:pPr>
            <w:r w:rsidRPr="003A3981">
              <w:rPr>
                <w:rFonts w:cstheme="minorHAnsi"/>
                <w:color w:val="000000" w:themeColor="text1"/>
              </w:rPr>
              <w:t>High</w:t>
            </w:r>
          </w:p>
        </w:tc>
      </w:tr>
      <w:tr w:rsidR="002979D5" w:rsidRPr="003A3981" w:rsidTr="006E27DD">
        <w:trPr>
          <w:cantSplit/>
        </w:trPr>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tcPr>
          <w:p w:rsidR="002979D5" w:rsidRPr="003A3981" w:rsidRDefault="002979D5" w:rsidP="002979D5">
            <w:pPr>
              <w:tabs>
                <w:tab w:val="center" w:pos="284"/>
              </w:tabs>
              <w:rPr>
                <w:rFonts w:cstheme="minorHAnsi"/>
                <w:color w:val="000000" w:themeColor="text1"/>
              </w:rPr>
            </w:pPr>
            <w:r>
              <w:rPr>
                <w:rFonts w:cstheme="minorHAnsi"/>
                <w:color w:val="000000" w:themeColor="text1"/>
              </w:rPr>
              <w:t>L-880</w:t>
            </w:r>
          </w:p>
        </w:tc>
        <w:tc>
          <w:tcPr>
            <w:tcW w:w="1798"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rPr>
                <w:rFonts w:cstheme="minorHAnsi"/>
                <w:color w:val="000000" w:themeColor="text1"/>
              </w:rPr>
            </w:pPr>
            <w:r>
              <w:rPr>
                <w:rFonts w:cstheme="minorHAnsi"/>
                <w:color w:val="000000" w:themeColor="text1"/>
              </w:rPr>
              <w:t>Mobile</w:t>
            </w:r>
          </w:p>
        </w:tc>
        <w:tc>
          <w:tcPr>
            <w:tcW w:w="4049"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rPr>
                <w:rFonts w:cstheme="minorHAnsi"/>
                <w:color w:val="000000" w:themeColor="text1"/>
              </w:rPr>
            </w:pPr>
            <w:r>
              <w:rPr>
                <w:rFonts w:cstheme="minorHAnsi"/>
                <w:color w:val="000000" w:themeColor="text1"/>
              </w:rPr>
              <w:t>All system functionality must be available via mobile devices with the possible exception of viewing reports</w:t>
            </w:r>
          </w:p>
        </w:tc>
        <w:tc>
          <w:tcPr>
            <w:tcW w:w="811"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rPr>
                <w:rFonts w:cstheme="minorHAnsi"/>
                <w:color w:val="000000" w:themeColor="text1"/>
              </w:rPr>
            </w:pPr>
          </w:p>
        </w:tc>
        <w:tc>
          <w:tcPr>
            <w:tcW w:w="545"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pStyle w:val="ListParagraph"/>
              <w:spacing w:after="100"/>
              <w:ind w:left="13" w:hanging="13"/>
              <w:jc w:val="center"/>
              <w:rPr>
                <w:rFonts w:cstheme="minorHAnsi"/>
                <w:color w:val="000000" w:themeColor="text1"/>
              </w:rPr>
            </w:pPr>
          </w:p>
        </w:tc>
        <w:tc>
          <w:tcPr>
            <w:tcW w:w="723"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pStyle w:val="ListParagraph"/>
              <w:spacing w:after="100"/>
              <w:ind w:left="13" w:hanging="13"/>
              <w:jc w:val="center"/>
              <w:rPr>
                <w:rFonts w:cstheme="minorHAnsi"/>
                <w:color w:val="000000" w:themeColor="text1"/>
              </w:rPr>
            </w:pPr>
          </w:p>
        </w:tc>
        <w:tc>
          <w:tcPr>
            <w:tcW w:w="4140" w:type="dxa"/>
            <w:tcBorders>
              <w:top w:val="single" w:sz="4" w:space="0" w:color="auto"/>
              <w:left w:val="single" w:sz="4" w:space="0" w:color="auto"/>
              <w:bottom w:val="single" w:sz="4" w:space="0" w:color="auto"/>
              <w:right w:val="single" w:sz="4" w:space="0" w:color="auto"/>
            </w:tcBorders>
          </w:tcPr>
          <w:p w:rsidR="002979D5" w:rsidRPr="00A37061" w:rsidRDefault="002979D5" w:rsidP="002979D5">
            <w:pPr>
              <w:pStyle w:val="ListParagraph"/>
              <w:numPr>
                <w:ilvl w:val="0"/>
                <w:numId w:val="20"/>
              </w:numPr>
              <w:spacing w:after="60" w:line="216" w:lineRule="auto"/>
              <w:ind w:left="216" w:hanging="216"/>
              <w:contextualSpacing w:val="0"/>
              <w:rPr>
                <w:rFonts w:cstheme="minorHAnsi"/>
                <w:color w:val="000000" w:themeColor="text1"/>
              </w:rPr>
            </w:pPr>
            <w:r w:rsidRPr="00A37061">
              <w:rPr>
                <w:rFonts w:cstheme="minorHAnsi"/>
                <w:color w:val="000000" w:themeColor="text1"/>
              </w:rPr>
              <w:t>This requirement is NOT based on Session Law or Known Regulation.  It may never be a requirement.</w:t>
            </w:r>
          </w:p>
          <w:p w:rsidR="002979D5" w:rsidRPr="003A3981" w:rsidRDefault="002979D5" w:rsidP="002979D5">
            <w:pPr>
              <w:pStyle w:val="ListParagraph"/>
              <w:numPr>
                <w:ilvl w:val="0"/>
                <w:numId w:val="20"/>
              </w:numPr>
              <w:spacing w:after="60" w:line="216" w:lineRule="auto"/>
              <w:ind w:left="216" w:hanging="216"/>
              <w:contextualSpacing w:val="0"/>
              <w:rPr>
                <w:rFonts w:cstheme="minorHAnsi"/>
                <w:color w:val="000000" w:themeColor="text1"/>
              </w:rPr>
            </w:pPr>
            <w:r>
              <w:rPr>
                <w:rFonts w:cstheme="minorHAnsi"/>
                <w:color w:val="000000" w:themeColor="text1"/>
              </w:rPr>
              <w:t xml:space="preserve">Assume </w:t>
            </w:r>
            <w:proofErr w:type="spellStart"/>
            <w:r>
              <w:rPr>
                <w:rFonts w:cstheme="minorHAnsi"/>
                <w:color w:val="000000" w:themeColor="text1"/>
              </w:rPr>
              <w:t>Andriod</w:t>
            </w:r>
            <w:proofErr w:type="spellEnd"/>
            <w:r>
              <w:rPr>
                <w:rFonts w:cstheme="minorHAnsi"/>
                <w:color w:val="000000" w:themeColor="text1"/>
              </w:rPr>
              <w:t xml:space="preserve"> and iPhone at minimum</w:t>
            </w:r>
          </w:p>
        </w:tc>
        <w:tc>
          <w:tcPr>
            <w:tcW w:w="990"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jc w:val="center"/>
              <w:rPr>
                <w:rFonts w:cstheme="minorHAnsi"/>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2979D5" w:rsidRPr="003A3981" w:rsidRDefault="002979D5" w:rsidP="002979D5">
            <w:pPr>
              <w:jc w:val="center"/>
              <w:rPr>
                <w:rFonts w:cstheme="minorHAnsi"/>
                <w:color w:val="000000" w:themeColor="text1"/>
              </w:rPr>
            </w:pPr>
            <w:r>
              <w:rPr>
                <w:rFonts w:cstheme="minorHAnsi"/>
                <w:color w:val="000000" w:themeColor="text1"/>
              </w:rPr>
              <w:t>MVP</w:t>
            </w:r>
          </w:p>
        </w:tc>
      </w:tr>
    </w:tbl>
    <w:p w:rsidR="00522769" w:rsidRPr="0072585D" w:rsidRDefault="00522769" w:rsidP="00522769">
      <w:pPr>
        <w:rPr>
          <w:color w:val="FF0000"/>
        </w:rPr>
      </w:pPr>
    </w:p>
    <w:p w:rsidR="00B21714" w:rsidRDefault="00B21714">
      <w:r>
        <w:br w:type="page"/>
      </w:r>
    </w:p>
    <w:p w:rsidR="00522769" w:rsidRDefault="00522769" w:rsidP="00522769"/>
    <w:p w:rsidR="00FB7B46" w:rsidRDefault="00FB7B46" w:rsidP="00522769"/>
    <w:p w:rsidR="00FB7B46" w:rsidRDefault="00FB7B46" w:rsidP="00FB7B46">
      <w:pPr>
        <w:pStyle w:val="Heading1"/>
      </w:pPr>
      <w:bookmarkStart w:id="10" w:name="_Toc498592236"/>
      <w:r>
        <w:t>Tracking System Overview</w:t>
      </w:r>
      <w:bookmarkEnd w:id="10"/>
    </w:p>
    <w:p w:rsidR="00FB7B46" w:rsidRDefault="00FB7B46" w:rsidP="00CA4874">
      <w:pPr>
        <w:ind w:left="720" w:hanging="720"/>
      </w:pPr>
    </w:p>
    <w:p w:rsidR="00FB7B46" w:rsidRDefault="003A3981" w:rsidP="00CA4874">
      <w:pPr>
        <w:ind w:left="720" w:hanging="720"/>
      </w:pPr>
      <w:r>
        <w:t>Chapter 55 stipulates that adult-use marijuana will be tracked in Massachusetts from seed-to-sale:</w:t>
      </w:r>
    </w:p>
    <w:p w:rsidR="00522769" w:rsidRDefault="00FB7B46" w:rsidP="00CA4874">
      <w:pPr>
        <w:ind w:left="720" w:hanging="720"/>
      </w:pPr>
      <w:r>
        <w:t>T-100</w:t>
      </w:r>
      <w:r>
        <w:tab/>
      </w:r>
      <w:r w:rsidR="00EE1D2C">
        <w:t>Licensed marijuana e</w:t>
      </w:r>
      <w:r w:rsidR="00B21714">
        <w:t>stablishments are required to assign and record a unique, sequential alphanumeric identifier to each cultivation batch</w:t>
      </w:r>
      <w:r w:rsidR="00EE1D2C">
        <w:t xml:space="preserve"> </w:t>
      </w:r>
      <w:r w:rsidR="00B21714">
        <w:t>for the purposes of production tracking, product labeling, and product recalls.</w:t>
      </w:r>
      <w:r w:rsidR="00EE1D2C">
        <w:t xml:space="preserve"> </w:t>
      </w:r>
      <w:proofErr w:type="gramStart"/>
      <w:r w:rsidR="00EE1D2C">
        <w:t>(Ch. 55, p. 7, lines 4-6).</w:t>
      </w:r>
      <w:proofErr w:type="gramEnd"/>
      <w:r w:rsidR="00EE1D2C">
        <w:t xml:space="preserve"> Repeated on page 8, </w:t>
      </w:r>
    </w:p>
    <w:p w:rsidR="00B21714" w:rsidRDefault="00CA4874" w:rsidP="00CA4874">
      <w:pPr>
        <w:ind w:left="720" w:hanging="720"/>
      </w:pPr>
      <w:r>
        <w:t>T-110</w:t>
      </w:r>
      <w:r>
        <w:tab/>
      </w:r>
      <w:r w:rsidR="00B21714">
        <w:t>A cultivation batch is a collection of marijuana plants from the same seed or plant stock that are cultivated and harvested together, and receive an identical prop</w:t>
      </w:r>
      <w:r w:rsidR="00EE1D2C">
        <w:t>agation and cultivation treatment. (Ch. 55, p. 7, lines 1-2)</w:t>
      </w:r>
    </w:p>
    <w:p w:rsidR="00EE1D2C" w:rsidRDefault="00CA4874" w:rsidP="00CA4874">
      <w:pPr>
        <w:ind w:left="720" w:hanging="720"/>
      </w:pPr>
      <w:r>
        <w:t>T-120</w:t>
      </w:r>
      <w:r>
        <w:tab/>
      </w:r>
      <w:r w:rsidR="00EE1D2C">
        <w:t xml:space="preserve">All production batches shall be </w:t>
      </w:r>
      <w:r w:rsidR="00D8504A">
        <w:t>traceable to one or more marijuana cultivation batches. (Ch. 55, p. 8, lines 28-9)</w:t>
      </w:r>
    </w:p>
    <w:p w:rsidR="00C42E15" w:rsidRDefault="00CA4874" w:rsidP="00CA4874">
      <w:pPr>
        <w:ind w:left="720" w:hanging="720"/>
      </w:pPr>
      <w:r>
        <w:t>T-130</w:t>
      </w:r>
      <w:r>
        <w:tab/>
      </w:r>
      <w:r w:rsidR="00C42E15">
        <w:t>The minimum standard is that all licensed marijuana establishments must possess and operate an interoperable publicly available application programming interface seed-to-sale tracking system.  (Ch. 55, page 12, lines 26-27)</w:t>
      </w:r>
    </w:p>
    <w:p w:rsidR="00C42E15" w:rsidRDefault="00F163E2" w:rsidP="00F163E2">
      <w:pPr>
        <w:ind w:left="810" w:hanging="810"/>
      </w:pPr>
      <w:r>
        <w:t>T-135</w:t>
      </w:r>
      <w:r>
        <w:tab/>
        <w:t xml:space="preserve">As noted each marijuana establishment will have a tracking system for their inventory in all forms.  The Cannabis Control Commission will maintain a centralized system that includes all of that inventory data.  Some updates will occur as a change happens, for example when a retail sale is processed.  Other updates will be provided in batch updates on a schedule (for example, nightly).  </w:t>
      </w:r>
    </w:p>
    <w:p w:rsidR="00522769" w:rsidRDefault="00522769" w:rsidP="00522769"/>
    <w:p w:rsidR="00522769" w:rsidRDefault="00522769" w:rsidP="00522769">
      <w:pPr>
        <w:pStyle w:val="Heading1"/>
      </w:pPr>
      <w:bookmarkStart w:id="11" w:name="_Toc498592237"/>
      <w:r>
        <w:t>Tracking System Requirements</w:t>
      </w:r>
      <w:bookmarkEnd w:id="11"/>
    </w:p>
    <w:tbl>
      <w:tblPr>
        <w:tblW w:w="14671" w:type="dxa"/>
        <w:tblInd w:w="-185" w:type="dxa"/>
        <w:tblLayout w:type="fixed"/>
        <w:tblCellMar>
          <w:left w:w="29" w:type="dxa"/>
          <w:right w:w="29" w:type="dxa"/>
        </w:tblCellMar>
        <w:tblLook w:val="04A0" w:firstRow="1" w:lastRow="0" w:firstColumn="1" w:lastColumn="0" w:noHBand="0" w:noVBand="1"/>
      </w:tblPr>
      <w:tblGrid>
        <w:gridCol w:w="632"/>
        <w:gridCol w:w="1798"/>
        <w:gridCol w:w="8"/>
        <w:gridCol w:w="4041"/>
        <w:gridCol w:w="892"/>
        <w:gridCol w:w="8"/>
        <w:gridCol w:w="532"/>
        <w:gridCol w:w="8"/>
        <w:gridCol w:w="622"/>
        <w:gridCol w:w="8"/>
        <w:gridCol w:w="16"/>
        <w:gridCol w:w="4293"/>
        <w:gridCol w:w="10"/>
        <w:gridCol w:w="991"/>
        <w:gridCol w:w="812"/>
      </w:tblGrid>
      <w:tr w:rsidR="00522769" w:rsidRPr="00F37692" w:rsidTr="002B0A2B">
        <w:trPr>
          <w:cantSplit/>
          <w:tblHeader/>
        </w:trPr>
        <w:tc>
          <w:tcPr>
            <w:tcW w:w="14671"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tcPr>
          <w:p w:rsidR="00522769" w:rsidRPr="00F37692" w:rsidRDefault="00522769" w:rsidP="00961147">
            <w:pPr>
              <w:spacing w:before="60" w:after="60"/>
              <w:jc w:val="center"/>
              <w:rPr>
                <w:rFonts w:cstheme="minorHAnsi"/>
                <w:b/>
                <w:color w:val="FFFFFF" w:themeColor="background1"/>
              </w:rPr>
            </w:pPr>
            <w:r>
              <w:rPr>
                <w:rFonts w:cstheme="minorHAnsi"/>
                <w:b/>
                <w:color w:val="FFFFFF" w:themeColor="background1"/>
              </w:rPr>
              <w:t>Tracking</w:t>
            </w:r>
            <w:r w:rsidRPr="00F37692">
              <w:rPr>
                <w:rFonts w:cstheme="minorHAnsi"/>
                <w:b/>
                <w:color w:val="FFFFFF" w:themeColor="background1"/>
              </w:rPr>
              <w:t xml:space="preserve"> System Requirements</w:t>
            </w:r>
          </w:p>
        </w:tc>
      </w:tr>
      <w:tr w:rsidR="00522769" w:rsidRPr="00F37692" w:rsidTr="002B0A2B">
        <w:trPr>
          <w:cantSplit/>
          <w:tblHeader/>
        </w:trPr>
        <w:tc>
          <w:tcPr>
            <w:tcW w:w="63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7030A0"/>
          </w:tcPr>
          <w:p w:rsidR="00522769" w:rsidRPr="00F37692" w:rsidRDefault="00522769" w:rsidP="00961147">
            <w:pPr>
              <w:spacing w:before="60" w:after="60"/>
              <w:jc w:val="center"/>
              <w:rPr>
                <w:rFonts w:cstheme="minorHAnsi"/>
                <w:b/>
                <w:color w:val="FFFFFF" w:themeColor="background1"/>
              </w:rPr>
            </w:pPr>
            <w:r w:rsidRPr="00F37692">
              <w:rPr>
                <w:rFonts w:cstheme="minorHAnsi"/>
                <w:b/>
                <w:color w:val="FFFFFF" w:themeColor="background1"/>
              </w:rPr>
              <w:t>#</w:t>
            </w:r>
          </w:p>
        </w:tc>
        <w:tc>
          <w:tcPr>
            <w:tcW w:w="1806"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7030A0"/>
            <w:vAlign w:val="center"/>
          </w:tcPr>
          <w:p w:rsidR="00522769" w:rsidRPr="00F37692" w:rsidRDefault="00522769" w:rsidP="00961147">
            <w:pPr>
              <w:spacing w:before="60" w:after="60"/>
              <w:jc w:val="center"/>
              <w:rPr>
                <w:rFonts w:cstheme="minorHAnsi"/>
                <w:b/>
                <w:color w:val="FFFFFF" w:themeColor="background1"/>
              </w:rPr>
            </w:pPr>
            <w:r w:rsidRPr="00F37692">
              <w:rPr>
                <w:rFonts w:cstheme="minorHAnsi"/>
                <w:b/>
                <w:color w:val="FFFFFF" w:themeColor="background1"/>
              </w:rPr>
              <w:t>Short Description</w:t>
            </w:r>
          </w:p>
        </w:tc>
        <w:tc>
          <w:tcPr>
            <w:tcW w:w="404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7030A0"/>
            <w:vAlign w:val="center"/>
          </w:tcPr>
          <w:p w:rsidR="00522769" w:rsidRPr="00F37692" w:rsidRDefault="00522769" w:rsidP="00961147">
            <w:pPr>
              <w:spacing w:before="60" w:after="60"/>
              <w:jc w:val="center"/>
              <w:rPr>
                <w:rFonts w:cstheme="minorHAnsi"/>
                <w:b/>
                <w:color w:val="FFFFFF" w:themeColor="background1"/>
              </w:rPr>
            </w:pPr>
            <w:r w:rsidRPr="00F37692">
              <w:rPr>
                <w:rFonts w:cstheme="minorHAnsi"/>
                <w:b/>
                <w:color w:val="FFFFFF" w:themeColor="background1"/>
              </w:rPr>
              <w:t>Full Text of Requirement</w:t>
            </w:r>
          </w:p>
        </w:tc>
        <w:tc>
          <w:tcPr>
            <w:tcW w:w="89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7030A0"/>
            <w:vAlign w:val="center"/>
          </w:tcPr>
          <w:p w:rsidR="00522769" w:rsidRPr="00F37692" w:rsidRDefault="00522769" w:rsidP="00961147">
            <w:pPr>
              <w:spacing w:before="60" w:after="60"/>
              <w:jc w:val="center"/>
              <w:rPr>
                <w:rFonts w:cstheme="minorHAnsi"/>
                <w:b/>
                <w:color w:val="FFFFFF" w:themeColor="background1"/>
              </w:rPr>
            </w:pPr>
            <w:r w:rsidRPr="00F37692">
              <w:rPr>
                <w:rFonts w:cstheme="minorHAnsi"/>
                <w:b/>
                <w:color w:val="FFFFFF" w:themeColor="background1"/>
              </w:rPr>
              <w:t>Source</w:t>
            </w:r>
          </w:p>
        </w:tc>
        <w:tc>
          <w:tcPr>
            <w:tcW w:w="540"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7030A0"/>
            <w:vAlign w:val="center"/>
          </w:tcPr>
          <w:p w:rsidR="00522769" w:rsidRPr="00F37692" w:rsidRDefault="00522769" w:rsidP="00961147">
            <w:pPr>
              <w:spacing w:before="60" w:after="60"/>
              <w:jc w:val="center"/>
              <w:rPr>
                <w:rFonts w:cstheme="minorHAnsi"/>
                <w:b/>
                <w:color w:val="FFFFFF" w:themeColor="background1"/>
              </w:rPr>
            </w:pPr>
            <w:r w:rsidRPr="00F37692">
              <w:rPr>
                <w:rFonts w:cstheme="minorHAnsi"/>
                <w:b/>
                <w:color w:val="FFFFFF" w:themeColor="background1"/>
              </w:rPr>
              <w:t>page</w:t>
            </w:r>
          </w:p>
        </w:tc>
        <w:tc>
          <w:tcPr>
            <w:tcW w:w="630"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7030A0"/>
            <w:vAlign w:val="center"/>
          </w:tcPr>
          <w:p w:rsidR="00522769" w:rsidRPr="00F37692" w:rsidRDefault="00522769" w:rsidP="00961147">
            <w:pPr>
              <w:spacing w:before="60" w:after="60"/>
              <w:jc w:val="center"/>
              <w:rPr>
                <w:rFonts w:cstheme="minorHAnsi"/>
                <w:b/>
                <w:color w:val="FFFFFF" w:themeColor="background1"/>
              </w:rPr>
            </w:pPr>
            <w:r w:rsidRPr="00F37692">
              <w:rPr>
                <w:rFonts w:cstheme="minorHAnsi"/>
                <w:b/>
                <w:color w:val="FFFFFF" w:themeColor="background1"/>
              </w:rPr>
              <w:t>lines</w:t>
            </w:r>
          </w:p>
        </w:tc>
        <w:tc>
          <w:tcPr>
            <w:tcW w:w="4318"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7030A0"/>
            <w:vAlign w:val="center"/>
          </w:tcPr>
          <w:p w:rsidR="00522769" w:rsidRPr="00F37692" w:rsidRDefault="00522769" w:rsidP="00961147">
            <w:pPr>
              <w:spacing w:before="60" w:after="60"/>
              <w:jc w:val="center"/>
              <w:rPr>
                <w:rFonts w:cstheme="minorHAnsi"/>
                <w:b/>
                <w:color w:val="FFFFFF" w:themeColor="background1"/>
              </w:rPr>
            </w:pPr>
            <w:r w:rsidRPr="00F37692">
              <w:rPr>
                <w:rFonts w:cstheme="minorHAnsi"/>
                <w:b/>
                <w:color w:val="FFFFFF" w:themeColor="background1"/>
              </w:rPr>
              <w:t>Reference / Notes</w:t>
            </w:r>
          </w:p>
        </w:tc>
        <w:tc>
          <w:tcPr>
            <w:tcW w:w="1000"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7030A0"/>
            <w:vAlign w:val="center"/>
          </w:tcPr>
          <w:p w:rsidR="00522769" w:rsidRPr="00F37692" w:rsidRDefault="00522769" w:rsidP="00961147">
            <w:pPr>
              <w:spacing w:before="60" w:after="60"/>
              <w:jc w:val="center"/>
              <w:rPr>
                <w:rFonts w:cstheme="minorHAnsi"/>
                <w:b/>
                <w:color w:val="FFFFFF" w:themeColor="background1"/>
              </w:rPr>
            </w:pPr>
            <w:r w:rsidRPr="00F37692">
              <w:rPr>
                <w:rFonts w:cstheme="minorHAnsi"/>
                <w:b/>
                <w:color w:val="FFFFFF" w:themeColor="background1"/>
              </w:rPr>
              <w:t>Difficulty</w:t>
            </w:r>
          </w:p>
        </w:tc>
        <w:tc>
          <w:tcPr>
            <w:tcW w:w="81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7030A0"/>
            <w:vAlign w:val="center"/>
          </w:tcPr>
          <w:p w:rsidR="00522769" w:rsidRPr="00F37692" w:rsidRDefault="00522769" w:rsidP="00961147">
            <w:pPr>
              <w:spacing w:before="60" w:after="60"/>
              <w:jc w:val="center"/>
              <w:rPr>
                <w:rFonts w:cstheme="minorHAnsi"/>
                <w:b/>
                <w:color w:val="FFFFFF" w:themeColor="background1"/>
              </w:rPr>
            </w:pPr>
            <w:r w:rsidRPr="00F37692">
              <w:rPr>
                <w:rFonts w:cstheme="minorHAnsi"/>
                <w:b/>
                <w:color w:val="FFFFFF" w:themeColor="background1"/>
              </w:rPr>
              <w:t>Value</w:t>
            </w:r>
          </w:p>
        </w:tc>
      </w:tr>
      <w:tr w:rsidR="00522769" w:rsidRPr="00246B35" w:rsidTr="002B0A2B">
        <w:trPr>
          <w:cantSplit/>
        </w:trPr>
        <w:tc>
          <w:tcPr>
            <w:tcW w:w="632" w:type="dxa"/>
            <w:tcBorders>
              <w:top w:val="single" w:sz="4" w:space="0" w:color="auto"/>
              <w:left w:val="single" w:sz="4" w:space="0" w:color="auto"/>
              <w:bottom w:val="single" w:sz="4" w:space="0" w:color="auto"/>
              <w:right w:val="single" w:sz="4" w:space="0" w:color="auto"/>
            </w:tcBorders>
          </w:tcPr>
          <w:p w:rsidR="00522769" w:rsidRPr="001B77A1" w:rsidRDefault="00522769" w:rsidP="001058D7">
            <w:pPr>
              <w:ind w:hanging="119"/>
              <w:jc w:val="center"/>
              <w:rPr>
                <w:rFonts w:cstheme="minorHAnsi"/>
              </w:rPr>
            </w:pPr>
            <w:r>
              <w:rPr>
                <w:rFonts w:cstheme="minorHAnsi"/>
              </w:rPr>
              <w:t>T-010</w:t>
            </w:r>
          </w:p>
        </w:tc>
        <w:tc>
          <w:tcPr>
            <w:tcW w:w="1806" w:type="dxa"/>
            <w:gridSpan w:val="2"/>
            <w:tcBorders>
              <w:top w:val="single" w:sz="4" w:space="0" w:color="auto"/>
              <w:left w:val="single" w:sz="4" w:space="0" w:color="auto"/>
              <w:bottom w:val="single" w:sz="4" w:space="0" w:color="auto"/>
              <w:right w:val="single" w:sz="4" w:space="0" w:color="auto"/>
            </w:tcBorders>
          </w:tcPr>
          <w:p w:rsidR="00522769" w:rsidRPr="001B77A1" w:rsidRDefault="00522769" w:rsidP="001058D7">
            <w:pPr>
              <w:rPr>
                <w:rFonts w:cstheme="minorHAnsi"/>
              </w:rPr>
            </w:pPr>
            <w:r>
              <w:rPr>
                <w:rFonts w:cstheme="minorHAnsi"/>
              </w:rPr>
              <w:t>Medical Marijuana</w:t>
            </w:r>
          </w:p>
        </w:tc>
        <w:tc>
          <w:tcPr>
            <w:tcW w:w="4042" w:type="dxa"/>
            <w:tcBorders>
              <w:top w:val="single" w:sz="4" w:space="0" w:color="auto"/>
              <w:left w:val="single" w:sz="4" w:space="0" w:color="auto"/>
              <w:bottom w:val="single" w:sz="4" w:space="0" w:color="auto"/>
              <w:right w:val="single" w:sz="4" w:space="0" w:color="auto"/>
            </w:tcBorders>
          </w:tcPr>
          <w:p w:rsidR="00522769" w:rsidRPr="001B77A1" w:rsidRDefault="00522769" w:rsidP="001058D7">
            <w:pPr>
              <w:rPr>
                <w:rFonts w:cstheme="minorHAnsi"/>
              </w:rPr>
            </w:pPr>
            <w:r>
              <w:rPr>
                <w:rFonts w:cstheme="minorHAnsi"/>
              </w:rPr>
              <w:t>DPH will transfer the Medical Marijuana program to CNB no later than 12/31/18.  All requirements stated below will expand to include that program in the future.</w:t>
            </w:r>
          </w:p>
        </w:tc>
        <w:tc>
          <w:tcPr>
            <w:tcW w:w="900" w:type="dxa"/>
            <w:gridSpan w:val="2"/>
            <w:tcBorders>
              <w:top w:val="single" w:sz="4" w:space="0" w:color="auto"/>
              <w:left w:val="single" w:sz="4" w:space="0" w:color="auto"/>
              <w:bottom w:val="single" w:sz="4" w:space="0" w:color="auto"/>
              <w:right w:val="single" w:sz="4" w:space="0" w:color="auto"/>
            </w:tcBorders>
          </w:tcPr>
          <w:p w:rsidR="00522769" w:rsidRDefault="00522769" w:rsidP="001058D7">
            <w:pPr>
              <w:pStyle w:val="ListParagraph"/>
              <w:spacing w:after="100"/>
              <w:ind w:left="13" w:hanging="13"/>
              <w:jc w:val="center"/>
              <w:rPr>
                <w:rFonts w:cstheme="minorHAnsi"/>
              </w:rPr>
            </w:pPr>
            <w:r w:rsidRPr="00F26B5D">
              <w:rPr>
                <w:rFonts w:cstheme="minorHAnsi"/>
              </w:rPr>
              <w:t>Ch. 55</w:t>
            </w:r>
          </w:p>
          <w:p w:rsidR="00522769" w:rsidRDefault="00522769" w:rsidP="001058D7">
            <w:pPr>
              <w:pStyle w:val="ListParagraph"/>
              <w:spacing w:after="100"/>
              <w:ind w:left="13" w:hanging="13"/>
              <w:jc w:val="center"/>
              <w:rPr>
                <w:rFonts w:cstheme="minorHAnsi"/>
              </w:rPr>
            </w:pPr>
          </w:p>
          <w:p w:rsidR="00522769" w:rsidRPr="00F26B5D" w:rsidRDefault="00522769" w:rsidP="001058D7">
            <w:pPr>
              <w:pStyle w:val="ListParagraph"/>
              <w:spacing w:after="100"/>
              <w:ind w:left="13" w:hanging="13"/>
              <w:jc w:val="center"/>
              <w:rPr>
                <w:rFonts w:cstheme="minorHAnsi"/>
              </w:rPr>
            </w:pPr>
            <w:r>
              <w:rPr>
                <w:rFonts w:cstheme="minorHAnsi"/>
              </w:rPr>
              <w:t>Ch. 55</w:t>
            </w:r>
          </w:p>
        </w:tc>
        <w:tc>
          <w:tcPr>
            <w:tcW w:w="540" w:type="dxa"/>
            <w:gridSpan w:val="2"/>
            <w:tcBorders>
              <w:top w:val="single" w:sz="4" w:space="0" w:color="auto"/>
              <w:left w:val="single" w:sz="4" w:space="0" w:color="auto"/>
              <w:bottom w:val="single" w:sz="4" w:space="0" w:color="auto"/>
              <w:right w:val="single" w:sz="4" w:space="0" w:color="auto"/>
            </w:tcBorders>
          </w:tcPr>
          <w:p w:rsidR="00522769" w:rsidRDefault="00522769" w:rsidP="001058D7">
            <w:pPr>
              <w:pStyle w:val="ListParagraph"/>
              <w:spacing w:after="100"/>
              <w:ind w:left="13" w:hanging="13"/>
              <w:jc w:val="center"/>
              <w:rPr>
                <w:rFonts w:cstheme="minorHAnsi"/>
              </w:rPr>
            </w:pPr>
            <w:r w:rsidRPr="00F26B5D">
              <w:rPr>
                <w:rFonts w:cstheme="minorHAnsi"/>
              </w:rPr>
              <w:t>29</w:t>
            </w:r>
          </w:p>
          <w:p w:rsidR="00522769" w:rsidRDefault="00522769" w:rsidP="001058D7">
            <w:pPr>
              <w:pStyle w:val="ListParagraph"/>
              <w:spacing w:after="100"/>
              <w:ind w:left="13" w:hanging="13"/>
              <w:jc w:val="center"/>
              <w:rPr>
                <w:rFonts w:cstheme="minorHAnsi"/>
              </w:rPr>
            </w:pPr>
          </w:p>
          <w:p w:rsidR="00522769" w:rsidRPr="00F26B5D" w:rsidRDefault="00522769" w:rsidP="001058D7">
            <w:pPr>
              <w:pStyle w:val="ListParagraph"/>
              <w:spacing w:after="100"/>
              <w:ind w:left="13" w:hanging="13"/>
              <w:jc w:val="center"/>
              <w:rPr>
                <w:rFonts w:cstheme="minorHAnsi"/>
              </w:rPr>
            </w:pPr>
            <w:r>
              <w:rPr>
                <w:rFonts w:cstheme="minorHAnsi"/>
              </w:rPr>
              <w:t>30</w:t>
            </w:r>
          </w:p>
        </w:tc>
        <w:tc>
          <w:tcPr>
            <w:tcW w:w="646" w:type="dxa"/>
            <w:gridSpan w:val="3"/>
            <w:tcBorders>
              <w:top w:val="single" w:sz="4" w:space="0" w:color="auto"/>
              <w:left w:val="single" w:sz="4" w:space="0" w:color="auto"/>
              <w:bottom w:val="single" w:sz="4" w:space="0" w:color="auto"/>
              <w:right w:val="single" w:sz="4" w:space="0" w:color="auto"/>
            </w:tcBorders>
          </w:tcPr>
          <w:p w:rsidR="00522769" w:rsidRDefault="00522769" w:rsidP="001058D7">
            <w:pPr>
              <w:pStyle w:val="ListParagraph"/>
              <w:spacing w:after="100"/>
              <w:ind w:left="13" w:hanging="13"/>
              <w:jc w:val="center"/>
              <w:rPr>
                <w:rFonts w:cstheme="minorHAnsi"/>
              </w:rPr>
            </w:pPr>
            <w:r w:rsidRPr="00F26B5D">
              <w:rPr>
                <w:rFonts w:cstheme="minorHAnsi"/>
              </w:rPr>
              <w:t>21-24</w:t>
            </w:r>
          </w:p>
          <w:p w:rsidR="00522769" w:rsidRDefault="00522769" w:rsidP="001058D7">
            <w:pPr>
              <w:pStyle w:val="ListParagraph"/>
              <w:spacing w:after="100"/>
              <w:ind w:left="13" w:hanging="13"/>
              <w:jc w:val="center"/>
              <w:rPr>
                <w:rFonts w:cstheme="minorHAnsi"/>
              </w:rPr>
            </w:pPr>
          </w:p>
          <w:p w:rsidR="00522769" w:rsidRPr="00F26B5D" w:rsidRDefault="00522769" w:rsidP="001058D7">
            <w:pPr>
              <w:pStyle w:val="ListParagraph"/>
              <w:spacing w:after="100"/>
              <w:ind w:left="13" w:hanging="13"/>
              <w:jc w:val="center"/>
              <w:rPr>
                <w:rFonts w:cstheme="minorHAnsi"/>
              </w:rPr>
            </w:pPr>
            <w:r>
              <w:rPr>
                <w:rFonts w:cstheme="minorHAnsi"/>
              </w:rPr>
              <w:t>38-40</w:t>
            </w:r>
          </w:p>
        </w:tc>
        <w:tc>
          <w:tcPr>
            <w:tcW w:w="4304" w:type="dxa"/>
            <w:gridSpan w:val="2"/>
            <w:tcBorders>
              <w:top w:val="single" w:sz="4" w:space="0" w:color="auto"/>
              <w:left w:val="single" w:sz="4" w:space="0" w:color="auto"/>
              <w:bottom w:val="single" w:sz="4" w:space="0" w:color="auto"/>
              <w:right w:val="single" w:sz="4" w:space="0" w:color="auto"/>
            </w:tcBorders>
          </w:tcPr>
          <w:p w:rsidR="00522769" w:rsidRDefault="00522769" w:rsidP="001058D7">
            <w:pPr>
              <w:pStyle w:val="ListParagraph"/>
              <w:numPr>
                <w:ilvl w:val="0"/>
                <w:numId w:val="20"/>
              </w:numPr>
              <w:spacing w:after="60" w:line="216" w:lineRule="auto"/>
              <w:ind w:left="216" w:hanging="216"/>
              <w:contextualSpacing w:val="0"/>
              <w:rPr>
                <w:rFonts w:cstheme="minorHAnsi"/>
              </w:rPr>
            </w:pPr>
            <w:r>
              <w:rPr>
                <w:rFonts w:cstheme="minorHAnsi"/>
              </w:rPr>
              <w:t>Transition can occur sooner if no “disruption to the medical marijuana industry or patient access to medical marijuana”</w:t>
            </w:r>
          </w:p>
          <w:p w:rsidR="00522769" w:rsidRDefault="00522769" w:rsidP="001058D7">
            <w:pPr>
              <w:pStyle w:val="ListParagraph"/>
              <w:numPr>
                <w:ilvl w:val="0"/>
                <w:numId w:val="20"/>
              </w:numPr>
              <w:spacing w:after="60" w:line="216" w:lineRule="auto"/>
              <w:ind w:left="216" w:hanging="216"/>
              <w:contextualSpacing w:val="0"/>
              <w:rPr>
                <w:rFonts w:cstheme="minorHAnsi"/>
              </w:rPr>
            </w:pPr>
            <w:r>
              <w:rPr>
                <w:rFonts w:cstheme="minorHAnsi"/>
              </w:rPr>
              <w:t>A report is due on July 15, 2018 detailing the progress of the transfer of the program</w:t>
            </w:r>
          </w:p>
          <w:p w:rsidR="00522769" w:rsidRPr="00CF2B46" w:rsidRDefault="00522769" w:rsidP="001058D7">
            <w:pPr>
              <w:pStyle w:val="ListParagraph"/>
              <w:numPr>
                <w:ilvl w:val="0"/>
                <w:numId w:val="20"/>
              </w:numPr>
              <w:spacing w:after="60" w:line="216" w:lineRule="auto"/>
              <w:ind w:left="216" w:hanging="216"/>
              <w:contextualSpacing w:val="0"/>
              <w:rPr>
                <w:rFonts w:cstheme="minorHAnsi"/>
              </w:rPr>
            </w:pPr>
            <w:r>
              <w:rPr>
                <w:rFonts w:cstheme="minorHAnsi"/>
              </w:rPr>
              <w:t>Cross reference Licensing L-010</w:t>
            </w:r>
          </w:p>
        </w:tc>
        <w:tc>
          <w:tcPr>
            <w:tcW w:w="991" w:type="dxa"/>
            <w:tcBorders>
              <w:top w:val="single" w:sz="4" w:space="0" w:color="auto"/>
              <w:left w:val="single" w:sz="4" w:space="0" w:color="auto"/>
              <w:bottom w:val="single" w:sz="4" w:space="0" w:color="auto"/>
              <w:right w:val="single" w:sz="4" w:space="0" w:color="auto"/>
            </w:tcBorders>
          </w:tcPr>
          <w:p w:rsidR="00522769" w:rsidRPr="001B77A1" w:rsidRDefault="00522769" w:rsidP="001058D7">
            <w:pPr>
              <w:jc w:val="center"/>
              <w:rPr>
                <w:rFonts w:cstheme="minorHAnsi"/>
              </w:rPr>
            </w:pPr>
          </w:p>
        </w:tc>
        <w:tc>
          <w:tcPr>
            <w:tcW w:w="810" w:type="dxa"/>
            <w:tcBorders>
              <w:top w:val="single" w:sz="4" w:space="0" w:color="auto"/>
              <w:left w:val="single" w:sz="4" w:space="0" w:color="auto"/>
              <w:bottom w:val="single" w:sz="4" w:space="0" w:color="auto"/>
              <w:right w:val="single" w:sz="4" w:space="0" w:color="auto"/>
            </w:tcBorders>
          </w:tcPr>
          <w:p w:rsidR="00522769" w:rsidRPr="001B77A1" w:rsidRDefault="00522769" w:rsidP="001058D7">
            <w:pPr>
              <w:jc w:val="center"/>
              <w:rPr>
                <w:rFonts w:cstheme="minorHAnsi"/>
              </w:rPr>
            </w:pPr>
            <w:r>
              <w:rPr>
                <w:rFonts w:cstheme="minorHAnsi"/>
              </w:rPr>
              <w:t>High</w:t>
            </w:r>
          </w:p>
        </w:tc>
      </w:tr>
      <w:tr w:rsidR="00522769" w:rsidRPr="00246B35" w:rsidTr="002B0A2B">
        <w:trPr>
          <w:cantSplit/>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tcPr>
          <w:p w:rsidR="00522769" w:rsidRPr="00B12490" w:rsidRDefault="00723201" w:rsidP="001058D7">
            <w:pPr>
              <w:spacing w:after="0"/>
              <w:jc w:val="center"/>
              <w:rPr>
                <w:rFonts w:cstheme="minorHAnsi"/>
              </w:rPr>
            </w:pPr>
            <w:r>
              <w:rPr>
                <w:rFonts w:cstheme="minorHAnsi"/>
              </w:rPr>
              <w:t>T-140</w:t>
            </w:r>
          </w:p>
        </w:tc>
        <w:tc>
          <w:tcPr>
            <w:tcW w:w="180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22769" w:rsidRPr="00B12490" w:rsidRDefault="00D37038" w:rsidP="001058D7">
            <w:pPr>
              <w:spacing w:after="0"/>
              <w:rPr>
                <w:rFonts w:cstheme="minorHAnsi"/>
              </w:rPr>
            </w:pPr>
            <w:r>
              <w:rPr>
                <w:rFonts w:cstheme="minorHAnsi"/>
              </w:rPr>
              <w:t>Unique ID</w:t>
            </w:r>
            <w:r w:rsidR="00FE22FB">
              <w:rPr>
                <w:rFonts w:cstheme="minorHAnsi"/>
              </w:rPr>
              <w:t xml:space="preserve"> for Production Batch</w:t>
            </w:r>
          </w:p>
        </w:tc>
        <w:tc>
          <w:tcPr>
            <w:tcW w:w="4042" w:type="dxa"/>
            <w:tcBorders>
              <w:top w:val="single" w:sz="4" w:space="0" w:color="auto"/>
              <w:left w:val="single" w:sz="4" w:space="0" w:color="auto"/>
              <w:bottom w:val="single" w:sz="4" w:space="0" w:color="auto"/>
              <w:right w:val="single" w:sz="4" w:space="0" w:color="auto"/>
            </w:tcBorders>
            <w:shd w:val="clear" w:color="auto" w:fill="FFFFFF" w:themeFill="background1"/>
          </w:tcPr>
          <w:p w:rsidR="00522769" w:rsidRPr="00B12490" w:rsidRDefault="00D8504A" w:rsidP="001058D7">
            <w:pPr>
              <w:spacing w:after="0"/>
              <w:rPr>
                <w:rFonts w:cstheme="minorHAnsi"/>
              </w:rPr>
            </w:pPr>
            <w:r>
              <w:rPr>
                <w:rFonts w:cstheme="minorHAnsi"/>
              </w:rPr>
              <w:t>Implement a tracking protocol that guarantees that a production batch can be traced back to one or more cultivation batches</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22769" w:rsidRPr="00B12490" w:rsidRDefault="00D8504A" w:rsidP="001058D7">
            <w:pPr>
              <w:pStyle w:val="ListParagraph"/>
              <w:spacing w:after="0"/>
              <w:ind w:left="13" w:hanging="13"/>
              <w:jc w:val="center"/>
              <w:rPr>
                <w:rFonts w:cstheme="minorHAnsi"/>
              </w:rPr>
            </w:pPr>
            <w:r>
              <w:rPr>
                <w:rFonts w:cstheme="minorHAnsi"/>
              </w:rPr>
              <w:t>Ch. 55</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22769" w:rsidRPr="00B12490" w:rsidRDefault="00D8504A" w:rsidP="001058D7">
            <w:pPr>
              <w:pStyle w:val="ListParagraph"/>
              <w:spacing w:after="0"/>
              <w:ind w:left="13" w:hanging="13"/>
              <w:jc w:val="center"/>
              <w:rPr>
                <w:rFonts w:cstheme="minorHAnsi"/>
              </w:rPr>
            </w:pPr>
            <w:r>
              <w:rPr>
                <w:rFonts w:cstheme="minorHAnsi"/>
              </w:rPr>
              <w:t>8</w:t>
            </w:r>
          </w:p>
        </w:tc>
        <w:tc>
          <w:tcPr>
            <w:tcW w:w="64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522769" w:rsidRPr="00B12490" w:rsidRDefault="00D8504A" w:rsidP="001058D7">
            <w:pPr>
              <w:pStyle w:val="ListParagraph"/>
              <w:spacing w:after="0"/>
              <w:ind w:left="13" w:hanging="13"/>
              <w:jc w:val="center"/>
              <w:rPr>
                <w:rFonts w:cstheme="minorHAnsi"/>
              </w:rPr>
            </w:pPr>
            <w:r>
              <w:rPr>
                <w:rFonts w:cstheme="minorHAnsi"/>
              </w:rPr>
              <w:t>28-9</w:t>
            </w:r>
          </w:p>
        </w:tc>
        <w:tc>
          <w:tcPr>
            <w:tcW w:w="430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22769" w:rsidRPr="00B12490" w:rsidRDefault="00CA4874" w:rsidP="00CA4874">
            <w:pPr>
              <w:pStyle w:val="ListParagraph"/>
              <w:numPr>
                <w:ilvl w:val="0"/>
                <w:numId w:val="20"/>
              </w:numPr>
              <w:spacing w:after="0" w:line="216" w:lineRule="auto"/>
              <w:ind w:left="216" w:hanging="216"/>
              <w:contextualSpacing w:val="0"/>
              <w:rPr>
                <w:rFonts w:cstheme="minorHAnsi"/>
              </w:rPr>
            </w:pPr>
            <w:r>
              <w:rPr>
                <w:rFonts w:cstheme="minorHAnsi"/>
              </w:rPr>
              <w:t>This protocol requires a unique ID to enable a many-to-many relationships in the database</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rsidR="00522769" w:rsidRPr="00B12490" w:rsidRDefault="00522769" w:rsidP="001058D7">
            <w:pPr>
              <w:spacing w:after="0"/>
              <w:jc w:val="center"/>
              <w:rPr>
                <w:rFonts w:cstheme="minorHAnsi"/>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rsidR="00522769" w:rsidRPr="00B12490" w:rsidRDefault="00583302" w:rsidP="001058D7">
            <w:pPr>
              <w:spacing w:after="0"/>
              <w:jc w:val="center"/>
              <w:rPr>
                <w:rFonts w:cstheme="minorHAnsi"/>
              </w:rPr>
            </w:pPr>
            <w:r>
              <w:rPr>
                <w:rFonts w:cstheme="minorHAnsi"/>
              </w:rPr>
              <w:t>MVP</w:t>
            </w:r>
          </w:p>
        </w:tc>
      </w:tr>
      <w:tr w:rsidR="00FE22FB" w:rsidRPr="00246B35" w:rsidTr="002B0A2B">
        <w:trPr>
          <w:cantSplit/>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tcPr>
          <w:p w:rsidR="00FE22FB" w:rsidRPr="00B12490" w:rsidRDefault="00723201" w:rsidP="00CD0843">
            <w:pPr>
              <w:spacing w:after="0"/>
              <w:jc w:val="center"/>
              <w:rPr>
                <w:rFonts w:cstheme="minorHAnsi"/>
              </w:rPr>
            </w:pPr>
            <w:r>
              <w:rPr>
                <w:rFonts w:cstheme="minorHAnsi"/>
              </w:rPr>
              <w:lastRenderedPageBreak/>
              <w:t>T-150</w:t>
            </w:r>
          </w:p>
        </w:tc>
        <w:tc>
          <w:tcPr>
            <w:tcW w:w="180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E22FB" w:rsidRPr="00B12490" w:rsidRDefault="00FE22FB" w:rsidP="00CD0843">
            <w:pPr>
              <w:spacing w:after="0"/>
              <w:rPr>
                <w:rFonts w:cstheme="minorHAnsi"/>
              </w:rPr>
            </w:pPr>
            <w:r>
              <w:rPr>
                <w:rFonts w:cstheme="minorHAnsi"/>
              </w:rPr>
              <w:t>Unique ID for Cultivation Batch</w:t>
            </w:r>
          </w:p>
        </w:tc>
        <w:tc>
          <w:tcPr>
            <w:tcW w:w="4042" w:type="dxa"/>
            <w:tcBorders>
              <w:top w:val="single" w:sz="4" w:space="0" w:color="auto"/>
              <w:left w:val="single" w:sz="4" w:space="0" w:color="auto"/>
              <w:bottom w:val="single" w:sz="4" w:space="0" w:color="auto"/>
              <w:right w:val="single" w:sz="4" w:space="0" w:color="auto"/>
            </w:tcBorders>
            <w:shd w:val="clear" w:color="auto" w:fill="FFFFFF" w:themeFill="background1"/>
          </w:tcPr>
          <w:p w:rsidR="00FE22FB" w:rsidRPr="00B12490" w:rsidRDefault="00FE22FB" w:rsidP="00CD0843">
            <w:pPr>
              <w:spacing w:after="0"/>
              <w:rPr>
                <w:rFonts w:cstheme="minorHAnsi"/>
              </w:rPr>
            </w:pPr>
            <w:r>
              <w:rPr>
                <w:rFonts w:cstheme="minorHAnsi"/>
              </w:rPr>
              <w:t>Data tracked in the system by cultivation batch or production batch includes a unique ID number</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E22FB" w:rsidRPr="00B12490" w:rsidRDefault="00FE22FB" w:rsidP="00CD0843">
            <w:pPr>
              <w:pStyle w:val="ListParagraph"/>
              <w:spacing w:after="0"/>
              <w:ind w:left="13" w:hanging="13"/>
              <w:jc w:val="center"/>
              <w:rPr>
                <w:rFonts w:cstheme="minorHAnsi"/>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E22FB" w:rsidRPr="00B12490" w:rsidRDefault="00FE22FB" w:rsidP="00CD0843">
            <w:pPr>
              <w:pStyle w:val="ListParagraph"/>
              <w:spacing w:after="0"/>
              <w:ind w:left="13" w:hanging="13"/>
              <w:jc w:val="center"/>
              <w:rPr>
                <w:rFonts w:cstheme="minorHAnsi"/>
              </w:rPr>
            </w:pPr>
          </w:p>
        </w:tc>
        <w:tc>
          <w:tcPr>
            <w:tcW w:w="64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FE22FB" w:rsidRPr="00B12490" w:rsidRDefault="00FE22FB" w:rsidP="00CD0843">
            <w:pPr>
              <w:pStyle w:val="ListParagraph"/>
              <w:spacing w:after="0"/>
              <w:ind w:left="13" w:hanging="13"/>
              <w:jc w:val="center"/>
              <w:rPr>
                <w:rFonts w:cstheme="minorHAnsi"/>
              </w:rPr>
            </w:pPr>
          </w:p>
        </w:tc>
        <w:tc>
          <w:tcPr>
            <w:tcW w:w="430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E22FB" w:rsidRDefault="00FE22FB" w:rsidP="00CD0843">
            <w:pPr>
              <w:pStyle w:val="ListParagraph"/>
              <w:numPr>
                <w:ilvl w:val="0"/>
                <w:numId w:val="20"/>
              </w:numPr>
              <w:spacing w:after="0" w:line="216" w:lineRule="auto"/>
              <w:ind w:left="216" w:hanging="216"/>
              <w:contextualSpacing w:val="0"/>
              <w:rPr>
                <w:rFonts w:cstheme="minorHAnsi"/>
              </w:rPr>
            </w:pPr>
            <w:r>
              <w:rPr>
                <w:rFonts w:cstheme="minorHAnsi"/>
              </w:rPr>
              <w:t>Include testing results (if any) associated with a given unique ID</w:t>
            </w:r>
          </w:p>
          <w:p w:rsidR="00FE22FB" w:rsidRPr="00B12490" w:rsidRDefault="00FE22FB" w:rsidP="00CD0843">
            <w:pPr>
              <w:pStyle w:val="ListParagraph"/>
              <w:numPr>
                <w:ilvl w:val="0"/>
                <w:numId w:val="20"/>
              </w:numPr>
              <w:spacing w:after="0" w:line="216" w:lineRule="auto"/>
              <w:ind w:left="216" w:hanging="216"/>
              <w:contextualSpacing w:val="0"/>
              <w:rPr>
                <w:rFonts w:cstheme="minorHAnsi"/>
              </w:rPr>
            </w:pPr>
            <w:r>
              <w:rPr>
                <w:rFonts w:cstheme="minorHAnsi"/>
              </w:rPr>
              <w:t>Include the “use by” date when data is transferred</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rsidR="00FE22FB" w:rsidRPr="00B12490" w:rsidRDefault="00FE22FB" w:rsidP="00CD0843">
            <w:pPr>
              <w:spacing w:after="0"/>
              <w:jc w:val="center"/>
              <w:rPr>
                <w:rFonts w:cstheme="minorHAnsi"/>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rsidR="00FE22FB" w:rsidRPr="00B12490" w:rsidRDefault="00583302" w:rsidP="00CD0843">
            <w:pPr>
              <w:spacing w:after="0"/>
              <w:jc w:val="center"/>
              <w:rPr>
                <w:rFonts w:cstheme="minorHAnsi"/>
              </w:rPr>
            </w:pPr>
            <w:r>
              <w:rPr>
                <w:rFonts w:cstheme="minorHAnsi"/>
              </w:rPr>
              <w:t>MVP</w:t>
            </w:r>
          </w:p>
        </w:tc>
      </w:tr>
      <w:tr w:rsidR="00B21714" w:rsidRPr="00246B35" w:rsidTr="002B0A2B">
        <w:trPr>
          <w:cantSplit/>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tcPr>
          <w:p w:rsidR="00B21714" w:rsidRPr="00B12490" w:rsidRDefault="00723201" w:rsidP="001058D7">
            <w:pPr>
              <w:spacing w:after="0"/>
              <w:jc w:val="center"/>
              <w:rPr>
                <w:rFonts w:cstheme="minorHAnsi"/>
              </w:rPr>
            </w:pPr>
            <w:r>
              <w:rPr>
                <w:rFonts w:cstheme="minorHAnsi"/>
              </w:rPr>
              <w:t>T-180</w:t>
            </w:r>
          </w:p>
        </w:tc>
        <w:tc>
          <w:tcPr>
            <w:tcW w:w="180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21714" w:rsidRPr="00B12490" w:rsidRDefault="00D37038" w:rsidP="001058D7">
            <w:pPr>
              <w:spacing w:after="0"/>
              <w:rPr>
                <w:rFonts w:cstheme="minorHAnsi"/>
              </w:rPr>
            </w:pPr>
            <w:r>
              <w:rPr>
                <w:rFonts w:cstheme="minorHAnsi"/>
              </w:rPr>
              <w:t>Impounded</w:t>
            </w:r>
          </w:p>
        </w:tc>
        <w:tc>
          <w:tcPr>
            <w:tcW w:w="4042" w:type="dxa"/>
            <w:tcBorders>
              <w:top w:val="single" w:sz="4" w:space="0" w:color="auto"/>
              <w:left w:val="single" w:sz="4" w:space="0" w:color="auto"/>
              <w:bottom w:val="single" w:sz="4" w:space="0" w:color="auto"/>
              <w:right w:val="single" w:sz="4" w:space="0" w:color="auto"/>
            </w:tcBorders>
            <w:shd w:val="clear" w:color="auto" w:fill="FFFFFF" w:themeFill="background1"/>
          </w:tcPr>
          <w:p w:rsidR="00B21714" w:rsidRPr="00B12490" w:rsidRDefault="00C42E15" w:rsidP="001058D7">
            <w:pPr>
              <w:spacing w:after="0"/>
              <w:rPr>
                <w:rFonts w:cstheme="minorHAnsi"/>
              </w:rPr>
            </w:pPr>
            <w:r>
              <w:rPr>
                <w:rFonts w:cstheme="minorHAnsi"/>
              </w:rPr>
              <w:t>Track marijuana that has been impounded</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21714" w:rsidRPr="00B12490" w:rsidRDefault="00C42E15" w:rsidP="001058D7">
            <w:pPr>
              <w:pStyle w:val="ListParagraph"/>
              <w:spacing w:after="0"/>
              <w:ind w:left="13" w:hanging="13"/>
              <w:jc w:val="center"/>
              <w:rPr>
                <w:rFonts w:cstheme="minorHAnsi"/>
              </w:rPr>
            </w:pPr>
            <w:r>
              <w:rPr>
                <w:rFonts w:cstheme="minorHAnsi"/>
              </w:rPr>
              <w:t>Ch. 55</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21714" w:rsidRPr="00B12490" w:rsidRDefault="00C42E15" w:rsidP="001058D7">
            <w:pPr>
              <w:pStyle w:val="ListParagraph"/>
              <w:spacing w:after="0"/>
              <w:ind w:left="13" w:hanging="13"/>
              <w:jc w:val="center"/>
              <w:rPr>
                <w:rFonts w:cstheme="minorHAnsi"/>
              </w:rPr>
            </w:pPr>
            <w:r>
              <w:rPr>
                <w:rFonts w:cstheme="minorHAnsi"/>
              </w:rPr>
              <w:t>11</w:t>
            </w:r>
          </w:p>
        </w:tc>
        <w:tc>
          <w:tcPr>
            <w:tcW w:w="64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B21714" w:rsidRPr="00B12490" w:rsidRDefault="00C42E15" w:rsidP="001058D7">
            <w:pPr>
              <w:pStyle w:val="ListParagraph"/>
              <w:spacing w:after="0"/>
              <w:ind w:left="13" w:hanging="13"/>
              <w:jc w:val="center"/>
              <w:rPr>
                <w:rFonts w:cstheme="minorHAnsi"/>
              </w:rPr>
            </w:pPr>
            <w:r>
              <w:rPr>
                <w:rFonts w:cstheme="minorHAnsi"/>
              </w:rPr>
              <w:t>15</w:t>
            </w:r>
          </w:p>
        </w:tc>
        <w:tc>
          <w:tcPr>
            <w:tcW w:w="430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21714" w:rsidRPr="00B12490" w:rsidRDefault="00583302" w:rsidP="001058D7">
            <w:pPr>
              <w:pStyle w:val="ListParagraph"/>
              <w:numPr>
                <w:ilvl w:val="0"/>
                <w:numId w:val="20"/>
              </w:numPr>
              <w:spacing w:after="0" w:line="216" w:lineRule="auto"/>
              <w:ind w:left="216" w:hanging="216"/>
              <w:contextualSpacing w:val="0"/>
              <w:rPr>
                <w:rFonts w:cstheme="minorHAnsi"/>
              </w:rPr>
            </w:pPr>
            <w:r>
              <w:rPr>
                <w:rFonts w:cstheme="minorHAnsi"/>
              </w:rPr>
              <w:t>Actions associated will be offline processes on Day 1</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rsidR="00B21714" w:rsidRPr="00B12490" w:rsidRDefault="00B21714" w:rsidP="001058D7">
            <w:pPr>
              <w:spacing w:after="0"/>
              <w:jc w:val="center"/>
              <w:rPr>
                <w:rFonts w:cstheme="minorHAnsi"/>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rsidR="00B21714" w:rsidRPr="00B12490" w:rsidRDefault="00583302" w:rsidP="001058D7">
            <w:pPr>
              <w:spacing w:after="0"/>
              <w:jc w:val="center"/>
              <w:rPr>
                <w:rFonts w:cstheme="minorHAnsi"/>
              </w:rPr>
            </w:pPr>
            <w:r>
              <w:rPr>
                <w:rFonts w:cstheme="minorHAnsi"/>
              </w:rPr>
              <w:t>MVP</w:t>
            </w:r>
          </w:p>
        </w:tc>
      </w:tr>
      <w:tr w:rsidR="00B21714" w:rsidRPr="00246B35" w:rsidTr="002B0A2B">
        <w:trPr>
          <w:cantSplit/>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tcPr>
          <w:p w:rsidR="00B21714" w:rsidRPr="00B12490" w:rsidRDefault="00723201" w:rsidP="001058D7">
            <w:pPr>
              <w:spacing w:after="0"/>
              <w:jc w:val="center"/>
              <w:rPr>
                <w:rFonts w:cstheme="minorHAnsi"/>
              </w:rPr>
            </w:pPr>
            <w:r>
              <w:rPr>
                <w:rFonts w:cstheme="minorHAnsi"/>
              </w:rPr>
              <w:t>T-190</w:t>
            </w:r>
          </w:p>
        </w:tc>
        <w:tc>
          <w:tcPr>
            <w:tcW w:w="180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21714" w:rsidRPr="00B12490" w:rsidRDefault="00D37038" w:rsidP="001058D7">
            <w:pPr>
              <w:spacing w:after="0"/>
              <w:rPr>
                <w:rFonts w:cstheme="minorHAnsi"/>
              </w:rPr>
            </w:pPr>
            <w:r>
              <w:rPr>
                <w:rFonts w:cstheme="minorHAnsi"/>
              </w:rPr>
              <w:t>API for ME Tracking systems to CNB Tracking system</w:t>
            </w:r>
          </w:p>
        </w:tc>
        <w:tc>
          <w:tcPr>
            <w:tcW w:w="4042" w:type="dxa"/>
            <w:tcBorders>
              <w:top w:val="single" w:sz="4" w:space="0" w:color="auto"/>
              <w:left w:val="single" w:sz="4" w:space="0" w:color="auto"/>
              <w:bottom w:val="single" w:sz="4" w:space="0" w:color="auto"/>
              <w:right w:val="single" w:sz="4" w:space="0" w:color="auto"/>
            </w:tcBorders>
            <w:shd w:val="clear" w:color="auto" w:fill="FFFFFF" w:themeFill="background1"/>
          </w:tcPr>
          <w:p w:rsidR="00B21714" w:rsidRPr="00B12490" w:rsidRDefault="00C42E15" w:rsidP="001058D7">
            <w:pPr>
              <w:spacing w:after="0"/>
              <w:rPr>
                <w:rFonts w:cstheme="minorHAnsi"/>
              </w:rPr>
            </w:pPr>
            <w:r>
              <w:rPr>
                <w:rFonts w:cstheme="minorHAnsi"/>
              </w:rPr>
              <w:t>Enable MEs to upload data from their tracking system such that no double entry is necessary</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21714" w:rsidRPr="00B12490" w:rsidRDefault="00B21714" w:rsidP="001058D7">
            <w:pPr>
              <w:pStyle w:val="ListParagraph"/>
              <w:spacing w:after="0"/>
              <w:ind w:left="13" w:hanging="13"/>
              <w:jc w:val="center"/>
              <w:rPr>
                <w:rFonts w:cstheme="minorHAnsi"/>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21714" w:rsidRPr="00B12490" w:rsidRDefault="00B21714" w:rsidP="001058D7">
            <w:pPr>
              <w:pStyle w:val="ListParagraph"/>
              <w:spacing w:after="0"/>
              <w:ind w:left="13" w:hanging="13"/>
              <w:jc w:val="center"/>
              <w:rPr>
                <w:rFonts w:cstheme="minorHAnsi"/>
              </w:rPr>
            </w:pPr>
          </w:p>
        </w:tc>
        <w:tc>
          <w:tcPr>
            <w:tcW w:w="64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B21714" w:rsidRPr="00B12490" w:rsidRDefault="00B21714" w:rsidP="001058D7">
            <w:pPr>
              <w:pStyle w:val="ListParagraph"/>
              <w:spacing w:after="0"/>
              <w:ind w:left="13" w:hanging="13"/>
              <w:jc w:val="center"/>
              <w:rPr>
                <w:rFonts w:cstheme="minorHAnsi"/>
              </w:rPr>
            </w:pPr>
          </w:p>
        </w:tc>
        <w:tc>
          <w:tcPr>
            <w:tcW w:w="430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23201" w:rsidRDefault="00723201" w:rsidP="001058D7">
            <w:pPr>
              <w:pStyle w:val="ListParagraph"/>
              <w:numPr>
                <w:ilvl w:val="0"/>
                <w:numId w:val="20"/>
              </w:numPr>
              <w:spacing w:after="0" w:line="216" w:lineRule="auto"/>
              <w:ind w:left="216" w:hanging="216"/>
              <w:contextualSpacing w:val="0"/>
              <w:rPr>
                <w:rFonts w:cstheme="minorHAnsi"/>
              </w:rPr>
            </w:pPr>
            <w:r>
              <w:rPr>
                <w:rFonts w:cstheme="minorHAnsi"/>
              </w:rPr>
              <w:t>Not stated explicitly in Ch. 55</w:t>
            </w:r>
          </w:p>
          <w:p w:rsidR="00B21714" w:rsidRPr="00B12490" w:rsidRDefault="00723201" w:rsidP="00723201">
            <w:pPr>
              <w:pStyle w:val="ListParagraph"/>
              <w:numPr>
                <w:ilvl w:val="0"/>
                <w:numId w:val="20"/>
              </w:numPr>
              <w:spacing w:after="0" w:line="216" w:lineRule="auto"/>
              <w:ind w:left="216" w:hanging="216"/>
              <w:contextualSpacing w:val="0"/>
              <w:rPr>
                <w:rFonts w:cstheme="minorHAnsi"/>
              </w:rPr>
            </w:pPr>
            <w:r>
              <w:rPr>
                <w:rFonts w:cstheme="minorHAnsi"/>
              </w:rPr>
              <w:t>Expected solution is v</w:t>
            </w:r>
            <w:r w:rsidR="00C42E15">
              <w:rPr>
                <w:rFonts w:cstheme="minorHAnsi"/>
              </w:rPr>
              <w:t>ia API (application protocol interface)</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rsidR="00B21714" w:rsidRPr="00B12490" w:rsidRDefault="00B21714" w:rsidP="001058D7">
            <w:pPr>
              <w:spacing w:after="0"/>
              <w:jc w:val="center"/>
              <w:rPr>
                <w:rFonts w:cstheme="minorHAnsi"/>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rsidR="00B21714" w:rsidRPr="00B12490" w:rsidRDefault="00583302" w:rsidP="001058D7">
            <w:pPr>
              <w:spacing w:after="0"/>
              <w:jc w:val="center"/>
              <w:rPr>
                <w:rFonts w:cstheme="minorHAnsi"/>
              </w:rPr>
            </w:pPr>
            <w:r>
              <w:rPr>
                <w:rFonts w:cstheme="minorHAnsi"/>
              </w:rPr>
              <w:t>MVP</w:t>
            </w:r>
          </w:p>
        </w:tc>
      </w:tr>
      <w:tr w:rsidR="00B21714" w:rsidRPr="00246B35" w:rsidTr="002B0A2B">
        <w:trPr>
          <w:cantSplit/>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tcPr>
          <w:p w:rsidR="00B21714" w:rsidRPr="00B12490" w:rsidRDefault="00723201" w:rsidP="001058D7">
            <w:pPr>
              <w:spacing w:after="0"/>
              <w:jc w:val="center"/>
              <w:rPr>
                <w:rFonts w:cstheme="minorHAnsi"/>
              </w:rPr>
            </w:pPr>
            <w:r>
              <w:rPr>
                <w:rFonts w:cstheme="minorHAnsi"/>
              </w:rPr>
              <w:t>T-200</w:t>
            </w:r>
          </w:p>
        </w:tc>
        <w:tc>
          <w:tcPr>
            <w:tcW w:w="180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21714" w:rsidRPr="00B12490" w:rsidRDefault="00D37038" w:rsidP="001058D7">
            <w:pPr>
              <w:spacing w:after="0"/>
              <w:rPr>
                <w:rFonts w:cstheme="minorHAnsi"/>
              </w:rPr>
            </w:pPr>
            <w:r>
              <w:rPr>
                <w:rFonts w:cstheme="minorHAnsi"/>
              </w:rPr>
              <w:t>API for ME POS to CNB Database</w:t>
            </w:r>
          </w:p>
        </w:tc>
        <w:tc>
          <w:tcPr>
            <w:tcW w:w="4042" w:type="dxa"/>
            <w:tcBorders>
              <w:top w:val="single" w:sz="4" w:space="0" w:color="auto"/>
              <w:left w:val="single" w:sz="4" w:space="0" w:color="auto"/>
              <w:bottom w:val="single" w:sz="4" w:space="0" w:color="auto"/>
              <w:right w:val="single" w:sz="4" w:space="0" w:color="auto"/>
            </w:tcBorders>
            <w:shd w:val="clear" w:color="auto" w:fill="FFFFFF" w:themeFill="background1"/>
          </w:tcPr>
          <w:p w:rsidR="00B21714" w:rsidRPr="00B12490" w:rsidRDefault="00C42E15" w:rsidP="001058D7">
            <w:pPr>
              <w:spacing w:after="0"/>
              <w:rPr>
                <w:rFonts w:cstheme="minorHAnsi"/>
              </w:rPr>
            </w:pPr>
            <w:r>
              <w:rPr>
                <w:rFonts w:cstheme="minorHAnsi"/>
              </w:rPr>
              <w:t>Enable MEs to upload data from their retail POS</w:t>
            </w:r>
            <w:r w:rsidR="00583302">
              <w:rPr>
                <w:rFonts w:cstheme="minorHAnsi"/>
              </w:rPr>
              <w:t xml:space="preserve"> (point of sale)</w:t>
            </w:r>
            <w:r>
              <w:rPr>
                <w:rFonts w:cstheme="minorHAnsi"/>
              </w:rPr>
              <w:t xml:space="preserve"> system such that no double entry is necessary</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21714" w:rsidRPr="00B12490" w:rsidRDefault="00B21714" w:rsidP="001058D7">
            <w:pPr>
              <w:pStyle w:val="ListParagraph"/>
              <w:spacing w:after="0"/>
              <w:ind w:left="13" w:hanging="13"/>
              <w:jc w:val="center"/>
              <w:rPr>
                <w:rFonts w:cstheme="minorHAnsi"/>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21714" w:rsidRPr="00B12490" w:rsidRDefault="00B21714" w:rsidP="001058D7">
            <w:pPr>
              <w:pStyle w:val="ListParagraph"/>
              <w:spacing w:after="0"/>
              <w:ind w:left="13" w:hanging="13"/>
              <w:jc w:val="center"/>
              <w:rPr>
                <w:rFonts w:cstheme="minorHAnsi"/>
              </w:rPr>
            </w:pPr>
          </w:p>
        </w:tc>
        <w:tc>
          <w:tcPr>
            <w:tcW w:w="64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B21714" w:rsidRPr="00B12490" w:rsidRDefault="00B21714" w:rsidP="001058D7">
            <w:pPr>
              <w:pStyle w:val="ListParagraph"/>
              <w:spacing w:after="0"/>
              <w:ind w:left="13" w:hanging="13"/>
              <w:jc w:val="center"/>
              <w:rPr>
                <w:rFonts w:cstheme="minorHAnsi"/>
              </w:rPr>
            </w:pPr>
          </w:p>
        </w:tc>
        <w:tc>
          <w:tcPr>
            <w:tcW w:w="430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23201" w:rsidRDefault="00723201" w:rsidP="00723201">
            <w:pPr>
              <w:pStyle w:val="ListParagraph"/>
              <w:numPr>
                <w:ilvl w:val="0"/>
                <w:numId w:val="20"/>
              </w:numPr>
              <w:spacing w:after="0" w:line="216" w:lineRule="auto"/>
              <w:ind w:left="216" w:hanging="216"/>
              <w:contextualSpacing w:val="0"/>
              <w:rPr>
                <w:rFonts w:cstheme="minorHAnsi"/>
              </w:rPr>
            </w:pPr>
            <w:r>
              <w:rPr>
                <w:rFonts w:cstheme="minorHAnsi"/>
              </w:rPr>
              <w:t>Not stated explicitly in Ch. 55</w:t>
            </w:r>
          </w:p>
          <w:p w:rsidR="00B21714" w:rsidRPr="00B12490" w:rsidRDefault="00723201" w:rsidP="00723201">
            <w:pPr>
              <w:pStyle w:val="ListParagraph"/>
              <w:numPr>
                <w:ilvl w:val="0"/>
                <w:numId w:val="20"/>
              </w:numPr>
              <w:spacing w:after="0" w:line="216" w:lineRule="auto"/>
              <w:ind w:left="216" w:hanging="216"/>
              <w:contextualSpacing w:val="0"/>
              <w:rPr>
                <w:rFonts w:cstheme="minorHAnsi"/>
              </w:rPr>
            </w:pPr>
            <w:r>
              <w:rPr>
                <w:rFonts w:cstheme="minorHAnsi"/>
              </w:rPr>
              <w:t>Expected solution is via API (application protocol interface)</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rsidR="00B21714" w:rsidRPr="00B12490" w:rsidRDefault="00B21714" w:rsidP="001058D7">
            <w:pPr>
              <w:spacing w:after="0"/>
              <w:jc w:val="center"/>
              <w:rPr>
                <w:rFonts w:cstheme="minorHAnsi"/>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rsidR="00B21714" w:rsidRPr="00B12490" w:rsidRDefault="00583302" w:rsidP="001058D7">
            <w:pPr>
              <w:spacing w:after="0"/>
              <w:jc w:val="center"/>
              <w:rPr>
                <w:rFonts w:cstheme="minorHAnsi"/>
              </w:rPr>
            </w:pPr>
            <w:r>
              <w:rPr>
                <w:rFonts w:cstheme="minorHAnsi"/>
              </w:rPr>
              <w:t>MVP</w:t>
            </w:r>
          </w:p>
        </w:tc>
      </w:tr>
      <w:tr w:rsidR="00B21714" w:rsidRPr="00246B35" w:rsidTr="002B0A2B">
        <w:trPr>
          <w:cantSplit/>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tcPr>
          <w:p w:rsidR="00B21714" w:rsidRPr="00B12490" w:rsidRDefault="00723201" w:rsidP="001058D7">
            <w:pPr>
              <w:spacing w:after="0"/>
              <w:jc w:val="center"/>
              <w:rPr>
                <w:rFonts w:cstheme="minorHAnsi"/>
              </w:rPr>
            </w:pPr>
            <w:r>
              <w:rPr>
                <w:rFonts w:cstheme="minorHAnsi"/>
              </w:rPr>
              <w:t>T-200</w:t>
            </w:r>
          </w:p>
        </w:tc>
        <w:tc>
          <w:tcPr>
            <w:tcW w:w="180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21714" w:rsidRPr="00B12490" w:rsidRDefault="00FB7B46" w:rsidP="001058D7">
            <w:pPr>
              <w:spacing w:after="0"/>
              <w:rPr>
                <w:rFonts w:cstheme="minorHAnsi"/>
              </w:rPr>
            </w:pPr>
            <w:r>
              <w:rPr>
                <w:rFonts w:cstheme="minorHAnsi"/>
              </w:rPr>
              <w:t>Product Status or State</w:t>
            </w:r>
          </w:p>
        </w:tc>
        <w:tc>
          <w:tcPr>
            <w:tcW w:w="4042" w:type="dxa"/>
            <w:tcBorders>
              <w:top w:val="single" w:sz="4" w:space="0" w:color="auto"/>
              <w:left w:val="single" w:sz="4" w:space="0" w:color="auto"/>
              <w:bottom w:val="single" w:sz="4" w:space="0" w:color="auto"/>
              <w:right w:val="single" w:sz="4" w:space="0" w:color="auto"/>
            </w:tcBorders>
            <w:shd w:val="clear" w:color="auto" w:fill="FFFFFF" w:themeFill="background1"/>
          </w:tcPr>
          <w:p w:rsidR="00B21714" w:rsidRDefault="00B7440B" w:rsidP="001058D7">
            <w:pPr>
              <w:spacing w:after="0"/>
              <w:rPr>
                <w:rFonts w:cstheme="minorHAnsi"/>
              </w:rPr>
            </w:pPr>
            <w:r>
              <w:rPr>
                <w:rFonts w:cstheme="minorHAnsi"/>
              </w:rPr>
              <w:t xml:space="preserve">Product </w:t>
            </w:r>
            <w:r w:rsidR="00F163E2">
              <w:rPr>
                <w:rFonts w:cstheme="minorHAnsi"/>
              </w:rPr>
              <w:t xml:space="preserve">statuses or </w:t>
            </w:r>
            <w:r>
              <w:rPr>
                <w:rFonts w:cstheme="minorHAnsi"/>
              </w:rPr>
              <w:t>states include:</w:t>
            </w:r>
          </w:p>
          <w:p w:rsidR="00B7440B" w:rsidRPr="00B7440B" w:rsidRDefault="00B7440B" w:rsidP="00FE22FB">
            <w:pPr>
              <w:pStyle w:val="ListParagraph"/>
              <w:numPr>
                <w:ilvl w:val="0"/>
                <w:numId w:val="20"/>
              </w:numPr>
              <w:spacing w:after="0"/>
              <w:ind w:left="322" w:hanging="270"/>
              <w:rPr>
                <w:rFonts w:cstheme="minorHAnsi"/>
              </w:rPr>
            </w:pPr>
            <w:r w:rsidRPr="00B7440B">
              <w:rPr>
                <w:rFonts w:cstheme="minorHAnsi"/>
              </w:rPr>
              <w:t>Sold</w:t>
            </w:r>
          </w:p>
          <w:p w:rsidR="00B7440B" w:rsidRPr="00B7440B" w:rsidRDefault="00B7440B" w:rsidP="00FE22FB">
            <w:pPr>
              <w:pStyle w:val="ListParagraph"/>
              <w:numPr>
                <w:ilvl w:val="0"/>
                <w:numId w:val="20"/>
              </w:numPr>
              <w:spacing w:after="0"/>
              <w:ind w:left="322" w:hanging="270"/>
              <w:rPr>
                <w:rFonts w:cstheme="minorHAnsi"/>
              </w:rPr>
            </w:pPr>
            <w:r w:rsidRPr="00B7440B">
              <w:rPr>
                <w:rFonts w:cstheme="minorHAnsi"/>
              </w:rPr>
              <w:t>Stored</w:t>
            </w:r>
          </w:p>
          <w:p w:rsidR="00B7440B" w:rsidRDefault="00B7440B" w:rsidP="00FE22FB">
            <w:pPr>
              <w:pStyle w:val="ListParagraph"/>
              <w:numPr>
                <w:ilvl w:val="0"/>
                <w:numId w:val="20"/>
              </w:numPr>
              <w:spacing w:after="0"/>
              <w:ind w:left="322" w:hanging="270"/>
              <w:rPr>
                <w:rFonts w:cstheme="minorHAnsi"/>
              </w:rPr>
            </w:pPr>
            <w:r w:rsidRPr="00B7440B">
              <w:rPr>
                <w:rFonts w:cstheme="minorHAnsi"/>
              </w:rPr>
              <w:t>On Display</w:t>
            </w:r>
          </w:p>
          <w:p w:rsidR="00B7440B" w:rsidRDefault="00B7440B" w:rsidP="00FE22FB">
            <w:pPr>
              <w:pStyle w:val="ListParagraph"/>
              <w:numPr>
                <w:ilvl w:val="0"/>
                <w:numId w:val="20"/>
              </w:numPr>
              <w:spacing w:after="0"/>
              <w:ind w:left="322" w:hanging="270"/>
              <w:rPr>
                <w:rFonts w:cstheme="minorHAnsi"/>
              </w:rPr>
            </w:pPr>
            <w:r>
              <w:rPr>
                <w:rFonts w:cstheme="minorHAnsi"/>
              </w:rPr>
              <w:t xml:space="preserve">Contaminated </w:t>
            </w:r>
          </w:p>
          <w:p w:rsidR="00B7440B" w:rsidRDefault="00B7440B" w:rsidP="00FE22FB">
            <w:pPr>
              <w:pStyle w:val="ListParagraph"/>
              <w:numPr>
                <w:ilvl w:val="0"/>
                <w:numId w:val="20"/>
              </w:numPr>
              <w:spacing w:after="0"/>
              <w:ind w:left="322" w:hanging="270"/>
              <w:rPr>
                <w:rFonts w:cstheme="minorHAnsi"/>
              </w:rPr>
            </w:pPr>
            <w:r>
              <w:rPr>
                <w:rFonts w:cstheme="minorHAnsi"/>
              </w:rPr>
              <w:t>Flagged for Disposal</w:t>
            </w:r>
          </w:p>
          <w:p w:rsidR="00B7440B" w:rsidRDefault="00B7440B" w:rsidP="00FE22FB">
            <w:pPr>
              <w:pStyle w:val="ListParagraph"/>
              <w:numPr>
                <w:ilvl w:val="0"/>
                <w:numId w:val="20"/>
              </w:numPr>
              <w:spacing w:after="0"/>
              <w:ind w:left="322" w:hanging="270"/>
              <w:rPr>
                <w:rFonts w:cstheme="minorHAnsi"/>
              </w:rPr>
            </w:pPr>
            <w:r>
              <w:rPr>
                <w:rFonts w:cstheme="minorHAnsi"/>
              </w:rPr>
              <w:t>Sent out for Testing (Pending Testing)</w:t>
            </w:r>
          </w:p>
          <w:p w:rsidR="00B7440B" w:rsidRDefault="00B7440B" w:rsidP="00FE22FB">
            <w:pPr>
              <w:pStyle w:val="ListParagraph"/>
              <w:numPr>
                <w:ilvl w:val="0"/>
                <w:numId w:val="20"/>
              </w:numPr>
              <w:spacing w:after="0"/>
              <w:ind w:left="322" w:hanging="270"/>
              <w:rPr>
                <w:rFonts w:cstheme="minorHAnsi"/>
              </w:rPr>
            </w:pPr>
            <w:r>
              <w:rPr>
                <w:rFonts w:cstheme="minorHAnsi"/>
              </w:rPr>
              <w:t>Sent out for Review (Pending Review)</w:t>
            </w:r>
          </w:p>
          <w:p w:rsidR="00B7440B" w:rsidRDefault="00B7440B" w:rsidP="00FE22FB">
            <w:pPr>
              <w:pStyle w:val="ListParagraph"/>
              <w:numPr>
                <w:ilvl w:val="0"/>
                <w:numId w:val="20"/>
              </w:numPr>
              <w:spacing w:after="0"/>
              <w:ind w:left="322" w:hanging="270"/>
              <w:rPr>
                <w:rFonts w:cstheme="minorHAnsi"/>
              </w:rPr>
            </w:pPr>
            <w:r>
              <w:rPr>
                <w:rFonts w:cstheme="minorHAnsi"/>
              </w:rPr>
              <w:t>Tested and Approved</w:t>
            </w:r>
          </w:p>
          <w:p w:rsidR="00B7440B" w:rsidRPr="00B7440B" w:rsidRDefault="00B7440B" w:rsidP="00FE22FB">
            <w:pPr>
              <w:pStyle w:val="ListParagraph"/>
              <w:numPr>
                <w:ilvl w:val="0"/>
                <w:numId w:val="20"/>
              </w:numPr>
              <w:spacing w:after="0"/>
              <w:ind w:left="322" w:hanging="270"/>
              <w:rPr>
                <w:rFonts w:cstheme="minorHAnsi"/>
              </w:rPr>
            </w:pPr>
            <w:r>
              <w:rPr>
                <w:rFonts w:cstheme="minorHAnsi"/>
              </w:rPr>
              <w:t>Tested and Not Approved</w:t>
            </w:r>
          </w:p>
          <w:p w:rsidR="00B7440B" w:rsidRPr="00B7440B" w:rsidRDefault="00B7440B" w:rsidP="00FE22FB">
            <w:pPr>
              <w:pStyle w:val="ListParagraph"/>
              <w:numPr>
                <w:ilvl w:val="0"/>
                <w:numId w:val="20"/>
              </w:numPr>
              <w:spacing w:after="0"/>
              <w:ind w:left="322" w:hanging="270"/>
              <w:rPr>
                <w:rFonts w:cstheme="minorHAnsi"/>
              </w:rPr>
            </w:pPr>
            <w:r w:rsidRPr="00B7440B">
              <w:rPr>
                <w:rFonts w:cstheme="minorHAnsi"/>
              </w:rPr>
              <w:t>Disposed</w:t>
            </w:r>
          </w:p>
          <w:p w:rsidR="00B7440B" w:rsidRDefault="00B7440B" w:rsidP="00FE22FB">
            <w:pPr>
              <w:pStyle w:val="ListParagraph"/>
              <w:numPr>
                <w:ilvl w:val="0"/>
                <w:numId w:val="20"/>
              </w:numPr>
              <w:spacing w:after="0"/>
              <w:ind w:left="322" w:hanging="270"/>
              <w:rPr>
                <w:rFonts w:cstheme="minorHAnsi"/>
              </w:rPr>
            </w:pPr>
            <w:r w:rsidRPr="00B7440B">
              <w:rPr>
                <w:rFonts w:cstheme="minorHAnsi"/>
              </w:rPr>
              <w:t>Destroyed</w:t>
            </w:r>
          </w:p>
          <w:p w:rsidR="00CA4874" w:rsidRPr="00B7440B" w:rsidRDefault="00CA4874" w:rsidP="00FE22FB">
            <w:pPr>
              <w:pStyle w:val="ListParagraph"/>
              <w:numPr>
                <w:ilvl w:val="0"/>
                <w:numId w:val="20"/>
              </w:numPr>
              <w:spacing w:after="0"/>
              <w:ind w:left="322" w:hanging="270"/>
              <w:rPr>
                <w:rFonts w:cstheme="minorHAnsi"/>
              </w:rPr>
            </w:pPr>
            <w:r>
              <w:rPr>
                <w:rFonts w:cstheme="minorHAnsi"/>
              </w:rPr>
              <w:t>Impounded</w:t>
            </w:r>
          </w:p>
          <w:p w:rsidR="00B7440B" w:rsidRPr="00B7440B" w:rsidRDefault="00B7440B" w:rsidP="00FE22FB">
            <w:pPr>
              <w:pStyle w:val="ListParagraph"/>
              <w:numPr>
                <w:ilvl w:val="0"/>
                <w:numId w:val="20"/>
              </w:numPr>
              <w:spacing w:after="0"/>
              <w:ind w:left="322" w:hanging="270"/>
              <w:rPr>
                <w:rFonts w:cstheme="minorHAnsi"/>
              </w:rPr>
            </w:pPr>
            <w:r w:rsidRPr="00B7440B">
              <w:rPr>
                <w:rFonts w:cstheme="minorHAnsi"/>
              </w:rPr>
              <w:t>Unaccounted (lost)</w:t>
            </w:r>
          </w:p>
          <w:p w:rsidR="00B7440B" w:rsidRPr="00B7440B" w:rsidRDefault="00B7440B" w:rsidP="00FE22FB">
            <w:pPr>
              <w:pStyle w:val="ListParagraph"/>
              <w:numPr>
                <w:ilvl w:val="0"/>
                <w:numId w:val="20"/>
              </w:numPr>
              <w:spacing w:after="0"/>
              <w:ind w:left="322" w:hanging="270"/>
              <w:rPr>
                <w:rFonts w:cstheme="minorHAnsi"/>
              </w:rPr>
            </w:pPr>
            <w:r w:rsidRPr="00B7440B">
              <w:rPr>
                <w:rFonts w:cstheme="minorHAnsi"/>
              </w:rPr>
              <w:t>more</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21714" w:rsidRPr="00B12490" w:rsidRDefault="00B7440B" w:rsidP="001058D7">
            <w:pPr>
              <w:pStyle w:val="ListParagraph"/>
              <w:spacing w:after="0"/>
              <w:ind w:left="13" w:hanging="13"/>
              <w:jc w:val="center"/>
              <w:rPr>
                <w:rFonts w:cstheme="minorHAnsi"/>
              </w:rPr>
            </w:pPr>
            <w:r>
              <w:rPr>
                <w:rFonts w:cstheme="minorHAnsi"/>
              </w:rPr>
              <w:t>Ch. 55</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21714" w:rsidRPr="00B12490" w:rsidRDefault="00B7440B" w:rsidP="001058D7">
            <w:pPr>
              <w:pStyle w:val="ListParagraph"/>
              <w:spacing w:after="0"/>
              <w:ind w:left="13" w:hanging="13"/>
              <w:jc w:val="center"/>
              <w:rPr>
                <w:rFonts w:cstheme="minorHAnsi"/>
              </w:rPr>
            </w:pPr>
            <w:r>
              <w:rPr>
                <w:rFonts w:cstheme="minorHAnsi"/>
              </w:rPr>
              <w:t>14</w:t>
            </w: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21714" w:rsidRPr="00B12490" w:rsidRDefault="00B7440B" w:rsidP="001058D7">
            <w:pPr>
              <w:pStyle w:val="ListParagraph"/>
              <w:spacing w:after="0"/>
              <w:ind w:left="13" w:hanging="13"/>
              <w:jc w:val="center"/>
              <w:rPr>
                <w:rFonts w:cstheme="minorHAnsi"/>
              </w:rPr>
            </w:pPr>
            <w:r>
              <w:rPr>
                <w:rFonts w:cstheme="minorHAnsi"/>
              </w:rPr>
              <w:t>1, 37-38</w:t>
            </w:r>
          </w:p>
        </w:tc>
        <w:tc>
          <w:tcPr>
            <w:tcW w:w="43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723201" w:rsidRDefault="00723201" w:rsidP="00723201">
            <w:pPr>
              <w:pStyle w:val="ListParagraph"/>
              <w:numPr>
                <w:ilvl w:val="0"/>
                <w:numId w:val="20"/>
              </w:numPr>
              <w:spacing w:after="0" w:line="216" w:lineRule="auto"/>
              <w:ind w:left="216" w:hanging="216"/>
              <w:contextualSpacing w:val="0"/>
              <w:rPr>
                <w:rFonts w:cstheme="minorHAnsi"/>
              </w:rPr>
            </w:pPr>
            <w:r w:rsidRPr="00F163E2">
              <w:rPr>
                <w:rFonts w:cstheme="minorHAnsi"/>
                <w:u w:val="single"/>
              </w:rPr>
              <w:t>Some</w:t>
            </w:r>
            <w:r>
              <w:rPr>
                <w:rFonts w:cstheme="minorHAnsi"/>
              </w:rPr>
              <w:t xml:space="preserve"> of these</w:t>
            </w:r>
            <w:r w:rsidR="00F163E2">
              <w:rPr>
                <w:rFonts w:cstheme="minorHAnsi"/>
              </w:rPr>
              <w:t xml:space="preserve"> product statuses</w:t>
            </w:r>
            <w:r>
              <w:rPr>
                <w:rFonts w:cstheme="minorHAnsi"/>
              </w:rPr>
              <w:t xml:space="preserve"> are not stated explicitly in Ch. 55</w:t>
            </w:r>
            <w:r w:rsidR="00F163E2">
              <w:rPr>
                <w:rFonts w:cstheme="minorHAnsi"/>
              </w:rPr>
              <w:t xml:space="preserve"> and may never be a requirement</w:t>
            </w:r>
          </w:p>
          <w:p w:rsidR="00F163E2" w:rsidRPr="00F163E2" w:rsidRDefault="00F163E2" w:rsidP="002979D5">
            <w:pPr>
              <w:pStyle w:val="ListParagraph"/>
              <w:numPr>
                <w:ilvl w:val="0"/>
                <w:numId w:val="20"/>
              </w:numPr>
              <w:spacing w:after="0" w:line="216" w:lineRule="auto"/>
              <w:ind w:left="216" w:hanging="216"/>
              <w:contextualSpacing w:val="0"/>
              <w:rPr>
                <w:rFonts w:cstheme="minorHAnsi"/>
              </w:rPr>
            </w:pPr>
            <w:r w:rsidRPr="00F163E2">
              <w:rPr>
                <w:rFonts w:cstheme="minorHAnsi"/>
              </w:rPr>
              <w:t xml:space="preserve">Ch. 55 states that the systems must be interoperable, but does not give details beyond that so </w:t>
            </w:r>
            <w:r>
              <w:rPr>
                <w:rFonts w:cstheme="minorHAnsi"/>
              </w:rPr>
              <w:t>how and how often the product status is upda</w:t>
            </w:r>
            <w:r w:rsidRPr="00F163E2">
              <w:rPr>
                <w:rFonts w:cstheme="minorHAnsi"/>
              </w:rPr>
              <w:t>ted between marijuana establishments and</w:t>
            </w:r>
            <w:r>
              <w:rPr>
                <w:rFonts w:cstheme="minorHAnsi"/>
              </w:rPr>
              <w:t xml:space="preserve"> the CNB Tracking system is TBD.  We anticipate a range between real-time and nightly batches via an API. Standards for the API(s) are TBD as well.</w:t>
            </w:r>
          </w:p>
          <w:p w:rsidR="00B21714" w:rsidRPr="00723201" w:rsidRDefault="00B21714" w:rsidP="00723201">
            <w:pPr>
              <w:spacing w:after="0" w:line="216" w:lineRule="auto"/>
              <w:rPr>
                <w:rFonts w:cstheme="minorHAnsi"/>
              </w:rPr>
            </w:pP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rsidR="00B21714" w:rsidRPr="00B12490" w:rsidRDefault="00B21714" w:rsidP="001058D7">
            <w:pPr>
              <w:spacing w:after="0"/>
              <w:jc w:val="center"/>
              <w:rPr>
                <w:rFonts w:cstheme="minorHAnsi"/>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rsidR="00B21714" w:rsidRPr="00B12490" w:rsidRDefault="00583302" w:rsidP="001058D7">
            <w:pPr>
              <w:spacing w:after="0"/>
              <w:jc w:val="center"/>
              <w:rPr>
                <w:rFonts w:cstheme="minorHAnsi"/>
              </w:rPr>
            </w:pPr>
            <w:r>
              <w:rPr>
                <w:rFonts w:cstheme="minorHAnsi"/>
              </w:rPr>
              <w:t>MVP</w:t>
            </w:r>
          </w:p>
        </w:tc>
      </w:tr>
      <w:tr w:rsidR="00583302" w:rsidRPr="00583302" w:rsidTr="002B0A2B">
        <w:trPr>
          <w:cantSplit/>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tcPr>
          <w:p w:rsidR="00C0125C" w:rsidRPr="00583302" w:rsidRDefault="00C0125C" w:rsidP="00C0125C">
            <w:pPr>
              <w:tabs>
                <w:tab w:val="center" w:pos="284"/>
              </w:tabs>
              <w:rPr>
                <w:rFonts w:cstheme="minorHAnsi"/>
                <w:color w:val="000000" w:themeColor="text1"/>
              </w:rPr>
            </w:pPr>
            <w:r w:rsidRPr="00583302">
              <w:rPr>
                <w:rFonts w:cstheme="minorHAnsi"/>
                <w:color w:val="000000" w:themeColor="text1"/>
              </w:rPr>
              <w:t>T-800</w:t>
            </w:r>
          </w:p>
        </w:tc>
        <w:tc>
          <w:tcPr>
            <w:tcW w:w="1798" w:type="dxa"/>
            <w:tcBorders>
              <w:top w:val="single" w:sz="4" w:space="0" w:color="auto"/>
              <w:left w:val="single" w:sz="4" w:space="0" w:color="auto"/>
              <w:bottom w:val="single" w:sz="4" w:space="0" w:color="auto"/>
              <w:right w:val="single" w:sz="4" w:space="0" w:color="auto"/>
            </w:tcBorders>
          </w:tcPr>
          <w:p w:rsidR="00C0125C" w:rsidRPr="00583302" w:rsidRDefault="00C0125C" w:rsidP="00C0125C">
            <w:pPr>
              <w:rPr>
                <w:rFonts w:cstheme="minorHAnsi"/>
                <w:color w:val="000000" w:themeColor="text1"/>
              </w:rPr>
            </w:pPr>
            <w:r w:rsidRPr="00583302">
              <w:rPr>
                <w:rFonts w:cstheme="minorHAnsi"/>
                <w:color w:val="000000" w:themeColor="text1"/>
              </w:rPr>
              <w:t>Interfaces</w:t>
            </w:r>
          </w:p>
        </w:tc>
        <w:tc>
          <w:tcPr>
            <w:tcW w:w="4050" w:type="dxa"/>
            <w:gridSpan w:val="2"/>
            <w:tcBorders>
              <w:top w:val="single" w:sz="4" w:space="0" w:color="auto"/>
              <w:left w:val="single" w:sz="4" w:space="0" w:color="auto"/>
              <w:bottom w:val="single" w:sz="4" w:space="0" w:color="auto"/>
              <w:right w:val="single" w:sz="4" w:space="0" w:color="auto"/>
            </w:tcBorders>
          </w:tcPr>
          <w:p w:rsidR="00C0125C" w:rsidRPr="00583302" w:rsidRDefault="00C0125C" w:rsidP="00C0125C">
            <w:pPr>
              <w:rPr>
                <w:rFonts w:cstheme="minorHAnsi"/>
                <w:color w:val="000000" w:themeColor="text1"/>
              </w:rPr>
            </w:pPr>
            <w:r w:rsidRPr="00583302">
              <w:rPr>
                <w:rFonts w:cstheme="minorHAnsi"/>
                <w:color w:val="000000" w:themeColor="text1"/>
              </w:rPr>
              <w:t>Pass data to/from other systems via API.  Timing, scale, TBD.</w:t>
            </w:r>
          </w:p>
        </w:tc>
        <w:tc>
          <w:tcPr>
            <w:tcW w:w="900" w:type="dxa"/>
            <w:gridSpan w:val="2"/>
            <w:tcBorders>
              <w:top w:val="single" w:sz="4" w:space="0" w:color="auto"/>
              <w:left w:val="single" w:sz="4" w:space="0" w:color="auto"/>
              <w:bottom w:val="single" w:sz="4" w:space="0" w:color="auto"/>
              <w:right w:val="single" w:sz="4" w:space="0" w:color="auto"/>
            </w:tcBorders>
          </w:tcPr>
          <w:p w:rsidR="00C0125C" w:rsidRPr="00583302" w:rsidRDefault="001B47BF" w:rsidP="00583302">
            <w:pPr>
              <w:pStyle w:val="ListParagraph"/>
              <w:spacing w:after="100"/>
              <w:ind w:left="13" w:hanging="13"/>
              <w:rPr>
                <w:rFonts w:cstheme="minorHAnsi"/>
                <w:color w:val="000000" w:themeColor="text1"/>
              </w:rPr>
            </w:pPr>
            <w:r w:rsidRPr="00583302">
              <w:rPr>
                <w:rFonts w:cstheme="minorHAnsi"/>
                <w:color w:val="000000" w:themeColor="text1"/>
              </w:rPr>
              <w:t>N/A</w:t>
            </w:r>
          </w:p>
        </w:tc>
        <w:tc>
          <w:tcPr>
            <w:tcW w:w="540" w:type="dxa"/>
            <w:gridSpan w:val="2"/>
            <w:tcBorders>
              <w:top w:val="single" w:sz="4" w:space="0" w:color="auto"/>
              <w:left w:val="single" w:sz="4" w:space="0" w:color="auto"/>
              <w:bottom w:val="single" w:sz="4" w:space="0" w:color="auto"/>
              <w:right w:val="single" w:sz="4" w:space="0" w:color="auto"/>
            </w:tcBorders>
          </w:tcPr>
          <w:p w:rsidR="00C0125C" w:rsidRPr="00583302" w:rsidRDefault="00C0125C" w:rsidP="00C0125C">
            <w:pPr>
              <w:pStyle w:val="ListParagraph"/>
              <w:spacing w:after="100"/>
              <w:ind w:left="13" w:hanging="13"/>
              <w:jc w:val="center"/>
              <w:rPr>
                <w:rFonts w:cstheme="minorHAnsi"/>
                <w:color w:val="000000" w:themeColor="text1"/>
              </w:rPr>
            </w:pPr>
          </w:p>
        </w:tc>
        <w:tc>
          <w:tcPr>
            <w:tcW w:w="630" w:type="dxa"/>
            <w:gridSpan w:val="2"/>
            <w:tcBorders>
              <w:top w:val="single" w:sz="4" w:space="0" w:color="auto"/>
              <w:left w:val="single" w:sz="4" w:space="0" w:color="auto"/>
              <w:bottom w:val="single" w:sz="4" w:space="0" w:color="auto"/>
              <w:right w:val="single" w:sz="4" w:space="0" w:color="auto"/>
            </w:tcBorders>
          </w:tcPr>
          <w:p w:rsidR="00C0125C" w:rsidRPr="00583302" w:rsidRDefault="00C0125C" w:rsidP="00C0125C">
            <w:pPr>
              <w:pStyle w:val="ListParagraph"/>
              <w:spacing w:after="100"/>
              <w:ind w:left="13" w:hanging="13"/>
              <w:jc w:val="center"/>
              <w:rPr>
                <w:rFonts w:cstheme="minorHAnsi"/>
                <w:color w:val="000000" w:themeColor="text1"/>
              </w:rPr>
            </w:pPr>
          </w:p>
        </w:tc>
        <w:tc>
          <w:tcPr>
            <w:tcW w:w="4320" w:type="dxa"/>
            <w:gridSpan w:val="3"/>
            <w:tcBorders>
              <w:top w:val="single" w:sz="4" w:space="0" w:color="auto"/>
              <w:left w:val="single" w:sz="4" w:space="0" w:color="auto"/>
              <w:bottom w:val="single" w:sz="4" w:space="0" w:color="auto"/>
              <w:right w:val="single" w:sz="4" w:space="0" w:color="auto"/>
            </w:tcBorders>
          </w:tcPr>
          <w:p w:rsidR="00C0125C" w:rsidRPr="00583302" w:rsidRDefault="00C0125C" w:rsidP="00C0125C">
            <w:pPr>
              <w:pStyle w:val="ListParagraph"/>
              <w:numPr>
                <w:ilvl w:val="0"/>
                <w:numId w:val="20"/>
              </w:numPr>
              <w:spacing w:after="60" w:line="216" w:lineRule="auto"/>
              <w:ind w:left="216" w:hanging="216"/>
              <w:contextualSpacing w:val="0"/>
              <w:rPr>
                <w:rFonts w:cstheme="minorHAnsi"/>
                <w:color w:val="000000" w:themeColor="text1"/>
              </w:rPr>
            </w:pPr>
            <w:r w:rsidRPr="00583302">
              <w:rPr>
                <w:rFonts w:cstheme="minorHAnsi"/>
                <w:color w:val="000000" w:themeColor="text1"/>
              </w:rPr>
              <w:t>Known potential interfaces include DOR system, DPH system(s), Licensing System, Seed-to-Sale Tracking System, and EOTSS depending on hosting solution</w:t>
            </w:r>
          </w:p>
        </w:tc>
        <w:tc>
          <w:tcPr>
            <w:tcW w:w="991" w:type="dxa"/>
            <w:tcBorders>
              <w:top w:val="single" w:sz="4" w:space="0" w:color="auto"/>
              <w:left w:val="single" w:sz="4" w:space="0" w:color="auto"/>
              <w:bottom w:val="single" w:sz="4" w:space="0" w:color="auto"/>
              <w:right w:val="single" w:sz="4" w:space="0" w:color="auto"/>
            </w:tcBorders>
          </w:tcPr>
          <w:p w:rsidR="00C0125C" w:rsidRPr="00583302" w:rsidRDefault="00C0125C" w:rsidP="00C0125C">
            <w:pPr>
              <w:jc w:val="center"/>
              <w:rPr>
                <w:rFonts w:cstheme="minorHAnsi"/>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rsidR="00C0125C" w:rsidRPr="00583302" w:rsidRDefault="00C0125C" w:rsidP="00C0125C">
            <w:pPr>
              <w:jc w:val="center"/>
              <w:rPr>
                <w:rFonts w:cstheme="minorHAnsi"/>
                <w:color w:val="000000" w:themeColor="text1"/>
              </w:rPr>
            </w:pPr>
            <w:r w:rsidRPr="00583302">
              <w:rPr>
                <w:rFonts w:cstheme="minorHAnsi"/>
                <w:color w:val="000000" w:themeColor="text1"/>
              </w:rPr>
              <w:t>High</w:t>
            </w:r>
          </w:p>
        </w:tc>
      </w:tr>
      <w:tr w:rsidR="00583302" w:rsidRPr="00583302" w:rsidTr="002B0A2B">
        <w:trPr>
          <w:cantSplit/>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tcPr>
          <w:p w:rsidR="001B47BF" w:rsidRPr="00583302" w:rsidRDefault="001B47BF" w:rsidP="001B47BF">
            <w:pPr>
              <w:tabs>
                <w:tab w:val="center" w:pos="284"/>
              </w:tabs>
              <w:rPr>
                <w:rFonts w:cstheme="minorHAnsi"/>
                <w:color w:val="000000" w:themeColor="text1"/>
              </w:rPr>
            </w:pPr>
            <w:r w:rsidRPr="00583302">
              <w:rPr>
                <w:rFonts w:cstheme="minorHAnsi"/>
                <w:color w:val="000000" w:themeColor="text1"/>
              </w:rPr>
              <w:lastRenderedPageBreak/>
              <w:t>T-810</w:t>
            </w:r>
          </w:p>
        </w:tc>
        <w:tc>
          <w:tcPr>
            <w:tcW w:w="1798" w:type="dxa"/>
            <w:tcBorders>
              <w:top w:val="single" w:sz="4" w:space="0" w:color="auto"/>
              <w:left w:val="single" w:sz="4" w:space="0" w:color="auto"/>
              <w:bottom w:val="single" w:sz="4" w:space="0" w:color="auto"/>
              <w:right w:val="single" w:sz="4" w:space="0" w:color="auto"/>
            </w:tcBorders>
          </w:tcPr>
          <w:p w:rsidR="001B47BF" w:rsidRPr="00583302" w:rsidRDefault="001B47BF" w:rsidP="001B47BF">
            <w:pPr>
              <w:rPr>
                <w:rFonts w:cstheme="minorHAnsi"/>
                <w:color w:val="000000" w:themeColor="text1"/>
              </w:rPr>
            </w:pPr>
            <w:r w:rsidRPr="00583302">
              <w:rPr>
                <w:rFonts w:cstheme="minorHAnsi"/>
                <w:color w:val="000000" w:themeColor="text1"/>
              </w:rPr>
              <w:t>Accessibility</w:t>
            </w:r>
          </w:p>
        </w:tc>
        <w:tc>
          <w:tcPr>
            <w:tcW w:w="4050" w:type="dxa"/>
            <w:gridSpan w:val="2"/>
            <w:tcBorders>
              <w:top w:val="single" w:sz="4" w:space="0" w:color="auto"/>
              <w:left w:val="single" w:sz="4" w:space="0" w:color="auto"/>
              <w:bottom w:val="single" w:sz="4" w:space="0" w:color="auto"/>
              <w:right w:val="single" w:sz="4" w:space="0" w:color="auto"/>
            </w:tcBorders>
          </w:tcPr>
          <w:p w:rsidR="001B47BF" w:rsidRPr="00583302" w:rsidRDefault="001B47BF" w:rsidP="001B47BF">
            <w:pPr>
              <w:rPr>
                <w:rFonts w:cstheme="minorHAnsi"/>
                <w:color w:val="000000" w:themeColor="text1"/>
              </w:rPr>
            </w:pPr>
            <w:r w:rsidRPr="00583302">
              <w:rPr>
                <w:rFonts w:cstheme="minorHAnsi"/>
                <w:color w:val="000000" w:themeColor="text1"/>
              </w:rPr>
              <w:t>Adhere to the Massachusetts accessibility standards (reference links provided in the government standards section above)</w:t>
            </w:r>
          </w:p>
        </w:tc>
        <w:tc>
          <w:tcPr>
            <w:tcW w:w="900" w:type="dxa"/>
            <w:gridSpan w:val="2"/>
            <w:tcBorders>
              <w:top w:val="single" w:sz="4" w:space="0" w:color="auto"/>
              <w:left w:val="single" w:sz="4" w:space="0" w:color="auto"/>
              <w:bottom w:val="single" w:sz="4" w:space="0" w:color="auto"/>
              <w:right w:val="single" w:sz="4" w:space="0" w:color="auto"/>
            </w:tcBorders>
          </w:tcPr>
          <w:p w:rsidR="001B47BF" w:rsidRPr="00583302" w:rsidRDefault="001B47BF" w:rsidP="001B47BF">
            <w:pPr>
              <w:rPr>
                <w:color w:val="000000" w:themeColor="text1"/>
              </w:rPr>
            </w:pPr>
            <w:r w:rsidRPr="00583302">
              <w:rPr>
                <w:rFonts w:cstheme="minorHAnsi"/>
                <w:color w:val="000000" w:themeColor="text1"/>
              </w:rPr>
              <w:t>N/A</w:t>
            </w:r>
          </w:p>
        </w:tc>
        <w:tc>
          <w:tcPr>
            <w:tcW w:w="540" w:type="dxa"/>
            <w:gridSpan w:val="2"/>
            <w:tcBorders>
              <w:top w:val="single" w:sz="4" w:space="0" w:color="auto"/>
              <w:left w:val="single" w:sz="4" w:space="0" w:color="auto"/>
              <w:bottom w:val="single" w:sz="4" w:space="0" w:color="auto"/>
              <w:right w:val="single" w:sz="4" w:space="0" w:color="auto"/>
            </w:tcBorders>
          </w:tcPr>
          <w:p w:rsidR="001B47BF" w:rsidRPr="00583302" w:rsidRDefault="001B47BF" w:rsidP="001B47BF">
            <w:pPr>
              <w:pStyle w:val="ListParagraph"/>
              <w:spacing w:after="100"/>
              <w:ind w:left="13" w:hanging="13"/>
              <w:jc w:val="center"/>
              <w:rPr>
                <w:rFonts w:cstheme="minorHAnsi"/>
                <w:color w:val="000000" w:themeColor="text1"/>
              </w:rPr>
            </w:pPr>
          </w:p>
        </w:tc>
        <w:tc>
          <w:tcPr>
            <w:tcW w:w="630" w:type="dxa"/>
            <w:gridSpan w:val="2"/>
            <w:tcBorders>
              <w:top w:val="single" w:sz="4" w:space="0" w:color="auto"/>
              <w:left w:val="single" w:sz="4" w:space="0" w:color="auto"/>
              <w:bottom w:val="single" w:sz="4" w:space="0" w:color="auto"/>
              <w:right w:val="single" w:sz="4" w:space="0" w:color="auto"/>
            </w:tcBorders>
          </w:tcPr>
          <w:p w:rsidR="001B47BF" w:rsidRPr="00583302" w:rsidRDefault="001B47BF" w:rsidP="001B47BF">
            <w:pPr>
              <w:pStyle w:val="ListParagraph"/>
              <w:spacing w:after="100"/>
              <w:ind w:left="13" w:hanging="13"/>
              <w:jc w:val="center"/>
              <w:rPr>
                <w:rFonts w:cstheme="minorHAnsi"/>
                <w:color w:val="000000" w:themeColor="text1"/>
              </w:rPr>
            </w:pPr>
          </w:p>
        </w:tc>
        <w:tc>
          <w:tcPr>
            <w:tcW w:w="4320" w:type="dxa"/>
            <w:gridSpan w:val="3"/>
            <w:tcBorders>
              <w:top w:val="single" w:sz="4" w:space="0" w:color="auto"/>
              <w:left w:val="single" w:sz="4" w:space="0" w:color="auto"/>
              <w:bottom w:val="single" w:sz="4" w:space="0" w:color="auto"/>
              <w:right w:val="single" w:sz="4" w:space="0" w:color="auto"/>
            </w:tcBorders>
          </w:tcPr>
          <w:p w:rsidR="001B47BF" w:rsidRPr="00583302" w:rsidRDefault="001B47BF" w:rsidP="001B47BF">
            <w:pPr>
              <w:pStyle w:val="ListParagraph"/>
              <w:numPr>
                <w:ilvl w:val="0"/>
                <w:numId w:val="20"/>
              </w:numPr>
              <w:spacing w:after="60" w:line="216" w:lineRule="auto"/>
              <w:ind w:left="216" w:hanging="216"/>
              <w:contextualSpacing w:val="0"/>
              <w:rPr>
                <w:rFonts w:cstheme="minorHAnsi"/>
                <w:color w:val="000000" w:themeColor="text1"/>
              </w:rPr>
            </w:pPr>
            <w:r w:rsidRPr="00583302">
              <w:rPr>
                <w:rFonts w:cstheme="minorHAnsi"/>
                <w:color w:val="000000" w:themeColor="text1"/>
              </w:rPr>
              <w:t>Accessibility strategy pending testing outcomes.  Will coordinate with EOTSS.</w:t>
            </w:r>
          </w:p>
        </w:tc>
        <w:tc>
          <w:tcPr>
            <w:tcW w:w="991" w:type="dxa"/>
            <w:tcBorders>
              <w:top w:val="single" w:sz="4" w:space="0" w:color="auto"/>
              <w:left w:val="single" w:sz="4" w:space="0" w:color="auto"/>
              <w:bottom w:val="single" w:sz="4" w:space="0" w:color="auto"/>
              <w:right w:val="single" w:sz="4" w:space="0" w:color="auto"/>
            </w:tcBorders>
          </w:tcPr>
          <w:p w:rsidR="001B47BF" w:rsidRPr="00583302" w:rsidRDefault="001B47BF" w:rsidP="001B47BF">
            <w:pPr>
              <w:jc w:val="center"/>
              <w:rPr>
                <w:rFonts w:cstheme="minorHAnsi"/>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rsidR="001B47BF" w:rsidRPr="00583302" w:rsidRDefault="001B47BF" w:rsidP="001B47BF">
            <w:pPr>
              <w:jc w:val="center"/>
              <w:rPr>
                <w:rFonts w:cstheme="minorHAnsi"/>
                <w:color w:val="000000" w:themeColor="text1"/>
              </w:rPr>
            </w:pPr>
            <w:r w:rsidRPr="00583302">
              <w:rPr>
                <w:rFonts w:cstheme="minorHAnsi"/>
                <w:color w:val="000000" w:themeColor="text1"/>
              </w:rPr>
              <w:t>High</w:t>
            </w:r>
          </w:p>
        </w:tc>
      </w:tr>
      <w:tr w:rsidR="00583302" w:rsidRPr="00583302" w:rsidTr="002B0A2B">
        <w:trPr>
          <w:cantSplit/>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tcPr>
          <w:p w:rsidR="001B47BF" w:rsidRPr="00583302" w:rsidRDefault="001B47BF" w:rsidP="001B47BF">
            <w:pPr>
              <w:tabs>
                <w:tab w:val="center" w:pos="284"/>
              </w:tabs>
              <w:rPr>
                <w:rFonts w:cstheme="minorHAnsi"/>
                <w:color w:val="000000" w:themeColor="text1"/>
              </w:rPr>
            </w:pPr>
            <w:r w:rsidRPr="00583302">
              <w:rPr>
                <w:rFonts w:cstheme="minorHAnsi"/>
                <w:color w:val="000000" w:themeColor="text1"/>
              </w:rPr>
              <w:t>T-820</w:t>
            </w:r>
          </w:p>
        </w:tc>
        <w:tc>
          <w:tcPr>
            <w:tcW w:w="1798" w:type="dxa"/>
            <w:tcBorders>
              <w:top w:val="single" w:sz="4" w:space="0" w:color="auto"/>
              <w:left w:val="single" w:sz="4" w:space="0" w:color="auto"/>
              <w:bottom w:val="single" w:sz="4" w:space="0" w:color="auto"/>
              <w:right w:val="single" w:sz="4" w:space="0" w:color="auto"/>
            </w:tcBorders>
          </w:tcPr>
          <w:p w:rsidR="001B47BF" w:rsidRPr="00583302" w:rsidRDefault="001B47BF" w:rsidP="001B47BF">
            <w:pPr>
              <w:rPr>
                <w:rFonts w:cstheme="minorHAnsi"/>
                <w:color w:val="000000" w:themeColor="text1"/>
              </w:rPr>
            </w:pPr>
            <w:r w:rsidRPr="00583302">
              <w:rPr>
                <w:rFonts w:cstheme="minorHAnsi"/>
                <w:color w:val="000000" w:themeColor="text1"/>
              </w:rPr>
              <w:t>Cyber Security</w:t>
            </w:r>
          </w:p>
        </w:tc>
        <w:tc>
          <w:tcPr>
            <w:tcW w:w="4050" w:type="dxa"/>
            <w:gridSpan w:val="2"/>
            <w:tcBorders>
              <w:top w:val="single" w:sz="4" w:space="0" w:color="auto"/>
              <w:left w:val="single" w:sz="4" w:space="0" w:color="auto"/>
              <w:bottom w:val="single" w:sz="4" w:space="0" w:color="auto"/>
              <w:right w:val="single" w:sz="4" w:space="0" w:color="auto"/>
            </w:tcBorders>
          </w:tcPr>
          <w:p w:rsidR="001B47BF" w:rsidRPr="00583302" w:rsidRDefault="001B47BF" w:rsidP="001B47BF">
            <w:pPr>
              <w:ind w:left="83"/>
              <w:rPr>
                <w:rFonts w:cstheme="minorHAnsi"/>
                <w:color w:val="000000" w:themeColor="text1"/>
              </w:rPr>
            </w:pPr>
            <w:r w:rsidRPr="00583302">
              <w:rPr>
                <w:rFonts w:cstheme="minorHAnsi"/>
                <w:color w:val="000000" w:themeColor="text1"/>
              </w:rPr>
              <w:t>Provide sufficient security to abide by Massachusetts Cyber Security guidelines for Application, Network, Data protection, and Transfer of Funds</w:t>
            </w:r>
          </w:p>
        </w:tc>
        <w:tc>
          <w:tcPr>
            <w:tcW w:w="900" w:type="dxa"/>
            <w:gridSpan w:val="2"/>
            <w:tcBorders>
              <w:top w:val="single" w:sz="4" w:space="0" w:color="auto"/>
              <w:left w:val="single" w:sz="4" w:space="0" w:color="auto"/>
              <w:bottom w:val="single" w:sz="4" w:space="0" w:color="auto"/>
              <w:right w:val="single" w:sz="4" w:space="0" w:color="auto"/>
            </w:tcBorders>
          </w:tcPr>
          <w:p w:rsidR="001B47BF" w:rsidRPr="00583302" w:rsidRDefault="001B47BF" w:rsidP="001B47BF">
            <w:pPr>
              <w:rPr>
                <w:color w:val="000000" w:themeColor="text1"/>
              </w:rPr>
            </w:pPr>
            <w:r w:rsidRPr="00583302">
              <w:rPr>
                <w:rFonts w:cstheme="minorHAnsi"/>
                <w:color w:val="000000" w:themeColor="text1"/>
              </w:rPr>
              <w:t>N/A</w:t>
            </w:r>
          </w:p>
        </w:tc>
        <w:tc>
          <w:tcPr>
            <w:tcW w:w="540" w:type="dxa"/>
            <w:gridSpan w:val="2"/>
            <w:tcBorders>
              <w:top w:val="single" w:sz="4" w:space="0" w:color="auto"/>
              <w:left w:val="single" w:sz="4" w:space="0" w:color="auto"/>
              <w:bottom w:val="single" w:sz="4" w:space="0" w:color="auto"/>
              <w:right w:val="single" w:sz="4" w:space="0" w:color="auto"/>
            </w:tcBorders>
          </w:tcPr>
          <w:p w:rsidR="001B47BF" w:rsidRPr="00583302" w:rsidRDefault="001B47BF" w:rsidP="001B47BF">
            <w:pPr>
              <w:pStyle w:val="ListParagraph"/>
              <w:spacing w:after="100"/>
              <w:ind w:left="13" w:hanging="13"/>
              <w:jc w:val="center"/>
              <w:rPr>
                <w:rFonts w:cstheme="minorHAnsi"/>
                <w:color w:val="000000" w:themeColor="text1"/>
              </w:rPr>
            </w:pPr>
          </w:p>
        </w:tc>
        <w:tc>
          <w:tcPr>
            <w:tcW w:w="630" w:type="dxa"/>
            <w:gridSpan w:val="2"/>
            <w:tcBorders>
              <w:top w:val="single" w:sz="4" w:space="0" w:color="auto"/>
              <w:left w:val="single" w:sz="4" w:space="0" w:color="auto"/>
              <w:bottom w:val="single" w:sz="4" w:space="0" w:color="auto"/>
              <w:right w:val="single" w:sz="4" w:space="0" w:color="auto"/>
            </w:tcBorders>
          </w:tcPr>
          <w:p w:rsidR="001B47BF" w:rsidRPr="00583302" w:rsidRDefault="001B47BF" w:rsidP="001B47BF">
            <w:pPr>
              <w:pStyle w:val="ListParagraph"/>
              <w:spacing w:after="100"/>
              <w:ind w:left="13" w:hanging="13"/>
              <w:jc w:val="center"/>
              <w:rPr>
                <w:rFonts w:cstheme="minorHAnsi"/>
                <w:color w:val="000000" w:themeColor="text1"/>
              </w:rPr>
            </w:pPr>
          </w:p>
        </w:tc>
        <w:tc>
          <w:tcPr>
            <w:tcW w:w="4320" w:type="dxa"/>
            <w:gridSpan w:val="3"/>
            <w:tcBorders>
              <w:top w:val="single" w:sz="4" w:space="0" w:color="auto"/>
              <w:left w:val="single" w:sz="4" w:space="0" w:color="auto"/>
              <w:bottom w:val="single" w:sz="4" w:space="0" w:color="auto"/>
              <w:right w:val="single" w:sz="4" w:space="0" w:color="auto"/>
            </w:tcBorders>
          </w:tcPr>
          <w:p w:rsidR="001B47BF" w:rsidRPr="00583302" w:rsidRDefault="001B47BF" w:rsidP="001B47BF">
            <w:pPr>
              <w:pStyle w:val="ListParagraph"/>
              <w:numPr>
                <w:ilvl w:val="0"/>
                <w:numId w:val="20"/>
              </w:numPr>
              <w:spacing w:after="60" w:line="216" w:lineRule="auto"/>
              <w:ind w:left="216" w:hanging="216"/>
              <w:contextualSpacing w:val="0"/>
              <w:rPr>
                <w:rFonts w:cstheme="minorHAnsi"/>
                <w:color w:val="000000" w:themeColor="text1"/>
              </w:rPr>
            </w:pPr>
            <w:r w:rsidRPr="00583302">
              <w:rPr>
                <w:rFonts w:cstheme="minorHAnsi"/>
                <w:color w:val="000000" w:themeColor="text1"/>
              </w:rPr>
              <w:t>Cyber security testing will be accomplished by EOTSS or their agent</w:t>
            </w:r>
          </w:p>
          <w:p w:rsidR="001B47BF" w:rsidRPr="00583302" w:rsidRDefault="001B47BF" w:rsidP="001B47BF">
            <w:pPr>
              <w:pStyle w:val="ListParagraph"/>
              <w:numPr>
                <w:ilvl w:val="0"/>
                <w:numId w:val="20"/>
              </w:numPr>
              <w:spacing w:after="60" w:line="216" w:lineRule="auto"/>
              <w:ind w:left="216" w:hanging="216"/>
              <w:contextualSpacing w:val="0"/>
              <w:rPr>
                <w:rFonts w:cstheme="minorHAnsi"/>
                <w:color w:val="000000" w:themeColor="text1"/>
              </w:rPr>
            </w:pPr>
            <w:r w:rsidRPr="00583302">
              <w:rPr>
                <w:rFonts w:cstheme="minorHAnsi"/>
                <w:color w:val="000000" w:themeColor="text1"/>
              </w:rPr>
              <w:t>Review content in the government standards section above</w:t>
            </w:r>
          </w:p>
        </w:tc>
        <w:tc>
          <w:tcPr>
            <w:tcW w:w="991" w:type="dxa"/>
            <w:tcBorders>
              <w:top w:val="single" w:sz="4" w:space="0" w:color="auto"/>
              <w:left w:val="single" w:sz="4" w:space="0" w:color="auto"/>
              <w:bottom w:val="single" w:sz="4" w:space="0" w:color="auto"/>
              <w:right w:val="single" w:sz="4" w:space="0" w:color="auto"/>
            </w:tcBorders>
          </w:tcPr>
          <w:p w:rsidR="001B47BF" w:rsidRPr="00583302" w:rsidRDefault="001B47BF" w:rsidP="001B47BF">
            <w:pPr>
              <w:jc w:val="center"/>
              <w:rPr>
                <w:rFonts w:cstheme="minorHAnsi"/>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rsidR="001B47BF" w:rsidRPr="00583302" w:rsidRDefault="00583302" w:rsidP="001B47BF">
            <w:pPr>
              <w:jc w:val="center"/>
              <w:rPr>
                <w:rFonts w:cstheme="minorHAnsi"/>
                <w:color w:val="000000" w:themeColor="text1"/>
              </w:rPr>
            </w:pPr>
            <w:r>
              <w:rPr>
                <w:rFonts w:cstheme="minorHAnsi"/>
                <w:color w:val="000000" w:themeColor="text1"/>
              </w:rPr>
              <w:t>MVP</w:t>
            </w:r>
          </w:p>
        </w:tc>
      </w:tr>
      <w:tr w:rsidR="00583302" w:rsidRPr="00EF53E1" w:rsidTr="002B0A2B">
        <w:trPr>
          <w:cantSplit/>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tcPr>
          <w:p w:rsidR="001B47BF" w:rsidRPr="00EF53E1" w:rsidRDefault="001B47BF" w:rsidP="001B47BF">
            <w:pPr>
              <w:tabs>
                <w:tab w:val="center" w:pos="284"/>
              </w:tabs>
              <w:rPr>
                <w:rFonts w:cstheme="minorHAnsi"/>
                <w:color w:val="000000" w:themeColor="text1"/>
              </w:rPr>
            </w:pPr>
            <w:r w:rsidRPr="00EF53E1">
              <w:rPr>
                <w:rFonts w:cstheme="minorHAnsi"/>
                <w:color w:val="000000" w:themeColor="text1"/>
              </w:rPr>
              <w:t>T-830</w:t>
            </w:r>
          </w:p>
        </w:tc>
        <w:tc>
          <w:tcPr>
            <w:tcW w:w="1798" w:type="dxa"/>
            <w:tcBorders>
              <w:top w:val="single" w:sz="4" w:space="0" w:color="auto"/>
              <w:left w:val="single" w:sz="4" w:space="0" w:color="auto"/>
              <w:bottom w:val="single" w:sz="4" w:space="0" w:color="auto"/>
              <w:right w:val="single" w:sz="4" w:space="0" w:color="auto"/>
            </w:tcBorders>
          </w:tcPr>
          <w:p w:rsidR="001B47BF" w:rsidRPr="00EF53E1" w:rsidRDefault="001B47BF" w:rsidP="001B47BF">
            <w:pPr>
              <w:rPr>
                <w:rFonts w:cstheme="minorHAnsi"/>
                <w:color w:val="000000" w:themeColor="text1"/>
              </w:rPr>
            </w:pPr>
            <w:r w:rsidRPr="00EF53E1">
              <w:rPr>
                <w:rFonts w:cstheme="minorHAnsi"/>
                <w:color w:val="000000" w:themeColor="text1"/>
              </w:rPr>
              <w:t>Hosting</w:t>
            </w:r>
          </w:p>
        </w:tc>
        <w:tc>
          <w:tcPr>
            <w:tcW w:w="4050" w:type="dxa"/>
            <w:gridSpan w:val="2"/>
            <w:tcBorders>
              <w:top w:val="single" w:sz="4" w:space="0" w:color="auto"/>
              <w:left w:val="single" w:sz="4" w:space="0" w:color="auto"/>
              <w:bottom w:val="single" w:sz="4" w:space="0" w:color="auto"/>
              <w:right w:val="single" w:sz="4" w:space="0" w:color="auto"/>
            </w:tcBorders>
          </w:tcPr>
          <w:p w:rsidR="001B47BF" w:rsidRPr="00EF53E1" w:rsidRDefault="001B47BF" w:rsidP="001B47BF">
            <w:pPr>
              <w:ind w:left="83"/>
              <w:rPr>
                <w:rFonts w:cstheme="minorHAnsi"/>
                <w:color w:val="000000" w:themeColor="text1"/>
              </w:rPr>
            </w:pPr>
            <w:r w:rsidRPr="00EF53E1">
              <w:rPr>
                <w:rFonts w:cstheme="minorHAnsi"/>
                <w:color w:val="000000" w:themeColor="text1"/>
              </w:rPr>
              <w:t>Host system at hardened site.  Cyber security as well as physical security standards are provided in government standards section above</w:t>
            </w:r>
          </w:p>
          <w:p w:rsidR="001B47BF" w:rsidRPr="00EF53E1" w:rsidRDefault="001B47BF" w:rsidP="001B47BF">
            <w:pPr>
              <w:pStyle w:val="ListParagraph"/>
              <w:ind w:left="443"/>
              <w:rPr>
                <w:rFonts w:cstheme="minorHAnsi"/>
                <w:color w:val="000000" w:themeColor="text1"/>
              </w:rPr>
            </w:pPr>
          </w:p>
        </w:tc>
        <w:tc>
          <w:tcPr>
            <w:tcW w:w="900" w:type="dxa"/>
            <w:gridSpan w:val="2"/>
            <w:tcBorders>
              <w:top w:val="single" w:sz="4" w:space="0" w:color="auto"/>
              <w:left w:val="single" w:sz="4" w:space="0" w:color="auto"/>
              <w:bottom w:val="single" w:sz="4" w:space="0" w:color="auto"/>
              <w:right w:val="single" w:sz="4" w:space="0" w:color="auto"/>
            </w:tcBorders>
          </w:tcPr>
          <w:p w:rsidR="001B47BF" w:rsidRPr="00EF53E1" w:rsidRDefault="001B47BF" w:rsidP="001B47BF">
            <w:pPr>
              <w:rPr>
                <w:color w:val="000000" w:themeColor="text1"/>
              </w:rPr>
            </w:pPr>
            <w:r w:rsidRPr="00EF53E1">
              <w:rPr>
                <w:rFonts w:cstheme="minorHAnsi"/>
                <w:color w:val="000000" w:themeColor="text1"/>
              </w:rPr>
              <w:t>N/A</w:t>
            </w:r>
          </w:p>
        </w:tc>
        <w:tc>
          <w:tcPr>
            <w:tcW w:w="540" w:type="dxa"/>
            <w:gridSpan w:val="2"/>
            <w:tcBorders>
              <w:top w:val="single" w:sz="4" w:space="0" w:color="auto"/>
              <w:left w:val="single" w:sz="4" w:space="0" w:color="auto"/>
              <w:bottom w:val="single" w:sz="4" w:space="0" w:color="auto"/>
              <w:right w:val="single" w:sz="4" w:space="0" w:color="auto"/>
            </w:tcBorders>
          </w:tcPr>
          <w:p w:rsidR="001B47BF" w:rsidRPr="00EF53E1" w:rsidRDefault="001B47BF" w:rsidP="001B47BF">
            <w:pPr>
              <w:pStyle w:val="ListParagraph"/>
              <w:spacing w:after="100"/>
              <w:ind w:left="13" w:hanging="13"/>
              <w:jc w:val="center"/>
              <w:rPr>
                <w:rFonts w:cstheme="minorHAnsi"/>
                <w:color w:val="000000" w:themeColor="text1"/>
              </w:rPr>
            </w:pPr>
          </w:p>
        </w:tc>
        <w:tc>
          <w:tcPr>
            <w:tcW w:w="630" w:type="dxa"/>
            <w:gridSpan w:val="2"/>
            <w:tcBorders>
              <w:top w:val="single" w:sz="4" w:space="0" w:color="auto"/>
              <w:left w:val="single" w:sz="4" w:space="0" w:color="auto"/>
              <w:bottom w:val="single" w:sz="4" w:space="0" w:color="auto"/>
              <w:right w:val="single" w:sz="4" w:space="0" w:color="auto"/>
            </w:tcBorders>
          </w:tcPr>
          <w:p w:rsidR="001B47BF" w:rsidRPr="00EF53E1" w:rsidRDefault="001B47BF" w:rsidP="001B47BF">
            <w:pPr>
              <w:pStyle w:val="ListParagraph"/>
              <w:spacing w:after="100"/>
              <w:ind w:left="13" w:hanging="13"/>
              <w:jc w:val="center"/>
              <w:rPr>
                <w:rFonts w:cstheme="minorHAnsi"/>
                <w:color w:val="000000" w:themeColor="text1"/>
              </w:rPr>
            </w:pPr>
          </w:p>
        </w:tc>
        <w:tc>
          <w:tcPr>
            <w:tcW w:w="4320" w:type="dxa"/>
            <w:gridSpan w:val="3"/>
            <w:tcBorders>
              <w:top w:val="single" w:sz="4" w:space="0" w:color="auto"/>
              <w:left w:val="single" w:sz="4" w:space="0" w:color="auto"/>
              <w:bottom w:val="single" w:sz="4" w:space="0" w:color="auto"/>
              <w:right w:val="single" w:sz="4" w:space="0" w:color="auto"/>
            </w:tcBorders>
          </w:tcPr>
          <w:p w:rsidR="001B47BF" w:rsidRPr="00EF53E1" w:rsidRDefault="001B47BF" w:rsidP="001B47BF">
            <w:pPr>
              <w:pStyle w:val="ListParagraph"/>
              <w:numPr>
                <w:ilvl w:val="0"/>
                <w:numId w:val="20"/>
              </w:numPr>
              <w:spacing w:after="60" w:line="216" w:lineRule="auto"/>
              <w:ind w:left="216" w:hanging="216"/>
              <w:contextualSpacing w:val="0"/>
              <w:rPr>
                <w:rFonts w:cstheme="minorHAnsi"/>
                <w:color w:val="000000" w:themeColor="text1"/>
              </w:rPr>
            </w:pPr>
            <w:r w:rsidRPr="00EF53E1">
              <w:rPr>
                <w:rFonts w:cstheme="minorHAnsi"/>
                <w:color w:val="000000" w:themeColor="text1"/>
              </w:rPr>
              <w:t>Cloud hosting and on premise (at MITC) are under consideration</w:t>
            </w:r>
          </w:p>
          <w:p w:rsidR="001B47BF" w:rsidRPr="00EF53E1" w:rsidRDefault="001B47BF" w:rsidP="001B47BF">
            <w:pPr>
              <w:pStyle w:val="ListParagraph"/>
              <w:numPr>
                <w:ilvl w:val="0"/>
                <w:numId w:val="20"/>
              </w:numPr>
              <w:spacing w:after="60" w:line="216" w:lineRule="auto"/>
              <w:ind w:left="216" w:hanging="216"/>
              <w:contextualSpacing w:val="0"/>
              <w:rPr>
                <w:rFonts w:cstheme="minorHAnsi"/>
                <w:color w:val="000000" w:themeColor="text1"/>
              </w:rPr>
            </w:pPr>
            <w:r w:rsidRPr="00EF53E1">
              <w:rPr>
                <w:rFonts w:cstheme="minorHAnsi"/>
                <w:color w:val="000000" w:themeColor="text1"/>
              </w:rPr>
              <w:t xml:space="preserve">Need to consider Production environment as well as Development, QA, and Staging environments.  </w:t>
            </w:r>
          </w:p>
          <w:p w:rsidR="001B47BF" w:rsidRPr="00EF53E1" w:rsidRDefault="001B47BF" w:rsidP="001B47BF">
            <w:pPr>
              <w:pStyle w:val="ListParagraph"/>
              <w:numPr>
                <w:ilvl w:val="0"/>
                <w:numId w:val="20"/>
              </w:numPr>
              <w:spacing w:after="60" w:line="216" w:lineRule="auto"/>
              <w:ind w:left="216" w:hanging="216"/>
              <w:contextualSpacing w:val="0"/>
              <w:rPr>
                <w:rFonts w:cstheme="minorHAnsi"/>
                <w:color w:val="000000" w:themeColor="text1"/>
              </w:rPr>
            </w:pPr>
            <w:r w:rsidRPr="00EF53E1">
              <w:rPr>
                <w:rFonts w:cstheme="minorHAnsi"/>
                <w:color w:val="000000" w:themeColor="text1"/>
              </w:rPr>
              <w:t xml:space="preserve">Employ best practices for three-tier architecture with distinct layers </w:t>
            </w:r>
          </w:p>
        </w:tc>
        <w:tc>
          <w:tcPr>
            <w:tcW w:w="991" w:type="dxa"/>
            <w:tcBorders>
              <w:top w:val="single" w:sz="4" w:space="0" w:color="auto"/>
              <w:left w:val="single" w:sz="4" w:space="0" w:color="auto"/>
              <w:bottom w:val="single" w:sz="4" w:space="0" w:color="auto"/>
              <w:right w:val="single" w:sz="4" w:space="0" w:color="auto"/>
            </w:tcBorders>
          </w:tcPr>
          <w:p w:rsidR="001B47BF" w:rsidRPr="00EF53E1" w:rsidRDefault="001B47BF" w:rsidP="001B47BF">
            <w:pPr>
              <w:jc w:val="center"/>
              <w:rPr>
                <w:rFonts w:cstheme="minorHAnsi"/>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rsidR="001B47BF" w:rsidRPr="00EF53E1" w:rsidRDefault="00583302" w:rsidP="001B47BF">
            <w:pPr>
              <w:jc w:val="center"/>
              <w:rPr>
                <w:rFonts w:cstheme="minorHAnsi"/>
                <w:color w:val="000000" w:themeColor="text1"/>
              </w:rPr>
            </w:pPr>
            <w:r>
              <w:rPr>
                <w:rFonts w:cstheme="minorHAnsi"/>
                <w:color w:val="000000" w:themeColor="text1"/>
              </w:rPr>
              <w:t>MVP</w:t>
            </w:r>
          </w:p>
        </w:tc>
      </w:tr>
      <w:tr w:rsidR="00583302" w:rsidRPr="00EF53E1" w:rsidTr="002B0A2B">
        <w:trPr>
          <w:cantSplit/>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tcPr>
          <w:p w:rsidR="001B47BF" w:rsidRPr="00EF53E1" w:rsidRDefault="001B47BF" w:rsidP="001B47BF">
            <w:pPr>
              <w:tabs>
                <w:tab w:val="center" w:pos="284"/>
              </w:tabs>
              <w:rPr>
                <w:rFonts w:cstheme="minorHAnsi"/>
                <w:color w:val="000000" w:themeColor="text1"/>
              </w:rPr>
            </w:pPr>
            <w:r w:rsidRPr="00EF53E1">
              <w:rPr>
                <w:rFonts w:cstheme="minorHAnsi"/>
                <w:color w:val="000000" w:themeColor="text1"/>
              </w:rPr>
              <w:t>T-840</w:t>
            </w:r>
          </w:p>
        </w:tc>
        <w:tc>
          <w:tcPr>
            <w:tcW w:w="1798" w:type="dxa"/>
            <w:tcBorders>
              <w:top w:val="single" w:sz="4" w:space="0" w:color="auto"/>
              <w:left w:val="single" w:sz="4" w:space="0" w:color="auto"/>
              <w:bottom w:val="single" w:sz="4" w:space="0" w:color="auto"/>
              <w:right w:val="single" w:sz="4" w:space="0" w:color="auto"/>
            </w:tcBorders>
          </w:tcPr>
          <w:p w:rsidR="001B47BF" w:rsidRPr="00EF53E1" w:rsidRDefault="001B47BF" w:rsidP="001B47BF">
            <w:pPr>
              <w:rPr>
                <w:rFonts w:cstheme="minorHAnsi"/>
                <w:color w:val="000000" w:themeColor="text1"/>
              </w:rPr>
            </w:pPr>
            <w:r w:rsidRPr="00EF53E1">
              <w:rPr>
                <w:rFonts w:cstheme="minorHAnsi"/>
                <w:color w:val="000000" w:themeColor="text1"/>
              </w:rPr>
              <w:t>Training</w:t>
            </w:r>
          </w:p>
        </w:tc>
        <w:tc>
          <w:tcPr>
            <w:tcW w:w="4050" w:type="dxa"/>
            <w:gridSpan w:val="2"/>
            <w:tcBorders>
              <w:top w:val="single" w:sz="4" w:space="0" w:color="auto"/>
              <w:left w:val="single" w:sz="4" w:space="0" w:color="auto"/>
              <w:bottom w:val="single" w:sz="4" w:space="0" w:color="auto"/>
              <w:right w:val="single" w:sz="4" w:space="0" w:color="auto"/>
            </w:tcBorders>
          </w:tcPr>
          <w:p w:rsidR="001B47BF" w:rsidRPr="00EF53E1" w:rsidRDefault="001B47BF" w:rsidP="001B47BF">
            <w:pPr>
              <w:ind w:left="83"/>
              <w:rPr>
                <w:rFonts w:cstheme="minorHAnsi"/>
                <w:color w:val="000000" w:themeColor="text1"/>
              </w:rPr>
            </w:pPr>
            <w:r w:rsidRPr="00EF53E1">
              <w:rPr>
                <w:rFonts w:cstheme="minorHAnsi"/>
                <w:color w:val="000000" w:themeColor="text1"/>
              </w:rPr>
              <w:t xml:space="preserve">Provide sufficient training and job aides for CNB staff to use system effectively.   Create videos or other materials to support new </w:t>
            </w:r>
            <w:proofErr w:type="gramStart"/>
            <w:r w:rsidRPr="00EF53E1">
              <w:rPr>
                <w:rFonts w:cstheme="minorHAnsi"/>
                <w:color w:val="000000" w:themeColor="text1"/>
              </w:rPr>
              <w:t>staff that start</w:t>
            </w:r>
            <w:proofErr w:type="gramEnd"/>
            <w:r w:rsidRPr="00EF53E1">
              <w:rPr>
                <w:rFonts w:cstheme="minorHAnsi"/>
                <w:color w:val="000000" w:themeColor="text1"/>
              </w:rPr>
              <w:t xml:space="preserve"> after the system goes live.</w:t>
            </w:r>
          </w:p>
        </w:tc>
        <w:tc>
          <w:tcPr>
            <w:tcW w:w="900" w:type="dxa"/>
            <w:gridSpan w:val="2"/>
            <w:tcBorders>
              <w:top w:val="single" w:sz="4" w:space="0" w:color="auto"/>
              <w:left w:val="single" w:sz="4" w:space="0" w:color="auto"/>
              <w:bottom w:val="single" w:sz="4" w:space="0" w:color="auto"/>
              <w:right w:val="single" w:sz="4" w:space="0" w:color="auto"/>
            </w:tcBorders>
          </w:tcPr>
          <w:p w:rsidR="001B47BF" w:rsidRPr="00EF53E1" w:rsidRDefault="001B47BF" w:rsidP="001B47BF">
            <w:pPr>
              <w:rPr>
                <w:color w:val="000000" w:themeColor="text1"/>
              </w:rPr>
            </w:pPr>
            <w:r w:rsidRPr="00EF53E1">
              <w:rPr>
                <w:rFonts w:cstheme="minorHAnsi"/>
                <w:color w:val="000000" w:themeColor="text1"/>
              </w:rPr>
              <w:t>N/A</w:t>
            </w:r>
          </w:p>
        </w:tc>
        <w:tc>
          <w:tcPr>
            <w:tcW w:w="540" w:type="dxa"/>
            <w:gridSpan w:val="2"/>
            <w:tcBorders>
              <w:top w:val="single" w:sz="4" w:space="0" w:color="auto"/>
              <w:left w:val="single" w:sz="4" w:space="0" w:color="auto"/>
              <w:bottom w:val="single" w:sz="4" w:space="0" w:color="auto"/>
              <w:right w:val="single" w:sz="4" w:space="0" w:color="auto"/>
            </w:tcBorders>
          </w:tcPr>
          <w:p w:rsidR="001B47BF" w:rsidRPr="00EF53E1" w:rsidRDefault="001B47BF" w:rsidP="001B47BF">
            <w:pPr>
              <w:pStyle w:val="ListParagraph"/>
              <w:spacing w:after="100"/>
              <w:ind w:left="13" w:hanging="13"/>
              <w:jc w:val="center"/>
              <w:rPr>
                <w:rFonts w:cstheme="minorHAnsi"/>
                <w:color w:val="000000" w:themeColor="text1"/>
              </w:rPr>
            </w:pPr>
          </w:p>
        </w:tc>
        <w:tc>
          <w:tcPr>
            <w:tcW w:w="630" w:type="dxa"/>
            <w:gridSpan w:val="2"/>
            <w:tcBorders>
              <w:top w:val="single" w:sz="4" w:space="0" w:color="auto"/>
              <w:left w:val="single" w:sz="4" w:space="0" w:color="auto"/>
              <w:bottom w:val="single" w:sz="4" w:space="0" w:color="auto"/>
              <w:right w:val="single" w:sz="4" w:space="0" w:color="auto"/>
            </w:tcBorders>
          </w:tcPr>
          <w:p w:rsidR="001B47BF" w:rsidRPr="00EF53E1" w:rsidRDefault="001B47BF" w:rsidP="001B47BF">
            <w:pPr>
              <w:pStyle w:val="ListParagraph"/>
              <w:spacing w:after="100"/>
              <w:ind w:left="13" w:hanging="13"/>
              <w:jc w:val="center"/>
              <w:rPr>
                <w:rFonts w:cstheme="minorHAnsi"/>
                <w:color w:val="000000" w:themeColor="text1"/>
              </w:rPr>
            </w:pPr>
          </w:p>
        </w:tc>
        <w:tc>
          <w:tcPr>
            <w:tcW w:w="4320" w:type="dxa"/>
            <w:gridSpan w:val="3"/>
            <w:tcBorders>
              <w:top w:val="single" w:sz="4" w:space="0" w:color="auto"/>
              <w:left w:val="single" w:sz="4" w:space="0" w:color="auto"/>
              <w:bottom w:val="single" w:sz="4" w:space="0" w:color="auto"/>
              <w:right w:val="single" w:sz="4" w:space="0" w:color="auto"/>
            </w:tcBorders>
          </w:tcPr>
          <w:p w:rsidR="001B47BF" w:rsidRPr="00EF53E1" w:rsidRDefault="001B47BF" w:rsidP="001B47BF">
            <w:pPr>
              <w:pStyle w:val="ListParagraph"/>
              <w:numPr>
                <w:ilvl w:val="0"/>
                <w:numId w:val="20"/>
              </w:numPr>
              <w:spacing w:after="60" w:line="216" w:lineRule="auto"/>
              <w:ind w:left="216" w:hanging="216"/>
              <w:contextualSpacing w:val="0"/>
              <w:rPr>
                <w:rFonts w:cstheme="minorHAnsi"/>
                <w:color w:val="000000" w:themeColor="text1"/>
              </w:rPr>
            </w:pPr>
            <w:r w:rsidRPr="00EF53E1">
              <w:rPr>
                <w:rFonts w:cstheme="minorHAnsi"/>
                <w:color w:val="000000" w:themeColor="text1"/>
              </w:rPr>
              <w:t>Estimate 50 users for Training on Day 1</w:t>
            </w:r>
          </w:p>
        </w:tc>
        <w:tc>
          <w:tcPr>
            <w:tcW w:w="991" w:type="dxa"/>
            <w:tcBorders>
              <w:top w:val="single" w:sz="4" w:space="0" w:color="auto"/>
              <w:left w:val="single" w:sz="4" w:space="0" w:color="auto"/>
              <w:bottom w:val="single" w:sz="4" w:space="0" w:color="auto"/>
              <w:right w:val="single" w:sz="4" w:space="0" w:color="auto"/>
            </w:tcBorders>
          </w:tcPr>
          <w:p w:rsidR="001B47BF" w:rsidRPr="00EF53E1" w:rsidRDefault="001B47BF" w:rsidP="001B47BF">
            <w:pPr>
              <w:jc w:val="center"/>
              <w:rPr>
                <w:rFonts w:cstheme="minorHAnsi"/>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rsidR="001B47BF" w:rsidRPr="00EF53E1" w:rsidRDefault="001B47BF" w:rsidP="001B47BF">
            <w:pPr>
              <w:jc w:val="center"/>
              <w:rPr>
                <w:rFonts w:cstheme="minorHAnsi"/>
                <w:color w:val="000000" w:themeColor="text1"/>
              </w:rPr>
            </w:pPr>
            <w:r w:rsidRPr="00EF53E1">
              <w:rPr>
                <w:rFonts w:cstheme="minorHAnsi"/>
                <w:color w:val="000000" w:themeColor="text1"/>
              </w:rPr>
              <w:t>High</w:t>
            </w:r>
          </w:p>
        </w:tc>
      </w:tr>
      <w:tr w:rsidR="00583302" w:rsidRPr="00EF53E1" w:rsidTr="002B0A2B">
        <w:trPr>
          <w:cantSplit/>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tcPr>
          <w:p w:rsidR="001B47BF" w:rsidRPr="00EF53E1" w:rsidRDefault="001B47BF" w:rsidP="001B47BF">
            <w:pPr>
              <w:tabs>
                <w:tab w:val="center" w:pos="284"/>
              </w:tabs>
              <w:rPr>
                <w:rFonts w:cstheme="minorHAnsi"/>
                <w:color w:val="000000" w:themeColor="text1"/>
              </w:rPr>
            </w:pPr>
            <w:r w:rsidRPr="00EF53E1">
              <w:rPr>
                <w:rFonts w:cstheme="minorHAnsi"/>
                <w:color w:val="000000" w:themeColor="text1"/>
              </w:rPr>
              <w:t>T-850</w:t>
            </w:r>
          </w:p>
        </w:tc>
        <w:tc>
          <w:tcPr>
            <w:tcW w:w="1798" w:type="dxa"/>
            <w:tcBorders>
              <w:top w:val="single" w:sz="4" w:space="0" w:color="auto"/>
              <w:left w:val="single" w:sz="4" w:space="0" w:color="auto"/>
              <w:bottom w:val="single" w:sz="4" w:space="0" w:color="auto"/>
              <w:right w:val="single" w:sz="4" w:space="0" w:color="auto"/>
            </w:tcBorders>
          </w:tcPr>
          <w:p w:rsidR="001B47BF" w:rsidRPr="00EF53E1" w:rsidRDefault="001B47BF" w:rsidP="001B47BF">
            <w:pPr>
              <w:rPr>
                <w:rFonts w:cstheme="minorHAnsi"/>
                <w:color w:val="000000" w:themeColor="text1"/>
              </w:rPr>
            </w:pPr>
            <w:r w:rsidRPr="00EF53E1">
              <w:rPr>
                <w:rFonts w:cstheme="minorHAnsi"/>
                <w:color w:val="000000" w:themeColor="text1"/>
              </w:rPr>
              <w:t>Documentation</w:t>
            </w:r>
          </w:p>
        </w:tc>
        <w:tc>
          <w:tcPr>
            <w:tcW w:w="4050" w:type="dxa"/>
            <w:gridSpan w:val="2"/>
            <w:tcBorders>
              <w:top w:val="single" w:sz="4" w:space="0" w:color="auto"/>
              <w:left w:val="single" w:sz="4" w:space="0" w:color="auto"/>
              <w:bottom w:val="single" w:sz="4" w:space="0" w:color="auto"/>
              <w:right w:val="single" w:sz="4" w:space="0" w:color="auto"/>
            </w:tcBorders>
          </w:tcPr>
          <w:p w:rsidR="001B47BF" w:rsidRPr="00EF53E1" w:rsidRDefault="001B47BF" w:rsidP="001B47BF">
            <w:pPr>
              <w:ind w:left="83"/>
              <w:rPr>
                <w:rFonts w:cstheme="minorHAnsi"/>
                <w:color w:val="000000" w:themeColor="text1"/>
              </w:rPr>
            </w:pPr>
            <w:r w:rsidRPr="00EF53E1">
              <w:rPr>
                <w:rFonts w:cstheme="minorHAnsi"/>
                <w:color w:val="000000" w:themeColor="text1"/>
              </w:rPr>
              <w:t>All applications, configuration, and APIs must be documented.  Prepare two versions – one with full information and one redacted such that release to the general public would not introduce security risk.</w:t>
            </w:r>
          </w:p>
          <w:p w:rsidR="001B47BF" w:rsidRPr="00EF53E1" w:rsidRDefault="001B47BF" w:rsidP="001B47BF">
            <w:pPr>
              <w:ind w:left="83"/>
              <w:rPr>
                <w:rFonts w:cstheme="minorHAnsi"/>
                <w:color w:val="000000" w:themeColor="text1"/>
              </w:rPr>
            </w:pPr>
          </w:p>
        </w:tc>
        <w:tc>
          <w:tcPr>
            <w:tcW w:w="900" w:type="dxa"/>
            <w:gridSpan w:val="2"/>
            <w:tcBorders>
              <w:top w:val="single" w:sz="4" w:space="0" w:color="auto"/>
              <w:left w:val="single" w:sz="4" w:space="0" w:color="auto"/>
              <w:bottom w:val="single" w:sz="4" w:space="0" w:color="auto"/>
              <w:right w:val="single" w:sz="4" w:space="0" w:color="auto"/>
            </w:tcBorders>
          </w:tcPr>
          <w:p w:rsidR="001B47BF" w:rsidRPr="00EF53E1" w:rsidRDefault="001B47BF" w:rsidP="001B47BF">
            <w:pPr>
              <w:rPr>
                <w:color w:val="000000" w:themeColor="text1"/>
              </w:rPr>
            </w:pPr>
            <w:r w:rsidRPr="00EF53E1">
              <w:rPr>
                <w:rFonts w:cstheme="minorHAnsi"/>
                <w:color w:val="000000" w:themeColor="text1"/>
              </w:rPr>
              <w:t>N/A</w:t>
            </w:r>
          </w:p>
        </w:tc>
        <w:tc>
          <w:tcPr>
            <w:tcW w:w="540" w:type="dxa"/>
            <w:gridSpan w:val="2"/>
            <w:tcBorders>
              <w:top w:val="single" w:sz="4" w:space="0" w:color="auto"/>
              <w:left w:val="single" w:sz="4" w:space="0" w:color="auto"/>
              <w:bottom w:val="single" w:sz="4" w:space="0" w:color="auto"/>
              <w:right w:val="single" w:sz="4" w:space="0" w:color="auto"/>
            </w:tcBorders>
          </w:tcPr>
          <w:p w:rsidR="001B47BF" w:rsidRPr="00EF53E1" w:rsidRDefault="001B47BF" w:rsidP="001B47BF">
            <w:pPr>
              <w:pStyle w:val="ListParagraph"/>
              <w:spacing w:after="100"/>
              <w:ind w:left="13" w:hanging="13"/>
              <w:jc w:val="center"/>
              <w:rPr>
                <w:rFonts w:cstheme="minorHAnsi"/>
                <w:color w:val="000000" w:themeColor="text1"/>
              </w:rPr>
            </w:pPr>
          </w:p>
        </w:tc>
        <w:tc>
          <w:tcPr>
            <w:tcW w:w="630" w:type="dxa"/>
            <w:gridSpan w:val="2"/>
            <w:tcBorders>
              <w:top w:val="single" w:sz="4" w:space="0" w:color="auto"/>
              <w:left w:val="single" w:sz="4" w:space="0" w:color="auto"/>
              <w:bottom w:val="single" w:sz="4" w:space="0" w:color="auto"/>
              <w:right w:val="single" w:sz="4" w:space="0" w:color="auto"/>
            </w:tcBorders>
          </w:tcPr>
          <w:p w:rsidR="001B47BF" w:rsidRPr="00EF53E1" w:rsidRDefault="001B47BF" w:rsidP="001B47BF">
            <w:pPr>
              <w:pStyle w:val="ListParagraph"/>
              <w:spacing w:after="100"/>
              <w:ind w:left="13" w:hanging="13"/>
              <w:jc w:val="center"/>
              <w:rPr>
                <w:rFonts w:cstheme="minorHAnsi"/>
                <w:color w:val="000000" w:themeColor="text1"/>
              </w:rPr>
            </w:pPr>
          </w:p>
        </w:tc>
        <w:tc>
          <w:tcPr>
            <w:tcW w:w="4320" w:type="dxa"/>
            <w:gridSpan w:val="3"/>
            <w:tcBorders>
              <w:top w:val="single" w:sz="4" w:space="0" w:color="auto"/>
              <w:left w:val="single" w:sz="4" w:space="0" w:color="auto"/>
              <w:bottom w:val="single" w:sz="4" w:space="0" w:color="auto"/>
              <w:right w:val="single" w:sz="4" w:space="0" w:color="auto"/>
            </w:tcBorders>
          </w:tcPr>
          <w:p w:rsidR="001B47BF" w:rsidRPr="00EF53E1" w:rsidRDefault="001B47BF" w:rsidP="001B47BF">
            <w:pPr>
              <w:pStyle w:val="ListParagraph"/>
              <w:numPr>
                <w:ilvl w:val="0"/>
                <w:numId w:val="20"/>
              </w:numPr>
              <w:spacing w:after="60" w:line="216" w:lineRule="auto"/>
              <w:ind w:left="216" w:hanging="216"/>
              <w:contextualSpacing w:val="0"/>
              <w:rPr>
                <w:rFonts w:cstheme="minorHAnsi"/>
                <w:color w:val="000000" w:themeColor="text1"/>
              </w:rPr>
            </w:pPr>
            <w:r w:rsidRPr="00EF53E1">
              <w:rPr>
                <w:rFonts w:cstheme="minorHAnsi"/>
                <w:color w:val="000000" w:themeColor="text1"/>
              </w:rPr>
              <w:t xml:space="preserve">In general, all staff that built/implemented the system </w:t>
            </w:r>
            <w:proofErr w:type="gramStart"/>
            <w:r w:rsidRPr="00EF53E1">
              <w:rPr>
                <w:rFonts w:cstheme="minorHAnsi"/>
                <w:color w:val="000000" w:themeColor="text1"/>
              </w:rPr>
              <w:t>are</w:t>
            </w:r>
            <w:proofErr w:type="gramEnd"/>
            <w:r w:rsidRPr="00EF53E1">
              <w:rPr>
                <w:rFonts w:cstheme="minorHAnsi"/>
                <w:color w:val="000000" w:themeColor="text1"/>
              </w:rPr>
              <w:t xml:space="preserve"> unavailable and maintenance/upgrade teams must rely solely on documentation. </w:t>
            </w:r>
          </w:p>
        </w:tc>
        <w:tc>
          <w:tcPr>
            <w:tcW w:w="991" w:type="dxa"/>
            <w:tcBorders>
              <w:top w:val="single" w:sz="4" w:space="0" w:color="auto"/>
              <w:left w:val="single" w:sz="4" w:space="0" w:color="auto"/>
              <w:bottom w:val="single" w:sz="4" w:space="0" w:color="auto"/>
              <w:right w:val="single" w:sz="4" w:space="0" w:color="auto"/>
            </w:tcBorders>
          </w:tcPr>
          <w:p w:rsidR="001B47BF" w:rsidRPr="00EF53E1" w:rsidRDefault="001B47BF" w:rsidP="001B47BF">
            <w:pPr>
              <w:jc w:val="center"/>
              <w:rPr>
                <w:rFonts w:cstheme="minorHAnsi"/>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rsidR="001B47BF" w:rsidRPr="00EF53E1" w:rsidRDefault="001B47BF" w:rsidP="001B47BF">
            <w:pPr>
              <w:jc w:val="center"/>
              <w:rPr>
                <w:rFonts w:cstheme="minorHAnsi"/>
                <w:color w:val="000000" w:themeColor="text1"/>
              </w:rPr>
            </w:pPr>
            <w:r w:rsidRPr="00EF53E1">
              <w:rPr>
                <w:rFonts w:cstheme="minorHAnsi"/>
                <w:color w:val="000000" w:themeColor="text1"/>
              </w:rPr>
              <w:t>High</w:t>
            </w:r>
          </w:p>
        </w:tc>
      </w:tr>
      <w:tr w:rsidR="00583302" w:rsidRPr="00EF53E1" w:rsidTr="002B0A2B">
        <w:trPr>
          <w:cantSplit/>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tcPr>
          <w:p w:rsidR="001B47BF" w:rsidRPr="00EF53E1" w:rsidRDefault="001B47BF" w:rsidP="001B47BF">
            <w:pPr>
              <w:tabs>
                <w:tab w:val="center" w:pos="284"/>
              </w:tabs>
              <w:rPr>
                <w:rFonts w:cstheme="minorHAnsi"/>
                <w:color w:val="000000" w:themeColor="text1"/>
              </w:rPr>
            </w:pPr>
            <w:r w:rsidRPr="00EF53E1">
              <w:rPr>
                <w:rFonts w:cstheme="minorHAnsi"/>
                <w:color w:val="000000" w:themeColor="text1"/>
              </w:rPr>
              <w:t>T-860</w:t>
            </w:r>
          </w:p>
        </w:tc>
        <w:tc>
          <w:tcPr>
            <w:tcW w:w="1798" w:type="dxa"/>
            <w:tcBorders>
              <w:top w:val="single" w:sz="4" w:space="0" w:color="auto"/>
              <w:left w:val="single" w:sz="4" w:space="0" w:color="auto"/>
              <w:bottom w:val="single" w:sz="4" w:space="0" w:color="auto"/>
              <w:right w:val="single" w:sz="4" w:space="0" w:color="auto"/>
            </w:tcBorders>
          </w:tcPr>
          <w:p w:rsidR="001B47BF" w:rsidRPr="00EF53E1" w:rsidRDefault="00583302" w:rsidP="001B47BF">
            <w:pPr>
              <w:rPr>
                <w:rFonts w:cstheme="minorHAnsi"/>
                <w:color w:val="000000" w:themeColor="text1"/>
              </w:rPr>
            </w:pPr>
            <w:r>
              <w:rPr>
                <w:rFonts w:cstheme="minorHAnsi"/>
                <w:color w:val="000000" w:themeColor="text1"/>
              </w:rPr>
              <w:t>Performance</w:t>
            </w:r>
          </w:p>
        </w:tc>
        <w:tc>
          <w:tcPr>
            <w:tcW w:w="4050" w:type="dxa"/>
            <w:gridSpan w:val="2"/>
            <w:tcBorders>
              <w:top w:val="single" w:sz="4" w:space="0" w:color="auto"/>
              <w:left w:val="single" w:sz="4" w:space="0" w:color="auto"/>
              <w:bottom w:val="single" w:sz="4" w:space="0" w:color="auto"/>
              <w:right w:val="single" w:sz="4" w:space="0" w:color="auto"/>
            </w:tcBorders>
          </w:tcPr>
          <w:p w:rsidR="001B47BF" w:rsidRPr="00EF53E1" w:rsidRDefault="001B47BF" w:rsidP="001B47BF">
            <w:pPr>
              <w:ind w:left="83"/>
              <w:rPr>
                <w:rFonts w:cstheme="minorHAnsi"/>
                <w:color w:val="000000" w:themeColor="text1"/>
              </w:rPr>
            </w:pPr>
            <w:r w:rsidRPr="00EF53E1">
              <w:rPr>
                <w:rFonts w:cstheme="minorHAnsi"/>
                <w:color w:val="000000" w:themeColor="text1"/>
              </w:rPr>
              <w:t>Functions performed by the system while the user waits should ideally be accomplished in sub-second time so user does not notice delay</w:t>
            </w:r>
          </w:p>
        </w:tc>
        <w:tc>
          <w:tcPr>
            <w:tcW w:w="900" w:type="dxa"/>
            <w:gridSpan w:val="2"/>
            <w:tcBorders>
              <w:top w:val="single" w:sz="4" w:space="0" w:color="auto"/>
              <w:left w:val="single" w:sz="4" w:space="0" w:color="auto"/>
              <w:bottom w:val="single" w:sz="4" w:space="0" w:color="auto"/>
              <w:right w:val="single" w:sz="4" w:space="0" w:color="auto"/>
            </w:tcBorders>
          </w:tcPr>
          <w:p w:rsidR="001B47BF" w:rsidRPr="00EF53E1" w:rsidRDefault="001B47BF" w:rsidP="001B47BF">
            <w:pPr>
              <w:rPr>
                <w:color w:val="000000" w:themeColor="text1"/>
              </w:rPr>
            </w:pPr>
            <w:r w:rsidRPr="00EF53E1">
              <w:rPr>
                <w:rFonts w:cstheme="minorHAnsi"/>
                <w:color w:val="000000" w:themeColor="text1"/>
              </w:rPr>
              <w:t>N/A</w:t>
            </w:r>
          </w:p>
        </w:tc>
        <w:tc>
          <w:tcPr>
            <w:tcW w:w="540" w:type="dxa"/>
            <w:gridSpan w:val="2"/>
            <w:tcBorders>
              <w:top w:val="single" w:sz="4" w:space="0" w:color="auto"/>
              <w:left w:val="single" w:sz="4" w:space="0" w:color="auto"/>
              <w:bottom w:val="single" w:sz="4" w:space="0" w:color="auto"/>
              <w:right w:val="single" w:sz="4" w:space="0" w:color="auto"/>
            </w:tcBorders>
          </w:tcPr>
          <w:p w:rsidR="001B47BF" w:rsidRPr="00EF53E1" w:rsidRDefault="001B47BF" w:rsidP="001B47BF">
            <w:pPr>
              <w:pStyle w:val="ListParagraph"/>
              <w:spacing w:after="100"/>
              <w:ind w:left="13" w:hanging="13"/>
              <w:jc w:val="center"/>
              <w:rPr>
                <w:rFonts w:cstheme="minorHAnsi"/>
                <w:color w:val="000000" w:themeColor="text1"/>
              </w:rPr>
            </w:pPr>
          </w:p>
        </w:tc>
        <w:tc>
          <w:tcPr>
            <w:tcW w:w="630" w:type="dxa"/>
            <w:gridSpan w:val="2"/>
            <w:tcBorders>
              <w:top w:val="single" w:sz="4" w:space="0" w:color="auto"/>
              <w:left w:val="single" w:sz="4" w:space="0" w:color="auto"/>
              <w:bottom w:val="single" w:sz="4" w:space="0" w:color="auto"/>
              <w:right w:val="single" w:sz="4" w:space="0" w:color="auto"/>
            </w:tcBorders>
          </w:tcPr>
          <w:p w:rsidR="001B47BF" w:rsidRPr="00EF53E1" w:rsidRDefault="001B47BF" w:rsidP="001B47BF">
            <w:pPr>
              <w:pStyle w:val="ListParagraph"/>
              <w:spacing w:after="100"/>
              <w:ind w:left="13" w:hanging="13"/>
              <w:jc w:val="center"/>
              <w:rPr>
                <w:rFonts w:cstheme="minorHAnsi"/>
                <w:color w:val="000000" w:themeColor="text1"/>
              </w:rPr>
            </w:pPr>
          </w:p>
        </w:tc>
        <w:tc>
          <w:tcPr>
            <w:tcW w:w="4320" w:type="dxa"/>
            <w:gridSpan w:val="3"/>
            <w:tcBorders>
              <w:top w:val="single" w:sz="4" w:space="0" w:color="auto"/>
              <w:left w:val="single" w:sz="4" w:space="0" w:color="auto"/>
              <w:bottom w:val="single" w:sz="4" w:space="0" w:color="auto"/>
              <w:right w:val="single" w:sz="4" w:space="0" w:color="auto"/>
            </w:tcBorders>
          </w:tcPr>
          <w:p w:rsidR="001B47BF" w:rsidRPr="00EF53E1" w:rsidRDefault="001B47BF" w:rsidP="001B47BF">
            <w:pPr>
              <w:pStyle w:val="ListParagraph"/>
              <w:numPr>
                <w:ilvl w:val="0"/>
                <w:numId w:val="20"/>
              </w:numPr>
              <w:spacing w:after="60" w:line="216" w:lineRule="auto"/>
              <w:ind w:left="216" w:hanging="216"/>
              <w:contextualSpacing w:val="0"/>
              <w:rPr>
                <w:rFonts w:cstheme="minorHAnsi"/>
                <w:color w:val="000000" w:themeColor="text1"/>
              </w:rPr>
            </w:pPr>
            <w:r w:rsidRPr="00EF53E1">
              <w:rPr>
                <w:rFonts w:cstheme="minorHAnsi"/>
                <w:color w:val="000000" w:themeColor="text1"/>
              </w:rPr>
              <w:t>If longest delay will exceed 15 seconds, develop and communicate alternatives to consider</w:t>
            </w:r>
          </w:p>
        </w:tc>
        <w:tc>
          <w:tcPr>
            <w:tcW w:w="991" w:type="dxa"/>
            <w:tcBorders>
              <w:top w:val="single" w:sz="4" w:space="0" w:color="auto"/>
              <w:left w:val="single" w:sz="4" w:space="0" w:color="auto"/>
              <w:bottom w:val="single" w:sz="4" w:space="0" w:color="auto"/>
              <w:right w:val="single" w:sz="4" w:space="0" w:color="auto"/>
            </w:tcBorders>
          </w:tcPr>
          <w:p w:rsidR="001B47BF" w:rsidRPr="00EF53E1" w:rsidRDefault="001B47BF" w:rsidP="001B47BF">
            <w:pPr>
              <w:jc w:val="center"/>
              <w:rPr>
                <w:rFonts w:cstheme="minorHAnsi"/>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rsidR="001B47BF" w:rsidRPr="00EF53E1" w:rsidRDefault="001B47BF" w:rsidP="001B47BF">
            <w:pPr>
              <w:jc w:val="center"/>
              <w:rPr>
                <w:rFonts w:cstheme="minorHAnsi"/>
                <w:color w:val="000000" w:themeColor="text1"/>
              </w:rPr>
            </w:pPr>
            <w:r w:rsidRPr="00EF53E1">
              <w:rPr>
                <w:rFonts w:cstheme="minorHAnsi"/>
                <w:color w:val="000000" w:themeColor="text1"/>
              </w:rPr>
              <w:t>High</w:t>
            </w:r>
          </w:p>
        </w:tc>
      </w:tr>
      <w:tr w:rsidR="00583302" w:rsidRPr="00EF53E1" w:rsidTr="002B0A2B">
        <w:trPr>
          <w:cantSplit/>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tcPr>
          <w:p w:rsidR="001B47BF" w:rsidRPr="00EF53E1" w:rsidRDefault="001B47BF" w:rsidP="001B47BF">
            <w:pPr>
              <w:tabs>
                <w:tab w:val="center" w:pos="284"/>
              </w:tabs>
              <w:rPr>
                <w:rFonts w:cstheme="minorHAnsi"/>
                <w:color w:val="000000" w:themeColor="text1"/>
              </w:rPr>
            </w:pPr>
            <w:r w:rsidRPr="00EF53E1">
              <w:rPr>
                <w:rFonts w:cstheme="minorHAnsi"/>
                <w:color w:val="000000" w:themeColor="text1"/>
              </w:rPr>
              <w:lastRenderedPageBreak/>
              <w:t>T-870</w:t>
            </w:r>
          </w:p>
        </w:tc>
        <w:tc>
          <w:tcPr>
            <w:tcW w:w="1798" w:type="dxa"/>
            <w:tcBorders>
              <w:top w:val="single" w:sz="4" w:space="0" w:color="auto"/>
              <w:left w:val="single" w:sz="4" w:space="0" w:color="auto"/>
              <w:bottom w:val="single" w:sz="4" w:space="0" w:color="auto"/>
              <w:right w:val="single" w:sz="4" w:space="0" w:color="auto"/>
            </w:tcBorders>
          </w:tcPr>
          <w:p w:rsidR="001B47BF" w:rsidRPr="00EF53E1" w:rsidRDefault="001B47BF" w:rsidP="001B47BF">
            <w:pPr>
              <w:rPr>
                <w:rFonts w:cstheme="minorHAnsi"/>
                <w:color w:val="000000" w:themeColor="text1"/>
              </w:rPr>
            </w:pPr>
            <w:r w:rsidRPr="00EF53E1">
              <w:rPr>
                <w:rFonts w:cstheme="minorHAnsi"/>
                <w:color w:val="000000" w:themeColor="text1"/>
              </w:rPr>
              <w:t>DR/BC</w:t>
            </w:r>
          </w:p>
        </w:tc>
        <w:tc>
          <w:tcPr>
            <w:tcW w:w="4050" w:type="dxa"/>
            <w:gridSpan w:val="2"/>
            <w:tcBorders>
              <w:top w:val="single" w:sz="4" w:space="0" w:color="auto"/>
              <w:left w:val="single" w:sz="4" w:space="0" w:color="auto"/>
              <w:bottom w:val="single" w:sz="4" w:space="0" w:color="auto"/>
              <w:right w:val="single" w:sz="4" w:space="0" w:color="auto"/>
            </w:tcBorders>
          </w:tcPr>
          <w:p w:rsidR="001B47BF" w:rsidRPr="00EF53E1" w:rsidRDefault="001B47BF" w:rsidP="001B47BF">
            <w:pPr>
              <w:rPr>
                <w:rFonts w:cstheme="minorHAnsi"/>
                <w:color w:val="000000" w:themeColor="text1"/>
              </w:rPr>
            </w:pPr>
            <w:r w:rsidRPr="00EF53E1">
              <w:rPr>
                <w:rFonts w:cstheme="minorHAnsi"/>
                <w:color w:val="000000" w:themeColor="text1"/>
              </w:rPr>
              <w:t>Acceptable downtime will vary by event.  In general no downtime is expected during business hours (assume 8AM – 10PM, 7 days per week)</w:t>
            </w:r>
          </w:p>
        </w:tc>
        <w:tc>
          <w:tcPr>
            <w:tcW w:w="900" w:type="dxa"/>
            <w:gridSpan w:val="2"/>
            <w:tcBorders>
              <w:top w:val="single" w:sz="4" w:space="0" w:color="auto"/>
              <w:left w:val="single" w:sz="4" w:space="0" w:color="auto"/>
              <w:bottom w:val="single" w:sz="4" w:space="0" w:color="auto"/>
              <w:right w:val="single" w:sz="4" w:space="0" w:color="auto"/>
            </w:tcBorders>
          </w:tcPr>
          <w:p w:rsidR="001B47BF" w:rsidRPr="00EF53E1" w:rsidRDefault="001B47BF" w:rsidP="001B47BF">
            <w:pPr>
              <w:rPr>
                <w:color w:val="000000" w:themeColor="text1"/>
              </w:rPr>
            </w:pPr>
            <w:r w:rsidRPr="00EF53E1">
              <w:rPr>
                <w:rFonts w:cstheme="minorHAnsi"/>
                <w:color w:val="000000" w:themeColor="text1"/>
              </w:rPr>
              <w:t>N/A</w:t>
            </w:r>
          </w:p>
        </w:tc>
        <w:tc>
          <w:tcPr>
            <w:tcW w:w="540" w:type="dxa"/>
            <w:gridSpan w:val="2"/>
            <w:tcBorders>
              <w:top w:val="single" w:sz="4" w:space="0" w:color="auto"/>
              <w:left w:val="single" w:sz="4" w:space="0" w:color="auto"/>
              <w:bottom w:val="single" w:sz="4" w:space="0" w:color="auto"/>
              <w:right w:val="single" w:sz="4" w:space="0" w:color="auto"/>
            </w:tcBorders>
          </w:tcPr>
          <w:p w:rsidR="001B47BF" w:rsidRPr="00EF53E1" w:rsidRDefault="001B47BF" w:rsidP="001B47BF">
            <w:pPr>
              <w:pStyle w:val="ListParagraph"/>
              <w:spacing w:after="100"/>
              <w:ind w:left="13" w:hanging="13"/>
              <w:jc w:val="center"/>
              <w:rPr>
                <w:rFonts w:cstheme="minorHAnsi"/>
                <w:color w:val="000000" w:themeColor="text1"/>
              </w:rPr>
            </w:pPr>
          </w:p>
        </w:tc>
        <w:tc>
          <w:tcPr>
            <w:tcW w:w="630" w:type="dxa"/>
            <w:gridSpan w:val="2"/>
            <w:tcBorders>
              <w:top w:val="single" w:sz="4" w:space="0" w:color="auto"/>
              <w:left w:val="single" w:sz="4" w:space="0" w:color="auto"/>
              <w:bottom w:val="single" w:sz="4" w:space="0" w:color="auto"/>
              <w:right w:val="single" w:sz="4" w:space="0" w:color="auto"/>
            </w:tcBorders>
          </w:tcPr>
          <w:p w:rsidR="001B47BF" w:rsidRPr="00EF53E1" w:rsidRDefault="001B47BF" w:rsidP="001B47BF">
            <w:pPr>
              <w:pStyle w:val="ListParagraph"/>
              <w:spacing w:after="100"/>
              <w:ind w:left="13" w:hanging="13"/>
              <w:jc w:val="center"/>
              <w:rPr>
                <w:rFonts w:cstheme="minorHAnsi"/>
                <w:color w:val="000000" w:themeColor="text1"/>
              </w:rPr>
            </w:pPr>
          </w:p>
        </w:tc>
        <w:tc>
          <w:tcPr>
            <w:tcW w:w="4320" w:type="dxa"/>
            <w:gridSpan w:val="3"/>
            <w:tcBorders>
              <w:top w:val="single" w:sz="4" w:space="0" w:color="auto"/>
              <w:left w:val="single" w:sz="4" w:space="0" w:color="auto"/>
              <w:bottom w:val="single" w:sz="4" w:space="0" w:color="auto"/>
              <w:right w:val="single" w:sz="4" w:space="0" w:color="auto"/>
            </w:tcBorders>
          </w:tcPr>
          <w:p w:rsidR="001B47BF" w:rsidRPr="00EF53E1" w:rsidRDefault="001B47BF" w:rsidP="001B47BF">
            <w:pPr>
              <w:pStyle w:val="ListParagraph"/>
              <w:numPr>
                <w:ilvl w:val="0"/>
                <w:numId w:val="20"/>
              </w:numPr>
              <w:spacing w:after="60" w:line="216" w:lineRule="auto"/>
              <w:ind w:left="216" w:hanging="216"/>
              <w:contextualSpacing w:val="0"/>
              <w:rPr>
                <w:rFonts w:cstheme="minorHAnsi"/>
                <w:color w:val="000000" w:themeColor="text1"/>
              </w:rPr>
            </w:pPr>
            <w:r w:rsidRPr="00EF53E1">
              <w:rPr>
                <w:rFonts w:cstheme="minorHAnsi"/>
                <w:color w:val="000000" w:themeColor="text1"/>
              </w:rPr>
              <w:t>DR/BC is a key consideration for vendor selection.  Plan details will not be shared in open forum.</w:t>
            </w:r>
          </w:p>
          <w:p w:rsidR="001B47BF" w:rsidRPr="00EF53E1" w:rsidRDefault="001B47BF" w:rsidP="001B47BF">
            <w:pPr>
              <w:pStyle w:val="ListParagraph"/>
              <w:numPr>
                <w:ilvl w:val="0"/>
                <w:numId w:val="20"/>
              </w:numPr>
              <w:spacing w:after="60" w:line="216" w:lineRule="auto"/>
              <w:ind w:left="216" w:hanging="216"/>
              <w:contextualSpacing w:val="0"/>
              <w:rPr>
                <w:rFonts w:cstheme="minorHAnsi"/>
                <w:color w:val="000000" w:themeColor="text1"/>
              </w:rPr>
            </w:pPr>
            <w:r w:rsidRPr="00EF53E1">
              <w:rPr>
                <w:rFonts w:cstheme="minorHAnsi"/>
                <w:color w:val="000000" w:themeColor="text1"/>
              </w:rPr>
              <w:t>Scheduled downtime is a topic for discussion</w:t>
            </w:r>
          </w:p>
        </w:tc>
        <w:tc>
          <w:tcPr>
            <w:tcW w:w="991" w:type="dxa"/>
            <w:tcBorders>
              <w:top w:val="single" w:sz="4" w:space="0" w:color="auto"/>
              <w:left w:val="single" w:sz="4" w:space="0" w:color="auto"/>
              <w:bottom w:val="single" w:sz="4" w:space="0" w:color="auto"/>
              <w:right w:val="single" w:sz="4" w:space="0" w:color="auto"/>
            </w:tcBorders>
          </w:tcPr>
          <w:p w:rsidR="001B47BF" w:rsidRPr="00EF53E1" w:rsidRDefault="001B47BF" w:rsidP="001B47BF">
            <w:pPr>
              <w:jc w:val="center"/>
              <w:rPr>
                <w:rFonts w:cstheme="minorHAnsi"/>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rsidR="001B47BF" w:rsidRPr="00EF53E1" w:rsidRDefault="001B47BF" w:rsidP="001B47BF">
            <w:pPr>
              <w:jc w:val="center"/>
              <w:rPr>
                <w:rFonts w:cstheme="minorHAnsi"/>
                <w:color w:val="000000" w:themeColor="text1"/>
              </w:rPr>
            </w:pPr>
            <w:r w:rsidRPr="00EF53E1">
              <w:rPr>
                <w:rFonts w:cstheme="minorHAnsi"/>
                <w:color w:val="000000" w:themeColor="text1"/>
              </w:rPr>
              <w:t>High</w:t>
            </w:r>
          </w:p>
        </w:tc>
      </w:tr>
      <w:tr w:rsidR="002B0A2B" w:rsidRPr="00EF53E1" w:rsidTr="002B0A2B">
        <w:trPr>
          <w:cantSplit/>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tcPr>
          <w:p w:rsidR="002B0A2B" w:rsidRPr="003A3981" w:rsidRDefault="002B0A2B" w:rsidP="002B0A2B">
            <w:pPr>
              <w:tabs>
                <w:tab w:val="center" w:pos="284"/>
              </w:tabs>
              <w:rPr>
                <w:rFonts w:cstheme="minorHAnsi"/>
                <w:color w:val="000000" w:themeColor="text1"/>
              </w:rPr>
            </w:pPr>
            <w:r>
              <w:rPr>
                <w:rFonts w:cstheme="minorHAnsi"/>
                <w:color w:val="000000" w:themeColor="text1"/>
              </w:rPr>
              <w:t>T-880</w:t>
            </w:r>
          </w:p>
        </w:tc>
        <w:tc>
          <w:tcPr>
            <w:tcW w:w="1798" w:type="dxa"/>
            <w:tcBorders>
              <w:top w:val="single" w:sz="4" w:space="0" w:color="auto"/>
              <w:left w:val="single" w:sz="4" w:space="0" w:color="auto"/>
              <w:bottom w:val="single" w:sz="4" w:space="0" w:color="auto"/>
              <w:right w:val="single" w:sz="4" w:space="0" w:color="auto"/>
            </w:tcBorders>
          </w:tcPr>
          <w:p w:rsidR="002B0A2B" w:rsidRPr="003A3981" w:rsidRDefault="002B0A2B" w:rsidP="002B0A2B">
            <w:pPr>
              <w:rPr>
                <w:rFonts w:cstheme="minorHAnsi"/>
                <w:color w:val="000000" w:themeColor="text1"/>
              </w:rPr>
            </w:pPr>
            <w:r>
              <w:rPr>
                <w:rFonts w:cstheme="minorHAnsi"/>
                <w:color w:val="000000" w:themeColor="text1"/>
              </w:rPr>
              <w:t>Mobile</w:t>
            </w:r>
          </w:p>
        </w:tc>
        <w:tc>
          <w:tcPr>
            <w:tcW w:w="4050" w:type="dxa"/>
            <w:gridSpan w:val="2"/>
            <w:tcBorders>
              <w:top w:val="single" w:sz="4" w:space="0" w:color="auto"/>
              <w:left w:val="single" w:sz="4" w:space="0" w:color="auto"/>
              <w:bottom w:val="single" w:sz="4" w:space="0" w:color="auto"/>
              <w:right w:val="single" w:sz="4" w:space="0" w:color="auto"/>
            </w:tcBorders>
          </w:tcPr>
          <w:p w:rsidR="002B0A2B" w:rsidRPr="003A3981" w:rsidRDefault="002B0A2B" w:rsidP="002B0A2B">
            <w:pPr>
              <w:rPr>
                <w:rFonts w:cstheme="minorHAnsi"/>
                <w:color w:val="000000" w:themeColor="text1"/>
              </w:rPr>
            </w:pPr>
            <w:r>
              <w:rPr>
                <w:rFonts w:cstheme="minorHAnsi"/>
                <w:color w:val="000000" w:themeColor="text1"/>
              </w:rPr>
              <w:t>All system functionality must be available via mobile devices with the possible exception of viewing reports</w:t>
            </w:r>
          </w:p>
        </w:tc>
        <w:tc>
          <w:tcPr>
            <w:tcW w:w="900" w:type="dxa"/>
            <w:gridSpan w:val="2"/>
            <w:tcBorders>
              <w:top w:val="single" w:sz="4" w:space="0" w:color="auto"/>
              <w:left w:val="single" w:sz="4" w:space="0" w:color="auto"/>
              <w:bottom w:val="single" w:sz="4" w:space="0" w:color="auto"/>
              <w:right w:val="single" w:sz="4" w:space="0" w:color="auto"/>
            </w:tcBorders>
          </w:tcPr>
          <w:p w:rsidR="002B0A2B" w:rsidRPr="003A3981" w:rsidRDefault="002B0A2B" w:rsidP="002B0A2B">
            <w:pPr>
              <w:rPr>
                <w:rFonts w:cstheme="minorHAnsi"/>
                <w:color w:val="000000" w:themeColor="text1"/>
              </w:rPr>
            </w:pPr>
          </w:p>
        </w:tc>
        <w:tc>
          <w:tcPr>
            <w:tcW w:w="540" w:type="dxa"/>
            <w:gridSpan w:val="2"/>
            <w:tcBorders>
              <w:top w:val="single" w:sz="4" w:space="0" w:color="auto"/>
              <w:left w:val="single" w:sz="4" w:space="0" w:color="auto"/>
              <w:bottom w:val="single" w:sz="4" w:space="0" w:color="auto"/>
              <w:right w:val="single" w:sz="4" w:space="0" w:color="auto"/>
            </w:tcBorders>
          </w:tcPr>
          <w:p w:rsidR="002B0A2B" w:rsidRPr="003A3981" w:rsidRDefault="002B0A2B" w:rsidP="002B0A2B">
            <w:pPr>
              <w:pStyle w:val="ListParagraph"/>
              <w:spacing w:after="100"/>
              <w:ind w:left="13" w:hanging="13"/>
              <w:jc w:val="center"/>
              <w:rPr>
                <w:rFonts w:cstheme="minorHAnsi"/>
                <w:color w:val="000000" w:themeColor="text1"/>
              </w:rPr>
            </w:pPr>
          </w:p>
        </w:tc>
        <w:tc>
          <w:tcPr>
            <w:tcW w:w="630" w:type="dxa"/>
            <w:gridSpan w:val="2"/>
            <w:tcBorders>
              <w:top w:val="single" w:sz="4" w:space="0" w:color="auto"/>
              <w:left w:val="single" w:sz="4" w:space="0" w:color="auto"/>
              <w:bottom w:val="single" w:sz="4" w:space="0" w:color="auto"/>
              <w:right w:val="single" w:sz="4" w:space="0" w:color="auto"/>
            </w:tcBorders>
          </w:tcPr>
          <w:p w:rsidR="002B0A2B" w:rsidRPr="003A3981" w:rsidRDefault="002B0A2B" w:rsidP="002B0A2B">
            <w:pPr>
              <w:pStyle w:val="ListParagraph"/>
              <w:spacing w:after="100"/>
              <w:ind w:left="13" w:hanging="13"/>
              <w:jc w:val="center"/>
              <w:rPr>
                <w:rFonts w:cstheme="minorHAnsi"/>
                <w:color w:val="000000" w:themeColor="text1"/>
              </w:rPr>
            </w:pPr>
          </w:p>
        </w:tc>
        <w:tc>
          <w:tcPr>
            <w:tcW w:w="4320" w:type="dxa"/>
            <w:gridSpan w:val="3"/>
            <w:tcBorders>
              <w:top w:val="single" w:sz="4" w:space="0" w:color="auto"/>
              <w:left w:val="single" w:sz="4" w:space="0" w:color="auto"/>
              <w:bottom w:val="single" w:sz="4" w:space="0" w:color="auto"/>
              <w:right w:val="single" w:sz="4" w:space="0" w:color="auto"/>
            </w:tcBorders>
          </w:tcPr>
          <w:p w:rsidR="002B0A2B" w:rsidRPr="00A37061" w:rsidRDefault="002B0A2B" w:rsidP="002B0A2B">
            <w:pPr>
              <w:pStyle w:val="ListParagraph"/>
              <w:numPr>
                <w:ilvl w:val="0"/>
                <w:numId w:val="20"/>
              </w:numPr>
              <w:spacing w:after="60" w:line="216" w:lineRule="auto"/>
              <w:ind w:left="216" w:hanging="216"/>
              <w:contextualSpacing w:val="0"/>
              <w:rPr>
                <w:rFonts w:cstheme="minorHAnsi"/>
                <w:color w:val="000000" w:themeColor="text1"/>
              </w:rPr>
            </w:pPr>
            <w:r w:rsidRPr="00A37061">
              <w:rPr>
                <w:rFonts w:cstheme="minorHAnsi"/>
                <w:color w:val="000000" w:themeColor="text1"/>
              </w:rPr>
              <w:t>This requirement is NOT based on Session Law or Known Regulation.  It may never be a requirement.</w:t>
            </w:r>
          </w:p>
          <w:p w:rsidR="002B0A2B" w:rsidRPr="003A3981" w:rsidRDefault="002B0A2B" w:rsidP="002B0A2B">
            <w:pPr>
              <w:pStyle w:val="ListParagraph"/>
              <w:numPr>
                <w:ilvl w:val="0"/>
                <w:numId w:val="20"/>
              </w:numPr>
              <w:spacing w:after="60" w:line="216" w:lineRule="auto"/>
              <w:ind w:left="216" w:hanging="216"/>
              <w:contextualSpacing w:val="0"/>
              <w:rPr>
                <w:rFonts w:cstheme="minorHAnsi"/>
                <w:color w:val="000000" w:themeColor="text1"/>
              </w:rPr>
            </w:pPr>
            <w:r>
              <w:rPr>
                <w:rFonts w:cstheme="minorHAnsi"/>
                <w:color w:val="000000" w:themeColor="text1"/>
              </w:rPr>
              <w:t xml:space="preserve">Assume </w:t>
            </w:r>
            <w:proofErr w:type="spellStart"/>
            <w:r>
              <w:rPr>
                <w:rFonts w:cstheme="minorHAnsi"/>
                <w:color w:val="000000" w:themeColor="text1"/>
              </w:rPr>
              <w:t>Andriod</w:t>
            </w:r>
            <w:proofErr w:type="spellEnd"/>
            <w:r>
              <w:rPr>
                <w:rFonts w:cstheme="minorHAnsi"/>
                <w:color w:val="000000" w:themeColor="text1"/>
              </w:rPr>
              <w:t xml:space="preserve"> and iPhone at minimum</w:t>
            </w:r>
          </w:p>
        </w:tc>
        <w:tc>
          <w:tcPr>
            <w:tcW w:w="991" w:type="dxa"/>
            <w:tcBorders>
              <w:top w:val="single" w:sz="4" w:space="0" w:color="auto"/>
              <w:left w:val="single" w:sz="4" w:space="0" w:color="auto"/>
              <w:bottom w:val="single" w:sz="4" w:space="0" w:color="auto"/>
              <w:right w:val="single" w:sz="4" w:space="0" w:color="auto"/>
            </w:tcBorders>
          </w:tcPr>
          <w:p w:rsidR="002B0A2B" w:rsidRPr="003A3981" w:rsidRDefault="002B0A2B" w:rsidP="002B0A2B">
            <w:pPr>
              <w:jc w:val="center"/>
              <w:rPr>
                <w:rFonts w:cstheme="minorHAnsi"/>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rsidR="002B0A2B" w:rsidRPr="003A3981" w:rsidRDefault="002B0A2B" w:rsidP="002B0A2B">
            <w:pPr>
              <w:jc w:val="center"/>
              <w:rPr>
                <w:rFonts w:cstheme="minorHAnsi"/>
                <w:color w:val="000000" w:themeColor="text1"/>
              </w:rPr>
            </w:pPr>
            <w:r>
              <w:rPr>
                <w:rFonts w:cstheme="minorHAnsi"/>
                <w:color w:val="000000" w:themeColor="text1"/>
              </w:rPr>
              <w:t>MVP</w:t>
            </w:r>
          </w:p>
        </w:tc>
      </w:tr>
    </w:tbl>
    <w:p w:rsidR="00522769" w:rsidRDefault="00522769" w:rsidP="00522769"/>
    <w:p w:rsidR="00522769" w:rsidRDefault="00522769" w:rsidP="00522769">
      <w:r>
        <w:br w:type="page"/>
      </w:r>
    </w:p>
    <w:p w:rsidR="009D7201" w:rsidRDefault="009D7201" w:rsidP="009D7201">
      <w:pPr>
        <w:pStyle w:val="Heading1"/>
      </w:pPr>
      <w:bookmarkStart w:id="12" w:name="_Toc498592238"/>
      <w:r>
        <w:lastRenderedPageBreak/>
        <w:t>Revenue Collection of Fees and Fines - System Requirements</w:t>
      </w:r>
      <w:bookmarkEnd w:id="12"/>
    </w:p>
    <w:p w:rsidR="001058D7" w:rsidRDefault="00F163E2" w:rsidP="00EC02D8">
      <w:pPr>
        <w:ind w:left="810" w:hanging="810"/>
      </w:pPr>
      <w:r>
        <w:t>F-100</w:t>
      </w:r>
      <w:r>
        <w:tab/>
      </w:r>
      <w:r w:rsidR="009D7201">
        <w:t xml:space="preserve">The </w:t>
      </w:r>
      <w:r w:rsidR="00A0032B">
        <w:t xml:space="preserve">Cannabis Control Commission (CNB) </w:t>
      </w:r>
      <w:r w:rsidR="009D7201">
        <w:t xml:space="preserve">will be the collection point for all fees and fines and in some rare instances paid out, such as refunds and reimbursements.  </w:t>
      </w:r>
      <w:r>
        <w:t xml:space="preserve">Transactions will be accomplished with an </w:t>
      </w:r>
      <w:proofErr w:type="spellStart"/>
      <w:r>
        <w:t>ePay</w:t>
      </w:r>
      <w:proofErr w:type="spellEnd"/>
      <w:r>
        <w:t xml:space="preserve"> process managed by the Comptroller’s office.  In general terms, payees will be directed to a web page to make a payment and then directed back to the</w:t>
      </w:r>
      <w:r w:rsidR="00EC02D8">
        <w:t xml:space="preserve"> CNB licensing system.</w:t>
      </w:r>
    </w:p>
    <w:p w:rsidR="00EC02D8" w:rsidRDefault="00EC02D8" w:rsidP="00EC02D8">
      <w:pPr>
        <w:ind w:left="810" w:hanging="810"/>
      </w:pPr>
      <w:r>
        <w:t>F-110</w:t>
      </w:r>
      <w:r>
        <w:tab/>
        <w:t xml:space="preserve">If users are logged into the licensing system and then leave the system to make a payment, it is very likely they will need to login again when they return to the licensing system.  Users will be given the opportunity to save their application prior to leaving the licensing system </w:t>
      </w:r>
    </w:p>
    <w:p w:rsidR="00EC02D8" w:rsidRDefault="00EC02D8" w:rsidP="00EC02D8">
      <w:pPr>
        <w:ind w:left="810" w:hanging="810"/>
      </w:pPr>
      <w:r>
        <w:t>F-120</w:t>
      </w:r>
      <w:r>
        <w:tab/>
        <w:t>The timing of the payments is not known at this time.  Ideally users will at least know that a payment is pending.</w:t>
      </w:r>
    </w:p>
    <w:p w:rsidR="001058D7" w:rsidRDefault="001058D7" w:rsidP="009D7201"/>
    <w:tbl>
      <w:tblPr>
        <w:tblW w:w="14602" w:type="dxa"/>
        <w:tblInd w:w="-95" w:type="dxa"/>
        <w:tblLayout w:type="fixed"/>
        <w:tblCellMar>
          <w:left w:w="29" w:type="dxa"/>
          <w:right w:w="29" w:type="dxa"/>
        </w:tblCellMar>
        <w:tblLook w:val="04A0" w:firstRow="1" w:lastRow="0" w:firstColumn="1" w:lastColumn="0" w:noHBand="0" w:noVBand="1"/>
      </w:tblPr>
      <w:tblGrid>
        <w:gridCol w:w="627"/>
        <w:gridCol w:w="1859"/>
        <w:gridCol w:w="3982"/>
        <w:gridCol w:w="880"/>
        <w:gridCol w:w="540"/>
        <w:gridCol w:w="649"/>
        <w:gridCol w:w="4207"/>
        <w:gridCol w:w="990"/>
        <w:gridCol w:w="868"/>
      </w:tblGrid>
      <w:tr w:rsidR="001058D7" w:rsidRPr="00F37692" w:rsidTr="002B0A2B">
        <w:trPr>
          <w:cantSplit/>
          <w:tblHeader/>
        </w:trPr>
        <w:tc>
          <w:tcPr>
            <w:tcW w:w="14602"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6000" w:themeFill="accent4" w:themeFillShade="80"/>
          </w:tcPr>
          <w:p w:rsidR="001058D7" w:rsidRPr="00F37692" w:rsidRDefault="001058D7" w:rsidP="001058D7">
            <w:pPr>
              <w:spacing w:before="60" w:after="60"/>
              <w:jc w:val="center"/>
              <w:rPr>
                <w:rFonts w:cstheme="minorHAnsi"/>
                <w:b/>
                <w:color w:val="FFFFFF" w:themeColor="background1"/>
              </w:rPr>
            </w:pPr>
            <w:r w:rsidRPr="00F37692">
              <w:rPr>
                <w:rFonts w:cstheme="minorHAnsi"/>
                <w:b/>
                <w:color w:val="FFFFFF" w:themeColor="background1"/>
              </w:rPr>
              <w:t xml:space="preserve">Revenue </w:t>
            </w:r>
            <w:r>
              <w:rPr>
                <w:rFonts w:cstheme="minorHAnsi"/>
                <w:b/>
                <w:color w:val="FFFFFF" w:themeColor="background1"/>
              </w:rPr>
              <w:t xml:space="preserve">Collection </w:t>
            </w:r>
            <w:r w:rsidR="00741493">
              <w:rPr>
                <w:rFonts w:cstheme="minorHAnsi"/>
                <w:b/>
                <w:color w:val="FFFFFF" w:themeColor="background1"/>
              </w:rPr>
              <w:t xml:space="preserve">– Fees and Fines </w:t>
            </w:r>
            <w:r w:rsidRPr="00F37692">
              <w:rPr>
                <w:rFonts w:cstheme="minorHAnsi"/>
                <w:b/>
                <w:color w:val="FFFFFF" w:themeColor="background1"/>
              </w:rPr>
              <w:t>System Requirements</w:t>
            </w:r>
          </w:p>
        </w:tc>
      </w:tr>
      <w:tr w:rsidR="001058D7" w:rsidRPr="00F37692" w:rsidTr="002B0A2B">
        <w:trPr>
          <w:cantSplit/>
          <w:tblHeader/>
        </w:trPr>
        <w:tc>
          <w:tcPr>
            <w:tcW w:w="62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806000" w:themeFill="accent4" w:themeFillShade="80"/>
          </w:tcPr>
          <w:p w:rsidR="001058D7" w:rsidRPr="00F37692" w:rsidRDefault="001058D7" w:rsidP="001058D7">
            <w:pPr>
              <w:spacing w:before="60" w:after="60"/>
              <w:jc w:val="center"/>
              <w:rPr>
                <w:rFonts w:cstheme="minorHAnsi"/>
                <w:b/>
                <w:color w:val="FFFFFF" w:themeColor="background1"/>
              </w:rPr>
            </w:pPr>
            <w:r w:rsidRPr="00F37692">
              <w:rPr>
                <w:rFonts w:cstheme="minorHAnsi"/>
                <w:b/>
                <w:color w:val="FFFFFF" w:themeColor="background1"/>
              </w:rPr>
              <w:t>#</w:t>
            </w:r>
          </w:p>
        </w:tc>
        <w:tc>
          <w:tcPr>
            <w:tcW w:w="185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806000" w:themeFill="accent4" w:themeFillShade="80"/>
            <w:vAlign w:val="center"/>
          </w:tcPr>
          <w:p w:rsidR="001058D7" w:rsidRPr="00F37692" w:rsidRDefault="001058D7" w:rsidP="001058D7">
            <w:pPr>
              <w:spacing w:before="60" w:after="60"/>
              <w:jc w:val="center"/>
              <w:rPr>
                <w:rFonts w:cstheme="minorHAnsi"/>
                <w:b/>
                <w:color w:val="FFFFFF" w:themeColor="background1"/>
              </w:rPr>
            </w:pPr>
            <w:r w:rsidRPr="00F37692">
              <w:rPr>
                <w:rFonts w:cstheme="minorHAnsi"/>
                <w:b/>
                <w:color w:val="FFFFFF" w:themeColor="background1"/>
              </w:rPr>
              <w:t>Short Description</w:t>
            </w:r>
          </w:p>
        </w:tc>
        <w:tc>
          <w:tcPr>
            <w:tcW w:w="398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806000" w:themeFill="accent4" w:themeFillShade="80"/>
            <w:vAlign w:val="center"/>
          </w:tcPr>
          <w:p w:rsidR="001058D7" w:rsidRPr="00F37692" w:rsidRDefault="001058D7" w:rsidP="001058D7">
            <w:pPr>
              <w:spacing w:before="60" w:after="60"/>
              <w:jc w:val="center"/>
              <w:rPr>
                <w:rFonts w:cstheme="minorHAnsi"/>
                <w:b/>
                <w:color w:val="FFFFFF" w:themeColor="background1"/>
              </w:rPr>
            </w:pPr>
            <w:r w:rsidRPr="00F37692">
              <w:rPr>
                <w:rFonts w:cstheme="minorHAnsi"/>
                <w:b/>
                <w:color w:val="FFFFFF" w:themeColor="background1"/>
              </w:rPr>
              <w:t>Full Text of Requirement</w:t>
            </w:r>
          </w:p>
        </w:tc>
        <w:tc>
          <w:tcPr>
            <w:tcW w:w="88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806000" w:themeFill="accent4" w:themeFillShade="80"/>
            <w:vAlign w:val="center"/>
          </w:tcPr>
          <w:p w:rsidR="001058D7" w:rsidRPr="00F37692" w:rsidRDefault="001058D7" w:rsidP="001058D7">
            <w:pPr>
              <w:spacing w:before="60" w:after="60"/>
              <w:jc w:val="center"/>
              <w:rPr>
                <w:rFonts w:cstheme="minorHAnsi"/>
                <w:b/>
                <w:color w:val="FFFFFF" w:themeColor="background1"/>
              </w:rPr>
            </w:pPr>
            <w:r w:rsidRPr="00F37692">
              <w:rPr>
                <w:rFonts w:cstheme="minorHAnsi"/>
                <w:b/>
                <w:color w:val="FFFFFF" w:themeColor="background1"/>
              </w:rPr>
              <w:t>Source</w:t>
            </w:r>
          </w:p>
        </w:tc>
        <w:tc>
          <w:tcPr>
            <w:tcW w:w="54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806000" w:themeFill="accent4" w:themeFillShade="80"/>
            <w:vAlign w:val="center"/>
          </w:tcPr>
          <w:p w:rsidR="001058D7" w:rsidRPr="00F37692" w:rsidRDefault="001058D7" w:rsidP="001058D7">
            <w:pPr>
              <w:spacing w:before="60" w:after="60"/>
              <w:jc w:val="center"/>
              <w:rPr>
                <w:rFonts w:cstheme="minorHAnsi"/>
                <w:b/>
                <w:color w:val="FFFFFF" w:themeColor="background1"/>
              </w:rPr>
            </w:pPr>
            <w:r w:rsidRPr="00F37692">
              <w:rPr>
                <w:rFonts w:cstheme="minorHAnsi"/>
                <w:b/>
                <w:color w:val="FFFFFF" w:themeColor="background1"/>
              </w:rPr>
              <w:t>page</w:t>
            </w:r>
          </w:p>
        </w:tc>
        <w:tc>
          <w:tcPr>
            <w:tcW w:w="64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806000" w:themeFill="accent4" w:themeFillShade="80"/>
            <w:vAlign w:val="center"/>
          </w:tcPr>
          <w:p w:rsidR="001058D7" w:rsidRPr="00F37692" w:rsidRDefault="001058D7" w:rsidP="001058D7">
            <w:pPr>
              <w:spacing w:before="60" w:after="60"/>
              <w:jc w:val="center"/>
              <w:rPr>
                <w:rFonts w:cstheme="minorHAnsi"/>
                <w:b/>
                <w:color w:val="FFFFFF" w:themeColor="background1"/>
              </w:rPr>
            </w:pPr>
            <w:r w:rsidRPr="00F37692">
              <w:rPr>
                <w:rFonts w:cstheme="minorHAnsi"/>
                <w:b/>
                <w:color w:val="FFFFFF" w:themeColor="background1"/>
              </w:rPr>
              <w:t>lines</w:t>
            </w:r>
          </w:p>
        </w:tc>
        <w:tc>
          <w:tcPr>
            <w:tcW w:w="420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806000" w:themeFill="accent4" w:themeFillShade="80"/>
            <w:vAlign w:val="center"/>
          </w:tcPr>
          <w:p w:rsidR="001058D7" w:rsidRPr="00F37692" w:rsidRDefault="001058D7" w:rsidP="001058D7">
            <w:pPr>
              <w:spacing w:before="60" w:after="60"/>
              <w:jc w:val="center"/>
              <w:rPr>
                <w:rFonts w:cstheme="minorHAnsi"/>
                <w:b/>
                <w:color w:val="FFFFFF" w:themeColor="background1"/>
              </w:rPr>
            </w:pPr>
            <w:r w:rsidRPr="00F37692">
              <w:rPr>
                <w:rFonts w:cstheme="minorHAnsi"/>
                <w:b/>
                <w:color w:val="FFFFFF" w:themeColor="background1"/>
              </w:rPr>
              <w:t>Reference / Notes</w:t>
            </w:r>
          </w:p>
        </w:tc>
        <w:tc>
          <w:tcPr>
            <w:tcW w:w="98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806000" w:themeFill="accent4" w:themeFillShade="80"/>
            <w:vAlign w:val="center"/>
          </w:tcPr>
          <w:p w:rsidR="001058D7" w:rsidRPr="00F37692" w:rsidRDefault="001058D7" w:rsidP="001058D7">
            <w:pPr>
              <w:spacing w:before="60" w:after="60"/>
              <w:jc w:val="center"/>
              <w:rPr>
                <w:rFonts w:cstheme="minorHAnsi"/>
                <w:b/>
                <w:color w:val="FFFFFF" w:themeColor="background1"/>
              </w:rPr>
            </w:pPr>
            <w:r w:rsidRPr="00F37692">
              <w:rPr>
                <w:rFonts w:cstheme="minorHAnsi"/>
                <w:b/>
                <w:color w:val="FFFFFF" w:themeColor="background1"/>
              </w:rPr>
              <w:t>Difficulty</w:t>
            </w:r>
          </w:p>
        </w:tc>
        <w:tc>
          <w:tcPr>
            <w:tcW w:w="86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806000" w:themeFill="accent4" w:themeFillShade="80"/>
            <w:vAlign w:val="center"/>
          </w:tcPr>
          <w:p w:rsidR="001058D7" w:rsidRPr="00F37692" w:rsidRDefault="001058D7" w:rsidP="001058D7">
            <w:pPr>
              <w:spacing w:before="60" w:after="60"/>
              <w:jc w:val="center"/>
              <w:rPr>
                <w:rFonts w:cstheme="minorHAnsi"/>
                <w:b/>
                <w:color w:val="FFFFFF" w:themeColor="background1"/>
              </w:rPr>
            </w:pPr>
            <w:r w:rsidRPr="00F37692">
              <w:rPr>
                <w:rFonts w:cstheme="minorHAnsi"/>
                <w:b/>
                <w:color w:val="FFFFFF" w:themeColor="background1"/>
              </w:rPr>
              <w:t>Value</w:t>
            </w:r>
          </w:p>
        </w:tc>
      </w:tr>
      <w:tr w:rsidR="001058D7" w:rsidRPr="00246B35" w:rsidTr="002B0A2B">
        <w:trPr>
          <w:cantSplit/>
        </w:trPr>
        <w:tc>
          <w:tcPr>
            <w:tcW w:w="627" w:type="dxa"/>
            <w:tcBorders>
              <w:top w:val="single" w:sz="4" w:space="0" w:color="auto"/>
              <w:left w:val="single" w:sz="4" w:space="0" w:color="auto"/>
              <w:bottom w:val="single" w:sz="4" w:space="0" w:color="auto"/>
              <w:right w:val="single" w:sz="4" w:space="0" w:color="auto"/>
            </w:tcBorders>
            <w:shd w:val="clear" w:color="auto" w:fill="FFFFFF" w:themeFill="background1"/>
          </w:tcPr>
          <w:p w:rsidR="001058D7" w:rsidRPr="001B77A1" w:rsidRDefault="00EC02D8" w:rsidP="001058D7">
            <w:pPr>
              <w:jc w:val="center"/>
              <w:rPr>
                <w:rFonts w:cstheme="minorHAnsi"/>
              </w:rPr>
            </w:pPr>
            <w:r>
              <w:rPr>
                <w:rFonts w:cstheme="minorHAnsi"/>
              </w:rPr>
              <w:t>F-210</w:t>
            </w:r>
          </w:p>
        </w:tc>
        <w:tc>
          <w:tcPr>
            <w:tcW w:w="1859" w:type="dxa"/>
            <w:tcBorders>
              <w:top w:val="single" w:sz="4" w:space="0" w:color="auto"/>
              <w:left w:val="single" w:sz="4" w:space="0" w:color="auto"/>
              <w:bottom w:val="single" w:sz="4" w:space="0" w:color="auto"/>
              <w:right w:val="single" w:sz="4" w:space="0" w:color="auto"/>
            </w:tcBorders>
          </w:tcPr>
          <w:p w:rsidR="001058D7" w:rsidRPr="007705A1" w:rsidRDefault="00DD50BA" w:rsidP="001058D7">
            <w:pPr>
              <w:rPr>
                <w:rFonts w:cstheme="minorHAnsi"/>
              </w:rPr>
            </w:pPr>
            <w:r w:rsidRPr="007705A1">
              <w:rPr>
                <w:rFonts w:cstheme="minorHAnsi"/>
                <w:color w:val="000000" w:themeColor="text1"/>
              </w:rPr>
              <w:t>Community Impact Fee</w:t>
            </w:r>
          </w:p>
        </w:tc>
        <w:tc>
          <w:tcPr>
            <w:tcW w:w="3984" w:type="dxa"/>
            <w:tcBorders>
              <w:top w:val="single" w:sz="4" w:space="0" w:color="auto"/>
              <w:left w:val="single" w:sz="4" w:space="0" w:color="auto"/>
              <w:bottom w:val="single" w:sz="4" w:space="0" w:color="auto"/>
              <w:right w:val="single" w:sz="4" w:space="0" w:color="auto"/>
            </w:tcBorders>
          </w:tcPr>
          <w:p w:rsidR="001058D7" w:rsidRDefault="00741493" w:rsidP="001058D7">
            <w:pPr>
              <w:rPr>
                <w:rFonts w:cstheme="minorHAnsi"/>
              </w:rPr>
            </w:pPr>
            <w:r>
              <w:rPr>
                <w:rFonts w:cstheme="minorHAnsi"/>
              </w:rPr>
              <w:t>A host community may include a community impact fee for the host community… shall not amount to more than 3 per cent of the gross sales of the marijuana establishment….</w:t>
            </w:r>
          </w:p>
          <w:p w:rsidR="00741493" w:rsidRPr="001B77A1" w:rsidRDefault="00741493" w:rsidP="001058D7">
            <w:pPr>
              <w:rPr>
                <w:rFonts w:cstheme="minorHAnsi"/>
              </w:rPr>
            </w:pPr>
          </w:p>
        </w:tc>
        <w:tc>
          <w:tcPr>
            <w:tcW w:w="880" w:type="dxa"/>
            <w:tcBorders>
              <w:top w:val="single" w:sz="4" w:space="0" w:color="auto"/>
              <w:left w:val="single" w:sz="4" w:space="0" w:color="auto"/>
              <w:bottom w:val="single" w:sz="4" w:space="0" w:color="auto"/>
              <w:right w:val="single" w:sz="4" w:space="0" w:color="auto"/>
            </w:tcBorders>
          </w:tcPr>
          <w:p w:rsidR="001058D7" w:rsidRPr="00F26B5D" w:rsidRDefault="001058D7" w:rsidP="001058D7">
            <w:pPr>
              <w:pStyle w:val="ListParagraph"/>
              <w:spacing w:after="100"/>
              <w:ind w:left="13" w:hanging="13"/>
              <w:jc w:val="center"/>
              <w:rPr>
                <w:rFonts w:cstheme="minorHAnsi"/>
              </w:rPr>
            </w:pPr>
          </w:p>
        </w:tc>
        <w:tc>
          <w:tcPr>
            <w:tcW w:w="540" w:type="dxa"/>
            <w:tcBorders>
              <w:top w:val="single" w:sz="4" w:space="0" w:color="auto"/>
              <w:left w:val="single" w:sz="4" w:space="0" w:color="auto"/>
              <w:bottom w:val="single" w:sz="4" w:space="0" w:color="auto"/>
              <w:right w:val="single" w:sz="4" w:space="0" w:color="auto"/>
            </w:tcBorders>
          </w:tcPr>
          <w:p w:rsidR="001058D7" w:rsidRPr="00F26B5D" w:rsidRDefault="001058D7" w:rsidP="001058D7">
            <w:pPr>
              <w:pStyle w:val="ListParagraph"/>
              <w:spacing w:after="100"/>
              <w:ind w:left="13" w:hanging="13"/>
              <w:jc w:val="center"/>
              <w:rPr>
                <w:rFonts w:cstheme="minorHAnsi"/>
              </w:rPr>
            </w:pPr>
          </w:p>
        </w:tc>
        <w:tc>
          <w:tcPr>
            <w:tcW w:w="649" w:type="dxa"/>
            <w:tcBorders>
              <w:top w:val="single" w:sz="4" w:space="0" w:color="auto"/>
              <w:left w:val="single" w:sz="4" w:space="0" w:color="auto"/>
              <w:bottom w:val="single" w:sz="4" w:space="0" w:color="auto"/>
              <w:right w:val="single" w:sz="4" w:space="0" w:color="auto"/>
            </w:tcBorders>
          </w:tcPr>
          <w:p w:rsidR="001058D7" w:rsidRPr="00F26B5D" w:rsidRDefault="001058D7" w:rsidP="001058D7">
            <w:pPr>
              <w:pStyle w:val="ListParagraph"/>
              <w:spacing w:after="100"/>
              <w:ind w:left="13" w:hanging="13"/>
              <w:jc w:val="center"/>
              <w:rPr>
                <w:rFonts w:cstheme="minorHAnsi"/>
              </w:rPr>
            </w:pPr>
          </w:p>
        </w:tc>
        <w:tc>
          <w:tcPr>
            <w:tcW w:w="4206" w:type="dxa"/>
            <w:tcBorders>
              <w:top w:val="single" w:sz="4" w:space="0" w:color="auto"/>
              <w:left w:val="single" w:sz="4" w:space="0" w:color="auto"/>
              <w:bottom w:val="single" w:sz="4" w:space="0" w:color="auto"/>
              <w:right w:val="single" w:sz="4" w:space="0" w:color="auto"/>
            </w:tcBorders>
          </w:tcPr>
          <w:p w:rsidR="001058D7" w:rsidRDefault="00FB415F" w:rsidP="001058D7">
            <w:pPr>
              <w:pStyle w:val="ListParagraph"/>
              <w:numPr>
                <w:ilvl w:val="0"/>
                <w:numId w:val="20"/>
              </w:numPr>
              <w:spacing w:after="60" w:line="216" w:lineRule="auto"/>
              <w:ind w:left="216" w:hanging="216"/>
              <w:contextualSpacing w:val="0"/>
              <w:rPr>
                <w:rFonts w:cstheme="minorHAnsi"/>
              </w:rPr>
            </w:pPr>
            <w:r>
              <w:rPr>
                <w:rFonts w:cstheme="minorHAnsi"/>
              </w:rPr>
              <w:t>Timing and calculation of fee is TBD</w:t>
            </w:r>
          </w:p>
          <w:p w:rsidR="00FB415F" w:rsidRDefault="00FB415F" w:rsidP="001058D7">
            <w:pPr>
              <w:pStyle w:val="ListParagraph"/>
              <w:numPr>
                <w:ilvl w:val="0"/>
                <w:numId w:val="20"/>
              </w:numPr>
              <w:spacing w:after="60" w:line="216" w:lineRule="auto"/>
              <w:ind w:left="216" w:hanging="216"/>
              <w:contextualSpacing w:val="0"/>
              <w:rPr>
                <w:rFonts w:cstheme="minorHAnsi"/>
              </w:rPr>
            </w:pPr>
            <w:r>
              <w:rPr>
                <w:rFonts w:cstheme="minorHAnsi"/>
              </w:rPr>
              <w:t>More info to follow</w:t>
            </w:r>
          </w:p>
          <w:p w:rsidR="00E9378A" w:rsidRPr="00583302" w:rsidRDefault="00E9378A" w:rsidP="00583302">
            <w:pPr>
              <w:spacing w:after="60" w:line="216" w:lineRule="auto"/>
              <w:rPr>
                <w:rFonts w:cstheme="minorHAnsi"/>
              </w:rPr>
            </w:pPr>
          </w:p>
        </w:tc>
        <w:tc>
          <w:tcPr>
            <w:tcW w:w="989" w:type="dxa"/>
            <w:tcBorders>
              <w:top w:val="single" w:sz="4" w:space="0" w:color="auto"/>
              <w:left w:val="single" w:sz="4" w:space="0" w:color="auto"/>
              <w:bottom w:val="single" w:sz="4" w:space="0" w:color="auto"/>
              <w:right w:val="single" w:sz="4" w:space="0" w:color="auto"/>
            </w:tcBorders>
          </w:tcPr>
          <w:p w:rsidR="001058D7" w:rsidRPr="001B77A1" w:rsidRDefault="001058D7" w:rsidP="001058D7">
            <w:pPr>
              <w:jc w:val="center"/>
              <w:rPr>
                <w:rFonts w:cstheme="minorHAnsi"/>
              </w:rPr>
            </w:pPr>
          </w:p>
        </w:tc>
        <w:tc>
          <w:tcPr>
            <w:tcW w:w="868" w:type="dxa"/>
            <w:tcBorders>
              <w:top w:val="single" w:sz="4" w:space="0" w:color="auto"/>
              <w:left w:val="single" w:sz="4" w:space="0" w:color="auto"/>
              <w:bottom w:val="single" w:sz="4" w:space="0" w:color="auto"/>
              <w:right w:val="single" w:sz="4" w:space="0" w:color="auto"/>
            </w:tcBorders>
          </w:tcPr>
          <w:p w:rsidR="001058D7" w:rsidRPr="001B77A1" w:rsidRDefault="001058D7" w:rsidP="001058D7">
            <w:pPr>
              <w:jc w:val="center"/>
              <w:rPr>
                <w:rFonts w:cstheme="minorHAnsi"/>
              </w:rPr>
            </w:pPr>
            <w:r>
              <w:rPr>
                <w:rFonts w:cstheme="minorHAnsi"/>
              </w:rPr>
              <w:t>High</w:t>
            </w:r>
          </w:p>
        </w:tc>
      </w:tr>
      <w:tr w:rsidR="009E095A" w:rsidRPr="00246B35" w:rsidTr="002B0A2B">
        <w:trPr>
          <w:cantSplit/>
        </w:trPr>
        <w:tc>
          <w:tcPr>
            <w:tcW w:w="628" w:type="dxa"/>
            <w:tcBorders>
              <w:top w:val="single" w:sz="4" w:space="0" w:color="auto"/>
              <w:left w:val="single" w:sz="4" w:space="0" w:color="auto"/>
              <w:bottom w:val="single" w:sz="4" w:space="0" w:color="auto"/>
              <w:right w:val="single" w:sz="4" w:space="0" w:color="auto"/>
            </w:tcBorders>
            <w:shd w:val="clear" w:color="auto" w:fill="FFFFFF" w:themeFill="background1"/>
          </w:tcPr>
          <w:p w:rsidR="009E095A" w:rsidRDefault="00EC02D8" w:rsidP="00744F57">
            <w:pPr>
              <w:tabs>
                <w:tab w:val="center" w:pos="284"/>
              </w:tabs>
              <w:rPr>
                <w:rFonts w:cstheme="minorHAnsi"/>
              </w:rPr>
            </w:pPr>
            <w:r>
              <w:rPr>
                <w:rFonts w:cstheme="minorHAnsi"/>
              </w:rPr>
              <w:t>F-2</w:t>
            </w:r>
            <w:r w:rsidR="00E9378A">
              <w:rPr>
                <w:rFonts w:cstheme="minorHAnsi"/>
              </w:rPr>
              <w:t>20</w:t>
            </w:r>
          </w:p>
          <w:p w:rsidR="009E095A" w:rsidRPr="004B1039" w:rsidRDefault="009E095A" w:rsidP="00744F57">
            <w:pPr>
              <w:rPr>
                <w:rFonts w:cstheme="minorHAnsi"/>
              </w:rPr>
            </w:pPr>
          </w:p>
        </w:tc>
        <w:tc>
          <w:tcPr>
            <w:tcW w:w="1860" w:type="dxa"/>
            <w:tcBorders>
              <w:top w:val="single" w:sz="4" w:space="0" w:color="auto"/>
              <w:left w:val="single" w:sz="4" w:space="0" w:color="auto"/>
              <w:bottom w:val="single" w:sz="4" w:space="0" w:color="auto"/>
              <w:right w:val="single" w:sz="4" w:space="0" w:color="auto"/>
            </w:tcBorders>
          </w:tcPr>
          <w:p w:rsidR="009E095A" w:rsidRPr="00B0268C" w:rsidRDefault="009E095A" w:rsidP="00744F57">
            <w:pPr>
              <w:rPr>
                <w:rFonts w:cstheme="minorHAnsi"/>
              </w:rPr>
            </w:pPr>
            <w:r>
              <w:rPr>
                <w:rFonts w:cstheme="minorHAnsi"/>
              </w:rPr>
              <w:t>Impose Fees</w:t>
            </w:r>
          </w:p>
        </w:tc>
        <w:tc>
          <w:tcPr>
            <w:tcW w:w="3978" w:type="dxa"/>
            <w:tcBorders>
              <w:top w:val="single" w:sz="4" w:space="0" w:color="auto"/>
              <w:left w:val="single" w:sz="4" w:space="0" w:color="auto"/>
              <w:bottom w:val="single" w:sz="4" w:space="0" w:color="auto"/>
              <w:right w:val="single" w:sz="4" w:space="0" w:color="auto"/>
            </w:tcBorders>
            <w:shd w:val="clear" w:color="auto" w:fill="FFFFFF" w:themeFill="background1"/>
          </w:tcPr>
          <w:p w:rsidR="009E095A" w:rsidRDefault="009E095A" w:rsidP="00744F57">
            <w:pPr>
              <w:spacing w:after="120" w:line="216" w:lineRule="auto"/>
              <w:rPr>
                <w:rFonts w:cstheme="minorHAnsi"/>
              </w:rPr>
            </w:pPr>
            <w:r>
              <w:rPr>
                <w:rFonts w:cstheme="minorHAnsi"/>
              </w:rPr>
              <w:t>Enable CNB user to add fee types and their corresponding amounts, plus effective day and time (to/from).  When we launch, the following events will have fees:</w:t>
            </w:r>
          </w:p>
          <w:p w:rsidR="009E095A" w:rsidRDefault="009E095A" w:rsidP="00744F57">
            <w:pPr>
              <w:pStyle w:val="ListParagraph"/>
              <w:numPr>
                <w:ilvl w:val="0"/>
                <w:numId w:val="22"/>
              </w:numPr>
              <w:spacing w:after="120" w:line="216" w:lineRule="auto"/>
              <w:rPr>
                <w:rFonts w:cstheme="minorHAnsi"/>
              </w:rPr>
            </w:pPr>
            <w:r>
              <w:rPr>
                <w:rFonts w:cstheme="minorHAnsi"/>
              </w:rPr>
              <w:t>Apply for l</w:t>
            </w:r>
            <w:r w:rsidRPr="000D5F11">
              <w:rPr>
                <w:rFonts w:cstheme="minorHAnsi"/>
              </w:rPr>
              <w:t>icense</w:t>
            </w:r>
          </w:p>
          <w:p w:rsidR="009E095A" w:rsidRDefault="009E095A" w:rsidP="00744F57">
            <w:pPr>
              <w:pStyle w:val="ListParagraph"/>
              <w:numPr>
                <w:ilvl w:val="0"/>
                <w:numId w:val="22"/>
              </w:numPr>
              <w:spacing w:after="120" w:line="216" w:lineRule="auto"/>
              <w:rPr>
                <w:rFonts w:cstheme="minorHAnsi"/>
              </w:rPr>
            </w:pPr>
            <w:r>
              <w:rPr>
                <w:rFonts w:cstheme="minorHAnsi"/>
              </w:rPr>
              <w:t>Obtain license (awarded by CNB)</w:t>
            </w:r>
          </w:p>
          <w:p w:rsidR="009E095A" w:rsidRDefault="009E095A" w:rsidP="00744F57">
            <w:pPr>
              <w:pStyle w:val="ListParagraph"/>
              <w:numPr>
                <w:ilvl w:val="0"/>
                <w:numId w:val="22"/>
              </w:numPr>
              <w:spacing w:after="120" w:line="216" w:lineRule="auto"/>
              <w:rPr>
                <w:rFonts w:cstheme="minorHAnsi"/>
              </w:rPr>
            </w:pPr>
            <w:r>
              <w:rPr>
                <w:rFonts w:cstheme="minorHAnsi"/>
              </w:rPr>
              <w:t>Renew license</w:t>
            </w:r>
          </w:p>
          <w:p w:rsidR="009E095A" w:rsidRPr="00723F5B" w:rsidRDefault="009E095A" w:rsidP="00744F57">
            <w:pPr>
              <w:pStyle w:val="ListParagraph"/>
              <w:numPr>
                <w:ilvl w:val="0"/>
                <w:numId w:val="22"/>
              </w:numPr>
              <w:spacing w:after="120" w:line="216" w:lineRule="auto"/>
              <w:rPr>
                <w:rFonts w:cstheme="minorHAnsi"/>
              </w:rPr>
            </w:pPr>
            <w:r>
              <w:rPr>
                <w:rFonts w:cstheme="minorHAnsi"/>
              </w:rPr>
              <w:t>Late fee for renewal license</w:t>
            </w:r>
          </w:p>
          <w:p w:rsidR="009E095A" w:rsidRPr="009D7D2E" w:rsidRDefault="009E095A" w:rsidP="00744F57">
            <w:pPr>
              <w:spacing w:after="120" w:line="216" w:lineRule="auto"/>
              <w:rPr>
                <w:rFonts w:cstheme="minorHAnsi"/>
              </w:rPr>
            </w:pPr>
            <w:r>
              <w:rPr>
                <w:rFonts w:cstheme="minorHAnsi"/>
              </w:rPr>
              <w:t>Events for each type of marijuana establishment will have all four fees and will be tracked separately.</w:t>
            </w:r>
          </w:p>
        </w:tc>
        <w:tc>
          <w:tcPr>
            <w:tcW w:w="880" w:type="dxa"/>
            <w:tcBorders>
              <w:top w:val="single" w:sz="4" w:space="0" w:color="auto"/>
              <w:left w:val="single" w:sz="4" w:space="0" w:color="auto"/>
              <w:bottom w:val="single" w:sz="4" w:space="0" w:color="auto"/>
              <w:right w:val="single" w:sz="4" w:space="0" w:color="auto"/>
            </w:tcBorders>
          </w:tcPr>
          <w:p w:rsidR="009E095A" w:rsidRPr="001B77A1" w:rsidRDefault="009E095A" w:rsidP="00744F57">
            <w:pPr>
              <w:pStyle w:val="ListParagraph"/>
              <w:spacing w:after="100"/>
              <w:ind w:left="13" w:hanging="13"/>
              <w:jc w:val="center"/>
              <w:rPr>
                <w:rFonts w:cstheme="minorHAnsi"/>
              </w:rPr>
            </w:pPr>
            <w:r>
              <w:rPr>
                <w:rFonts w:cstheme="minorHAnsi"/>
              </w:rPr>
              <w:t>Ch. 55</w:t>
            </w:r>
          </w:p>
        </w:tc>
        <w:tc>
          <w:tcPr>
            <w:tcW w:w="540" w:type="dxa"/>
            <w:tcBorders>
              <w:top w:val="single" w:sz="4" w:space="0" w:color="auto"/>
              <w:left w:val="single" w:sz="4" w:space="0" w:color="auto"/>
              <w:bottom w:val="single" w:sz="4" w:space="0" w:color="auto"/>
              <w:right w:val="single" w:sz="4" w:space="0" w:color="auto"/>
            </w:tcBorders>
          </w:tcPr>
          <w:p w:rsidR="009E095A" w:rsidRPr="002E1F48" w:rsidRDefault="009E095A" w:rsidP="00744F57">
            <w:pPr>
              <w:pStyle w:val="ListParagraph"/>
              <w:spacing w:after="100"/>
              <w:ind w:left="13" w:hanging="13"/>
              <w:jc w:val="center"/>
              <w:rPr>
                <w:rFonts w:cstheme="minorHAnsi"/>
              </w:rPr>
            </w:pPr>
            <w:r>
              <w:rPr>
                <w:rFonts w:cstheme="minorHAnsi"/>
              </w:rPr>
              <w:t>11</w:t>
            </w:r>
          </w:p>
        </w:tc>
        <w:tc>
          <w:tcPr>
            <w:tcW w:w="649" w:type="dxa"/>
            <w:tcBorders>
              <w:top w:val="single" w:sz="4" w:space="0" w:color="auto"/>
              <w:left w:val="single" w:sz="4" w:space="0" w:color="auto"/>
              <w:bottom w:val="single" w:sz="4" w:space="0" w:color="auto"/>
              <w:right w:val="single" w:sz="4" w:space="0" w:color="auto"/>
            </w:tcBorders>
          </w:tcPr>
          <w:p w:rsidR="009E095A" w:rsidRPr="005245C8" w:rsidRDefault="009E095A" w:rsidP="00744F57">
            <w:pPr>
              <w:pStyle w:val="ListParagraph"/>
              <w:spacing w:after="100"/>
              <w:ind w:left="13" w:hanging="13"/>
              <w:jc w:val="center"/>
              <w:rPr>
                <w:rFonts w:cstheme="minorHAnsi"/>
              </w:rPr>
            </w:pPr>
            <w:r>
              <w:rPr>
                <w:rFonts w:cstheme="minorHAnsi"/>
              </w:rPr>
              <w:t>24</w:t>
            </w:r>
          </w:p>
        </w:tc>
        <w:tc>
          <w:tcPr>
            <w:tcW w:w="4209" w:type="dxa"/>
            <w:tcBorders>
              <w:top w:val="single" w:sz="4" w:space="0" w:color="auto"/>
              <w:left w:val="single" w:sz="4" w:space="0" w:color="auto"/>
              <w:bottom w:val="single" w:sz="4" w:space="0" w:color="auto"/>
              <w:right w:val="single" w:sz="4" w:space="0" w:color="auto"/>
            </w:tcBorders>
          </w:tcPr>
          <w:p w:rsidR="009E095A" w:rsidRPr="004B1039" w:rsidRDefault="009E095A" w:rsidP="00744F57">
            <w:pPr>
              <w:pStyle w:val="ListParagraph"/>
              <w:numPr>
                <w:ilvl w:val="0"/>
                <w:numId w:val="20"/>
              </w:numPr>
              <w:spacing w:after="60" w:line="216" w:lineRule="auto"/>
              <w:ind w:left="216" w:hanging="216"/>
              <w:contextualSpacing w:val="0"/>
              <w:rPr>
                <w:rFonts w:cstheme="minorHAnsi"/>
              </w:rPr>
            </w:pPr>
            <w:r>
              <w:rPr>
                <w:rFonts w:cstheme="minorHAnsi"/>
              </w:rPr>
              <w:t>Additional fee types may be added in the future</w:t>
            </w:r>
          </w:p>
          <w:p w:rsidR="009E095A" w:rsidRPr="004B1039" w:rsidRDefault="009E095A" w:rsidP="00744F57">
            <w:pPr>
              <w:pStyle w:val="ListParagraph"/>
              <w:numPr>
                <w:ilvl w:val="0"/>
                <w:numId w:val="20"/>
              </w:numPr>
              <w:spacing w:after="60" w:line="216" w:lineRule="auto"/>
              <w:ind w:left="216" w:hanging="216"/>
              <w:contextualSpacing w:val="0"/>
              <w:rPr>
                <w:rFonts w:cstheme="minorHAnsi"/>
              </w:rPr>
            </w:pPr>
            <w:r>
              <w:rPr>
                <w:rFonts w:cstheme="minorHAnsi"/>
              </w:rPr>
              <w:t xml:space="preserve">Fee prices may change over time so need to include to/from </w:t>
            </w:r>
            <w:r w:rsidR="009A4517">
              <w:rPr>
                <w:rFonts w:cstheme="minorHAnsi"/>
              </w:rPr>
              <w:t xml:space="preserve">effective </w:t>
            </w:r>
            <w:r>
              <w:rPr>
                <w:rFonts w:cstheme="minorHAnsi"/>
              </w:rPr>
              <w:t>dates</w:t>
            </w:r>
          </w:p>
          <w:p w:rsidR="009E095A" w:rsidRPr="00A602E8" w:rsidRDefault="009E095A" w:rsidP="00744F57">
            <w:pPr>
              <w:pStyle w:val="ListParagraph"/>
              <w:numPr>
                <w:ilvl w:val="0"/>
                <w:numId w:val="20"/>
              </w:numPr>
              <w:spacing w:after="60" w:line="216" w:lineRule="auto"/>
              <w:ind w:left="216" w:hanging="216"/>
              <w:contextualSpacing w:val="0"/>
              <w:rPr>
                <w:rFonts w:cstheme="minorHAnsi"/>
              </w:rPr>
            </w:pPr>
            <w:r>
              <w:rPr>
                <w:rFonts w:cstheme="minorHAnsi"/>
              </w:rPr>
              <w:t>Fee prices may vary by type of marijuana establishment.  For example, the fee imposed when a cultivator license is awarded may be different than the fee imposed when a retail license is awarded.</w:t>
            </w:r>
          </w:p>
          <w:p w:rsidR="009E095A" w:rsidRPr="00BB4C41" w:rsidRDefault="009E095A" w:rsidP="00744F57">
            <w:pPr>
              <w:pStyle w:val="ListParagraph"/>
              <w:numPr>
                <w:ilvl w:val="0"/>
                <w:numId w:val="20"/>
              </w:numPr>
              <w:spacing w:after="60" w:line="216" w:lineRule="auto"/>
              <w:ind w:left="216" w:hanging="216"/>
              <w:contextualSpacing w:val="0"/>
              <w:rPr>
                <w:rFonts w:cstheme="minorHAnsi"/>
              </w:rPr>
            </w:pPr>
            <w:r>
              <w:rPr>
                <w:rFonts w:cstheme="minorHAnsi"/>
              </w:rPr>
              <w:t>Fee for fingerprinting and CORI checks expected to paid directly to third parties and not imposed by CNB</w:t>
            </w:r>
          </w:p>
          <w:p w:rsidR="009E095A" w:rsidRDefault="009E095A" w:rsidP="00744F57">
            <w:pPr>
              <w:pStyle w:val="ListParagraph"/>
              <w:numPr>
                <w:ilvl w:val="0"/>
                <w:numId w:val="20"/>
              </w:numPr>
              <w:spacing w:after="0" w:line="216" w:lineRule="auto"/>
              <w:ind w:left="216" w:hanging="216"/>
              <w:contextualSpacing w:val="0"/>
              <w:rPr>
                <w:rFonts w:cstheme="minorHAnsi"/>
              </w:rPr>
            </w:pPr>
            <w:r>
              <w:rPr>
                <w:rFonts w:cstheme="minorHAnsi"/>
              </w:rPr>
              <w:t>Cross reference:  licensing</w:t>
            </w:r>
          </w:p>
        </w:tc>
        <w:tc>
          <w:tcPr>
            <w:tcW w:w="990" w:type="dxa"/>
            <w:tcBorders>
              <w:top w:val="single" w:sz="4" w:space="0" w:color="auto"/>
              <w:left w:val="single" w:sz="4" w:space="0" w:color="auto"/>
              <w:bottom w:val="single" w:sz="4" w:space="0" w:color="auto"/>
              <w:right w:val="single" w:sz="4" w:space="0" w:color="auto"/>
            </w:tcBorders>
          </w:tcPr>
          <w:p w:rsidR="009E095A" w:rsidRPr="001B77A1" w:rsidRDefault="009E095A" w:rsidP="00744F57">
            <w:pPr>
              <w:jc w:val="center"/>
              <w:rPr>
                <w:rFonts w:cstheme="minorHAnsi"/>
              </w:rPr>
            </w:pPr>
          </w:p>
        </w:tc>
        <w:tc>
          <w:tcPr>
            <w:tcW w:w="868" w:type="dxa"/>
            <w:tcBorders>
              <w:top w:val="single" w:sz="4" w:space="0" w:color="auto"/>
              <w:left w:val="single" w:sz="4" w:space="0" w:color="auto"/>
              <w:bottom w:val="single" w:sz="4" w:space="0" w:color="auto"/>
              <w:right w:val="single" w:sz="4" w:space="0" w:color="auto"/>
            </w:tcBorders>
          </w:tcPr>
          <w:p w:rsidR="009E095A" w:rsidRPr="009D7D2E" w:rsidRDefault="009E095A" w:rsidP="00744F57">
            <w:pPr>
              <w:jc w:val="center"/>
              <w:rPr>
                <w:rFonts w:cstheme="minorHAnsi"/>
              </w:rPr>
            </w:pPr>
            <w:r>
              <w:rPr>
                <w:rFonts w:cstheme="minorHAnsi"/>
              </w:rPr>
              <w:t>High</w:t>
            </w:r>
          </w:p>
        </w:tc>
      </w:tr>
      <w:tr w:rsidR="009E095A" w:rsidRPr="00246B35" w:rsidTr="002B0A2B">
        <w:trPr>
          <w:cantSplit/>
        </w:trPr>
        <w:tc>
          <w:tcPr>
            <w:tcW w:w="628" w:type="dxa"/>
            <w:tcBorders>
              <w:top w:val="single" w:sz="4" w:space="0" w:color="auto"/>
              <w:left w:val="single" w:sz="4" w:space="0" w:color="auto"/>
              <w:bottom w:val="single" w:sz="4" w:space="0" w:color="auto"/>
              <w:right w:val="single" w:sz="4" w:space="0" w:color="auto"/>
            </w:tcBorders>
            <w:shd w:val="clear" w:color="auto" w:fill="FFFFFF" w:themeFill="background1"/>
          </w:tcPr>
          <w:p w:rsidR="009E095A" w:rsidRDefault="00EC02D8" w:rsidP="00744F57">
            <w:pPr>
              <w:tabs>
                <w:tab w:val="center" w:pos="284"/>
              </w:tabs>
              <w:rPr>
                <w:rFonts w:cstheme="minorHAnsi"/>
              </w:rPr>
            </w:pPr>
            <w:r>
              <w:rPr>
                <w:rFonts w:cstheme="minorHAnsi"/>
              </w:rPr>
              <w:lastRenderedPageBreak/>
              <w:t>F-2</w:t>
            </w:r>
            <w:r w:rsidR="00E9378A">
              <w:rPr>
                <w:rFonts w:cstheme="minorHAnsi"/>
              </w:rPr>
              <w:t>30</w:t>
            </w:r>
          </w:p>
          <w:p w:rsidR="009E095A" w:rsidRPr="004B1039" w:rsidRDefault="009E095A" w:rsidP="00744F57">
            <w:pPr>
              <w:rPr>
                <w:rFonts w:cstheme="minorHAnsi"/>
              </w:rPr>
            </w:pPr>
          </w:p>
        </w:tc>
        <w:tc>
          <w:tcPr>
            <w:tcW w:w="1860" w:type="dxa"/>
            <w:tcBorders>
              <w:top w:val="single" w:sz="4" w:space="0" w:color="auto"/>
              <w:left w:val="single" w:sz="4" w:space="0" w:color="auto"/>
              <w:bottom w:val="single" w:sz="4" w:space="0" w:color="auto"/>
              <w:right w:val="single" w:sz="4" w:space="0" w:color="auto"/>
            </w:tcBorders>
          </w:tcPr>
          <w:p w:rsidR="009E095A" w:rsidRPr="00B0268C" w:rsidRDefault="009E095A" w:rsidP="00744F57">
            <w:pPr>
              <w:rPr>
                <w:rFonts w:cstheme="minorHAnsi"/>
              </w:rPr>
            </w:pPr>
            <w:r>
              <w:rPr>
                <w:rFonts w:cstheme="minorHAnsi"/>
              </w:rPr>
              <w:t>Collect Fee Payments</w:t>
            </w:r>
          </w:p>
        </w:tc>
        <w:tc>
          <w:tcPr>
            <w:tcW w:w="3978" w:type="dxa"/>
            <w:tcBorders>
              <w:top w:val="single" w:sz="4" w:space="0" w:color="auto"/>
              <w:left w:val="single" w:sz="4" w:space="0" w:color="auto"/>
              <w:bottom w:val="single" w:sz="4" w:space="0" w:color="auto"/>
              <w:right w:val="single" w:sz="4" w:space="0" w:color="auto"/>
            </w:tcBorders>
            <w:shd w:val="clear" w:color="auto" w:fill="FFFFFF" w:themeFill="background1"/>
          </w:tcPr>
          <w:p w:rsidR="009E095A" w:rsidRPr="00EC02D8" w:rsidRDefault="00FB415F" w:rsidP="00744F57">
            <w:pPr>
              <w:spacing w:after="120" w:line="216" w:lineRule="auto"/>
              <w:rPr>
                <w:rFonts w:cstheme="minorHAnsi"/>
                <w:color w:val="000000" w:themeColor="text1"/>
              </w:rPr>
            </w:pPr>
            <w:r>
              <w:rPr>
                <w:rFonts w:cstheme="minorHAnsi"/>
                <w:color w:val="000000" w:themeColor="text1"/>
              </w:rPr>
              <w:t xml:space="preserve">Fee payment transactions will be processed using an </w:t>
            </w:r>
            <w:proofErr w:type="spellStart"/>
            <w:r>
              <w:rPr>
                <w:rFonts w:cstheme="minorHAnsi"/>
                <w:color w:val="000000" w:themeColor="text1"/>
              </w:rPr>
              <w:t>ePay</w:t>
            </w:r>
            <w:proofErr w:type="spellEnd"/>
            <w:r>
              <w:rPr>
                <w:rFonts w:cstheme="minorHAnsi"/>
                <w:color w:val="000000" w:themeColor="text1"/>
              </w:rPr>
              <w:t xml:space="preserve"> solution managed by the Comptroller’s office</w:t>
            </w:r>
            <w:r w:rsidR="009E095A" w:rsidRPr="00EC02D8">
              <w:rPr>
                <w:rFonts w:cstheme="minorHAnsi"/>
                <w:color w:val="000000" w:themeColor="text1"/>
              </w:rPr>
              <w:t xml:space="preserve">. Payment options include:  </w:t>
            </w:r>
          </w:p>
          <w:p w:rsidR="009E095A" w:rsidRPr="00EC02D8" w:rsidRDefault="009E095A" w:rsidP="00744F57">
            <w:pPr>
              <w:pStyle w:val="ListParagraph"/>
              <w:numPr>
                <w:ilvl w:val="0"/>
                <w:numId w:val="24"/>
              </w:numPr>
              <w:spacing w:after="120" w:line="216" w:lineRule="auto"/>
              <w:rPr>
                <w:rFonts w:cstheme="minorHAnsi"/>
                <w:color w:val="000000" w:themeColor="text1"/>
              </w:rPr>
            </w:pPr>
            <w:r w:rsidRPr="00EC02D8">
              <w:rPr>
                <w:rFonts w:cstheme="minorHAnsi"/>
                <w:color w:val="000000" w:themeColor="text1"/>
              </w:rPr>
              <w:t>Cashier’s check</w:t>
            </w:r>
          </w:p>
          <w:p w:rsidR="009E095A" w:rsidRPr="00EC02D8" w:rsidRDefault="009E095A" w:rsidP="00744F57">
            <w:pPr>
              <w:pStyle w:val="ListParagraph"/>
              <w:numPr>
                <w:ilvl w:val="0"/>
                <w:numId w:val="24"/>
              </w:numPr>
              <w:spacing w:after="120" w:line="216" w:lineRule="auto"/>
              <w:rPr>
                <w:rFonts w:cstheme="minorHAnsi"/>
                <w:color w:val="000000" w:themeColor="text1"/>
              </w:rPr>
            </w:pPr>
            <w:r w:rsidRPr="00EC02D8">
              <w:rPr>
                <w:rFonts w:cstheme="minorHAnsi"/>
                <w:color w:val="000000" w:themeColor="text1"/>
              </w:rPr>
              <w:t>Credit card (with associated fee)</w:t>
            </w:r>
          </w:p>
          <w:p w:rsidR="009E095A" w:rsidRPr="00EC02D8" w:rsidRDefault="009E095A" w:rsidP="00744F57">
            <w:pPr>
              <w:pStyle w:val="ListParagraph"/>
              <w:numPr>
                <w:ilvl w:val="0"/>
                <w:numId w:val="24"/>
              </w:numPr>
              <w:spacing w:after="120" w:line="216" w:lineRule="auto"/>
              <w:rPr>
                <w:rFonts w:cstheme="minorHAnsi"/>
                <w:color w:val="000000" w:themeColor="text1"/>
              </w:rPr>
            </w:pPr>
            <w:r w:rsidRPr="00EC02D8">
              <w:rPr>
                <w:rFonts w:cstheme="minorHAnsi"/>
                <w:color w:val="000000" w:themeColor="text1"/>
              </w:rPr>
              <w:t>Debit card</w:t>
            </w:r>
          </w:p>
          <w:p w:rsidR="009E095A" w:rsidRPr="00EC02D8" w:rsidRDefault="009E095A" w:rsidP="00B24D0A">
            <w:pPr>
              <w:pStyle w:val="ListParagraph"/>
              <w:numPr>
                <w:ilvl w:val="0"/>
                <w:numId w:val="24"/>
              </w:numPr>
              <w:spacing w:after="120" w:line="216" w:lineRule="auto"/>
              <w:rPr>
                <w:rFonts w:cstheme="minorHAnsi"/>
                <w:color w:val="000000" w:themeColor="text1"/>
              </w:rPr>
            </w:pPr>
            <w:r w:rsidRPr="00EC02D8">
              <w:rPr>
                <w:rFonts w:cstheme="minorHAnsi"/>
                <w:color w:val="000000" w:themeColor="text1"/>
              </w:rPr>
              <w:t>EFT</w:t>
            </w:r>
          </w:p>
          <w:p w:rsidR="009E095A" w:rsidRPr="00EC02D8" w:rsidRDefault="009E095A" w:rsidP="00744F57">
            <w:pPr>
              <w:spacing w:after="120" w:line="216" w:lineRule="auto"/>
              <w:rPr>
                <w:rFonts w:cstheme="minorHAnsi"/>
                <w:color w:val="000000" w:themeColor="text1"/>
              </w:rPr>
            </w:pPr>
            <w:r w:rsidRPr="00EC02D8">
              <w:rPr>
                <w:rFonts w:cstheme="minorHAnsi"/>
                <w:color w:val="000000" w:themeColor="text1"/>
              </w:rPr>
              <w:t>Note: Form of payment may require user to enter additional information not formerly collected as part of application process. Specifics TBD</w:t>
            </w:r>
          </w:p>
        </w:tc>
        <w:tc>
          <w:tcPr>
            <w:tcW w:w="880" w:type="dxa"/>
            <w:tcBorders>
              <w:top w:val="single" w:sz="4" w:space="0" w:color="auto"/>
              <w:left w:val="single" w:sz="4" w:space="0" w:color="auto"/>
              <w:bottom w:val="single" w:sz="4" w:space="0" w:color="auto"/>
              <w:right w:val="single" w:sz="4" w:space="0" w:color="auto"/>
            </w:tcBorders>
          </w:tcPr>
          <w:p w:rsidR="009E095A" w:rsidRPr="00EC02D8" w:rsidRDefault="009E095A" w:rsidP="00744F57">
            <w:pPr>
              <w:pStyle w:val="ListParagraph"/>
              <w:spacing w:after="100"/>
              <w:ind w:left="13" w:hanging="13"/>
              <w:jc w:val="center"/>
              <w:rPr>
                <w:rFonts w:cstheme="minorHAnsi"/>
                <w:color w:val="000000" w:themeColor="text1"/>
              </w:rPr>
            </w:pPr>
            <w:r w:rsidRPr="00EC02D8">
              <w:rPr>
                <w:rFonts w:cstheme="minorHAnsi"/>
                <w:color w:val="000000" w:themeColor="text1"/>
              </w:rPr>
              <w:t>Ch. 55</w:t>
            </w:r>
          </w:p>
        </w:tc>
        <w:tc>
          <w:tcPr>
            <w:tcW w:w="540" w:type="dxa"/>
            <w:tcBorders>
              <w:top w:val="single" w:sz="4" w:space="0" w:color="auto"/>
              <w:left w:val="single" w:sz="4" w:space="0" w:color="auto"/>
              <w:bottom w:val="single" w:sz="4" w:space="0" w:color="auto"/>
              <w:right w:val="single" w:sz="4" w:space="0" w:color="auto"/>
            </w:tcBorders>
          </w:tcPr>
          <w:p w:rsidR="009E095A" w:rsidRPr="00EC02D8" w:rsidRDefault="009E095A" w:rsidP="00744F57">
            <w:pPr>
              <w:pStyle w:val="ListParagraph"/>
              <w:spacing w:after="100"/>
              <w:ind w:left="13" w:hanging="13"/>
              <w:jc w:val="center"/>
              <w:rPr>
                <w:rFonts w:cstheme="minorHAnsi"/>
                <w:color w:val="000000" w:themeColor="text1"/>
              </w:rPr>
            </w:pPr>
            <w:r w:rsidRPr="00EC02D8">
              <w:rPr>
                <w:rFonts w:cstheme="minorHAnsi"/>
                <w:color w:val="000000" w:themeColor="text1"/>
              </w:rPr>
              <w:t>11</w:t>
            </w:r>
          </w:p>
        </w:tc>
        <w:tc>
          <w:tcPr>
            <w:tcW w:w="649" w:type="dxa"/>
            <w:tcBorders>
              <w:top w:val="single" w:sz="4" w:space="0" w:color="auto"/>
              <w:left w:val="single" w:sz="4" w:space="0" w:color="auto"/>
              <w:bottom w:val="single" w:sz="4" w:space="0" w:color="auto"/>
              <w:right w:val="single" w:sz="4" w:space="0" w:color="auto"/>
            </w:tcBorders>
          </w:tcPr>
          <w:p w:rsidR="009E095A" w:rsidRPr="00EC02D8" w:rsidRDefault="009E095A" w:rsidP="00744F57">
            <w:pPr>
              <w:pStyle w:val="ListParagraph"/>
              <w:spacing w:after="100"/>
              <w:ind w:left="13" w:hanging="13"/>
              <w:jc w:val="center"/>
              <w:rPr>
                <w:rFonts w:cstheme="minorHAnsi"/>
                <w:color w:val="000000" w:themeColor="text1"/>
              </w:rPr>
            </w:pPr>
            <w:r w:rsidRPr="00EC02D8">
              <w:rPr>
                <w:rFonts w:cstheme="minorHAnsi"/>
                <w:color w:val="000000" w:themeColor="text1"/>
              </w:rPr>
              <w:t>26</w:t>
            </w:r>
          </w:p>
        </w:tc>
        <w:tc>
          <w:tcPr>
            <w:tcW w:w="4209" w:type="dxa"/>
            <w:tcBorders>
              <w:top w:val="single" w:sz="4" w:space="0" w:color="auto"/>
              <w:left w:val="single" w:sz="4" w:space="0" w:color="auto"/>
              <w:bottom w:val="single" w:sz="4" w:space="0" w:color="auto"/>
              <w:right w:val="single" w:sz="4" w:space="0" w:color="auto"/>
            </w:tcBorders>
          </w:tcPr>
          <w:p w:rsidR="009E095A" w:rsidRPr="00EC02D8" w:rsidRDefault="009E095A" w:rsidP="00744F57">
            <w:pPr>
              <w:pStyle w:val="ListParagraph"/>
              <w:numPr>
                <w:ilvl w:val="0"/>
                <w:numId w:val="20"/>
              </w:numPr>
              <w:spacing w:after="60" w:line="216" w:lineRule="auto"/>
              <w:ind w:left="216" w:hanging="216"/>
              <w:contextualSpacing w:val="0"/>
              <w:rPr>
                <w:rFonts w:cstheme="minorHAnsi"/>
                <w:color w:val="000000" w:themeColor="text1"/>
              </w:rPr>
            </w:pPr>
            <w:r w:rsidRPr="00EC02D8">
              <w:rPr>
                <w:rFonts w:cstheme="minorHAnsi"/>
                <w:color w:val="000000" w:themeColor="text1"/>
              </w:rPr>
              <w:t>Requirements stated here anticipate regulations. Session law simply states “collect fees”</w:t>
            </w:r>
          </w:p>
          <w:p w:rsidR="009E095A" w:rsidRPr="00EC02D8" w:rsidRDefault="009E095A" w:rsidP="00744F57">
            <w:pPr>
              <w:pStyle w:val="ListParagraph"/>
              <w:numPr>
                <w:ilvl w:val="0"/>
                <w:numId w:val="20"/>
              </w:numPr>
              <w:spacing w:after="60" w:line="216" w:lineRule="auto"/>
              <w:ind w:left="216" w:hanging="216"/>
              <w:contextualSpacing w:val="0"/>
              <w:rPr>
                <w:rFonts w:cstheme="minorHAnsi"/>
                <w:color w:val="000000" w:themeColor="text1"/>
              </w:rPr>
            </w:pPr>
            <w:r w:rsidRPr="00EC02D8">
              <w:rPr>
                <w:rFonts w:cstheme="minorHAnsi"/>
                <w:color w:val="000000" w:themeColor="text1"/>
              </w:rPr>
              <w:t>Fee payments will be a necessary step to proceed with event process.  For example, license application will probably not be processed until the application fee is collected.</w:t>
            </w:r>
          </w:p>
          <w:p w:rsidR="009E095A" w:rsidRPr="00EC02D8" w:rsidRDefault="009E095A" w:rsidP="00744F57">
            <w:pPr>
              <w:pStyle w:val="ListParagraph"/>
              <w:numPr>
                <w:ilvl w:val="0"/>
                <w:numId w:val="20"/>
              </w:numPr>
              <w:spacing w:after="60" w:line="216" w:lineRule="auto"/>
              <w:ind w:left="216" w:hanging="216"/>
              <w:contextualSpacing w:val="0"/>
              <w:rPr>
                <w:rFonts w:cstheme="minorHAnsi"/>
                <w:color w:val="000000" w:themeColor="text1"/>
              </w:rPr>
            </w:pPr>
            <w:r w:rsidRPr="00EC02D8">
              <w:rPr>
                <w:rFonts w:cstheme="minorHAnsi"/>
                <w:color w:val="000000" w:themeColor="text1"/>
              </w:rPr>
              <w:t>Some payments will be made via offline process (e.g., mailing a check) or payment outside of the CNB system (e.g., credit card payment).  Need to determine what triggers next step in the process (receipt of payment or when payment clears)</w:t>
            </w:r>
          </w:p>
          <w:p w:rsidR="00B24D0A" w:rsidRPr="00EC02D8" w:rsidRDefault="00B24D0A" w:rsidP="00744F57">
            <w:pPr>
              <w:pStyle w:val="ListParagraph"/>
              <w:numPr>
                <w:ilvl w:val="0"/>
                <w:numId w:val="20"/>
              </w:numPr>
              <w:spacing w:after="60" w:line="216" w:lineRule="auto"/>
              <w:ind w:left="216" w:hanging="216"/>
              <w:contextualSpacing w:val="0"/>
              <w:rPr>
                <w:rFonts w:cstheme="minorHAnsi"/>
                <w:color w:val="000000" w:themeColor="text1"/>
              </w:rPr>
            </w:pPr>
            <w:r w:rsidRPr="00EC02D8">
              <w:rPr>
                <w:rFonts w:cstheme="minorHAnsi"/>
                <w:color w:val="000000" w:themeColor="text1"/>
              </w:rPr>
              <w:t>Integration with Comptroller’s payment solution will be via API so payments can be acknowledged in the CNB system(s)</w:t>
            </w:r>
          </w:p>
          <w:p w:rsidR="009E095A" w:rsidRPr="00EC02D8" w:rsidRDefault="009E095A" w:rsidP="00744F57">
            <w:pPr>
              <w:pStyle w:val="ListParagraph"/>
              <w:numPr>
                <w:ilvl w:val="0"/>
                <w:numId w:val="20"/>
              </w:numPr>
              <w:spacing w:after="60" w:line="216" w:lineRule="auto"/>
              <w:ind w:left="216" w:hanging="216"/>
              <w:contextualSpacing w:val="0"/>
              <w:rPr>
                <w:rFonts w:cstheme="minorHAnsi"/>
                <w:color w:val="000000" w:themeColor="text1"/>
              </w:rPr>
            </w:pPr>
            <w:r w:rsidRPr="00EC02D8">
              <w:rPr>
                <w:rFonts w:cstheme="minorHAnsi"/>
                <w:color w:val="000000" w:themeColor="text1"/>
              </w:rPr>
              <w:t>Registration process will capture TIN, address, phone, etc. so no need to collect during payment</w:t>
            </w:r>
          </w:p>
          <w:p w:rsidR="009E095A" w:rsidRPr="00EC02D8" w:rsidRDefault="00E9378A" w:rsidP="00E9378A">
            <w:pPr>
              <w:pStyle w:val="ListParagraph"/>
              <w:numPr>
                <w:ilvl w:val="0"/>
                <w:numId w:val="20"/>
              </w:numPr>
              <w:spacing w:after="0" w:line="216" w:lineRule="auto"/>
              <w:ind w:left="216" w:hanging="216"/>
              <w:contextualSpacing w:val="0"/>
              <w:rPr>
                <w:rFonts w:cstheme="minorHAnsi"/>
                <w:color w:val="000000" w:themeColor="text1"/>
              </w:rPr>
            </w:pPr>
            <w:r w:rsidRPr="00EC02D8">
              <w:rPr>
                <w:rFonts w:cstheme="minorHAnsi"/>
                <w:color w:val="000000" w:themeColor="text1"/>
              </w:rPr>
              <w:t>Cross-reference L</w:t>
            </w:r>
            <w:r w:rsidR="009E095A" w:rsidRPr="00EC02D8">
              <w:rPr>
                <w:rFonts w:cstheme="minorHAnsi"/>
                <w:color w:val="000000" w:themeColor="text1"/>
              </w:rPr>
              <w:t>icensing</w:t>
            </w:r>
          </w:p>
        </w:tc>
        <w:tc>
          <w:tcPr>
            <w:tcW w:w="990" w:type="dxa"/>
            <w:tcBorders>
              <w:top w:val="single" w:sz="4" w:space="0" w:color="auto"/>
              <w:left w:val="single" w:sz="4" w:space="0" w:color="auto"/>
              <w:bottom w:val="single" w:sz="4" w:space="0" w:color="auto"/>
              <w:right w:val="single" w:sz="4" w:space="0" w:color="auto"/>
            </w:tcBorders>
          </w:tcPr>
          <w:p w:rsidR="009E095A" w:rsidRPr="001B77A1" w:rsidRDefault="009E095A" w:rsidP="00744F57">
            <w:pPr>
              <w:jc w:val="center"/>
              <w:rPr>
                <w:rFonts w:cstheme="minorHAnsi"/>
              </w:rPr>
            </w:pPr>
          </w:p>
        </w:tc>
        <w:tc>
          <w:tcPr>
            <w:tcW w:w="868" w:type="dxa"/>
            <w:tcBorders>
              <w:top w:val="single" w:sz="4" w:space="0" w:color="auto"/>
              <w:left w:val="single" w:sz="4" w:space="0" w:color="auto"/>
              <w:bottom w:val="single" w:sz="4" w:space="0" w:color="auto"/>
              <w:right w:val="single" w:sz="4" w:space="0" w:color="auto"/>
            </w:tcBorders>
          </w:tcPr>
          <w:p w:rsidR="009E095A" w:rsidRPr="00EC02D8" w:rsidRDefault="009E095A" w:rsidP="00744F57">
            <w:pPr>
              <w:jc w:val="center"/>
              <w:rPr>
                <w:rFonts w:cstheme="minorHAnsi"/>
                <w:color w:val="000000" w:themeColor="text1"/>
              </w:rPr>
            </w:pPr>
            <w:r w:rsidRPr="00EC02D8">
              <w:rPr>
                <w:rFonts w:cstheme="minorHAnsi"/>
                <w:color w:val="000000" w:themeColor="text1"/>
              </w:rPr>
              <w:t>High</w:t>
            </w:r>
          </w:p>
        </w:tc>
      </w:tr>
      <w:tr w:rsidR="009A4517" w:rsidRPr="00246B35" w:rsidTr="002B0A2B">
        <w:trPr>
          <w:cantSplit/>
        </w:trPr>
        <w:tc>
          <w:tcPr>
            <w:tcW w:w="628" w:type="dxa"/>
            <w:tcBorders>
              <w:top w:val="single" w:sz="4" w:space="0" w:color="auto"/>
              <w:left w:val="single" w:sz="4" w:space="0" w:color="auto"/>
              <w:bottom w:val="single" w:sz="4" w:space="0" w:color="auto"/>
              <w:right w:val="single" w:sz="4" w:space="0" w:color="auto"/>
            </w:tcBorders>
            <w:shd w:val="clear" w:color="auto" w:fill="FFFFFF" w:themeFill="background1"/>
          </w:tcPr>
          <w:p w:rsidR="009A4517" w:rsidRDefault="00EC02D8" w:rsidP="00744F57">
            <w:pPr>
              <w:tabs>
                <w:tab w:val="center" w:pos="284"/>
              </w:tabs>
              <w:rPr>
                <w:rFonts w:cstheme="minorHAnsi"/>
              </w:rPr>
            </w:pPr>
            <w:r>
              <w:rPr>
                <w:rFonts w:cstheme="minorHAnsi"/>
              </w:rPr>
              <w:t>F-2</w:t>
            </w:r>
            <w:r w:rsidR="00E9378A">
              <w:rPr>
                <w:rFonts w:cstheme="minorHAnsi"/>
              </w:rPr>
              <w:t>40</w:t>
            </w:r>
          </w:p>
        </w:tc>
        <w:tc>
          <w:tcPr>
            <w:tcW w:w="1860" w:type="dxa"/>
            <w:tcBorders>
              <w:top w:val="single" w:sz="4" w:space="0" w:color="auto"/>
              <w:left w:val="single" w:sz="4" w:space="0" w:color="auto"/>
              <w:bottom w:val="single" w:sz="4" w:space="0" w:color="auto"/>
              <w:right w:val="single" w:sz="4" w:space="0" w:color="auto"/>
            </w:tcBorders>
          </w:tcPr>
          <w:p w:rsidR="009A4517" w:rsidRDefault="009A4517" w:rsidP="00744F57">
            <w:pPr>
              <w:rPr>
                <w:rFonts w:cstheme="minorHAnsi"/>
              </w:rPr>
            </w:pPr>
            <w:r>
              <w:rPr>
                <w:rFonts w:cstheme="minorHAnsi"/>
              </w:rPr>
              <w:t>Calculate Partial Fee Payments</w:t>
            </w:r>
          </w:p>
        </w:tc>
        <w:tc>
          <w:tcPr>
            <w:tcW w:w="3978" w:type="dxa"/>
            <w:tcBorders>
              <w:top w:val="single" w:sz="4" w:space="0" w:color="auto"/>
              <w:left w:val="single" w:sz="4" w:space="0" w:color="auto"/>
              <w:bottom w:val="single" w:sz="4" w:space="0" w:color="auto"/>
              <w:right w:val="single" w:sz="4" w:space="0" w:color="auto"/>
            </w:tcBorders>
            <w:shd w:val="clear" w:color="auto" w:fill="FFFFFF" w:themeFill="background1"/>
          </w:tcPr>
          <w:p w:rsidR="009A4517" w:rsidRDefault="009A4517" w:rsidP="00744F57">
            <w:pPr>
              <w:spacing w:after="120" w:line="216" w:lineRule="auto"/>
              <w:rPr>
                <w:rFonts w:cstheme="minorHAnsi"/>
              </w:rPr>
            </w:pPr>
            <w:r>
              <w:rPr>
                <w:rFonts w:cstheme="minorHAnsi"/>
              </w:rPr>
              <w:t>Day 1: Manual Calculation and ability for user to override price for a license issued to a specific marijuana establishment</w:t>
            </w:r>
          </w:p>
          <w:p w:rsidR="009A4517" w:rsidRDefault="009A4517" w:rsidP="00744F57">
            <w:pPr>
              <w:spacing w:after="120" w:line="216" w:lineRule="auto"/>
              <w:rPr>
                <w:rFonts w:cstheme="minorHAnsi"/>
              </w:rPr>
            </w:pPr>
            <w:r>
              <w:rPr>
                <w:rFonts w:cstheme="minorHAnsi"/>
              </w:rPr>
              <w:t>Future State:  Calculate suggested license price based on duration. For example, a license that lasts for 15 month instead of 12 months would be 125% of the base price</w:t>
            </w:r>
          </w:p>
        </w:tc>
        <w:tc>
          <w:tcPr>
            <w:tcW w:w="880" w:type="dxa"/>
            <w:tcBorders>
              <w:top w:val="single" w:sz="4" w:space="0" w:color="auto"/>
              <w:left w:val="single" w:sz="4" w:space="0" w:color="auto"/>
              <w:bottom w:val="single" w:sz="4" w:space="0" w:color="auto"/>
              <w:right w:val="single" w:sz="4" w:space="0" w:color="auto"/>
            </w:tcBorders>
          </w:tcPr>
          <w:p w:rsidR="009A4517" w:rsidRDefault="009A4517" w:rsidP="00744F57">
            <w:pPr>
              <w:pStyle w:val="ListParagraph"/>
              <w:spacing w:after="100"/>
              <w:ind w:left="13" w:hanging="13"/>
              <w:jc w:val="center"/>
              <w:rPr>
                <w:rFonts w:cstheme="minorHAnsi"/>
              </w:rPr>
            </w:pPr>
          </w:p>
        </w:tc>
        <w:tc>
          <w:tcPr>
            <w:tcW w:w="540" w:type="dxa"/>
            <w:tcBorders>
              <w:top w:val="single" w:sz="4" w:space="0" w:color="auto"/>
              <w:left w:val="single" w:sz="4" w:space="0" w:color="auto"/>
              <w:bottom w:val="single" w:sz="4" w:space="0" w:color="auto"/>
              <w:right w:val="single" w:sz="4" w:space="0" w:color="auto"/>
            </w:tcBorders>
          </w:tcPr>
          <w:p w:rsidR="009A4517" w:rsidRDefault="009A4517" w:rsidP="00744F57">
            <w:pPr>
              <w:pStyle w:val="ListParagraph"/>
              <w:spacing w:after="100"/>
              <w:ind w:left="13" w:hanging="13"/>
              <w:jc w:val="center"/>
              <w:rPr>
                <w:rFonts w:cstheme="minorHAnsi"/>
              </w:rPr>
            </w:pPr>
          </w:p>
        </w:tc>
        <w:tc>
          <w:tcPr>
            <w:tcW w:w="649" w:type="dxa"/>
            <w:tcBorders>
              <w:top w:val="single" w:sz="4" w:space="0" w:color="auto"/>
              <w:left w:val="single" w:sz="4" w:space="0" w:color="auto"/>
              <w:bottom w:val="single" w:sz="4" w:space="0" w:color="auto"/>
              <w:right w:val="single" w:sz="4" w:space="0" w:color="auto"/>
            </w:tcBorders>
          </w:tcPr>
          <w:p w:rsidR="009A4517" w:rsidRDefault="009A4517" w:rsidP="00744F57">
            <w:pPr>
              <w:pStyle w:val="ListParagraph"/>
              <w:spacing w:after="100"/>
              <w:ind w:left="13" w:hanging="13"/>
              <w:jc w:val="center"/>
              <w:rPr>
                <w:rFonts w:cstheme="minorHAnsi"/>
              </w:rPr>
            </w:pPr>
          </w:p>
        </w:tc>
        <w:tc>
          <w:tcPr>
            <w:tcW w:w="4209" w:type="dxa"/>
            <w:tcBorders>
              <w:top w:val="single" w:sz="4" w:space="0" w:color="auto"/>
              <w:left w:val="single" w:sz="4" w:space="0" w:color="auto"/>
              <w:bottom w:val="single" w:sz="4" w:space="0" w:color="auto"/>
              <w:right w:val="single" w:sz="4" w:space="0" w:color="auto"/>
            </w:tcBorders>
          </w:tcPr>
          <w:p w:rsidR="009A4517" w:rsidRDefault="009A4517" w:rsidP="009A4517">
            <w:pPr>
              <w:pStyle w:val="ListParagraph"/>
              <w:numPr>
                <w:ilvl w:val="0"/>
                <w:numId w:val="20"/>
              </w:numPr>
              <w:spacing w:after="60" w:line="216" w:lineRule="auto"/>
              <w:ind w:left="216" w:hanging="216"/>
              <w:contextualSpacing w:val="0"/>
              <w:rPr>
                <w:rFonts w:cstheme="minorHAnsi"/>
              </w:rPr>
            </w:pPr>
            <w:r>
              <w:rPr>
                <w:rFonts w:cstheme="minorHAnsi"/>
              </w:rPr>
              <w:t>This requirement is NOT based on Session Law or Known Regulation.  It may never be a requirement.</w:t>
            </w:r>
          </w:p>
          <w:p w:rsidR="009A4517" w:rsidRPr="009A4517" w:rsidRDefault="009A4517" w:rsidP="009A4517">
            <w:pPr>
              <w:pStyle w:val="ListParagraph"/>
              <w:numPr>
                <w:ilvl w:val="0"/>
                <w:numId w:val="20"/>
              </w:numPr>
              <w:spacing w:after="60" w:line="216" w:lineRule="auto"/>
              <w:ind w:left="216" w:hanging="216"/>
              <w:contextualSpacing w:val="0"/>
              <w:rPr>
                <w:rFonts w:cstheme="minorHAnsi"/>
              </w:rPr>
            </w:pPr>
            <w:r>
              <w:rPr>
                <w:rFonts w:cstheme="minorHAnsi"/>
              </w:rPr>
              <w:t>As a way to spread out renewal dates so the majority does not occur each July, regulations may provide for a partial year license or a license that lasts longer than one year for the first year only.</w:t>
            </w:r>
          </w:p>
          <w:p w:rsidR="009A4517" w:rsidRDefault="009A4517" w:rsidP="00744F57">
            <w:pPr>
              <w:pStyle w:val="ListParagraph"/>
              <w:numPr>
                <w:ilvl w:val="0"/>
                <w:numId w:val="20"/>
              </w:numPr>
              <w:spacing w:after="60" w:line="216" w:lineRule="auto"/>
              <w:ind w:left="216" w:hanging="216"/>
              <w:contextualSpacing w:val="0"/>
              <w:rPr>
                <w:rFonts w:cstheme="minorHAnsi"/>
              </w:rPr>
            </w:pPr>
            <w:r>
              <w:rPr>
                <w:rFonts w:cstheme="minorHAnsi"/>
              </w:rPr>
              <w:t>Cross- Reference Licensing L-</w:t>
            </w:r>
          </w:p>
        </w:tc>
        <w:tc>
          <w:tcPr>
            <w:tcW w:w="990" w:type="dxa"/>
            <w:tcBorders>
              <w:top w:val="single" w:sz="4" w:space="0" w:color="auto"/>
              <w:left w:val="single" w:sz="4" w:space="0" w:color="auto"/>
              <w:bottom w:val="single" w:sz="4" w:space="0" w:color="auto"/>
              <w:right w:val="single" w:sz="4" w:space="0" w:color="auto"/>
            </w:tcBorders>
          </w:tcPr>
          <w:p w:rsidR="009A4517" w:rsidRPr="001B77A1" w:rsidRDefault="009A4517" w:rsidP="00744F57">
            <w:pPr>
              <w:jc w:val="center"/>
              <w:rPr>
                <w:rFonts w:cstheme="minorHAnsi"/>
              </w:rPr>
            </w:pPr>
          </w:p>
        </w:tc>
        <w:tc>
          <w:tcPr>
            <w:tcW w:w="868" w:type="dxa"/>
            <w:tcBorders>
              <w:top w:val="single" w:sz="4" w:space="0" w:color="auto"/>
              <w:left w:val="single" w:sz="4" w:space="0" w:color="auto"/>
              <w:bottom w:val="single" w:sz="4" w:space="0" w:color="auto"/>
              <w:right w:val="single" w:sz="4" w:space="0" w:color="auto"/>
            </w:tcBorders>
          </w:tcPr>
          <w:p w:rsidR="009A4517" w:rsidRPr="00EC02D8" w:rsidRDefault="004059BF" w:rsidP="00744F57">
            <w:pPr>
              <w:jc w:val="center"/>
              <w:rPr>
                <w:rFonts w:cstheme="minorHAnsi"/>
                <w:color w:val="000000" w:themeColor="text1"/>
              </w:rPr>
            </w:pPr>
            <w:r w:rsidRPr="00EC02D8">
              <w:rPr>
                <w:rFonts w:cstheme="minorHAnsi"/>
                <w:color w:val="000000" w:themeColor="text1"/>
              </w:rPr>
              <w:t>High</w:t>
            </w:r>
          </w:p>
        </w:tc>
      </w:tr>
      <w:tr w:rsidR="009E095A" w:rsidRPr="00246B35" w:rsidTr="002B0A2B">
        <w:trPr>
          <w:cantSplit/>
        </w:trPr>
        <w:tc>
          <w:tcPr>
            <w:tcW w:w="628" w:type="dxa"/>
            <w:tcBorders>
              <w:top w:val="single" w:sz="4" w:space="0" w:color="auto"/>
              <w:left w:val="single" w:sz="4" w:space="0" w:color="auto"/>
              <w:bottom w:val="single" w:sz="4" w:space="0" w:color="auto"/>
              <w:right w:val="single" w:sz="4" w:space="0" w:color="auto"/>
            </w:tcBorders>
            <w:shd w:val="clear" w:color="auto" w:fill="FFFFFF" w:themeFill="background1"/>
          </w:tcPr>
          <w:p w:rsidR="009E095A" w:rsidRPr="00083753" w:rsidRDefault="00EC02D8" w:rsidP="00744F57">
            <w:pPr>
              <w:tabs>
                <w:tab w:val="center" w:pos="284"/>
              </w:tabs>
              <w:spacing w:after="0"/>
              <w:rPr>
                <w:rFonts w:cstheme="minorHAnsi"/>
              </w:rPr>
            </w:pPr>
            <w:r>
              <w:rPr>
                <w:rFonts w:cstheme="minorHAnsi"/>
              </w:rPr>
              <w:lastRenderedPageBreak/>
              <w:t>F-2</w:t>
            </w:r>
            <w:r w:rsidR="00E9378A">
              <w:rPr>
                <w:rFonts w:cstheme="minorHAnsi"/>
              </w:rPr>
              <w:t>5</w:t>
            </w:r>
            <w:r w:rsidR="009E095A" w:rsidRPr="00083753">
              <w:rPr>
                <w:rFonts w:cstheme="minorHAnsi"/>
              </w:rPr>
              <w:t>0</w:t>
            </w:r>
          </w:p>
          <w:p w:rsidR="009E095A" w:rsidRPr="00083753" w:rsidRDefault="009E095A" w:rsidP="00744F57">
            <w:pPr>
              <w:spacing w:after="0"/>
              <w:rPr>
                <w:rFonts w:cstheme="minorHAnsi"/>
              </w:rPr>
            </w:pPr>
          </w:p>
        </w:tc>
        <w:tc>
          <w:tcPr>
            <w:tcW w:w="1860" w:type="dxa"/>
            <w:tcBorders>
              <w:top w:val="single" w:sz="4" w:space="0" w:color="auto"/>
              <w:left w:val="single" w:sz="4" w:space="0" w:color="auto"/>
              <w:bottom w:val="single" w:sz="4" w:space="0" w:color="auto"/>
              <w:right w:val="single" w:sz="4" w:space="0" w:color="auto"/>
            </w:tcBorders>
          </w:tcPr>
          <w:p w:rsidR="009E095A" w:rsidRPr="00083753" w:rsidRDefault="009E095A" w:rsidP="00744F57">
            <w:pPr>
              <w:spacing w:after="0"/>
              <w:rPr>
                <w:rFonts w:cstheme="minorHAnsi"/>
              </w:rPr>
            </w:pPr>
            <w:r w:rsidRPr="00083753">
              <w:rPr>
                <w:rFonts w:cstheme="minorHAnsi"/>
              </w:rPr>
              <w:t>Track Fee Payments made to CNB or DOR</w:t>
            </w:r>
          </w:p>
        </w:tc>
        <w:tc>
          <w:tcPr>
            <w:tcW w:w="3978" w:type="dxa"/>
            <w:tcBorders>
              <w:top w:val="single" w:sz="4" w:space="0" w:color="auto"/>
              <w:left w:val="single" w:sz="4" w:space="0" w:color="auto"/>
              <w:bottom w:val="single" w:sz="4" w:space="0" w:color="auto"/>
              <w:right w:val="single" w:sz="4" w:space="0" w:color="auto"/>
            </w:tcBorders>
            <w:shd w:val="clear" w:color="auto" w:fill="FFFFFF" w:themeFill="background1"/>
          </w:tcPr>
          <w:p w:rsidR="009E095A" w:rsidRPr="00083753" w:rsidRDefault="009E095A" w:rsidP="00744F57">
            <w:pPr>
              <w:spacing w:after="0" w:line="216" w:lineRule="auto"/>
              <w:rPr>
                <w:rFonts w:cstheme="minorHAnsi"/>
              </w:rPr>
            </w:pPr>
            <w:r w:rsidRPr="00083753">
              <w:rPr>
                <w:rFonts w:cstheme="minorHAnsi"/>
              </w:rPr>
              <w:t xml:space="preserve">Record payment of fees to CNB </w:t>
            </w:r>
            <w:r>
              <w:rPr>
                <w:rFonts w:cstheme="minorHAnsi"/>
              </w:rPr>
              <w:t>(</w:t>
            </w:r>
            <w:r w:rsidRPr="00083753">
              <w:rPr>
                <w:rFonts w:cstheme="minorHAnsi"/>
              </w:rPr>
              <w:t xml:space="preserve">or DOR </w:t>
            </w:r>
            <w:r>
              <w:rPr>
                <w:rFonts w:cstheme="minorHAnsi"/>
              </w:rPr>
              <w:t xml:space="preserve">on behalf of CNB) </w:t>
            </w:r>
            <w:r w:rsidRPr="00083753">
              <w:rPr>
                <w:rFonts w:cstheme="minorHAnsi"/>
              </w:rPr>
              <w:t>associated with each transaction.  Values to record include:</w:t>
            </w:r>
          </w:p>
          <w:p w:rsidR="009E095A" w:rsidRPr="00083753" w:rsidRDefault="009E095A" w:rsidP="00744F57">
            <w:pPr>
              <w:pStyle w:val="ListParagraph"/>
              <w:numPr>
                <w:ilvl w:val="0"/>
                <w:numId w:val="24"/>
              </w:numPr>
              <w:spacing w:after="0" w:line="216" w:lineRule="auto"/>
              <w:rPr>
                <w:rFonts w:cstheme="minorHAnsi"/>
              </w:rPr>
            </w:pPr>
            <w:r w:rsidRPr="00083753">
              <w:rPr>
                <w:rFonts w:cstheme="minorHAnsi"/>
              </w:rPr>
              <w:t>Name of Marijuana Establishment</w:t>
            </w:r>
          </w:p>
          <w:p w:rsidR="009E095A" w:rsidRPr="00083753" w:rsidRDefault="009E095A" w:rsidP="00744F57">
            <w:pPr>
              <w:pStyle w:val="ListParagraph"/>
              <w:numPr>
                <w:ilvl w:val="0"/>
                <w:numId w:val="24"/>
              </w:numPr>
              <w:spacing w:after="0" w:line="216" w:lineRule="auto"/>
              <w:rPr>
                <w:rFonts w:cstheme="minorHAnsi"/>
              </w:rPr>
            </w:pPr>
            <w:r w:rsidRPr="00083753">
              <w:rPr>
                <w:rFonts w:cstheme="minorHAnsi"/>
              </w:rPr>
              <w:t>Name of ME Representative that authorized payment</w:t>
            </w:r>
          </w:p>
          <w:p w:rsidR="009E095A" w:rsidRPr="00083753" w:rsidRDefault="009E095A" w:rsidP="00744F57">
            <w:pPr>
              <w:pStyle w:val="ListParagraph"/>
              <w:numPr>
                <w:ilvl w:val="0"/>
                <w:numId w:val="24"/>
              </w:numPr>
              <w:spacing w:after="0" w:line="216" w:lineRule="auto"/>
              <w:rPr>
                <w:rFonts w:cstheme="minorHAnsi"/>
              </w:rPr>
            </w:pPr>
            <w:r w:rsidRPr="00083753">
              <w:rPr>
                <w:rFonts w:cstheme="minorHAnsi"/>
              </w:rPr>
              <w:t>Title of ME Representative that authorized payment</w:t>
            </w:r>
          </w:p>
          <w:p w:rsidR="009E095A" w:rsidRPr="00083753" w:rsidRDefault="009E095A" w:rsidP="00744F57">
            <w:pPr>
              <w:pStyle w:val="ListParagraph"/>
              <w:numPr>
                <w:ilvl w:val="0"/>
                <w:numId w:val="24"/>
              </w:numPr>
              <w:spacing w:after="0" w:line="216" w:lineRule="auto"/>
              <w:rPr>
                <w:rFonts w:cstheme="minorHAnsi"/>
              </w:rPr>
            </w:pPr>
            <w:r w:rsidRPr="00083753">
              <w:rPr>
                <w:rFonts w:cstheme="minorHAnsi"/>
              </w:rPr>
              <w:t>Type of Marijuana Establishment</w:t>
            </w:r>
          </w:p>
          <w:p w:rsidR="009E095A" w:rsidRPr="00083753" w:rsidRDefault="009E095A" w:rsidP="00744F57">
            <w:pPr>
              <w:pStyle w:val="ListParagraph"/>
              <w:numPr>
                <w:ilvl w:val="0"/>
                <w:numId w:val="24"/>
              </w:numPr>
              <w:spacing w:after="0" w:line="216" w:lineRule="auto"/>
              <w:rPr>
                <w:rFonts w:cstheme="minorHAnsi"/>
              </w:rPr>
            </w:pPr>
            <w:r w:rsidRPr="00083753">
              <w:rPr>
                <w:rFonts w:cstheme="minorHAnsi"/>
              </w:rPr>
              <w:t>Type of Fee Event</w:t>
            </w:r>
          </w:p>
          <w:p w:rsidR="009E095A" w:rsidRPr="00083753" w:rsidRDefault="009E095A" w:rsidP="00744F57">
            <w:pPr>
              <w:pStyle w:val="ListParagraph"/>
              <w:numPr>
                <w:ilvl w:val="0"/>
                <w:numId w:val="24"/>
              </w:numPr>
              <w:spacing w:after="0" w:line="216" w:lineRule="auto"/>
              <w:rPr>
                <w:rFonts w:cstheme="minorHAnsi"/>
              </w:rPr>
            </w:pPr>
            <w:r w:rsidRPr="00083753">
              <w:rPr>
                <w:rFonts w:cstheme="minorHAnsi"/>
              </w:rPr>
              <w:t>Fee Event date range</w:t>
            </w:r>
          </w:p>
          <w:p w:rsidR="009E095A" w:rsidRDefault="009E095A" w:rsidP="00744F57">
            <w:pPr>
              <w:pStyle w:val="ListParagraph"/>
              <w:numPr>
                <w:ilvl w:val="0"/>
                <w:numId w:val="24"/>
              </w:numPr>
              <w:spacing w:after="0" w:line="216" w:lineRule="auto"/>
              <w:rPr>
                <w:rFonts w:cstheme="minorHAnsi"/>
              </w:rPr>
            </w:pPr>
            <w:r w:rsidRPr="00083753">
              <w:rPr>
                <w:rFonts w:cstheme="minorHAnsi"/>
              </w:rPr>
              <w:t>Payment amount</w:t>
            </w:r>
          </w:p>
          <w:p w:rsidR="009A4517" w:rsidRPr="00083753" w:rsidRDefault="009A4517" w:rsidP="00744F57">
            <w:pPr>
              <w:pStyle w:val="ListParagraph"/>
              <w:numPr>
                <w:ilvl w:val="0"/>
                <w:numId w:val="24"/>
              </w:numPr>
              <w:spacing w:after="0" w:line="216" w:lineRule="auto"/>
              <w:rPr>
                <w:rFonts w:cstheme="minorHAnsi"/>
              </w:rPr>
            </w:pPr>
            <w:r>
              <w:rPr>
                <w:rFonts w:cstheme="minorHAnsi"/>
              </w:rPr>
              <w:t>Partial payment or Full payment</w:t>
            </w:r>
          </w:p>
          <w:p w:rsidR="009E095A" w:rsidRPr="00083753" w:rsidRDefault="009E095A" w:rsidP="00744F57">
            <w:pPr>
              <w:pStyle w:val="ListParagraph"/>
              <w:numPr>
                <w:ilvl w:val="0"/>
                <w:numId w:val="24"/>
              </w:numPr>
              <w:spacing w:after="0" w:line="216" w:lineRule="auto"/>
              <w:rPr>
                <w:rFonts w:cstheme="minorHAnsi"/>
              </w:rPr>
            </w:pPr>
            <w:r w:rsidRPr="00083753">
              <w:rPr>
                <w:rFonts w:cstheme="minorHAnsi"/>
              </w:rPr>
              <w:t>Form of payment</w:t>
            </w:r>
          </w:p>
          <w:p w:rsidR="009E095A" w:rsidRPr="00083753" w:rsidRDefault="009E095A" w:rsidP="00744F57">
            <w:pPr>
              <w:pStyle w:val="ListParagraph"/>
              <w:numPr>
                <w:ilvl w:val="0"/>
                <w:numId w:val="24"/>
              </w:numPr>
              <w:spacing w:after="0" w:line="216" w:lineRule="auto"/>
              <w:rPr>
                <w:rFonts w:cstheme="minorHAnsi"/>
              </w:rPr>
            </w:pPr>
            <w:r w:rsidRPr="00083753">
              <w:rPr>
                <w:rFonts w:cstheme="minorHAnsi"/>
              </w:rPr>
              <w:t>Payment date and time</w:t>
            </w:r>
          </w:p>
          <w:p w:rsidR="009E095A" w:rsidRPr="00083753" w:rsidRDefault="009E095A" w:rsidP="00744F57">
            <w:pPr>
              <w:pStyle w:val="ListParagraph"/>
              <w:numPr>
                <w:ilvl w:val="0"/>
                <w:numId w:val="24"/>
              </w:numPr>
              <w:spacing w:after="0" w:line="216" w:lineRule="auto"/>
              <w:rPr>
                <w:rFonts w:cstheme="minorHAnsi"/>
              </w:rPr>
            </w:pPr>
            <w:r w:rsidRPr="00083753">
              <w:rPr>
                <w:rFonts w:cstheme="minorHAnsi"/>
              </w:rPr>
              <w:t xml:space="preserve">Municipality </w:t>
            </w:r>
          </w:p>
        </w:tc>
        <w:tc>
          <w:tcPr>
            <w:tcW w:w="880" w:type="dxa"/>
            <w:tcBorders>
              <w:top w:val="single" w:sz="4" w:space="0" w:color="auto"/>
              <w:left w:val="single" w:sz="4" w:space="0" w:color="auto"/>
              <w:bottom w:val="single" w:sz="4" w:space="0" w:color="auto"/>
              <w:right w:val="single" w:sz="4" w:space="0" w:color="auto"/>
            </w:tcBorders>
          </w:tcPr>
          <w:p w:rsidR="009E095A" w:rsidRPr="00083753" w:rsidRDefault="009E095A" w:rsidP="00744F57">
            <w:pPr>
              <w:pStyle w:val="ListParagraph"/>
              <w:spacing w:after="0"/>
              <w:ind w:left="13" w:hanging="13"/>
              <w:jc w:val="center"/>
              <w:rPr>
                <w:rFonts w:cstheme="minorHAnsi"/>
              </w:rPr>
            </w:pPr>
            <w:r w:rsidRPr="00083753">
              <w:rPr>
                <w:rFonts w:cstheme="minorHAnsi"/>
              </w:rPr>
              <w:t>Ch. 55</w:t>
            </w:r>
          </w:p>
        </w:tc>
        <w:tc>
          <w:tcPr>
            <w:tcW w:w="540" w:type="dxa"/>
            <w:tcBorders>
              <w:top w:val="single" w:sz="4" w:space="0" w:color="auto"/>
              <w:left w:val="single" w:sz="4" w:space="0" w:color="auto"/>
              <w:bottom w:val="single" w:sz="4" w:space="0" w:color="auto"/>
              <w:right w:val="single" w:sz="4" w:space="0" w:color="auto"/>
            </w:tcBorders>
          </w:tcPr>
          <w:p w:rsidR="009E095A" w:rsidRPr="00083753" w:rsidRDefault="009E095A" w:rsidP="00744F57">
            <w:pPr>
              <w:pStyle w:val="ListParagraph"/>
              <w:spacing w:after="0"/>
              <w:ind w:left="13" w:hanging="13"/>
              <w:jc w:val="center"/>
              <w:rPr>
                <w:rFonts w:cstheme="minorHAnsi"/>
              </w:rPr>
            </w:pPr>
            <w:r w:rsidRPr="00083753">
              <w:rPr>
                <w:rFonts w:cstheme="minorHAnsi"/>
              </w:rPr>
              <w:t>11</w:t>
            </w:r>
          </w:p>
        </w:tc>
        <w:tc>
          <w:tcPr>
            <w:tcW w:w="649" w:type="dxa"/>
            <w:tcBorders>
              <w:top w:val="single" w:sz="4" w:space="0" w:color="auto"/>
              <w:left w:val="single" w:sz="4" w:space="0" w:color="auto"/>
              <w:bottom w:val="single" w:sz="4" w:space="0" w:color="auto"/>
              <w:right w:val="single" w:sz="4" w:space="0" w:color="auto"/>
            </w:tcBorders>
          </w:tcPr>
          <w:p w:rsidR="009E095A" w:rsidRPr="00083753" w:rsidRDefault="009E095A" w:rsidP="00744F57">
            <w:pPr>
              <w:pStyle w:val="ListParagraph"/>
              <w:spacing w:after="0"/>
              <w:ind w:left="13" w:hanging="13"/>
              <w:jc w:val="center"/>
              <w:rPr>
                <w:rFonts w:cstheme="minorHAnsi"/>
              </w:rPr>
            </w:pPr>
            <w:r w:rsidRPr="00083753">
              <w:rPr>
                <w:rFonts w:cstheme="minorHAnsi"/>
              </w:rPr>
              <w:t>26</w:t>
            </w:r>
          </w:p>
        </w:tc>
        <w:tc>
          <w:tcPr>
            <w:tcW w:w="4209" w:type="dxa"/>
            <w:tcBorders>
              <w:top w:val="single" w:sz="4" w:space="0" w:color="auto"/>
              <w:left w:val="single" w:sz="4" w:space="0" w:color="auto"/>
              <w:bottom w:val="single" w:sz="4" w:space="0" w:color="auto"/>
              <w:right w:val="single" w:sz="4" w:space="0" w:color="auto"/>
            </w:tcBorders>
          </w:tcPr>
          <w:p w:rsidR="009E095A" w:rsidRPr="00083753" w:rsidRDefault="001722DD" w:rsidP="00744F57">
            <w:pPr>
              <w:pStyle w:val="ListParagraph"/>
              <w:numPr>
                <w:ilvl w:val="0"/>
                <w:numId w:val="20"/>
              </w:numPr>
              <w:spacing w:after="0" w:line="216" w:lineRule="auto"/>
              <w:ind w:left="216" w:hanging="216"/>
              <w:contextualSpacing w:val="0"/>
              <w:rPr>
                <w:rFonts w:cstheme="minorHAnsi"/>
              </w:rPr>
            </w:pPr>
            <w:r>
              <w:rPr>
                <w:rFonts w:cstheme="minorHAnsi"/>
              </w:rPr>
              <w:t>Requirement stated here anticipates regulation(s)</w:t>
            </w:r>
            <w:r w:rsidR="009E095A" w:rsidRPr="00083753">
              <w:rPr>
                <w:rFonts w:cstheme="minorHAnsi"/>
              </w:rPr>
              <w:t>. Session law simply states “collect fees”</w:t>
            </w:r>
          </w:p>
          <w:p w:rsidR="009E095A" w:rsidRDefault="009E095A" w:rsidP="00744F57">
            <w:pPr>
              <w:pStyle w:val="ListParagraph"/>
              <w:numPr>
                <w:ilvl w:val="0"/>
                <w:numId w:val="20"/>
              </w:numPr>
              <w:spacing w:after="0" w:line="216" w:lineRule="auto"/>
              <w:ind w:left="216" w:hanging="216"/>
              <w:contextualSpacing w:val="0"/>
              <w:rPr>
                <w:rFonts w:cstheme="minorHAnsi"/>
              </w:rPr>
            </w:pPr>
            <w:r w:rsidRPr="00083753">
              <w:rPr>
                <w:rFonts w:cstheme="minorHAnsi"/>
              </w:rPr>
              <w:t xml:space="preserve">Fee payments </w:t>
            </w:r>
            <w:r>
              <w:rPr>
                <w:rFonts w:cstheme="minorHAnsi"/>
              </w:rPr>
              <w:t xml:space="preserve">to CNB or DOR </w:t>
            </w:r>
            <w:r w:rsidRPr="00083753">
              <w:rPr>
                <w:rFonts w:cstheme="minorHAnsi"/>
              </w:rPr>
              <w:t>must be tracked by unique transaction.  That is amount collected from marijuana establishment vendor, on a specific date, for a specific type of marijuana establishment, for a specific type of event, for a specific location (city or town), for a specific date range (to/from)</w:t>
            </w:r>
          </w:p>
          <w:p w:rsidR="009E095A" w:rsidRPr="00083753" w:rsidRDefault="009E095A" w:rsidP="00744F57">
            <w:pPr>
              <w:pStyle w:val="ListParagraph"/>
              <w:numPr>
                <w:ilvl w:val="0"/>
                <w:numId w:val="20"/>
              </w:numPr>
              <w:spacing w:after="0" w:line="216" w:lineRule="auto"/>
              <w:ind w:left="216" w:hanging="216"/>
              <w:contextualSpacing w:val="0"/>
              <w:rPr>
                <w:rFonts w:cstheme="minorHAnsi"/>
              </w:rPr>
            </w:pPr>
            <w:r>
              <w:rPr>
                <w:rFonts w:cstheme="minorHAnsi"/>
              </w:rPr>
              <w:t>Some data may come from DOR, some may come from CNB.  File formats will be finalized during the Design phase.</w:t>
            </w:r>
          </w:p>
          <w:p w:rsidR="009E095A" w:rsidRPr="001722DD" w:rsidRDefault="009A4517" w:rsidP="00583302">
            <w:pPr>
              <w:pStyle w:val="ListParagraph"/>
              <w:numPr>
                <w:ilvl w:val="0"/>
                <w:numId w:val="20"/>
              </w:numPr>
              <w:spacing w:after="0" w:line="216" w:lineRule="auto"/>
              <w:ind w:left="216" w:hanging="216"/>
              <w:contextualSpacing w:val="0"/>
              <w:rPr>
                <w:rFonts w:cstheme="minorHAnsi"/>
              </w:rPr>
            </w:pPr>
            <w:r>
              <w:rPr>
                <w:rFonts w:cstheme="minorHAnsi"/>
              </w:rPr>
              <w:t>Cross reference L</w:t>
            </w:r>
            <w:r w:rsidR="009E095A" w:rsidRPr="00083753">
              <w:rPr>
                <w:rFonts w:cstheme="minorHAnsi"/>
              </w:rPr>
              <w:t>icensing</w:t>
            </w:r>
          </w:p>
        </w:tc>
        <w:tc>
          <w:tcPr>
            <w:tcW w:w="990" w:type="dxa"/>
            <w:tcBorders>
              <w:top w:val="single" w:sz="4" w:space="0" w:color="auto"/>
              <w:left w:val="single" w:sz="4" w:space="0" w:color="auto"/>
              <w:bottom w:val="single" w:sz="4" w:space="0" w:color="auto"/>
              <w:right w:val="single" w:sz="4" w:space="0" w:color="auto"/>
            </w:tcBorders>
          </w:tcPr>
          <w:p w:rsidR="009E095A" w:rsidRPr="001B77A1" w:rsidRDefault="009E095A" w:rsidP="00744F57">
            <w:pPr>
              <w:jc w:val="center"/>
              <w:rPr>
                <w:rFonts w:cstheme="minorHAnsi"/>
              </w:rPr>
            </w:pPr>
          </w:p>
        </w:tc>
        <w:tc>
          <w:tcPr>
            <w:tcW w:w="868" w:type="dxa"/>
            <w:tcBorders>
              <w:top w:val="single" w:sz="4" w:space="0" w:color="auto"/>
              <w:left w:val="single" w:sz="4" w:space="0" w:color="auto"/>
              <w:bottom w:val="single" w:sz="4" w:space="0" w:color="auto"/>
              <w:right w:val="single" w:sz="4" w:space="0" w:color="auto"/>
            </w:tcBorders>
          </w:tcPr>
          <w:p w:rsidR="009E095A" w:rsidRPr="009D7D2E" w:rsidRDefault="009E095A" w:rsidP="00744F57">
            <w:pPr>
              <w:jc w:val="center"/>
              <w:rPr>
                <w:rFonts w:cstheme="minorHAnsi"/>
              </w:rPr>
            </w:pPr>
            <w:r>
              <w:rPr>
                <w:rFonts w:cstheme="minorHAnsi"/>
              </w:rPr>
              <w:t>High</w:t>
            </w:r>
          </w:p>
        </w:tc>
      </w:tr>
      <w:tr w:rsidR="009A4517" w:rsidRPr="00246B35" w:rsidTr="002B0A2B">
        <w:trPr>
          <w:cantSplit/>
        </w:trPr>
        <w:tc>
          <w:tcPr>
            <w:tcW w:w="628" w:type="dxa"/>
            <w:tcBorders>
              <w:top w:val="single" w:sz="4" w:space="0" w:color="auto"/>
              <w:left w:val="single" w:sz="4" w:space="0" w:color="auto"/>
              <w:bottom w:val="single" w:sz="4" w:space="0" w:color="auto"/>
              <w:right w:val="single" w:sz="4" w:space="0" w:color="auto"/>
            </w:tcBorders>
            <w:shd w:val="clear" w:color="auto" w:fill="FFFFFF" w:themeFill="background1"/>
          </w:tcPr>
          <w:p w:rsidR="009A4517" w:rsidRDefault="00EC02D8" w:rsidP="00744F57">
            <w:pPr>
              <w:tabs>
                <w:tab w:val="center" w:pos="284"/>
              </w:tabs>
              <w:spacing w:after="0"/>
              <w:rPr>
                <w:rFonts w:cstheme="minorHAnsi"/>
              </w:rPr>
            </w:pPr>
            <w:r>
              <w:rPr>
                <w:rFonts w:cstheme="minorHAnsi"/>
              </w:rPr>
              <w:t>F-2</w:t>
            </w:r>
            <w:r w:rsidR="00E9378A">
              <w:rPr>
                <w:rFonts w:cstheme="minorHAnsi"/>
              </w:rPr>
              <w:t>60</w:t>
            </w:r>
          </w:p>
        </w:tc>
        <w:tc>
          <w:tcPr>
            <w:tcW w:w="1860" w:type="dxa"/>
            <w:tcBorders>
              <w:top w:val="single" w:sz="4" w:space="0" w:color="auto"/>
              <w:left w:val="single" w:sz="4" w:space="0" w:color="auto"/>
              <w:bottom w:val="single" w:sz="4" w:space="0" w:color="auto"/>
              <w:right w:val="single" w:sz="4" w:space="0" w:color="auto"/>
            </w:tcBorders>
          </w:tcPr>
          <w:p w:rsidR="009A4517" w:rsidRPr="00083753" w:rsidRDefault="009A4517" w:rsidP="00744F57">
            <w:pPr>
              <w:spacing w:after="0"/>
              <w:rPr>
                <w:rFonts w:cstheme="minorHAnsi"/>
              </w:rPr>
            </w:pPr>
            <w:r>
              <w:rPr>
                <w:rFonts w:cstheme="minorHAnsi"/>
              </w:rPr>
              <w:t>Partial Payments</w:t>
            </w:r>
          </w:p>
        </w:tc>
        <w:tc>
          <w:tcPr>
            <w:tcW w:w="3978" w:type="dxa"/>
            <w:tcBorders>
              <w:top w:val="single" w:sz="4" w:space="0" w:color="auto"/>
              <w:left w:val="single" w:sz="4" w:space="0" w:color="auto"/>
              <w:bottom w:val="single" w:sz="4" w:space="0" w:color="auto"/>
              <w:right w:val="single" w:sz="4" w:space="0" w:color="auto"/>
            </w:tcBorders>
            <w:shd w:val="clear" w:color="auto" w:fill="FFFFFF" w:themeFill="background1"/>
          </w:tcPr>
          <w:p w:rsidR="009A4517" w:rsidRDefault="009A4517" w:rsidP="00744F57">
            <w:pPr>
              <w:spacing w:after="0" w:line="216" w:lineRule="auto"/>
              <w:rPr>
                <w:rFonts w:cstheme="minorHAnsi"/>
              </w:rPr>
            </w:pPr>
            <w:r>
              <w:rPr>
                <w:rFonts w:cstheme="minorHAnsi"/>
              </w:rPr>
              <w:t>Record multiple payments for the same Fee or Fine</w:t>
            </w:r>
            <w:r w:rsidR="001722DD">
              <w:rPr>
                <w:rFonts w:cstheme="minorHAnsi"/>
              </w:rPr>
              <w:t>, that is</w:t>
            </w:r>
            <w:r w:rsidR="006A393C">
              <w:rPr>
                <w:rFonts w:cstheme="minorHAnsi"/>
              </w:rPr>
              <w:t>, system shall</w:t>
            </w:r>
            <w:r w:rsidR="001722DD">
              <w:rPr>
                <w:rFonts w:cstheme="minorHAnsi"/>
              </w:rPr>
              <w:t xml:space="preserve"> support partial payments.</w:t>
            </w:r>
          </w:p>
          <w:p w:rsidR="00A452A8" w:rsidRDefault="00A452A8" w:rsidP="00744F57">
            <w:pPr>
              <w:spacing w:after="0" w:line="216" w:lineRule="auto"/>
              <w:rPr>
                <w:rFonts w:cstheme="minorHAnsi"/>
              </w:rPr>
            </w:pPr>
          </w:p>
          <w:p w:rsidR="00A452A8" w:rsidRDefault="00A452A8" w:rsidP="00A452A8">
            <w:pPr>
              <w:spacing w:after="0" w:line="216" w:lineRule="auto"/>
              <w:rPr>
                <w:rFonts w:cstheme="minorHAnsi"/>
              </w:rPr>
            </w:pPr>
            <w:r>
              <w:rPr>
                <w:rFonts w:cstheme="minorHAnsi"/>
              </w:rPr>
              <w:t>Day 1: Track partial payments manually (likely outside of system)</w:t>
            </w:r>
          </w:p>
          <w:p w:rsidR="00A452A8" w:rsidRPr="00083753" w:rsidRDefault="00A452A8" w:rsidP="00A452A8">
            <w:pPr>
              <w:spacing w:after="0" w:line="216" w:lineRule="auto"/>
              <w:rPr>
                <w:rFonts w:cstheme="minorHAnsi"/>
              </w:rPr>
            </w:pPr>
            <w:r>
              <w:rPr>
                <w:rFonts w:cstheme="minorHAnsi"/>
              </w:rPr>
              <w:br/>
              <w:t>Long-term: Decide priority for this requirement based on volume.</w:t>
            </w:r>
          </w:p>
        </w:tc>
        <w:tc>
          <w:tcPr>
            <w:tcW w:w="880" w:type="dxa"/>
            <w:tcBorders>
              <w:top w:val="single" w:sz="4" w:space="0" w:color="auto"/>
              <w:left w:val="single" w:sz="4" w:space="0" w:color="auto"/>
              <w:bottom w:val="single" w:sz="4" w:space="0" w:color="auto"/>
              <w:right w:val="single" w:sz="4" w:space="0" w:color="auto"/>
            </w:tcBorders>
          </w:tcPr>
          <w:p w:rsidR="009A4517" w:rsidRPr="00083753" w:rsidRDefault="009A4517" w:rsidP="00744F57">
            <w:pPr>
              <w:pStyle w:val="ListParagraph"/>
              <w:spacing w:after="0"/>
              <w:ind w:left="13" w:hanging="13"/>
              <w:jc w:val="center"/>
              <w:rPr>
                <w:rFonts w:cstheme="minorHAnsi"/>
              </w:rPr>
            </w:pPr>
          </w:p>
        </w:tc>
        <w:tc>
          <w:tcPr>
            <w:tcW w:w="540" w:type="dxa"/>
            <w:tcBorders>
              <w:top w:val="single" w:sz="4" w:space="0" w:color="auto"/>
              <w:left w:val="single" w:sz="4" w:space="0" w:color="auto"/>
              <w:bottom w:val="single" w:sz="4" w:space="0" w:color="auto"/>
              <w:right w:val="single" w:sz="4" w:space="0" w:color="auto"/>
            </w:tcBorders>
          </w:tcPr>
          <w:p w:rsidR="009A4517" w:rsidRPr="00083753" w:rsidRDefault="009A4517" w:rsidP="00744F57">
            <w:pPr>
              <w:pStyle w:val="ListParagraph"/>
              <w:spacing w:after="0"/>
              <w:ind w:left="13" w:hanging="13"/>
              <w:jc w:val="center"/>
              <w:rPr>
                <w:rFonts w:cstheme="minorHAnsi"/>
              </w:rPr>
            </w:pPr>
          </w:p>
        </w:tc>
        <w:tc>
          <w:tcPr>
            <w:tcW w:w="649" w:type="dxa"/>
            <w:tcBorders>
              <w:top w:val="single" w:sz="4" w:space="0" w:color="auto"/>
              <w:left w:val="single" w:sz="4" w:space="0" w:color="auto"/>
              <w:bottom w:val="single" w:sz="4" w:space="0" w:color="auto"/>
              <w:right w:val="single" w:sz="4" w:space="0" w:color="auto"/>
            </w:tcBorders>
          </w:tcPr>
          <w:p w:rsidR="009A4517" w:rsidRPr="00083753" w:rsidRDefault="009A4517" w:rsidP="00744F57">
            <w:pPr>
              <w:pStyle w:val="ListParagraph"/>
              <w:spacing w:after="0"/>
              <w:ind w:left="13" w:hanging="13"/>
              <w:jc w:val="center"/>
              <w:rPr>
                <w:rFonts w:cstheme="minorHAnsi"/>
              </w:rPr>
            </w:pPr>
          </w:p>
        </w:tc>
        <w:tc>
          <w:tcPr>
            <w:tcW w:w="4209" w:type="dxa"/>
            <w:tcBorders>
              <w:top w:val="single" w:sz="4" w:space="0" w:color="auto"/>
              <w:left w:val="single" w:sz="4" w:space="0" w:color="auto"/>
              <w:bottom w:val="single" w:sz="4" w:space="0" w:color="auto"/>
              <w:right w:val="single" w:sz="4" w:space="0" w:color="auto"/>
            </w:tcBorders>
          </w:tcPr>
          <w:p w:rsidR="00A452A8" w:rsidRDefault="001722DD" w:rsidP="00A452A8">
            <w:pPr>
              <w:pStyle w:val="ListParagraph"/>
              <w:numPr>
                <w:ilvl w:val="0"/>
                <w:numId w:val="20"/>
              </w:numPr>
              <w:spacing w:after="0" w:line="216" w:lineRule="auto"/>
              <w:ind w:left="216" w:hanging="216"/>
              <w:contextualSpacing w:val="0"/>
              <w:rPr>
                <w:rFonts w:cstheme="minorHAnsi"/>
              </w:rPr>
            </w:pPr>
            <w:r>
              <w:rPr>
                <w:rFonts w:cstheme="minorHAnsi"/>
              </w:rPr>
              <w:t>Requirement stated here anticipates regulation(s).</w:t>
            </w:r>
          </w:p>
          <w:p w:rsidR="00EC02D8" w:rsidRPr="00EC02D8" w:rsidRDefault="00EC02D8" w:rsidP="00EC02D8">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This requirement is NOT based on Session Law or Known Regulation.  It may never be a requirement.</w:t>
            </w:r>
          </w:p>
          <w:p w:rsidR="00A452A8" w:rsidRPr="00083753" w:rsidRDefault="00A452A8" w:rsidP="00A452A8">
            <w:pPr>
              <w:spacing w:after="0" w:line="216" w:lineRule="auto"/>
              <w:rPr>
                <w:rFonts w:cstheme="minorHAnsi"/>
              </w:rPr>
            </w:pPr>
          </w:p>
        </w:tc>
        <w:tc>
          <w:tcPr>
            <w:tcW w:w="990" w:type="dxa"/>
            <w:tcBorders>
              <w:top w:val="single" w:sz="4" w:space="0" w:color="auto"/>
              <w:left w:val="single" w:sz="4" w:space="0" w:color="auto"/>
              <w:bottom w:val="single" w:sz="4" w:space="0" w:color="auto"/>
              <w:right w:val="single" w:sz="4" w:space="0" w:color="auto"/>
            </w:tcBorders>
          </w:tcPr>
          <w:p w:rsidR="009A4517" w:rsidRPr="00EC02D8" w:rsidRDefault="009A4517" w:rsidP="00744F57">
            <w:pPr>
              <w:jc w:val="center"/>
              <w:rPr>
                <w:rFonts w:cstheme="minorHAnsi"/>
                <w:color w:val="000000" w:themeColor="text1"/>
              </w:rPr>
            </w:pPr>
          </w:p>
        </w:tc>
        <w:tc>
          <w:tcPr>
            <w:tcW w:w="868" w:type="dxa"/>
            <w:tcBorders>
              <w:top w:val="single" w:sz="4" w:space="0" w:color="auto"/>
              <w:left w:val="single" w:sz="4" w:space="0" w:color="auto"/>
              <w:bottom w:val="single" w:sz="4" w:space="0" w:color="auto"/>
              <w:right w:val="single" w:sz="4" w:space="0" w:color="auto"/>
            </w:tcBorders>
          </w:tcPr>
          <w:p w:rsidR="009A4517" w:rsidRPr="00EC02D8" w:rsidRDefault="004059BF" w:rsidP="00744F57">
            <w:pPr>
              <w:jc w:val="center"/>
              <w:rPr>
                <w:rFonts w:cstheme="minorHAnsi"/>
                <w:color w:val="000000" w:themeColor="text1"/>
              </w:rPr>
            </w:pPr>
            <w:r w:rsidRPr="00EC02D8">
              <w:rPr>
                <w:rFonts w:cstheme="minorHAnsi"/>
                <w:color w:val="000000" w:themeColor="text1"/>
              </w:rPr>
              <w:t>High</w:t>
            </w:r>
          </w:p>
        </w:tc>
      </w:tr>
      <w:tr w:rsidR="009E095A" w:rsidRPr="00246B35" w:rsidTr="002B0A2B">
        <w:trPr>
          <w:cantSplit/>
        </w:trPr>
        <w:tc>
          <w:tcPr>
            <w:tcW w:w="628" w:type="dxa"/>
            <w:tcBorders>
              <w:top w:val="single" w:sz="4" w:space="0" w:color="auto"/>
              <w:left w:val="single" w:sz="4" w:space="0" w:color="auto"/>
              <w:bottom w:val="single" w:sz="4" w:space="0" w:color="auto"/>
              <w:right w:val="single" w:sz="4" w:space="0" w:color="auto"/>
            </w:tcBorders>
            <w:shd w:val="clear" w:color="auto" w:fill="FFFFFF" w:themeFill="background1"/>
          </w:tcPr>
          <w:p w:rsidR="009E095A" w:rsidRDefault="00EC02D8" w:rsidP="00744F57">
            <w:pPr>
              <w:tabs>
                <w:tab w:val="center" w:pos="284"/>
              </w:tabs>
              <w:rPr>
                <w:rFonts w:cstheme="minorHAnsi"/>
              </w:rPr>
            </w:pPr>
            <w:r>
              <w:rPr>
                <w:rFonts w:cstheme="minorHAnsi"/>
              </w:rPr>
              <w:lastRenderedPageBreak/>
              <w:t>F-2</w:t>
            </w:r>
            <w:r w:rsidR="009E095A">
              <w:rPr>
                <w:rFonts w:cstheme="minorHAnsi"/>
              </w:rPr>
              <w:t>70</w:t>
            </w:r>
          </w:p>
          <w:p w:rsidR="009E095A" w:rsidRPr="004B1039" w:rsidRDefault="009E095A" w:rsidP="00744F57">
            <w:pPr>
              <w:rPr>
                <w:rFonts w:cstheme="minorHAnsi"/>
              </w:rPr>
            </w:pPr>
          </w:p>
        </w:tc>
        <w:tc>
          <w:tcPr>
            <w:tcW w:w="1860" w:type="dxa"/>
            <w:tcBorders>
              <w:top w:val="single" w:sz="4" w:space="0" w:color="auto"/>
              <w:left w:val="single" w:sz="4" w:space="0" w:color="auto"/>
              <w:bottom w:val="single" w:sz="4" w:space="0" w:color="auto"/>
              <w:right w:val="single" w:sz="4" w:space="0" w:color="auto"/>
            </w:tcBorders>
          </w:tcPr>
          <w:p w:rsidR="009E095A" w:rsidRPr="006A327E" w:rsidRDefault="009E095A" w:rsidP="00744F57">
            <w:pPr>
              <w:rPr>
                <w:rFonts w:cstheme="minorHAnsi"/>
              </w:rPr>
            </w:pPr>
            <w:r w:rsidRPr="006A327E">
              <w:rPr>
                <w:rFonts w:cstheme="minorHAnsi"/>
              </w:rPr>
              <w:t>Track Fee Payments made to Third Parties</w:t>
            </w:r>
          </w:p>
        </w:tc>
        <w:tc>
          <w:tcPr>
            <w:tcW w:w="3978" w:type="dxa"/>
            <w:tcBorders>
              <w:top w:val="single" w:sz="4" w:space="0" w:color="auto"/>
              <w:left w:val="single" w:sz="4" w:space="0" w:color="auto"/>
              <w:bottom w:val="single" w:sz="4" w:space="0" w:color="auto"/>
              <w:right w:val="single" w:sz="4" w:space="0" w:color="auto"/>
            </w:tcBorders>
            <w:shd w:val="clear" w:color="auto" w:fill="FFFFFF" w:themeFill="background1"/>
          </w:tcPr>
          <w:p w:rsidR="009E095A" w:rsidRPr="006A327E" w:rsidRDefault="009E095A" w:rsidP="00744F57">
            <w:pPr>
              <w:spacing w:after="120" w:line="216" w:lineRule="auto"/>
              <w:rPr>
                <w:rFonts w:cstheme="minorHAnsi"/>
              </w:rPr>
            </w:pPr>
            <w:r w:rsidRPr="006A327E">
              <w:rPr>
                <w:rFonts w:cstheme="minorHAnsi"/>
              </w:rPr>
              <w:t>Record payment of fees paid to third parties associated with each transaction.  Values to record include:</w:t>
            </w:r>
          </w:p>
          <w:p w:rsidR="009E095A" w:rsidRPr="006A327E" w:rsidRDefault="009E095A" w:rsidP="00744F57">
            <w:pPr>
              <w:pStyle w:val="ListParagraph"/>
              <w:numPr>
                <w:ilvl w:val="0"/>
                <w:numId w:val="24"/>
              </w:numPr>
              <w:spacing w:after="120" w:line="216" w:lineRule="auto"/>
              <w:rPr>
                <w:rFonts w:cstheme="minorHAnsi"/>
              </w:rPr>
            </w:pPr>
            <w:r w:rsidRPr="006A327E">
              <w:rPr>
                <w:rFonts w:cstheme="minorHAnsi"/>
              </w:rPr>
              <w:t>Third party vendor name</w:t>
            </w:r>
          </w:p>
          <w:p w:rsidR="009E095A" w:rsidRPr="006A327E" w:rsidRDefault="009E095A" w:rsidP="00744F57">
            <w:pPr>
              <w:pStyle w:val="ListParagraph"/>
              <w:numPr>
                <w:ilvl w:val="0"/>
                <w:numId w:val="24"/>
              </w:numPr>
              <w:spacing w:after="120" w:line="216" w:lineRule="auto"/>
              <w:rPr>
                <w:rFonts w:cstheme="minorHAnsi"/>
              </w:rPr>
            </w:pPr>
            <w:r w:rsidRPr="006A327E">
              <w:rPr>
                <w:rFonts w:cstheme="minorHAnsi"/>
              </w:rPr>
              <w:t>Third party vendor ID#</w:t>
            </w:r>
          </w:p>
          <w:p w:rsidR="009E095A" w:rsidRPr="006A327E" w:rsidRDefault="009E095A" w:rsidP="00744F57">
            <w:pPr>
              <w:pStyle w:val="ListParagraph"/>
              <w:numPr>
                <w:ilvl w:val="0"/>
                <w:numId w:val="24"/>
              </w:numPr>
              <w:spacing w:after="120" w:line="216" w:lineRule="auto"/>
              <w:rPr>
                <w:rFonts w:cstheme="minorHAnsi"/>
              </w:rPr>
            </w:pPr>
            <w:r w:rsidRPr="006A327E">
              <w:rPr>
                <w:rFonts w:cstheme="minorHAnsi"/>
              </w:rPr>
              <w:t>Third party vendor service provided</w:t>
            </w:r>
          </w:p>
          <w:p w:rsidR="009E095A" w:rsidRPr="006A327E" w:rsidRDefault="009E095A" w:rsidP="00744F57">
            <w:pPr>
              <w:pStyle w:val="ListParagraph"/>
              <w:numPr>
                <w:ilvl w:val="0"/>
                <w:numId w:val="24"/>
              </w:numPr>
              <w:spacing w:after="120" w:line="216" w:lineRule="auto"/>
              <w:rPr>
                <w:rFonts w:cstheme="minorHAnsi"/>
              </w:rPr>
            </w:pPr>
            <w:r w:rsidRPr="006A327E">
              <w:rPr>
                <w:rFonts w:cstheme="minorHAnsi"/>
              </w:rPr>
              <w:t>Name of Marijuana Establishment</w:t>
            </w:r>
          </w:p>
          <w:p w:rsidR="009E095A" w:rsidRPr="006A327E" w:rsidRDefault="009E095A" w:rsidP="00744F57">
            <w:pPr>
              <w:pStyle w:val="ListParagraph"/>
              <w:numPr>
                <w:ilvl w:val="0"/>
                <w:numId w:val="24"/>
              </w:numPr>
              <w:spacing w:after="120" w:line="216" w:lineRule="auto"/>
              <w:rPr>
                <w:rFonts w:cstheme="minorHAnsi"/>
              </w:rPr>
            </w:pPr>
            <w:r w:rsidRPr="006A327E">
              <w:rPr>
                <w:rFonts w:cstheme="minorHAnsi"/>
              </w:rPr>
              <w:t>Name of ME Representative that authorized payment</w:t>
            </w:r>
          </w:p>
          <w:p w:rsidR="009E095A" w:rsidRPr="006A327E" w:rsidRDefault="009E095A" w:rsidP="00744F57">
            <w:pPr>
              <w:pStyle w:val="ListParagraph"/>
              <w:numPr>
                <w:ilvl w:val="0"/>
                <w:numId w:val="24"/>
              </w:numPr>
              <w:spacing w:after="120" w:line="216" w:lineRule="auto"/>
              <w:rPr>
                <w:rFonts w:cstheme="minorHAnsi"/>
              </w:rPr>
            </w:pPr>
            <w:r w:rsidRPr="006A327E">
              <w:rPr>
                <w:rFonts w:cstheme="minorHAnsi"/>
              </w:rPr>
              <w:t>Title of ME Representative that authorized payment</w:t>
            </w:r>
          </w:p>
          <w:p w:rsidR="009E095A" w:rsidRPr="006A327E" w:rsidRDefault="009E095A" w:rsidP="00744F57">
            <w:pPr>
              <w:pStyle w:val="ListParagraph"/>
              <w:numPr>
                <w:ilvl w:val="0"/>
                <w:numId w:val="24"/>
              </w:numPr>
              <w:spacing w:after="120" w:line="216" w:lineRule="auto"/>
              <w:rPr>
                <w:rFonts w:cstheme="minorHAnsi"/>
              </w:rPr>
            </w:pPr>
            <w:r w:rsidRPr="006A327E">
              <w:rPr>
                <w:rFonts w:cstheme="minorHAnsi"/>
              </w:rPr>
              <w:t>Type of Marijuana Establishment</w:t>
            </w:r>
          </w:p>
          <w:p w:rsidR="009E095A" w:rsidRPr="006A327E" w:rsidRDefault="009E095A" w:rsidP="00744F57">
            <w:pPr>
              <w:pStyle w:val="ListParagraph"/>
              <w:numPr>
                <w:ilvl w:val="0"/>
                <w:numId w:val="24"/>
              </w:numPr>
              <w:spacing w:after="120" w:line="216" w:lineRule="auto"/>
              <w:rPr>
                <w:rFonts w:cstheme="minorHAnsi"/>
              </w:rPr>
            </w:pPr>
            <w:r w:rsidRPr="006A327E">
              <w:rPr>
                <w:rFonts w:cstheme="minorHAnsi"/>
              </w:rPr>
              <w:t>Type of Fee Event</w:t>
            </w:r>
          </w:p>
          <w:p w:rsidR="009E095A" w:rsidRPr="006A327E" w:rsidRDefault="009E095A" w:rsidP="00744F57">
            <w:pPr>
              <w:pStyle w:val="ListParagraph"/>
              <w:numPr>
                <w:ilvl w:val="0"/>
                <w:numId w:val="24"/>
              </w:numPr>
              <w:spacing w:after="120" w:line="216" w:lineRule="auto"/>
              <w:rPr>
                <w:rFonts w:cstheme="minorHAnsi"/>
              </w:rPr>
            </w:pPr>
            <w:r w:rsidRPr="006A327E">
              <w:rPr>
                <w:rFonts w:cstheme="minorHAnsi"/>
              </w:rPr>
              <w:t>Payment amount</w:t>
            </w:r>
          </w:p>
          <w:p w:rsidR="009E095A" w:rsidRPr="006A327E" w:rsidRDefault="009E095A" w:rsidP="00744F57">
            <w:pPr>
              <w:pStyle w:val="ListParagraph"/>
              <w:numPr>
                <w:ilvl w:val="0"/>
                <w:numId w:val="24"/>
              </w:numPr>
              <w:spacing w:after="120" w:line="216" w:lineRule="auto"/>
              <w:rPr>
                <w:rFonts w:cstheme="minorHAnsi"/>
              </w:rPr>
            </w:pPr>
            <w:r w:rsidRPr="006A327E">
              <w:rPr>
                <w:rFonts w:cstheme="minorHAnsi"/>
              </w:rPr>
              <w:t>Form of payment</w:t>
            </w:r>
          </w:p>
          <w:p w:rsidR="009E095A" w:rsidRPr="006A327E" w:rsidRDefault="009E095A" w:rsidP="00744F57">
            <w:pPr>
              <w:pStyle w:val="ListParagraph"/>
              <w:numPr>
                <w:ilvl w:val="0"/>
                <w:numId w:val="24"/>
              </w:numPr>
              <w:spacing w:after="120" w:line="216" w:lineRule="auto"/>
              <w:rPr>
                <w:rFonts w:cstheme="minorHAnsi"/>
              </w:rPr>
            </w:pPr>
            <w:r w:rsidRPr="006A327E">
              <w:rPr>
                <w:rFonts w:cstheme="minorHAnsi"/>
              </w:rPr>
              <w:t>Payment date and time</w:t>
            </w:r>
          </w:p>
          <w:p w:rsidR="009E095A" w:rsidRPr="006A327E" w:rsidRDefault="009E095A" w:rsidP="00744F57">
            <w:pPr>
              <w:pStyle w:val="ListParagraph"/>
              <w:numPr>
                <w:ilvl w:val="0"/>
                <w:numId w:val="24"/>
              </w:numPr>
              <w:spacing w:after="120" w:line="216" w:lineRule="auto"/>
              <w:rPr>
                <w:rFonts w:cstheme="minorHAnsi"/>
              </w:rPr>
            </w:pPr>
            <w:r w:rsidRPr="006A327E">
              <w:rPr>
                <w:rFonts w:cstheme="minorHAnsi"/>
              </w:rPr>
              <w:t xml:space="preserve">Municipality </w:t>
            </w:r>
          </w:p>
        </w:tc>
        <w:tc>
          <w:tcPr>
            <w:tcW w:w="880" w:type="dxa"/>
            <w:tcBorders>
              <w:top w:val="single" w:sz="4" w:space="0" w:color="auto"/>
              <w:left w:val="single" w:sz="4" w:space="0" w:color="auto"/>
              <w:bottom w:val="single" w:sz="4" w:space="0" w:color="auto"/>
              <w:right w:val="single" w:sz="4" w:space="0" w:color="auto"/>
            </w:tcBorders>
          </w:tcPr>
          <w:p w:rsidR="009E095A" w:rsidRDefault="009E095A" w:rsidP="00744F57">
            <w:pPr>
              <w:pStyle w:val="ListParagraph"/>
              <w:spacing w:after="100"/>
              <w:ind w:left="13" w:hanging="13"/>
              <w:jc w:val="center"/>
              <w:rPr>
                <w:rFonts w:cstheme="minorHAnsi"/>
              </w:rPr>
            </w:pPr>
            <w:r>
              <w:rPr>
                <w:rFonts w:cstheme="minorHAnsi"/>
              </w:rPr>
              <w:t>Ch. 55</w:t>
            </w:r>
          </w:p>
          <w:p w:rsidR="009E095A" w:rsidRDefault="009E095A" w:rsidP="00744F57">
            <w:pPr>
              <w:pStyle w:val="ListParagraph"/>
              <w:spacing w:after="100"/>
              <w:ind w:left="13" w:hanging="13"/>
              <w:jc w:val="center"/>
              <w:rPr>
                <w:rFonts w:cstheme="minorHAnsi"/>
              </w:rPr>
            </w:pPr>
          </w:p>
          <w:p w:rsidR="009E095A" w:rsidRPr="001B77A1" w:rsidRDefault="009E095A" w:rsidP="00744F57">
            <w:pPr>
              <w:pStyle w:val="ListParagraph"/>
              <w:spacing w:after="100"/>
              <w:ind w:left="13" w:hanging="13"/>
              <w:jc w:val="center"/>
              <w:rPr>
                <w:rFonts w:cstheme="minorHAnsi"/>
              </w:rPr>
            </w:pPr>
            <w:r>
              <w:rPr>
                <w:rFonts w:cstheme="minorHAnsi"/>
              </w:rPr>
              <w:t>Ch. 55</w:t>
            </w:r>
          </w:p>
        </w:tc>
        <w:tc>
          <w:tcPr>
            <w:tcW w:w="540" w:type="dxa"/>
            <w:tcBorders>
              <w:top w:val="single" w:sz="4" w:space="0" w:color="auto"/>
              <w:left w:val="single" w:sz="4" w:space="0" w:color="auto"/>
              <w:bottom w:val="single" w:sz="4" w:space="0" w:color="auto"/>
              <w:right w:val="single" w:sz="4" w:space="0" w:color="auto"/>
            </w:tcBorders>
          </w:tcPr>
          <w:p w:rsidR="009E095A" w:rsidRDefault="009E095A" w:rsidP="00744F57">
            <w:pPr>
              <w:pStyle w:val="ListParagraph"/>
              <w:spacing w:after="100"/>
              <w:ind w:left="13" w:hanging="13"/>
              <w:jc w:val="center"/>
              <w:rPr>
                <w:rFonts w:cstheme="minorHAnsi"/>
              </w:rPr>
            </w:pPr>
            <w:r>
              <w:rPr>
                <w:rFonts w:cstheme="minorHAnsi"/>
              </w:rPr>
              <w:t>11</w:t>
            </w:r>
          </w:p>
          <w:p w:rsidR="009E095A" w:rsidRDefault="009E095A" w:rsidP="00744F57">
            <w:pPr>
              <w:pStyle w:val="ListParagraph"/>
              <w:spacing w:after="100"/>
              <w:ind w:left="13" w:hanging="13"/>
              <w:jc w:val="center"/>
              <w:rPr>
                <w:rFonts w:cstheme="minorHAnsi"/>
              </w:rPr>
            </w:pPr>
          </w:p>
          <w:p w:rsidR="009E095A" w:rsidRPr="002E1F48" w:rsidRDefault="009E095A" w:rsidP="00744F57">
            <w:pPr>
              <w:pStyle w:val="ListParagraph"/>
              <w:spacing w:after="100"/>
              <w:ind w:left="13" w:hanging="13"/>
              <w:jc w:val="center"/>
              <w:rPr>
                <w:rFonts w:cstheme="minorHAnsi"/>
              </w:rPr>
            </w:pPr>
            <w:r>
              <w:rPr>
                <w:rFonts w:cstheme="minorHAnsi"/>
              </w:rPr>
              <w:t>20</w:t>
            </w:r>
          </w:p>
        </w:tc>
        <w:tc>
          <w:tcPr>
            <w:tcW w:w="649" w:type="dxa"/>
            <w:tcBorders>
              <w:top w:val="single" w:sz="4" w:space="0" w:color="auto"/>
              <w:left w:val="single" w:sz="4" w:space="0" w:color="auto"/>
              <w:bottom w:val="single" w:sz="4" w:space="0" w:color="auto"/>
              <w:right w:val="single" w:sz="4" w:space="0" w:color="auto"/>
            </w:tcBorders>
          </w:tcPr>
          <w:p w:rsidR="009E095A" w:rsidRDefault="009E095A" w:rsidP="00744F57">
            <w:pPr>
              <w:pStyle w:val="ListParagraph"/>
              <w:spacing w:after="100"/>
              <w:ind w:left="13" w:hanging="13"/>
              <w:jc w:val="center"/>
              <w:rPr>
                <w:rFonts w:cstheme="minorHAnsi"/>
              </w:rPr>
            </w:pPr>
            <w:r>
              <w:rPr>
                <w:rFonts w:cstheme="minorHAnsi"/>
              </w:rPr>
              <w:t>26</w:t>
            </w:r>
          </w:p>
          <w:p w:rsidR="009E095A" w:rsidRDefault="009E095A" w:rsidP="00744F57">
            <w:pPr>
              <w:pStyle w:val="ListParagraph"/>
              <w:spacing w:after="100"/>
              <w:ind w:left="13" w:hanging="13"/>
              <w:jc w:val="center"/>
              <w:rPr>
                <w:rFonts w:cstheme="minorHAnsi"/>
              </w:rPr>
            </w:pPr>
          </w:p>
          <w:p w:rsidR="009E095A" w:rsidRPr="005245C8" w:rsidRDefault="009E095A" w:rsidP="00744F57">
            <w:pPr>
              <w:pStyle w:val="ListParagraph"/>
              <w:spacing w:after="100"/>
              <w:ind w:left="13" w:hanging="13"/>
              <w:jc w:val="center"/>
              <w:rPr>
                <w:rFonts w:cstheme="minorHAnsi"/>
              </w:rPr>
            </w:pPr>
            <w:r>
              <w:rPr>
                <w:rFonts w:cstheme="minorHAnsi"/>
              </w:rPr>
              <w:t>22-24</w:t>
            </w:r>
          </w:p>
        </w:tc>
        <w:tc>
          <w:tcPr>
            <w:tcW w:w="4209" w:type="dxa"/>
            <w:tcBorders>
              <w:top w:val="single" w:sz="4" w:space="0" w:color="auto"/>
              <w:left w:val="single" w:sz="4" w:space="0" w:color="auto"/>
              <w:bottom w:val="single" w:sz="4" w:space="0" w:color="auto"/>
              <w:right w:val="single" w:sz="4" w:space="0" w:color="auto"/>
            </w:tcBorders>
          </w:tcPr>
          <w:p w:rsidR="009E095A" w:rsidRDefault="009E095A" w:rsidP="00744F57">
            <w:pPr>
              <w:pStyle w:val="ListParagraph"/>
              <w:numPr>
                <w:ilvl w:val="0"/>
                <w:numId w:val="20"/>
              </w:numPr>
              <w:spacing w:after="60" w:line="216" w:lineRule="auto"/>
              <w:ind w:left="216" w:hanging="216"/>
              <w:contextualSpacing w:val="0"/>
              <w:rPr>
                <w:rFonts w:cstheme="minorHAnsi"/>
              </w:rPr>
            </w:pPr>
            <w:r>
              <w:rPr>
                <w:rFonts w:cstheme="minorHAnsi"/>
              </w:rPr>
              <w:t>Requirements stated here anticipate regulations. Session law simply states “collect fees”</w:t>
            </w:r>
          </w:p>
          <w:p w:rsidR="009E095A" w:rsidRDefault="009E095A" w:rsidP="00744F57">
            <w:pPr>
              <w:pStyle w:val="ListParagraph"/>
              <w:numPr>
                <w:ilvl w:val="0"/>
                <w:numId w:val="20"/>
              </w:numPr>
              <w:spacing w:after="60" w:line="216" w:lineRule="auto"/>
              <w:ind w:left="216" w:hanging="216"/>
              <w:contextualSpacing w:val="0"/>
              <w:rPr>
                <w:rFonts w:cstheme="minorHAnsi"/>
              </w:rPr>
            </w:pPr>
            <w:r>
              <w:rPr>
                <w:rFonts w:cstheme="minorHAnsi"/>
              </w:rPr>
              <w:t>Third-party fee payments</w:t>
            </w:r>
            <w:r w:rsidRPr="005245C8">
              <w:rPr>
                <w:rFonts w:cstheme="minorHAnsi"/>
              </w:rPr>
              <w:t xml:space="preserve"> </w:t>
            </w:r>
            <w:r>
              <w:rPr>
                <w:rFonts w:cstheme="minorHAnsi"/>
              </w:rPr>
              <w:t>must be tracked by unique transaction.  That is amount collected from marijuana establishment vendor, on a specific date, for a specific type of marijuana establishment, for a specific type of event, for a specific location (city or town), for a specific date range (to/from)</w:t>
            </w:r>
          </w:p>
          <w:p w:rsidR="009E095A" w:rsidRPr="00A602E8" w:rsidRDefault="009E095A" w:rsidP="00744F57">
            <w:pPr>
              <w:pStyle w:val="ListParagraph"/>
              <w:numPr>
                <w:ilvl w:val="0"/>
                <w:numId w:val="20"/>
              </w:numPr>
              <w:spacing w:after="60" w:line="216" w:lineRule="auto"/>
              <w:ind w:left="216" w:hanging="216"/>
              <w:contextualSpacing w:val="0"/>
              <w:rPr>
                <w:rFonts w:cstheme="minorHAnsi"/>
              </w:rPr>
            </w:pPr>
            <w:r w:rsidRPr="00A602E8">
              <w:rPr>
                <w:rFonts w:cstheme="minorHAnsi"/>
              </w:rPr>
              <w:t xml:space="preserve">Tracking of non-CNB fees such as Fingerprinting and CORI checks is </w:t>
            </w:r>
            <w:r>
              <w:rPr>
                <w:rFonts w:cstheme="minorHAnsi"/>
              </w:rPr>
              <w:t>required because CNB may reimburse applicants on the grounds of financial hardship</w:t>
            </w:r>
          </w:p>
          <w:p w:rsidR="009E095A" w:rsidRDefault="009E095A" w:rsidP="00744F57">
            <w:pPr>
              <w:pStyle w:val="ListParagraph"/>
              <w:numPr>
                <w:ilvl w:val="0"/>
                <w:numId w:val="20"/>
              </w:numPr>
              <w:spacing w:after="60" w:line="216" w:lineRule="auto"/>
              <w:ind w:left="216" w:hanging="216"/>
              <w:contextualSpacing w:val="0"/>
              <w:rPr>
                <w:rFonts w:cstheme="minorHAnsi"/>
              </w:rPr>
            </w:pPr>
            <w:r>
              <w:rPr>
                <w:rFonts w:cstheme="minorHAnsi"/>
              </w:rPr>
              <w:t>Cross reference:  licensing</w:t>
            </w:r>
          </w:p>
          <w:p w:rsidR="009E095A" w:rsidRPr="005245C8" w:rsidRDefault="00B24D0A" w:rsidP="00B24D0A">
            <w:pPr>
              <w:pStyle w:val="ListParagraph"/>
              <w:numPr>
                <w:ilvl w:val="0"/>
                <w:numId w:val="20"/>
              </w:numPr>
              <w:spacing w:after="60" w:line="216" w:lineRule="auto"/>
              <w:ind w:left="216" w:hanging="216"/>
              <w:contextualSpacing w:val="0"/>
              <w:rPr>
                <w:rFonts w:cstheme="minorHAnsi"/>
              </w:rPr>
            </w:pPr>
            <w:r w:rsidRPr="00B24D0A">
              <w:rPr>
                <w:rFonts w:cstheme="minorHAnsi"/>
              </w:rPr>
              <w:t xml:space="preserve">Open question: </w:t>
            </w:r>
            <w:r w:rsidR="009E095A" w:rsidRPr="00B24D0A">
              <w:rPr>
                <w:rFonts w:cstheme="minorHAnsi"/>
              </w:rPr>
              <w:t>Will a Company that has more than one ME (for example cultivator and retailer) have one Vendor ID#?  What if TIN is same for both?</w:t>
            </w:r>
          </w:p>
        </w:tc>
        <w:tc>
          <w:tcPr>
            <w:tcW w:w="990" w:type="dxa"/>
            <w:tcBorders>
              <w:top w:val="single" w:sz="4" w:space="0" w:color="auto"/>
              <w:left w:val="single" w:sz="4" w:space="0" w:color="auto"/>
              <w:bottom w:val="single" w:sz="4" w:space="0" w:color="auto"/>
              <w:right w:val="single" w:sz="4" w:space="0" w:color="auto"/>
            </w:tcBorders>
          </w:tcPr>
          <w:p w:rsidR="009E095A" w:rsidRPr="001B77A1" w:rsidRDefault="009E095A" w:rsidP="00744F57">
            <w:pPr>
              <w:jc w:val="center"/>
              <w:rPr>
                <w:rFonts w:cstheme="minorHAnsi"/>
              </w:rPr>
            </w:pPr>
          </w:p>
        </w:tc>
        <w:tc>
          <w:tcPr>
            <w:tcW w:w="868" w:type="dxa"/>
            <w:tcBorders>
              <w:top w:val="single" w:sz="4" w:space="0" w:color="auto"/>
              <w:left w:val="single" w:sz="4" w:space="0" w:color="auto"/>
              <w:bottom w:val="single" w:sz="4" w:space="0" w:color="auto"/>
              <w:right w:val="single" w:sz="4" w:space="0" w:color="auto"/>
            </w:tcBorders>
          </w:tcPr>
          <w:p w:rsidR="009E095A" w:rsidRPr="009D7D2E" w:rsidRDefault="009E095A" w:rsidP="00744F57">
            <w:pPr>
              <w:jc w:val="center"/>
              <w:rPr>
                <w:rFonts w:cstheme="minorHAnsi"/>
              </w:rPr>
            </w:pPr>
            <w:r>
              <w:rPr>
                <w:rFonts w:cstheme="minorHAnsi"/>
              </w:rPr>
              <w:t>High</w:t>
            </w:r>
          </w:p>
        </w:tc>
      </w:tr>
      <w:tr w:rsidR="009E095A" w:rsidRPr="00246B35" w:rsidTr="002B0A2B">
        <w:trPr>
          <w:cantSplit/>
        </w:trPr>
        <w:tc>
          <w:tcPr>
            <w:tcW w:w="628" w:type="dxa"/>
            <w:tcBorders>
              <w:top w:val="single" w:sz="4" w:space="0" w:color="auto"/>
              <w:left w:val="single" w:sz="4" w:space="0" w:color="auto"/>
              <w:bottom w:val="single" w:sz="4" w:space="0" w:color="auto"/>
              <w:right w:val="single" w:sz="4" w:space="0" w:color="auto"/>
            </w:tcBorders>
            <w:shd w:val="clear" w:color="auto" w:fill="FFFFFF" w:themeFill="background1"/>
          </w:tcPr>
          <w:p w:rsidR="009E095A" w:rsidRDefault="00EC02D8" w:rsidP="00744F57">
            <w:pPr>
              <w:tabs>
                <w:tab w:val="center" w:pos="284"/>
              </w:tabs>
              <w:rPr>
                <w:rFonts w:cstheme="minorHAnsi"/>
              </w:rPr>
            </w:pPr>
            <w:r>
              <w:rPr>
                <w:rFonts w:cstheme="minorHAnsi"/>
              </w:rPr>
              <w:t>F-2</w:t>
            </w:r>
            <w:r w:rsidR="009E095A">
              <w:rPr>
                <w:rFonts w:cstheme="minorHAnsi"/>
              </w:rPr>
              <w:t>80</w:t>
            </w:r>
          </w:p>
          <w:p w:rsidR="009E095A" w:rsidRPr="004B1039" w:rsidRDefault="009E095A" w:rsidP="00744F57">
            <w:pPr>
              <w:rPr>
                <w:rFonts w:cstheme="minorHAnsi"/>
              </w:rPr>
            </w:pPr>
          </w:p>
        </w:tc>
        <w:tc>
          <w:tcPr>
            <w:tcW w:w="1860" w:type="dxa"/>
            <w:tcBorders>
              <w:top w:val="single" w:sz="4" w:space="0" w:color="auto"/>
              <w:left w:val="single" w:sz="4" w:space="0" w:color="auto"/>
              <w:bottom w:val="single" w:sz="4" w:space="0" w:color="auto"/>
              <w:right w:val="single" w:sz="4" w:space="0" w:color="auto"/>
            </w:tcBorders>
          </w:tcPr>
          <w:p w:rsidR="009E095A" w:rsidRPr="00B0268C" w:rsidRDefault="009E095A" w:rsidP="00744F57">
            <w:pPr>
              <w:rPr>
                <w:rFonts w:cstheme="minorHAnsi"/>
              </w:rPr>
            </w:pPr>
            <w:r>
              <w:rPr>
                <w:rFonts w:cstheme="minorHAnsi"/>
              </w:rPr>
              <w:t>Reimburse fees</w:t>
            </w:r>
          </w:p>
        </w:tc>
        <w:tc>
          <w:tcPr>
            <w:tcW w:w="3978" w:type="dxa"/>
            <w:tcBorders>
              <w:top w:val="single" w:sz="4" w:space="0" w:color="auto"/>
              <w:left w:val="single" w:sz="4" w:space="0" w:color="auto"/>
              <w:bottom w:val="single" w:sz="4" w:space="0" w:color="auto"/>
              <w:right w:val="single" w:sz="4" w:space="0" w:color="auto"/>
            </w:tcBorders>
            <w:shd w:val="clear" w:color="auto" w:fill="FFFFFF" w:themeFill="background1"/>
          </w:tcPr>
          <w:p w:rsidR="009E095A" w:rsidRDefault="009E095A" w:rsidP="00744F57">
            <w:pPr>
              <w:spacing w:after="120" w:line="216" w:lineRule="auto"/>
              <w:rPr>
                <w:rFonts w:cstheme="minorHAnsi"/>
              </w:rPr>
            </w:pPr>
            <w:r>
              <w:rPr>
                <w:rFonts w:cstheme="minorHAnsi"/>
              </w:rPr>
              <w:t xml:space="preserve">Inform </w:t>
            </w:r>
            <w:r w:rsidR="00EC02D8">
              <w:rPr>
                <w:rFonts w:cstheme="minorHAnsi"/>
              </w:rPr>
              <w:t>DOR and CTR</w:t>
            </w:r>
            <w:r>
              <w:rPr>
                <w:rFonts w:cstheme="minorHAnsi"/>
              </w:rPr>
              <w:t xml:space="preserve"> when reimbursements are appropriate (CNB)</w:t>
            </w:r>
          </w:p>
          <w:p w:rsidR="009E095A" w:rsidRPr="006A327E" w:rsidRDefault="00EC02D8" w:rsidP="00744F57">
            <w:pPr>
              <w:spacing w:after="120" w:line="216" w:lineRule="auto"/>
              <w:rPr>
                <w:rFonts w:cstheme="minorHAnsi"/>
              </w:rPr>
            </w:pPr>
            <w:r>
              <w:rPr>
                <w:rFonts w:cstheme="minorHAnsi"/>
              </w:rPr>
              <w:t xml:space="preserve">Display </w:t>
            </w:r>
            <w:r w:rsidR="009E095A">
              <w:rPr>
                <w:rFonts w:cstheme="minorHAnsi"/>
              </w:rPr>
              <w:t xml:space="preserve">negative transactions when fees are reimbursed.  </w:t>
            </w:r>
          </w:p>
        </w:tc>
        <w:tc>
          <w:tcPr>
            <w:tcW w:w="880" w:type="dxa"/>
            <w:tcBorders>
              <w:top w:val="single" w:sz="4" w:space="0" w:color="auto"/>
              <w:left w:val="single" w:sz="4" w:space="0" w:color="auto"/>
              <w:bottom w:val="single" w:sz="4" w:space="0" w:color="auto"/>
              <w:right w:val="single" w:sz="4" w:space="0" w:color="auto"/>
            </w:tcBorders>
          </w:tcPr>
          <w:p w:rsidR="009E095A" w:rsidRPr="001B77A1" w:rsidRDefault="009E095A" w:rsidP="00744F57">
            <w:pPr>
              <w:pStyle w:val="ListParagraph"/>
              <w:spacing w:after="100"/>
              <w:ind w:left="13" w:hanging="13"/>
              <w:jc w:val="center"/>
              <w:rPr>
                <w:rFonts w:cstheme="minorHAnsi"/>
              </w:rPr>
            </w:pPr>
            <w:r>
              <w:rPr>
                <w:rFonts w:cstheme="minorHAnsi"/>
              </w:rPr>
              <w:t>Ch. 55</w:t>
            </w:r>
          </w:p>
        </w:tc>
        <w:tc>
          <w:tcPr>
            <w:tcW w:w="540" w:type="dxa"/>
            <w:tcBorders>
              <w:top w:val="single" w:sz="4" w:space="0" w:color="auto"/>
              <w:left w:val="single" w:sz="4" w:space="0" w:color="auto"/>
              <w:bottom w:val="single" w:sz="4" w:space="0" w:color="auto"/>
              <w:right w:val="single" w:sz="4" w:space="0" w:color="auto"/>
            </w:tcBorders>
          </w:tcPr>
          <w:p w:rsidR="009E095A" w:rsidRPr="006A327E" w:rsidRDefault="009E095A" w:rsidP="00744F57">
            <w:pPr>
              <w:pStyle w:val="ListParagraph"/>
              <w:spacing w:after="100"/>
              <w:ind w:left="13" w:hanging="13"/>
              <w:jc w:val="center"/>
              <w:rPr>
                <w:rFonts w:cstheme="minorHAnsi"/>
              </w:rPr>
            </w:pPr>
            <w:r w:rsidRPr="006A327E">
              <w:rPr>
                <w:rFonts w:cstheme="minorHAnsi"/>
              </w:rPr>
              <w:t>20</w:t>
            </w:r>
          </w:p>
        </w:tc>
        <w:tc>
          <w:tcPr>
            <w:tcW w:w="649" w:type="dxa"/>
            <w:tcBorders>
              <w:top w:val="single" w:sz="4" w:space="0" w:color="auto"/>
              <w:left w:val="single" w:sz="4" w:space="0" w:color="auto"/>
              <w:bottom w:val="single" w:sz="4" w:space="0" w:color="auto"/>
              <w:right w:val="single" w:sz="4" w:space="0" w:color="auto"/>
            </w:tcBorders>
          </w:tcPr>
          <w:p w:rsidR="009E095A" w:rsidRPr="006A327E" w:rsidRDefault="009E095A" w:rsidP="00744F57">
            <w:pPr>
              <w:pStyle w:val="ListParagraph"/>
              <w:spacing w:after="100"/>
              <w:ind w:left="13" w:hanging="13"/>
              <w:jc w:val="center"/>
              <w:rPr>
                <w:rFonts w:cstheme="minorHAnsi"/>
              </w:rPr>
            </w:pPr>
            <w:r w:rsidRPr="006A327E">
              <w:rPr>
                <w:rFonts w:cstheme="minorHAnsi"/>
              </w:rPr>
              <w:t>22-24</w:t>
            </w:r>
          </w:p>
        </w:tc>
        <w:tc>
          <w:tcPr>
            <w:tcW w:w="4209" w:type="dxa"/>
            <w:tcBorders>
              <w:top w:val="single" w:sz="4" w:space="0" w:color="auto"/>
              <w:left w:val="single" w:sz="4" w:space="0" w:color="auto"/>
              <w:bottom w:val="single" w:sz="4" w:space="0" w:color="auto"/>
              <w:right w:val="single" w:sz="4" w:space="0" w:color="auto"/>
            </w:tcBorders>
          </w:tcPr>
          <w:p w:rsidR="00EC02D8" w:rsidRPr="00FB4893" w:rsidRDefault="00EC02D8" w:rsidP="00EC02D8">
            <w:pPr>
              <w:pStyle w:val="ListParagraph"/>
              <w:numPr>
                <w:ilvl w:val="0"/>
                <w:numId w:val="20"/>
              </w:numPr>
              <w:spacing w:after="60" w:line="216" w:lineRule="auto"/>
              <w:ind w:left="216" w:hanging="216"/>
              <w:contextualSpacing w:val="0"/>
              <w:rPr>
                <w:rFonts w:cstheme="minorHAnsi"/>
                <w:color w:val="000000" w:themeColor="text1"/>
              </w:rPr>
            </w:pPr>
            <w:r w:rsidRPr="00FB4893">
              <w:rPr>
                <w:rFonts w:cstheme="minorHAnsi"/>
                <w:color w:val="000000" w:themeColor="text1"/>
              </w:rPr>
              <w:t>This requirement is NOT based on Session Law or Known Regulation.  It may never be a requirement.</w:t>
            </w:r>
          </w:p>
          <w:p w:rsidR="009E095A" w:rsidRPr="00EC02D8" w:rsidRDefault="009E095A" w:rsidP="00EC02D8">
            <w:pPr>
              <w:pStyle w:val="ListParagraph"/>
              <w:numPr>
                <w:ilvl w:val="0"/>
                <w:numId w:val="20"/>
              </w:numPr>
              <w:spacing w:after="60" w:line="216" w:lineRule="auto"/>
              <w:ind w:left="216" w:hanging="216"/>
              <w:contextualSpacing w:val="0"/>
              <w:rPr>
                <w:rFonts w:cstheme="minorHAnsi"/>
              </w:rPr>
            </w:pPr>
            <w:r>
              <w:rPr>
                <w:rFonts w:cstheme="minorHAnsi"/>
              </w:rPr>
              <w:t>CNB may reimburse applicants for some fees based on the grounds of financial hardship</w:t>
            </w:r>
          </w:p>
        </w:tc>
        <w:tc>
          <w:tcPr>
            <w:tcW w:w="990" w:type="dxa"/>
            <w:tcBorders>
              <w:top w:val="single" w:sz="4" w:space="0" w:color="auto"/>
              <w:left w:val="single" w:sz="4" w:space="0" w:color="auto"/>
              <w:bottom w:val="single" w:sz="4" w:space="0" w:color="auto"/>
              <w:right w:val="single" w:sz="4" w:space="0" w:color="auto"/>
            </w:tcBorders>
          </w:tcPr>
          <w:p w:rsidR="009E095A" w:rsidRPr="001B77A1" w:rsidRDefault="009E095A" w:rsidP="00744F57">
            <w:pPr>
              <w:jc w:val="center"/>
              <w:rPr>
                <w:rFonts w:cstheme="minorHAnsi"/>
              </w:rPr>
            </w:pPr>
          </w:p>
        </w:tc>
        <w:tc>
          <w:tcPr>
            <w:tcW w:w="868" w:type="dxa"/>
            <w:tcBorders>
              <w:top w:val="single" w:sz="4" w:space="0" w:color="auto"/>
              <w:left w:val="single" w:sz="4" w:space="0" w:color="auto"/>
              <w:bottom w:val="single" w:sz="4" w:space="0" w:color="auto"/>
              <w:right w:val="single" w:sz="4" w:space="0" w:color="auto"/>
            </w:tcBorders>
          </w:tcPr>
          <w:p w:rsidR="009E095A" w:rsidRPr="009D7D2E" w:rsidRDefault="009E095A" w:rsidP="00744F57">
            <w:pPr>
              <w:jc w:val="center"/>
              <w:rPr>
                <w:rFonts w:cstheme="minorHAnsi"/>
              </w:rPr>
            </w:pPr>
            <w:r>
              <w:rPr>
                <w:rFonts w:cstheme="minorHAnsi"/>
              </w:rPr>
              <w:t>High</w:t>
            </w:r>
          </w:p>
        </w:tc>
      </w:tr>
      <w:tr w:rsidR="009E095A" w:rsidRPr="00246B35" w:rsidTr="002B0A2B">
        <w:trPr>
          <w:cantSplit/>
        </w:trPr>
        <w:tc>
          <w:tcPr>
            <w:tcW w:w="628" w:type="dxa"/>
            <w:tcBorders>
              <w:top w:val="single" w:sz="4" w:space="0" w:color="auto"/>
              <w:left w:val="single" w:sz="4" w:space="0" w:color="auto"/>
              <w:bottom w:val="single" w:sz="4" w:space="0" w:color="auto"/>
              <w:right w:val="single" w:sz="4" w:space="0" w:color="auto"/>
            </w:tcBorders>
            <w:shd w:val="clear" w:color="auto" w:fill="FFFFFF" w:themeFill="background1"/>
          </w:tcPr>
          <w:p w:rsidR="009E095A" w:rsidRDefault="00EC02D8" w:rsidP="00744F57">
            <w:pPr>
              <w:tabs>
                <w:tab w:val="center" w:pos="284"/>
              </w:tabs>
              <w:rPr>
                <w:rFonts w:cstheme="minorHAnsi"/>
              </w:rPr>
            </w:pPr>
            <w:r>
              <w:rPr>
                <w:rFonts w:cstheme="minorHAnsi"/>
              </w:rPr>
              <w:t>F-2</w:t>
            </w:r>
            <w:r w:rsidR="009E095A">
              <w:rPr>
                <w:rFonts w:cstheme="minorHAnsi"/>
              </w:rPr>
              <w:t>90</w:t>
            </w:r>
          </w:p>
          <w:p w:rsidR="009E095A" w:rsidRPr="004B1039" w:rsidRDefault="009E095A" w:rsidP="00744F57">
            <w:pPr>
              <w:rPr>
                <w:rFonts w:cstheme="minorHAnsi"/>
              </w:rPr>
            </w:pPr>
          </w:p>
        </w:tc>
        <w:tc>
          <w:tcPr>
            <w:tcW w:w="1860" w:type="dxa"/>
            <w:tcBorders>
              <w:top w:val="single" w:sz="4" w:space="0" w:color="auto"/>
              <w:left w:val="single" w:sz="4" w:space="0" w:color="auto"/>
              <w:bottom w:val="single" w:sz="4" w:space="0" w:color="auto"/>
              <w:right w:val="single" w:sz="4" w:space="0" w:color="auto"/>
            </w:tcBorders>
          </w:tcPr>
          <w:p w:rsidR="009E095A" w:rsidRPr="00B0268C" w:rsidRDefault="009E095A" w:rsidP="00744F57">
            <w:pPr>
              <w:rPr>
                <w:rFonts w:cstheme="minorHAnsi"/>
              </w:rPr>
            </w:pPr>
            <w:r>
              <w:rPr>
                <w:rFonts w:cstheme="minorHAnsi"/>
              </w:rPr>
              <w:t>Refund fees</w:t>
            </w:r>
          </w:p>
        </w:tc>
        <w:tc>
          <w:tcPr>
            <w:tcW w:w="3978" w:type="dxa"/>
            <w:tcBorders>
              <w:top w:val="single" w:sz="4" w:space="0" w:color="auto"/>
              <w:left w:val="single" w:sz="4" w:space="0" w:color="auto"/>
              <w:bottom w:val="single" w:sz="4" w:space="0" w:color="auto"/>
              <w:right w:val="single" w:sz="4" w:space="0" w:color="auto"/>
            </w:tcBorders>
            <w:shd w:val="clear" w:color="auto" w:fill="FFFFFF" w:themeFill="background1"/>
          </w:tcPr>
          <w:p w:rsidR="009E095A" w:rsidRDefault="00B24D0A" w:rsidP="00744F57">
            <w:pPr>
              <w:spacing w:after="120" w:line="216" w:lineRule="auto"/>
              <w:rPr>
                <w:rFonts w:cstheme="minorHAnsi"/>
              </w:rPr>
            </w:pPr>
            <w:r>
              <w:rPr>
                <w:rFonts w:cstheme="minorHAnsi"/>
              </w:rPr>
              <w:t xml:space="preserve">CNB to </w:t>
            </w:r>
            <w:r w:rsidR="009E095A">
              <w:rPr>
                <w:rFonts w:cstheme="minorHAnsi"/>
              </w:rPr>
              <w:t>Inform DOR</w:t>
            </w:r>
            <w:r>
              <w:rPr>
                <w:rFonts w:cstheme="minorHAnsi"/>
              </w:rPr>
              <w:t xml:space="preserve"> and CTR</w:t>
            </w:r>
            <w:r w:rsidR="009E095A">
              <w:rPr>
                <w:rFonts w:cstheme="minorHAnsi"/>
              </w:rPr>
              <w:t xml:space="preserve"> wh</w:t>
            </w:r>
            <w:r>
              <w:rPr>
                <w:rFonts w:cstheme="minorHAnsi"/>
              </w:rPr>
              <w:t>en refunds are appropriate</w:t>
            </w:r>
          </w:p>
          <w:p w:rsidR="009E095A" w:rsidRDefault="009E095A" w:rsidP="00744F57">
            <w:pPr>
              <w:spacing w:after="120" w:line="216" w:lineRule="auto"/>
              <w:rPr>
                <w:rFonts w:cstheme="minorHAnsi"/>
              </w:rPr>
            </w:pPr>
            <w:r>
              <w:rPr>
                <w:rFonts w:cstheme="minorHAnsi"/>
              </w:rPr>
              <w:t>Make payments as necessary (</w:t>
            </w:r>
            <w:r w:rsidRPr="00B24D0A">
              <w:rPr>
                <w:rFonts w:cstheme="minorHAnsi"/>
                <w:color w:val="000000" w:themeColor="text1"/>
              </w:rPr>
              <w:t>DOR</w:t>
            </w:r>
            <w:r w:rsidR="00DD50BA" w:rsidRPr="00B24D0A">
              <w:rPr>
                <w:rFonts w:cstheme="minorHAnsi"/>
                <w:color w:val="000000" w:themeColor="text1"/>
              </w:rPr>
              <w:t>/CTR</w:t>
            </w:r>
            <w:r w:rsidRPr="00B24D0A">
              <w:rPr>
                <w:rFonts w:cstheme="minorHAnsi"/>
                <w:color w:val="000000" w:themeColor="text1"/>
              </w:rPr>
              <w:t>)</w:t>
            </w:r>
          </w:p>
          <w:p w:rsidR="009E095A" w:rsidRPr="006A327E" w:rsidRDefault="00D71B17" w:rsidP="00D71B17">
            <w:pPr>
              <w:spacing w:after="120" w:line="216" w:lineRule="auto"/>
              <w:rPr>
                <w:rFonts w:cstheme="minorHAnsi"/>
              </w:rPr>
            </w:pPr>
            <w:r>
              <w:rPr>
                <w:rFonts w:cstheme="minorHAnsi"/>
              </w:rPr>
              <w:t>Display n</w:t>
            </w:r>
            <w:r w:rsidR="009E095A">
              <w:rPr>
                <w:rFonts w:cstheme="minorHAnsi"/>
              </w:rPr>
              <w:t xml:space="preserve">egative transactions when fees are reimbursed.  </w:t>
            </w:r>
          </w:p>
        </w:tc>
        <w:tc>
          <w:tcPr>
            <w:tcW w:w="880" w:type="dxa"/>
            <w:tcBorders>
              <w:top w:val="single" w:sz="4" w:space="0" w:color="auto"/>
              <w:left w:val="single" w:sz="4" w:space="0" w:color="auto"/>
              <w:bottom w:val="single" w:sz="4" w:space="0" w:color="auto"/>
              <w:right w:val="single" w:sz="4" w:space="0" w:color="auto"/>
            </w:tcBorders>
          </w:tcPr>
          <w:p w:rsidR="009E095A" w:rsidRPr="001B77A1" w:rsidRDefault="009E095A" w:rsidP="00744F57">
            <w:pPr>
              <w:pStyle w:val="ListParagraph"/>
              <w:spacing w:after="100"/>
              <w:ind w:left="13" w:hanging="13"/>
              <w:jc w:val="center"/>
              <w:rPr>
                <w:rFonts w:cstheme="minorHAnsi"/>
              </w:rPr>
            </w:pPr>
            <w:r>
              <w:rPr>
                <w:rFonts w:cstheme="minorHAnsi"/>
              </w:rPr>
              <w:t>Ch. 55</w:t>
            </w:r>
          </w:p>
        </w:tc>
        <w:tc>
          <w:tcPr>
            <w:tcW w:w="540" w:type="dxa"/>
            <w:tcBorders>
              <w:top w:val="single" w:sz="4" w:space="0" w:color="auto"/>
              <w:left w:val="single" w:sz="4" w:space="0" w:color="auto"/>
              <w:bottom w:val="single" w:sz="4" w:space="0" w:color="auto"/>
              <w:right w:val="single" w:sz="4" w:space="0" w:color="auto"/>
            </w:tcBorders>
          </w:tcPr>
          <w:p w:rsidR="009E095A" w:rsidRPr="006A327E" w:rsidRDefault="009E095A" w:rsidP="00744F57">
            <w:pPr>
              <w:pStyle w:val="ListParagraph"/>
              <w:spacing w:after="100"/>
              <w:ind w:left="13" w:hanging="13"/>
              <w:jc w:val="center"/>
              <w:rPr>
                <w:rFonts w:cstheme="minorHAnsi"/>
              </w:rPr>
            </w:pPr>
            <w:r>
              <w:rPr>
                <w:rFonts w:cstheme="minorHAnsi"/>
              </w:rPr>
              <w:t>25</w:t>
            </w:r>
          </w:p>
        </w:tc>
        <w:tc>
          <w:tcPr>
            <w:tcW w:w="649" w:type="dxa"/>
            <w:tcBorders>
              <w:top w:val="single" w:sz="4" w:space="0" w:color="auto"/>
              <w:left w:val="single" w:sz="4" w:space="0" w:color="auto"/>
              <w:bottom w:val="single" w:sz="4" w:space="0" w:color="auto"/>
              <w:right w:val="single" w:sz="4" w:space="0" w:color="auto"/>
            </w:tcBorders>
          </w:tcPr>
          <w:p w:rsidR="009E095A" w:rsidRPr="006A327E" w:rsidRDefault="009E095A" w:rsidP="00744F57">
            <w:pPr>
              <w:pStyle w:val="ListParagraph"/>
              <w:spacing w:after="100"/>
              <w:ind w:left="13" w:hanging="13"/>
              <w:jc w:val="center"/>
              <w:rPr>
                <w:rFonts w:cstheme="minorHAnsi"/>
              </w:rPr>
            </w:pPr>
            <w:r>
              <w:rPr>
                <w:rFonts w:cstheme="minorHAnsi"/>
              </w:rPr>
              <w:t>9-10</w:t>
            </w:r>
          </w:p>
        </w:tc>
        <w:tc>
          <w:tcPr>
            <w:tcW w:w="4209" w:type="dxa"/>
            <w:tcBorders>
              <w:top w:val="single" w:sz="4" w:space="0" w:color="auto"/>
              <w:left w:val="single" w:sz="4" w:space="0" w:color="auto"/>
              <w:bottom w:val="single" w:sz="4" w:space="0" w:color="auto"/>
              <w:right w:val="single" w:sz="4" w:space="0" w:color="auto"/>
            </w:tcBorders>
          </w:tcPr>
          <w:p w:rsidR="009E095A" w:rsidRDefault="009E095A" w:rsidP="00744F57">
            <w:pPr>
              <w:pStyle w:val="ListParagraph"/>
              <w:numPr>
                <w:ilvl w:val="0"/>
                <w:numId w:val="20"/>
              </w:numPr>
              <w:spacing w:after="60" w:line="216" w:lineRule="auto"/>
              <w:ind w:left="216" w:hanging="216"/>
              <w:contextualSpacing w:val="0"/>
              <w:rPr>
                <w:rFonts w:cstheme="minorHAnsi"/>
              </w:rPr>
            </w:pPr>
            <w:r>
              <w:rPr>
                <w:rFonts w:cstheme="minorHAnsi"/>
              </w:rPr>
              <w:t xml:space="preserve">The application fee is called out in Ch. 55 as non-refundable which implies that other fees may be refundable.  </w:t>
            </w:r>
          </w:p>
          <w:p w:rsidR="009E095A" w:rsidRPr="005245C8" w:rsidRDefault="009E095A" w:rsidP="00744F57">
            <w:pPr>
              <w:pStyle w:val="ListParagraph"/>
              <w:numPr>
                <w:ilvl w:val="0"/>
                <w:numId w:val="20"/>
              </w:numPr>
              <w:spacing w:after="0" w:line="216" w:lineRule="auto"/>
              <w:ind w:left="216" w:hanging="216"/>
              <w:contextualSpacing w:val="0"/>
              <w:rPr>
                <w:rFonts w:cstheme="minorHAnsi"/>
              </w:rPr>
            </w:pPr>
            <w:r>
              <w:rPr>
                <w:rFonts w:cstheme="minorHAnsi"/>
              </w:rPr>
              <w:t xml:space="preserve">Assume all refunds would be accomplished via an offline process, but need to track those transactions in the system </w:t>
            </w:r>
          </w:p>
        </w:tc>
        <w:tc>
          <w:tcPr>
            <w:tcW w:w="990" w:type="dxa"/>
            <w:tcBorders>
              <w:top w:val="single" w:sz="4" w:space="0" w:color="auto"/>
              <w:left w:val="single" w:sz="4" w:space="0" w:color="auto"/>
              <w:bottom w:val="single" w:sz="4" w:space="0" w:color="auto"/>
              <w:right w:val="single" w:sz="4" w:space="0" w:color="auto"/>
            </w:tcBorders>
          </w:tcPr>
          <w:p w:rsidR="009E095A" w:rsidRPr="001B77A1" w:rsidRDefault="009E095A" w:rsidP="00744F57">
            <w:pPr>
              <w:jc w:val="center"/>
              <w:rPr>
                <w:rFonts w:cstheme="minorHAnsi"/>
              </w:rPr>
            </w:pPr>
          </w:p>
        </w:tc>
        <w:tc>
          <w:tcPr>
            <w:tcW w:w="868" w:type="dxa"/>
            <w:tcBorders>
              <w:top w:val="single" w:sz="4" w:space="0" w:color="auto"/>
              <w:left w:val="single" w:sz="4" w:space="0" w:color="auto"/>
              <w:bottom w:val="single" w:sz="4" w:space="0" w:color="auto"/>
              <w:right w:val="single" w:sz="4" w:space="0" w:color="auto"/>
            </w:tcBorders>
          </w:tcPr>
          <w:p w:rsidR="009E095A" w:rsidRPr="009D7D2E" w:rsidRDefault="009E095A" w:rsidP="00744F57">
            <w:pPr>
              <w:jc w:val="center"/>
              <w:rPr>
                <w:rFonts w:cstheme="minorHAnsi"/>
              </w:rPr>
            </w:pPr>
            <w:r>
              <w:rPr>
                <w:rFonts w:cstheme="minorHAnsi"/>
              </w:rPr>
              <w:t>High</w:t>
            </w:r>
          </w:p>
        </w:tc>
      </w:tr>
      <w:tr w:rsidR="009E095A" w:rsidRPr="00246B35" w:rsidTr="002B0A2B">
        <w:trPr>
          <w:cantSplit/>
        </w:trPr>
        <w:tc>
          <w:tcPr>
            <w:tcW w:w="628" w:type="dxa"/>
            <w:tcBorders>
              <w:top w:val="single" w:sz="4" w:space="0" w:color="auto"/>
              <w:left w:val="single" w:sz="4" w:space="0" w:color="auto"/>
              <w:bottom w:val="single" w:sz="4" w:space="0" w:color="auto"/>
              <w:right w:val="single" w:sz="4" w:space="0" w:color="auto"/>
            </w:tcBorders>
            <w:shd w:val="clear" w:color="auto" w:fill="FFFFFF" w:themeFill="background1"/>
          </w:tcPr>
          <w:p w:rsidR="009E095A" w:rsidRDefault="00EC02D8" w:rsidP="00744F57">
            <w:pPr>
              <w:tabs>
                <w:tab w:val="center" w:pos="284"/>
              </w:tabs>
              <w:rPr>
                <w:rFonts w:cstheme="minorHAnsi"/>
              </w:rPr>
            </w:pPr>
            <w:r>
              <w:rPr>
                <w:rFonts w:cstheme="minorHAnsi"/>
              </w:rPr>
              <w:lastRenderedPageBreak/>
              <w:t>F-3</w:t>
            </w:r>
            <w:r w:rsidR="009E095A">
              <w:rPr>
                <w:rFonts w:cstheme="minorHAnsi"/>
              </w:rPr>
              <w:t>00</w:t>
            </w:r>
          </w:p>
          <w:p w:rsidR="009E095A" w:rsidRPr="004B1039" w:rsidRDefault="009E095A" w:rsidP="00744F57">
            <w:pPr>
              <w:rPr>
                <w:rFonts w:cstheme="minorHAnsi"/>
              </w:rPr>
            </w:pPr>
          </w:p>
        </w:tc>
        <w:tc>
          <w:tcPr>
            <w:tcW w:w="1860" w:type="dxa"/>
            <w:tcBorders>
              <w:top w:val="single" w:sz="4" w:space="0" w:color="auto"/>
              <w:left w:val="single" w:sz="4" w:space="0" w:color="auto"/>
              <w:bottom w:val="single" w:sz="4" w:space="0" w:color="auto"/>
              <w:right w:val="single" w:sz="4" w:space="0" w:color="auto"/>
            </w:tcBorders>
          </w:tcPr>
          <w:p w:rsidR="009E095A" w:rsidRPr="001B77A1" w:rsidRDefault="009E095A" w:rsidP="00744F57">
            <w:pPr>
              <w:rPr>
                <w:rFonts w:cstheme="minorHAnsi"/>
              </w:rPr>
            </w:pPr>
            <w:r>
              <w:rPr>
                <w:rFonts w:cstheme="minorHAnsi"/>
              </w:rPr>
              <w:t>Fee Reporting</w:t>
            </w:r>
          </w:p>
        </w:tc>
        <w:tc>
          <w:tcPr>
            <w:tcW w:w="3978" w:type="dxa"/>
            <w:tcBorders>
              <w:top w:val="single" w:sz="4" w:space="0" w:color="auto"/>
              <w:left w:val="single" w:sz="4" w:space="0" w:color="auto"/>
              <w:bottom w:val="single" w:sz="4" w:space="0" w:color="auto"/>
              <w:right w:val="single" w:sz="4" w:space="0" w:color="auto"/>
            </w:tcBorders>
          </w:tcPr>
          <w:p w:rsidR="009E095A" w:rsidRPr="00BB4C41" w:rsidRDefault="009E095A" w:rsidP="00744F57">
            <w:pPr>
              <w:spacing w:after="120" w:line="216" w:lineRule="auto"/>
              <w:rPr>
                <w:rFonts w:cstheme="minorHAnsi"/>
              </w:rPr>
            </w:pPr>
            <w:r w:rsidRPr="00BB4C41">
              <w:rPr>
                <w:rFonts w:cstheme="minorHAnsi"/>
              </w:rPr>
              <w:t xml:space="preserve">Enable user to </w:t>
            </w:r>
            <w:r>
              <w:rPr>
                <w:rFonts w:cstheme="minorHAnsi"/>
              </w:rPr>
              <w:t xml:space="preserve">generate a report of fee </w:t>
            </w:r>
            <w:r w:rsidRPr="00BB4C41">
              <w:rPr>
                <w:rFonts w:cstheme="minorHAnsi"/>
              </w:rPr>
              <w:t>payments with the following optional filters:</w:t>
            </w:r>
          </w:p>
          <w:p w:rsidR="009E095A" w:rsidRDefault="009E095A" w:rsidP="00744F57">
            <w:pPr>
              <w:pStyle w:val="ListParagraph"/>
              <w:numPr>
                <w:ilvl w:val="0"/>
                <w:numId w:val="24"/>
              </w:numPr>
              <w:spacing w:after="120" w:line="216" w:lineRule="auto"/>
              <w:rPr>
                <w:rFonts w:cstheme="minorHAnsi"/>
              </w:rPr>
            </w:pPr>
            <w:r>
              <w:rPr>
                <w:rFonts w:cstheme="minorHAnsi"/>
              </w:rPr>
              <w:t>Payment amount range (may simply be positive and negative)</w:t>
            </w:r>
          </w:p>
          <w:p w:rsidR="009E095A" w:rsidRDefault="009E095A" w:rsidP="00744F57">
            <w:pPr>
              <w:pStyle w:val="ListParagraph"/>
              <w:numPr>
                <w:ilvl w:val="0"/>
                <w:numId w:val="24"/>
              </w:numPr>
              <w:spacing w:after="120" w:line="216" w:lineRule="auto"/>
              <w:rPr>
                <w:rFonts w:cstheme="minorHAnsi"/>
              </w:rPr>
            </w:pPr>
            <w:r>
              <w:rPr>
                <w:rFonts w:cstheme="minorHAnsi"/>
              </w:rPr>
              <w:t>Marijuana Establishment Name</w:t>
            </w:r>
          </w:p>
          <w:p w:rsidR="009E095A" w:rsidRDefault="009E095A" w:rsidP="00744F57">
            <w:pPr>
              <w:pStyle w:val="ListParagraph"/>
              <w:numPr>
                <w:ilvl w:val="0"/>
                <w:numId w:val="24"/>
              </w:numPr>
              <w:spacing w:after="120" w:line="216" w:lineRule="auto"/>
              <w:rPr>
                <w:rFonts w:cstheme="minorHAnsi"/>
              </w:rPr>
            </w:pPr>
            <w:r>
              <w:rPr>
                <w:rFonts w:cstheme="minorHAnsi"/>
              </w:rPr>
              <w:t>Marijuana Establishment ID#</w:t>
            </w:r>
          </w:p>
          <w:p w:rsidR="009E095A" w:rsidRDefault="009E095A" w:rsidP="00744F57">
            <w:pPr>
              <w:pStyle w:val="ListParagraph"/>
              <w:numPr>
                <w:ilvl w:val="0"/>
                <w:numId w:val="24"/>
              </w:numPr>
              <w:spacing w:after="120" w:line="216" w:lineRule="auto"/>
              <w:rPr>
                <w:rFonts w:cstheme="minorHAnsi"/>
              </w:rPr>
            </w:pPr>
            <w:r>
              <w:rPr>
                <w:rFonts w:cstheme="minorHAnsi"/>
              </w:rPr>
              <w:t>Marijuana Establishment Type(s)</w:t>
            </w:r>
          </w:p>
          <w:p w:rsidR="009E095A" w:rsidRDefault="009E095A" w:rsidP="00744F57">
            <w:pPr>
              <w:pStyle w:val="ListParagraph"/>
              <w:numPr>
                <w:ilvl w:val="0"/>
                <w:numId w:val="24"/>
              </w:numPr>
              <w:spacing w:after="120" w:line="216" w:lineRule="auto"/>
              <w:rPr>
                <w:rFonts w:cstheme="minorHAnsi"/>
              </w:rPr>
            </w:pPr>
            <w:r>
              <w:rPr>
                <w:rFonts w:cstheme="minorHAnsi"/>
              </w:rPr>
              <w:t>Business Flag (MWV-owned)</w:t>
            </w:r>
          </w:p>
          <w:p w:rsidR="009E095A" w:rsidRDefault="009E095A" w:rsidP="00744F57">
            <w:pPr>
              <w:pStyle w:val="ListParagraph"/>
              <w:numPr>
                <w:ilvl w:val="0"/>
                <w:numId w:val="24"/>
              </w:numPr>
              <w:spacing w:after="120" w:line="216" w:lineRule="auto"/>
              <w:rPr>
                <w:rFonts w:cstheme="minorHAnsi"/>
              </w:rPr>
            </w:pPr>
            <w:r>
              <w:rPr>
                <w:rFonts w:cstheme="minorHAnsi"/>
              </w:rPr>
              <w:t>Fee Event type(s)</w:t>
            </w:r>
          </w:p>
          <w:p w:rsidR="009E095A" w:rsidRDefault="009E095A" w:rsidP="00744F57">
            <w:pPr>
              <w:pStyle w:val="ListParagraph"/>
              <w:numPr>
                <w:ilvl w:val="0"/>
                <w:numId w:val="24"/>
              </w:numPr>
              <w:spacing w:after="120" w:line="216" w:lineRule="auto"/>
              <w:rPr>
                <w:rFonts w:cstheme="minorHAnsi"/>
              </w:rPr>
            </w:pPr>
            <w:r>
              <w:rPr>
                <w:rFonts w:cstheme="minorHAnsi"/>
              </w:rPr>
              <w:t>Fee Event date or date range</w:t>
            </w:r>
          </w:p>
          <w:p w:rsidR="009E095A" w:rsidRDefault="009E095A" w:rsidP="00744F57">
            <w:pPr>
              <w:pStyle w:val="ListParagraph"/>
              <w:numPr>
                <w:ilvl w:val="0"/>
                <w:numId w:val="24"/>
              </w:numPr>
              <w:spacing w:after="120" w:line="216" w:lineRule="auto"/>
              <w:rPr>
                <w:rFonts w:cstheme="minorHAnsi"/>
              </w:rPr>
            </w:pPr>
            <w:r>
              <w:rPr>
                <w:rFonts w:cstheme="minorHAnsi"/>
              </w:rPr>
              <w:t>Payment status (paid / unpaid)</w:t>
            </w:r>
          </w:p>
          <w:p w:rsidR="009E095A" w:rsidRDefault="009E095A" w:rsidP="00744F57">
            <w:pPr>
              <w:pStyle w:val="ListParagraph"/>
              <w:numPr>
                <w:ilvl w:val="0"/>
                <w:numId w:val="24"/>
              </w:numPr>
              <w:spacing w:after="120" w:line="216" w:lineRule="auto"/>
              <w:rPr>
                <w:rFonts w:cstheme="minorHAnsi"/>
              </w:rPr>
            </w:pPr>
            <w:r>
              <w:rPr>
                <w:rFonts w:cstheme="minorHAnsi"/>
              </w:rPr>
              <w:t>Payment date or date range</w:t>
            </w:r>
          </w:p>
          <w:p w:rsidR="009E095A" w:rsidRDefault="009E095A" w:rsidP="00744F57">
            <w:pPr>
              <w:pStyle w:val="ListParagraph"/>
              <w:numPr>
                <w:ilvl w:val="0"/>
                <w:numId w:val="24"/>
              </w:numPr>
              <w:spacing w:after="120" w:line="216" w:lineRule="auto"/>
              <w:rPr>
                <w:rFonts w:cstheme="minorHAnsi"/>
              </w:rPr>
            </w:pPr>
            <w:r>
              <w:rPr>
                <w:rFonts w:cstheme="minorHAnsi"/>
              </w:rPr>
              <w:t>Form of payment</w:t>
            </w:r>
          </w:p>
          <w:p w:rsidR="009E095A" w:rsidRDefault="009E095A" w:rsidP="00744F57">
            <w:pPr>
              <w:pStyle w:val="ListParagraph"/>
              <w:numPr>
                <w:ilvl w:val="0"/>
                <w:numId w:val="24"/>
              </w:numPr>
              <w:spacing w:after="120" w:line="216" w:lineRule="auto"/>
              <w:rPr>
                <w:rFonts w:cstheme="minorHAnsi"/>
              </w:rPr>
            </w:pPr>
            <w:r>
              <w:rPr>
                <w:rFonts w:cstheme="minorHAnsi"/>
              </w:rPr>
              <w:t>Municipality (or municipalities)</w:t>
            </w:r>
          </w:p>
          <w:p w:rsidR="009E095A" w:rsidRDefault="009E095A" w:rsidP="00744F57">
            <w:pPr>
              <w:pStyle w:val="ListParagraph"/>
              <w:numPr>
                <w:ilvl w:val="0"/>
                <w:numId w:val="24"/>
              </w:numPr>
              <w:spacing w:after="120" w:line="216" w:lineRule="auto"/>
              <w:rPr>
                <w:rFonts w:cstheme="minorHAnsi"/>
              </w:rPr>
            </w:pPr>
            <w:r>
              <w:rPr>
                <w:rFonts w:cstheme="minorHAnsi"/>
              </w:rPr>
              <w:t>Zip code(s)</w:t>
            </w:r>
          </w:p>
          <w:p w:rsidR="009E095A" w:rsidRPr="00882B7F" w:rsidRDefault="009E095A" w:rsidP="00744F57">
            <w:pPr>
              <w:pStyle w:val="ListParagraph"/>
              <w:numPr>
                <w:ilvl w:val="0"/>
                <w:numId w:val="24"/>
              </w:numPr>
              <w:spacing w:after="120" w:line="216" w:lineRule="auto"/>
              <w:rPr>
                <w:rFonts w:cstheme="minorHAnsi"/>
              </w:rPr>
            </w:pPr>
            <w:r>
              <w:rPr>
                <w:rFonts w:cstheme="minorHAnsi"/>
              </w:rPr>
              <w:t>Fee collected by CNB or non-CNB</w:t>
            </w:r>
          </w:p>
        </w:tc>
        <w:tc>
          <w:tcPr>
            <w:tcW w:w="880" w:type="dxa"/>
            <w:tcBorders>
              <w:top w:val="single" w:sz="4" w:space="0" w:color="auto"/>
              <w:left w:val="single" w:sz="4" w:space="0" w:color="auto"/>
              <w:bottom w:val="single" w:sz="4" w:space="0" w:color="auto"/>
              <w:right w:val="single" w:sz="4" w:space="0" w:color="auto"/>
            </w:tcBorders>
          </w:tcPr>
          <w:p w:rsidR="009E095A" w:rsidRDefault="009E095A" w:rsidP="00744F57">
            <w:pPr>
              <w:pStyle w:val="ListParagraph"/>
              <w:spacing w:after="100"/>
              <w:ind w:left="13" w:hanging="13"/>
              <w:jc w:val="center"/>
              <w:rPr>
                <w:rFonts w:cstheme="minorHAnsi"/>
              </w:rPr>
            </w:pPr>
            <w:r>
              <w:rPr>
                <w:rFonts w:cstheme="minorHAnsi"/>
              </w:rPr>
              <w:t>Ch. 55</w:t>
            </w:r>
          </w:p>
          <w:p w:rsidR="009E095A" w:rsidRDefault="009E095A" w:rsidP="00744F57">
            <w:pPr>
              <w:pStyle w:val="ListParagraph"/>
              <w:spacing w:after="100"/>
              <w:ind w:left="13" w:hanging="13"/>
              <w:jc w:val="center"/>
              <w:rPr>
                <w:rFonts w:cstheme="minorHAnsi"/>
              </w:rPr>
            </w:pPr>
          </w:p>
          <w:p w:rsidR="009E095A" w:rsidRPr="001B77A1" w:rsidRDefault="009E095A" w:rsidP="00744F57">
            <w:pPr>
              <w:pStyle w:val="ListParagraph"/>
              <w:spacing w:after="100"/>
              <w:ind w:left="13" w:hanging="13"/>
              <w:jc w:val="center"/>
              <w:rPr>
                <w:rFonts w:cstheme="minorHAnsi"/>
              </w:rPr>
            </w:pPr>
            <w:r>
              <w:rPr>
                <w:rFonts w:cstheme="minorHAnsi"/>
              </w:rPr>
              <w:t>Ch. 55</w:t>
            </w:r>
          </w:p>
        </w:tc>
        <w:tc>
          <w:tcPr>
            <w:tcW w:w="540" w:type="dxa"/>
            <w:tcBorders>
              <w:top w:val="single" w:sz="4" w:space="0" w:color="auto"/>
              <w:left w:val="single" w:sz="4" w:space="0" w:color="auto"/>
              <w:bottom w:val="single" w:sz="4" w:space="0" w:color="auto"/>
              <w:right w:val="single" w:sz="4" w:space="0" w:color="auto"/>
            </w:tcBorders>
          </w:tcPr>
          <w:p w:rsidR="009E095A" w:rsidRDefault="009E095A" w:rsidP="00744F57">
            <w:pPr>
              <w:pStyle w:val="ListParagraph"/>
              <w:spacing w:after="100"/>
              <w:ind w:left="13" w:hanging="13"/>
              <w:jc w:val="center"/>
              <w:rPr>
                <w:rFonts w:cstheme="minorHAnsi"/>
              </w:rPr>
            </w:pPr>
            <w:r>
              <w:rPr>
                <w:rFonts w:cstheme="minorHAnsi"/>
              </w:rPr>
              <w:t>11</w:t>
            </w:r>
          </w:p>
          <w:p w:rsidR="009E095A" w:rsidRDefault="009E095A" w:rsidP="00744F57">
            <w:pPr>
              <w:pStyle w:val="ListParagraph"/>
              <w:spacing w:after="100"/>
              <w:ind w:left="13" w:hanging="13"/>
              <w:jc w:val="center"/>
              <w:rPr>
                <w:rFonts w:cstheme="minorHAnsi"/>
              </w:rPr>
            </w:pPr>
          </w:p>
          <w:p w:rsidR="009E095A" w:rsidRPr="002E1F48" w:rsidRDefault="009E095A" w:rsidP="00744F57">
            <w:pPr>
              <w:pStyle w:val="ListParagraph"/>
              <w:spacing w:after="100"/>
              <w:ind w:left="13" w:hanging="13"/>
              <w:jc w:val="center"/>
              <w:rPr>
                <w:rFonts w:cstheme="minorHAnsi"/>
              </w:rPr>
            </w:pPr>
            <w:r>
              <w:rPr>
                <w:rFonts w:cstheme="minorHAnsi"/>
              </w:rPr>
              <w:t>12</w:t>
            </w:r>
          </w:p>
        </w:tc>
        <w:tc>
          <w:tcPr>
            <w:tcW w:w="649" w:type="dxa"/>
            <w:tcBorders>
              <w:top w:val="single" w:sz="4" w:space="0" w:color="auto"/>
              <w:left w:val="single" w:sz="4" w:space="0" w:color="auto"/>
              <w:bottom w:val="single" w:sz="4" w:space="0" w:color="auto"/>
              <w:right w:val="single" w:sz="4" w:space="0" w:color="auto"/>
            </w:tcBorders>
          </w:tcPr>
          <w:p w:rsidR="009E095A" w:rsidRDefault="009E095A" w:rsidP="00744F57">
            <w:pPr>
              <w:pStyle w:val="ListParagraph"/>
              <w:spacing w:after="100"/>
              <w:ind w:left="13" w:hanging="13"/>
              <w:jc w:val="center"/>
              <w:rPr>
                <w:rFonts w:cstheme="minorHAnsi"/>
              </w:rPr>
            </w:pPr>
            <w:r>
              <w:rPr>
                <w:rFonts w:cstheme="minorHAnsi"/>
              </w:rPr>
              <w:t>26</w:t>
            </w:r>
          </w:p>
          <w:p w:rsidR="009E095A" w:rsidRDefault="009E095A" w:rsidP="00744F57">
            <w:pPr>
              <w:pStyle w:val="ListParagraph"/>
              <w:spacing w:after="100"/>
              <w:ind w:left="13" w:hanging="13"/>
              <w:jc w:val="center"/>
              <w:rPr>
                <w:rFonts w:cstheme="minorHAnsi"/>
              </w:rPr>
            </w:pPr>
          </w:p>
          <w:p w:rsidR="009E095A" w:rsidRPr="005245C8" w:rsidRDefault="009E095A" w:rsidP="00744F57">
            <w:pPr>
              <w:pStyle w:val="ListParagraph"/>
              <w:spacing w:after="100"/>
              <w:ind w:left="13" w:hanging="13"/>
              <w:jc w:val="center"/>
              <w:rPr>
                <w:rFonts w:cstheme="minorHAnsi"/>
              </w:rPr>
            </w:pPr>
            <w:r>
              <w:rPr>
                <w:rFonts w:cstheme="minorHAnsi"/>
              </w:rPr>
              <w:t>10</w:t>
            </w:r>
          </w:p>
        </w:tc>
        <w:tc>
          <w:tcPr>
            <w:tcW w:w="4209" w:type="dxa"/>
            <w:tcBorders>
              <w:top w:val="single" w:sz="4" w:space="0" w:color="auto"/>
              <w:left w:val="single" w:sz="4" w:space="0" w:color="auto"/>
              <w:bottom w:val="single" w:sz="4" w:space="0" w:color="auto"/>
              <w:right w:val="single" w:sz="4" w:space="0" w:color="auto"/>
            </w:tcBorders>
          </w:tcPr>
          <w:p w:rsidR="009E095A" w:rsidRPr="00B24D0A" w:rsidRDefault="009E095A" w:rsidP="00744F57">
            <w:pPr>
              <w:pStyle w:val="ListParagraph"/>
              <w:numPr>
                <w:ilvl w:val="0"/>
                <w:numId w:val="20"/>
              </w:numPr>
              <w:spacing w:after="60" w:line="216" w:lineRule="auto"/>
              <w:ind w:left="216" w:hanging="216"/>
              <w:contextualSpacing w:val="0"/>
              <w:rPr>
                <w:rFonts w:cstheme="minorHAnsi"/>
                <w:color w:val="000000" w:themeColor="text1"/>
              </w:rPr>
            </w:pPr>
            <w:r>
              <w:rPr>
                <w:rFonts w:cstheme="minorHAnsi"/>
              </w:rPr>
              <w:t>Requirements stated here anticipate reporting needs. Session law does not give details at this level.  Simply states “collect fees” and “report on payments”</w:t>
            </w:r>
          </w:p>
          <w:p w:rsidR="009E095A" w:rsidRPr="00B24D0A" w:rsidRDefault="009E095A" w:rsidP="00744F57">
            <w:pPr>
              <w:pStyle w:val="ListParagraph"/>
              <w:numPr>
                <w:ilvl w:val="0"/>
                <w:numId w:val="20"/>
              </w:numPr>
              <w:spacing w:after="60" w:line="216" w:lineRule="auto"/>
              <w:ind w:left="216" w:hanging="216"/>
              <w:contextualSpacing w:val="0"/>
              <w:rPr>
                <w:rFonts w:cstheme="minorHAnsi"/>
                <w:color w:val="000000" w:themeColor="text1"/>
              </w:rPr>
            </w:pPr>
            <w:r w:rsidRPr="00B24D0A">
              <w:rPr>
                <w:rFonts w:cstheme="minorHAnsi"/>
                <w:color w:val="000000" w:themeColor="text1"/>
              </w:rPr>
              <w:t>Need input from DOR</w:t>
            </w:r>
            <w:r w:rsidR="00DD50BA" w:rsidRPr="00B24D0A">
              <w:rPr>
                <w:rFonts w:cstheme="minorHAnsi"/>
                <w:color w:val="000000" w:themeColor="text1"/>
              </w:rPr>
              <w:t>/CTR</w:t>
            </w:r>
          </w:p>
          <w:p w:rsidR="009E095A" w:rsidRPr="00A602E8" w:rsidRDefault="009E095A" w:rsidP="00744F57">
            <w:pPr>
              <w:pStyle w:val="ListParagraph"/>
              <w:numPr>
                <w:ilvl w:val="0"/>
                <w:numId w:val="20"/>
              </w:numPr>
              <w:spacing w:after="60" w:line="216" w:lineRule="auto"/>
              <w:ind w:left="216" w:hanging="216"/>
              <w:contextualSpacing w:val="0"/>
              <w:rPr>
                <w:rFonts w:cstheme="minorHAnsi"/>
              </w:rPr>
            </w:pPr>
            <w:r w:rsidRPr="00A602E8">
              <w:rPr>
                <w:rFonts w:cstheme="minorHAnsi"/>
              </w:rPr>
              <w:t xml:space="preserve">If non-CNB fees such as Fingerprinting and CORI checks </w:t>
            </w:r>
            <w:r>
              <w:rPr>
                <w:rFonts w:cstheme="minorHAnsi"/>
              </w:rPr>
              <w:t>are tracked in the system, they should also be reported (see last filter listed in the requirement)</w:t>
            </w:r>
          </w:p>
          <w:p w:rsidR="009E095A" w:rsidRDefault="009E095A" w:rsidP="00744F57">
            <w:pPr>
              <w:pStyle w:val="ListParagraph"/>
              <w:numPr>
                <w:ilvl w:val="0"/>
                <w:numId w:val="20"/>
              </w:numPr>
              <w:spacing w:after="60" w:line="216" w:lineRule="auto"/>
              <w:ind w:left="216" w:hanging="216"/>
              <w:contextualSpacing w:val="0"/>
              <w:rPr>
                <w:rFonts w:cstheme="minorHAnsi"/>
              </w:rPr>
            </w:pPr>
            <w:r>
              <w:rPr>
                <w:rFonts w:cstheme="minorHAnsi"/>
              </w:rPr>
              <w:t>Excel output of all available fields from DOR may be sufficient for Day 1.  Report would be generated from CNB system by marrying imported data to existing data in the system. Need to mock up with dummy data to make sure this will work.</w:t>
            </w:r>
          </w:p>
          <w:p w:rsidR="009E095A" w:rsidRPr="001B77A1" w:rsidRDefault="009E095A" w:rsidP="00744F57">
            <w:pPr>
              <w:pStyle w:val="ListParagraph"/>
              <w:numPr>
                <w:ilvl w:val="0"/>
                <w:numId w:val="20"/>
              </w:numPr>
              <w:spacing w:after="60" w:line="216" w:lineRule="auto"/>
              <w:ind w:left="216" w:hanging="216"/>
              <w:contextualSpacing w:val="0"/>
              <w:rPr>
                <w:rFonts w:cstheme="minorHAnsi"/>
              </w:rPr>
            </w:pPr>
            <w:r>
              <w:rPr>
                <w:rFonts w:cstheme="minorHAnsi"/>
              </w:rPr>
              <w:t>Cross reference:  licensing</w:t>
            </w:r>
          </w:p>
        </w:tc>
        <w:tc>
          <w:tcPr>
            <w:tcW w:w="990" w:type="dxa"/>
            <w:tcBorders>
              <w:top w:val="single" w:sz="4" w:space="0" w:color="auto"/>
              <w:left w:val="single" w:sz="4" w:space="0" w:color="auto"/>
              <w:bottom w:val="single" w:sz="4" w:space="0" w:color="auto"/>
              <w:right w:val="single" w:sz="4" w:space="0" w:color="auto"/>
            </w:tcBorders>
          </w:tcPr>
          <w:p w:rsidR="009E095A" w:rsidRPr="001B77A1" w:rsidRDefault="009E095A" w:rsidP="00744F57">
            <w:pPr>
              <w:jc w:val="center"/>
              <w:rPr>
                <w:rFonts w:cstheme="minorHAnsi"/>
              </w:rPr>
            </w:pPr>
          </w:p>
        </w:tc>
        <w:tc>
          <w:tcPr>
            <w:tcW w:w="868" w:type="dxa"/>
            <w:tcBorders>
              <w:top w:val="single" w:sz="4" w:space="0" w:color="auto"/>
              <w:left w:val="single" w:sz="4" w:space="0" w:color="auto"/>
              <w:bottom w:val="single" w:sz="4" w:space="0" w:color="auto"/>
              <w:right w:val="single" w:sz="4" w:space="0" w:color="auto"/>
            </w:tcBorders>
          </w:tcPr>
          <w:p w:rsidR="009E095A" w:rsidRPr="001B77A1" w:rsidRDefault="009E095A" w:rsidP="00744F57">
            <w:pPr>
              <w:jc w:val="center"/>
              <w:rPr>
                <w:rFonts w:cstheme="minorHAnsi"/>
              </w:rPr>
            </w:pPr>
            <w:r>
              <w:rPr>
                <w:rFonts w:cstheme="minorHAnsi"/>
              </w:rPr>
              <w:t>High</w:t>
            </w:r>
          </w:p>
        </w:tc>
      </w:tr>
      <w:tr w:rsidR="009E095A" w:rsidRPr="00246B35" w:rsidTr="002B0A2B">
        <w:trPr>
          <w:cantSplit/>
        </w:trPr>
        <w:tc>
          <w:tcPr>
            <w:tcW w:w="628" w:type="dxa"/>
            <w:tcBorders>
              <w:top w:val="single" w:sz="4" w:space="0" w:color="auto"/>
              <w:left w:val="single" w:sz="4" w:space="0" w:color="auto"/>
              <w:bottom w:val="single" w:sz="4" w:space="0" w:color="auto"/>
              <w:right w:val="single" w:sz="4" w:space="0" w:color="auto"/>
            </w:tcBorders>
            <w:shd w:val="clear" w:color="auto" w:fill="FFFFFF" w:themeFill="background1"/>
          </w:tcPr>
          <w:p w:rsidR="009E095A" w:rsidRDefault="00EC02D8" w:rsidP="00744F57">
            <w:pPr>
              <w:tabs>
                <w:tab w:val="center" w:pos="284"/>
              </w:tabs>
              <w:rPr>
                <w:rFonts w:cstheme="minorHAnsi"/>
              </w:rPr>
            </w:pPr>
            <w:r>
              <w:rPr>
                <w:rFonts w:cstheme="minorHAnsi"/>
              </w:rPr>
              <w:t>F-3</w:t>
            </w:r>
            <w:r w:rsidR="009E095A">
              <w:rPr>
                <w:rFonts w:cstheme="minorHAnsi"/>
              </w:rPr>
              <w:t>10</w:t>
            </w:r>
          </w:p>
          <w:p w:rsidR="009E095A" w:rsidRPr="004B1039" w:rsidRDefault="009E095A" w:rsidP="00744F57">
            <w:pPr>
              <w:rPr>
                <w:rFonts w:cstheme="minorHAnsi"/>
              </w:rPr>
            </w:pPr>
          </w:p>
        </w:tc>
        <w:tc>
          <w:tcPr>
            <w:tcW w:w="1860" w:type="dxa"/>
            <w:tcBorders>
              <w:top w:val="single" w:sz="4" w:space="0" w:color="auto"/>
              <w:left w:val="single" w:sz="4" w:space="0" w:color="auto"/>
              <w:bottom w:val="single" w:sz="4" w:space="0" w:color="auto"/>
              <w:right w:val="single" w:sz="4" w:space="0" w:color="auto"/>
            </w:tcBorders>
          </w:tcPr>
          <w:p w:rsidR="009E095A" w:rsidRPr="001B77A1" w:rsidRDefault="009E095A" w:rsidP="00744F57">
            <w:pPr>
              <w:rPr>
                <w:rFonts w:cstheme="minorHAnsi"/>
              </w:rPr>
            </w:pPr>
            <w:r>
              <w:rPr>
                <w:rFonts w:cstheme="minorHAnsi"/>
              </w:rPr>
              <w:t>Impose Fines</w:t>
            </w:r>
          </w:p>
        </w:tc>
        <w:tc>
          <w:tcPr>
            <w:tcW w:w="3978" w:type="dxa"/>
            <w:tcBorders>
              <w:top w:val="single" w:sz="4" w:space="0" w:color="auto"/>
              <w:left w:val="single" w:sz="4" w:space="0" w:color="auto"/>
              <w:bottom w:val="single" w:sz="4" w:space="0" w:color="auto"/>
              <w:right w:val="single" w:sz="4" w:space="0" w:color="auto"/>
            </w:tcBorders>
          </w:tcPr>
          <w:p w:rsidR="009E095A" w:rsidRDefault="009E095A" w:rsidP="00744F57">
            <w:pPr>
              <w:spacing w:after="120" w:line="216" w:lineRule="auto"/>
              <w:rPr>
                <w:rFonts w:cstheme="minorHAnsi"/>
              </w:rPr>
            </w:pPr>
            <w:r>
              <w:rPr>
                <w:rFonts w:cstheme="minorHAnsi"/>
              </w:rPr>
              <w:t>Enable CNB user to record the details of the unique fine event including:</w:t>
            </w:r>
          </w:p>
          <w:p w:rsidR="009E095A" w:rsidRDefault="009E095A" w:rsidP="00744F57">
            <w:pPr>
              <w:pStyle w:val="ListParagraph"/>
              <w:numPr>
                <w:ilvl w:val="0"/>
                <w:numId w:val="24"/>
              </w:numPr>
              <w:spacing w:after="120" w:line="216" w:lineRule="auto"/>
              <w:rPr>
                <w:rFonts w:cstheme="minorHAnsi"/>
              </w:rPr>
            </w:pPr>
            <w:r>
              <w:rPr>
                <w:rFonts w:cstheme="minorHAnsi"/>
              </w:rPr>
              <w:t>Fine offense type (from drop-down).  Fine types are TBD</w:t>
            </w:r>
          </w:p>
          <w:p w:rsidR="009E095A" w:rsidRDefault="009E095A" w:rsidP="00744F57">
            <w:pPr>
              <w:pStyle w:val="ListParagraph"/>
              <w:numPr>
                <w:ilvl w:val="0"/>
                <w:numId w:val="24"/>
              </w:numPr>
              <w:spacing w:after="120" w:line="216" w:lineRule="auto"/>
              <w:rPr>
                <w:rFonts w:cstheme="minorHAnsi"/>
              </w:rPr>
            </w:pPr>
            <w:r>
              <w:rPr>
                <w:rFonts w:cstheme="minorHAnsi"/>
              </w:rPr>
              <w:t>Fine offense number (1</w:t>
            </w:r>
            <w:r w:rsidRPr="00651153">
              <w:rPr>
                <w:rFonts w:cstheme="minorHAnsi"/>
                <w:vertAlign w:val="superscript"/>
              </w:rPr>
              <w:t>st</w:t>
            </w:r>
            <w:r>
              <w:rPr>
                <w:rFonts w:cstheme="minorHAnsi"/>
              </w:rPr>
              <w:t>, 2</w:t>
            </w:r>
            <w:r w:rsidRPr="00651153">
              <w:rPr>
                <w:rFonts w:cstheme="minorHAnsi"/>
                <w:vertAlign w:val="superscript"/>
              </w:rPr>
              <w:t>nd</w:t>
            </w:r>
            <w:r>
              <w:rPr>
                <w:rFonts w:cstheme="minorHAnsi"/>
              </w:rPr>
              <w:t xml:space="preserve">, </w:t>
            </w:r>
            <w:proofErr w:type="spellStart"/>
            <w:r>
              <w:rPr>
                <w:rFonts w:cstheme="minorHAnsi"/>
              </w:rPr>
              <w:t>etc</w:t>
            </w:r>
            <w:proofErr w:type="spellEnd"/>
            <w:r w:rsidR="00A0032B">
              <w:rPr>
                <w:rFonts w:cstheme="minorHAnsi"/>
              </w:rPr>
              <w:t>).</w:t>
            </w:r>
          </w:p>
          <w:p w:rsidR="009E095A" w:rsidRDefault="009E095A" w:rsidP="00744F57">
            <w:pPr>
              <w:pStyle w:val="ListParagraph"/>
              <w:numPr>
                <w:ilvl w:val="0"/>
                <w:numId w:val="24"/>
              </w:numPr>
              <w:spacing w:after="120" w:line="216" w:lineRule="auto"/>
              <w:rPr>
                <w:rFonts w:cstheme="minorHAnsi"/>
              </w:rPr>
            </w:pPr>
            <w:r>
              <w:rPr>
                <w:rFonts w:cstheme="minorHAnsi"/>
              </w:rPr>
              <w:t>Fine amount</w:t>
            </w:r>
          </w:p>
          <w:p w:rsidR="009E095A" w:rsidRDefault="009E095A" w:rsidP="00744F57">
            <w:pPr>
              <w:pStyle w:val="ListParagraph"/>
              <w:numPr>
                <w:ilvl w:val="0"/>
                <w:numId w:val="24"/>
              </w:numPr>
              <w:spacing w:after="120" w:line="216" w:lineRule="auto"/>
              <w:rPr>
                <w:rFonts w:cstheme="minorHAnsi"/>
              </w:rPr>
            </w:pPr>
            <w:r>
              <w:rPr>
                <w:rFonts w:cstheme="minorHAnsi"/>
              </w:rPr>
              <w:t>Fine date and time</w:t>
            </w:r>
          </w:p>
          <w:p w:rsidR="009E095A" w:rsidRDefault="009E095A" w:rsidP="00744F57">
            <w:pPr>
              <w:pStyle w:val="ListParagraph"/>
              <w:numPr>
                <w:ilvl w:val="0"/>
                <w:numId w:val="24"/>
              </w:numPr>
              <w:spacing w:after="120" w:line="216" w:lineRule="auto"/>
              <w:rPr>
                <w:rFonts w:cstheme="minorHAnsi"/>
              </w:rPr>
            </w:pPr>
            <w:r>
              <w:rPr>
                <w:rFonts w:cstheme="minorHAnsi"/>
              </w:rPr>
              <w:t>Offense date and time if known</w:t>
            </w:r>
          </w:p>
          <w:p w:rsidR="009E095A" w:rsidRDefault="009E095A" w:rsidP="00744F57">
            <w:pPr>
              <w:pStyle w:val="ListParagraph"/>
              <w:numPr>
                <w:ilvl w:val="0"/>
                <w:numId w:val="24"/>
              </w:numPr>
              <w:spacing w:after="120" w:line="216" w:lineRule="auto"/>
              <w:rPr>
                <w:rFonts w:cstheme="minorHAnsi"/>
              </w:rPr>
            </w:pPr>
            <w:r>
              <w:rPr>
                <w:rFonts w:cstheme="minorHAnsi"/>
              </w:rPr>
              <w:t>Offense noted by (usually CNB)</w:t>
            </w:r>
          </w:p>
          <w:p w:rsidR="009E095A" w:rsidRPr="00651153" w:rsidRDefault="009E095A" w:rsidP="00744F57">
            <w:pPr>
              <w:pStyle w:val="ListParagraph"/>
              <w:numPr>
                <w:ilvl w:val="0"/>
                <w:numId w:val="24"/>
              </w:numPr>
              <w:spacing w:after="120" w:line="216" w:lineRule="auto"/>
              <w:rPr>
                <w:rFonts w:cstheme="minorHAnsi"/>
              </w:rPr>
            </w:pPr>
            <w:r>
              <w:rPr>
                <w:rFonts w:cstheme="minorHAnsi"/>
              </w:rPr>
              <w:t>Fine imposed by (</w:t>
            </w:r>
            <w:r w:rsidR="00B24D0A">
              <w:rPr>
                <w:rFonts w:cstheme="minorHAnsi"/>
              </w:rPr>
              <w:t>CNB Commission or specific agent)</w:t>
            </w:r>
          </w:p>
          <w:p w:rsidR="009E095A" w:rsidRDefault="009E095A" w:rsidP="00744F57">
            <w:pPr>
              <w:pStyle w:val="ListParagraph"/>
              <w:numPr>
                <w:ilvl w:val="0"/>
                <w:numId w:val="24"/>
              </w:numPr>
              <w:spacing w:after="120" w:line="216" w:lineRule="auto"/>
              <w:rPr>
                <w:rFonts w:cstheme="minorHAnsi"/>
              </w:rPr>
            </w:pPr>
            <w:r>
              <w:rPr>
                <w:rFonts w:cstheme="minorHAnsi"/>
              </w:rPr>
              <w:t>Name of Marijuana Establishment</w:t>
            </w:r>
          </w:p>
          <w:p w:rsidR="009E095A" w:rsidRDefault="009E095A" w:rsidP="00744F57">
            <w:pPr>
              <w:pStyle w:val="ListParagraph"/>
              <w:numPr>
                <w:ilvl w:val="0"/>
                <w:numId w:val="24"/>
              </w:numPr>
              <w:spacing w:after="120" w:line="216" w:lineRule="auto"/>
              <w:rPr>
                <w:rFonts w:cstheme="minorHAnsi"/>
              </w:rPr>
            </w:pPr>
            <w:r>
              <w:rPr>
                <w:rFonts w:cstheme="minorHAnsi"/>
              </w:rPr>
              <w:t>Name of ME Representative to whom fine was issued</w:t>
            </w:r>
          </w:p>
          <w:p w:rsidR="009E095A" w:rsidRDefault="009E095A" w:rsidP="00744F57">
            <w:pPr>
              <w:pStyle w:val="ListParagraph"/>
              <w:numPr>
                <w:ilvl w:val="0"/>
                <w:numId w:val="24"/>
              </w:numPr>
              <w:spacing w:after="120" w:line="216" w:lineRule="auto"/>
              <w:rPr>
                <w:rFonts w:cstheme="minorHAnsi"/>
              </w:rPr>
            </w:pPr>
            <w:r>
              <w:rPr>
                <w:rFonts w:cstheme="minorHAnsi"/>
              </w:rPr>
              <w:t>Title of ME Representative to whom fine was issued</w:t>
            </w:r>
          </w:p>
          <w:p w:rsidR="009E095A" w:rsidRDefault="009E095A" w:rsidP="00744F57">
            <w:pPr>
              <w:pStyle w:val="ListParagraph"/>
              <w:numPr>
                <w:ilvl w:val="0"/>
                <w:numId w:val="24"/>
              </w:numPr>
              <w:spacing w:after="120" w:line="216" w:lineRule="auto"/>
              <w:rPr>
                <w:rFonts w:cstheme="minorHAnsi"/>
              </w:rPr>
            </w:pPr>
            <w:r>
              <w:rPr>
                <w:rFonts w:cstheme="minorHAnsi"/>
              </w:rPr>
              <w:t>Type of Marijuana Establishment</w:t>
            </w:r>
          </w:p>
          <w:p w:rsidR="009E095A" w:rsidRPr="009D7D2E" w:rsidRDefault="009E095A" w:rsidP="00744F57">
            <w:pPr>
              <w:pStyle w:val="ListParagraph"/>
              <w:numPr>
                <w:ilvl w:val="0"/>
                <w:numId w:val="24"/>
              </w:numPr>
              <w:spacing w:after="120" w:line="216" w:lineRule="auto"/>
              <w:rPr>
                <w:rFonts w:cstheme="minorHAnsi"/>
              </w:rPr>
            </w:pPr>
            <w:r>
              <w:rPr>
                <w:rFonts w:cstheme="minorHAnsi"/>
              </w:rPr>
              <w:t xml:space="preserve">Municipality </w:t>
            </w:r>
          </w:p>
        </w:tc>
        <w:tc>
          <w:tcPr>
            <w:tcW w:w="880" w:type="dxa"/>
            <w:tcBorders>
              <w:top w:val="single" w:sz="4" w:space="0" w:color="auto"/>
              <w:left w:val="single" w:sz="4" w:space="0" w:color="auto"/>
              <w:bottom w:val="single" w:sz="4" w:space="0" w:color="auto"/>
              <w:right w:val="single" w:sz="4" w:space="0" w:color="auto"/>
            </w:tcBorders>
          </w:tcPr>
          <w:p w:rsidR="009E095A" w:rsidRDefault="009E095A" w:rsidP="00744F57">
            <w:pPr>
              <w:pStyle w:val="ListParagraph"/>
              <w:spacing w:after="100"/>
              <w:ind w:left="13" w:hanging="13"/>
              <w:jc w:val="center"/>
              <w:rPr>
                <w:rFonts w:cstheme="minorHAnsi"/>
              </w:rPr>
            </w:pPr>
            <w:r>
              <w:rPr>
                <w:rFonts w:cstheme="minorHAnsi"/>
              </w:rPr>
              <w:t>Ch. 55</w:t>
            </w:r>
          </w:p>
          <w:p w:rsidR="009E095A" w:rsidRDefault="009E095A" w:rsidP="00744F57">
            <w:pPr>
              <w:pStyle w:val="ListParagraph"/>
              <w:spacing w:after="100"/>
              <w:ind w:left="13" w:hanging="13"/>
              <w:jc w:val="center"/>
              <w:rPr>
                <w:rFonts w:cstheme="minorHAnsi"/>
              </w:rPr>
            </w:pPr>
          </w:p>
          <w:p w:rsidR="009E095A" w:rsidRPr="001B77A1" w:rsidRDefault="009E095A" w:rsidP="00744F57">
            <w:pPr>
              <w:pStyle w:val="ListParagraph"/>
              <w:spacing w:after="100"/>
              <w:ind w:left="13" w:hanging="13"/>
              <w:jc w:val="center"/>
              <w:rPr>
                <w:rFonts w:cstheme="minorHAnsi"/>
              </w:rPr>
            </w:pPr>
            <w:r>
              <w:rPr>
                <w:rFonts w:cstheme="minorHAnsi"/>
              </w:rPr>
              <w:t>Ch. 55</w:t>
            </w:r>
          </w:p>
        </w:tc>
        <w:tc>
          <w:tcPr>
            <w:tcW w:w="540" w:type="dxa"/>
            <w:tcBorders>
              <w:top w:val="single" w:sz="4" w:space="0" w:color="auto"/>
              <w:left w:val="single" w:sz="4" w:space="0" w:color="auto"/>
              <w:bottom w:val="single" w:sz="4" w:space="0" w:color="auto"/>
              <w:right w:val="single" w:sz="4" w:space="0" w:color="auto"/>
            </w:tcBorders>
          </w:tcPr>
          <w:p w:rsidR="009E095A" w:rsidRDefault="009E095A" w:rsidP="00744F57">
            <w:pPr>
              <w:pStyle w:val="ListParagraph"/>
              <w:spacing w:after="100"/>
              <w:ind w:left="13" w:hanging="13"/>
              <w:jc w:val="center"/>
              <w:rPr>
                <w:rFonts w:cstheme="minorHAnsi"/>
              </w:rPr>
            </w:pPr>
            <w:r>
              <w:rPr>
                <w:rFonts w:cstheme="minorHAnsi"/>
              </w:rPr>
              <w:t>11</w:t>
            </w:r>
          </w:p>
          <w:p w:rsidR="009E095A" w:rsidRDefault="009E095A" w:rsidP="00744F57">
            <w:pPr>
              <w:pStyle w:val="ListParagraph"/>
              <w:spacing w:after="100"/>
              <w:ind w:left="13" w:hanging="13"/>
              <w:jc w:val="center"/>
              <w:rPr>
                <w:rFonts w:cstheme="minorHAnsi"/>
              </w:rPr>
            </w:pPr>
          </w:p>
          <w:p w:rsidR="009E095A" w:rsidRPr="002E1F48" w:rsidRDefault="009E095A" w:rsidP="00744F57">
            <w:pPr>
              <w:pStyle w:val="ListParagraph"/>
              <w:spacing w:after="100"/>
              <w:ind w:left="13" w:hanging="13"/>
              <w:jc w:val="center"/>
              <w:rPr>
                <w:rFonts w:cstheme="minorHAnsi"/>
              </w:rPr>
            </w:pPr>
            <w:r>
              <w:rPr>
                <w:rFonts w:cstheme="minorHAnsi"/>
              </w:rPr>
              <w:t>25</w:t>
            </w:r>
          </w:p>
        </w:tc>
        <w:tc>
          <w:tcPr>
            <w:tcW w:w="649" w:type="dxa"/>
            <w:tcBorders>
              <w:top w:val="single" w:sz="4" w:space="0" w:color="auto"/>
              <w:left w:val="single" w:sz="4" w:space="0" w:color="auto"/>
              <w:bottom w:val="single" w:sz="4" w:space="0" w:color="auto"/>
              <w:right w:val="single" w:sz="4" w:space="0" w:color="auto"/>
            </w:tcBorders>
          </w:tcPr>
          <w:p w:rsidR="009E095A" w:rsidRDefault="009E095A" w:rsidP="00744F57">
            <w:pPr>
              <w:pStyle w:val="ListParagraph"/>
              <w:spacing w:after="100"/>
              <w:ind w:left="13" w:hanging="13"/>
              <w:jc w:val="center"/>
              <w:rPr>
                <w:rFonts w:cstheme="minorHAnsi"/>
              </w:rPr>
            </w:pPr>
            <w:r>
              <w:rPr>
                <w:rFonts w:cstheme="minorHAnsi"/>
              </w:rPr>
              <w:t>24</w:t>
            </w:r>
          </w:p>
          <w:p w:rsidR="009E095A" w:rsidRDefault="009E095A" w:rsidP="00744F57">
            <w:pPr>
              <w:pStyle w:val="ListParagraph"/>
              <w:spacing w:after="100"/>
              <w:ind w:left="13" w:hanging="13"/>
              <w:jc w:val="center"/>
              <w:rPr>
                <w:rFonts w:cstheme="minorHAnsi"/>
              </w:rPr>
            </w:pPr>
          </w:p>
          <w:p w:rsidR="009E095A" w:rsidRPr="005245C8" w:rsidRDefault="009E095A" w:rsidP="00744F57">
            <w:pPr>
              <w:pStyle w:val="ListParagraph"/>
              <w:spacing w:after="100"/>
              <w:ind w:left="13" w:hanging="13"/>
              <w:jc w:val="center"/>
              <w:rPr>
                <w:rFonts w:cstheme="minorHAnsi"/>
              </w:rPr>
            </w:pPr>
            <w:r>
              <w:rPr>
                <w:rFonts w:cstheme="minorHAnsi"/>
              </w:rPr>
              <w:t>37</w:t>
            </w:r>
          </w:p>
        </w:tc>
        <w:tc>
          <w:tcPr>
            <w:tcW w:w="4209" w:type="dxa"/>
            <w:tcBorders>
              <w:top w:val="single" w:sz="4" w:space="0" w:color="auto"/>
              <w:left w:val="single" w:sz="4" w:space="0" w:color="auto"/>
              <w:bottom w:val="single" w:sz="4" w:space="0" w:color="auto"/>
              <w:right w:val="single" w:sz="4" w:space="0" w:color="auto"/>
            </w:tcBorders>
          </w:tcPr>
          <w:p w:rsidR="009E095A" w:rsidRPr="006A327E" w:rsidRDefault="009E095A" w:rsidP="00744F57">
            <w:pPr>
              <w:pStyle w:val="ListParagraph"/>
              <w:numPr>
                <w:ilvl w:val="0"/>
                <w:numId w:val="20"/>
              </w:numPr>
              <w:spacing w:after="60" w:line="216" w:lineRule="auto"/>
              <w:ind w:left="216" w:hanging="216"/>
              <w:contextualSpacing w:val="0"/>
              <w:rPr>
                <w:rFonts w:cstheme="minorHAnsi"/>
              </w:rPr>
            </w:pPr>
            <w:r>
              <w:rPr>
                <w:rFonts w:cstheme="minorHAnsi"/>
              </w:rPr>
              <w:t>“The department may establish civil administrative fines for violations…”</w:t>
            </w:r>
          </w:p>
          <w:p w:rsidR="009E095A" w:rsidRPr="00F36E9D" w:rsidRDefault="009E095A" w:rsidP="00744F57">
            <w:pPr>
              <w:pStyle w:val="ListParagraph"/>
              <w:numPr>
                <w:ilvl w:val="0"/>
                <w:numId w:val="20"/>
              </w:numPr>
              <w:spacing w:after="60" w:line="216" w:lineRule="auto"/>
              <w:ind w:left="216" w:hanging="216"/>
              <w:contextualSpacing w:val="0"/>
              <w:rPr>
                <w:rFonts w:cstheme="minorHAnsi"/>
              </w:rPr>
            </w:pPr>
            <w:r>
              <w:rPr>
                <w:rFonts w:cstheme="minorHAnsi"/>
              </w:rPr>
              <w:t>Additional fine types will be added after the system goes live</w:t>
            </w:r>
          </w:p>
          <w:p w:rsidR="009E095A" w:rsidRPr="004B1039" w:rsidRDefault="009E095A" w:rsidP="00744F57">
            <w:pPr>
              <w:pStyle w:val="ListParagraph"/>
              <w:numPr>
                <w:ilvl w:val="0"/>
                <w:numId w:val="20"/>
              </w:numPr>
              <w:spacing w:after="60" w:line="216" w:lineRule="auto"/>
              <w:ind w:left="216" w:hanging="216"/>
              <w:contextualSpacing w:val="0"/>
              <w:rPr>
                <w:rFonts w:cstheme="minorHAnsi"/>
              </w:rPr>
            </w:pPr>
            <w:r>
              <w:rPr>
                <w:rFonts w:cstheme="minorHAnsi"/>
              </w:rPr>
              <w:t>Need input from Medical Marijuana Enforcement</w:t>
            </w:r>
          </w:p>
          <w:p w:rsidR="009E095A" w:rsidRDefault="009E095A" w:rsidP="00744F57">
            <w:pPr>
              <w:pStyle w:val="ListParagraph"/>
              <w:numPr>
                <w:ilvl w:val="0"/>
                <w:numId w:val="20"/>
              </w:numPr>
              <w:spacing w:after="60" w:line="216" w:lineRule="auto"/>
              <w:ind w:left="216" w:hanging="216"/>
              <w:contextualSpacing w:val="0"/>
              <w:rPr>
                <w:rFonts w:cstheme="minorHAnsi"/>
              </w:rPr>
            </w:pPr>
            <w:r>
              <w:rPr>
                <w:rFonts w:cstheme="minorHAnsi"/>
              </w:rPr>
              <w:t>Cross reference:  licensing</w:t>
            </w:r>
          </w:p>
        </w:tc>
        <w:tc>
          <w:tcPr>
            <w:tcW w:w="990" w:type="dxa"/>
            <w:tcBorders>
              <w:top w:val="single" w:sz="4" w:space="0" w:color="auto"/>
              <w:left w:val="single" w:sz="4" w:space="0" w:color="auto"/>
              <w:bottom w:val="single" w:sz="4" w:space="0" w:color="auto"/>
              <w:right w:val="single" w:sz="4" w:space="0" w:color="auto"/>
            </w:tcBorders>
          </w:tcPr>
          <w:p w:rsidR="009E095A" w:rsidRPr="001B77A1" w:rsidRDefault="009E095A" w:rsidP="00744F57">
            <w:pPr>
              <w:jc w:val="center"/>
              <w:rPr>
                <w:rFonts w:cstheme="minorHAnsi"/>
              </w:rPr>
            </w:pPr>
          </w:p>
        </w:tc>
        <w:tc>
          <w:tcPr>
            <w:tcW w:w="868" w:type="dxa"/>
            <w:tcBorders>
              <w:top w:val="single" w:sz="4" w:space="0" w:color="auto"/>
              <w:left w:val="single" w:sz="4" w:space="0" w:color="auto"/>
              <w:bottom w:val="single" w:sz="4" w:space="0" w:color="auto"/>
              <w:right w:val="single" w:sz="4" w:space="0" w:color="auto"/>
            </w:tcBorders>
          </w:tcPr>
          <w:p w:rsidR="009E095A" w:rsidRPr="009D7D2E" w:rsidRDefault="009E095A" w:rsidP="00744F57">
            <w:pPr>
              <w:jc w:val="center"/>
              <w:rPr>
                <w:rFonts w:cstheme="minorHAnsi"/>
              </w:rPr>
            </w:pPr>
            <w:r>
              <w:rPr>
                <w:rFonts w:cstheme="minorHAnsi"/>
              </w:rPr>
              <w:t>High</w:t>
            </w:r>
          </w:p>
        </w:tc>
      </w:tr>
      <w:tr w:rsidR="009E095A" w:rsidRPr="00246B35" w:rsidTr="002B0A2B">
        <w:trPr>
          <w:cantSplit/>
        </w:trPr>
        <w:tc>
          <w:tcPr>
            <w:tcW w:w="628" w:type="dxa"/>
            <w:tcBorders>
              <w:top w:val="single" w:sz="4" w:space="0" w:color="auto"/>
              <w:left w:val="single" w:sz="4" w:space="0" w:color="auto"/>
              <w:bottom w:val="single" w:sz="4" w:space="0" w:color="auto"/>
              <w:right w:val="single" w:sz="4" w:space="0" w:color="auto"/>
            </w:tcBorders>
            <w:shd w:val="clear" w:color="auto" w:fill="FFFFFF" w:themeFill="background1"/>
          </w:tcPr>
          <w:p w:rsidR="009E095A" w:rsidRDefault="009E095A" w:rsidP="00744F57">
            <w:pPr>
              <w:tabs>
                <w:tab w:val="center" w:pos="284"/>
              </w:tabs>
              <w:rPr>
                <w:rFonts w:cstheme="minorHAnsi"/>
              </w:rPr>
            </w:pPr>
            <w:r>
              <w:rPr>
                <w:rFonts w:cstheme="minorHAnsi"/>
              </w:rPr>
              <w:lastRenderedPageBreak/>
              <w:tab/>
            </w:r>
            <w:r w:rsidR="00EC02D8">
              <w:rPr>
                <w:rFonts w:cstheme="minorHAnsi"/>
              </w:rPr>
              <w:t>F-3</w:t>
            </w:r>
            <w:r>
              <w:rPr>
                <w:rFonts w:cstheme="minorHAnsi"/>
              </w:rPr>
              <w:t>20</w:t>
            </w:r>
          </w:p>
          <w:p w:rsidR="009E095A" w:rsidRPr="009E095A" w:rsidRDefault="009E095A" w:rsidP="009E095A">
            <w:pPr>
              <w:rPr>
                <w:rFonts w:cstheme="minorHAnsi"/>
              </w:rPr>
            </w:pPr>
          </w:p>
          <w:p w:rsidR="009E095A" w:rsidRPr="009E095A" w:rsidRDefault="009E095A" w:rsidP="009E095A">
            <w:pPr>
              <w:rPr>
                <w:rFonts w:cstheme="minorHAnsi"/>
              </w:rPr>
            </w:pPr>
          </w:p>
          <w:p w:rsidR="009E095A" w:rsidRPr="009E095A" w:rsidRDefault="009E095A" w:rsidP="009E095A">
            <w:pPr>
              <w:rPr>
                <w:rFonts w:cstheme="minorHAnsi"/>
              </w:rPr>
            </w:pPr>
          </w:p>
          <w:p w:rsidR="009E095A" w:rsidRPr="009E095A" w:rsidRDefault="009E095A" w:rsidP="009E095A">
            <w:pPr>
              <w:rPr>
                <w:rFonts w:cstheme="minorHAnsi"/>
              </w:rPr>
            </w:pPr>
          </w:p>
          <w:p w:rsidR="009E095A" w:rsidRPr="009E095A" w:rsidRDefault="009E095A" w:rsidP="009E095A">
            <w:pPr>
              <w:rPr>
                <w:rFonts w:cstheme="minorHAnsi"/>
              </w:rPr>
            </w:pPr>
          </w:p>
          <w:p w:rsidR="009E095A" w:rsidRDefault="009E095A" w:rsidP="009E095A">
            <w:pPr>
              <w:rPr>
                <w:rFonts w:cstheme="minorHAnsi"/>
              </w:rPr>
            </w:pPr>
          </w:p>
          <w:p w:rsidR="009E095A" w:rsidRPr="009E095A" w:rsidRDefault="009E095A" w:rsidP="009E095A">
            <w:pPr>
              <w:rPr>
                <w:rFonts w:cstheme="minorHAnsi"/>
              </w:rPr>
            </w:pPr>
          </w:p>
        </w:tc>
        <w:tc>
          <w:tcPr>
            <w:tcW w:w="1860" w:type="dxa"/>
            <w:tcBorders>
              <w:top w:val="single" w:sz="4" w:space="0" w:color="auto"/>
              <w:left w:val="single" w:sz="4" w:space="0" w:color="auto"/>
              <w:bottom w:val="single" w:sz="4" w:space="0" w:color="auto"/>
              <w:right w:val="single" w:sz="4" w:space="0" w:color="auto"/>
            </w:tcBorders>
          </w:tcPr>
          <w:p w:rsidR="009E095A" w:rsidRPr="001B77A1" w:rsidRDefault="009E095A" w:rsidP="00744F57">
            <w:pPr>
              <w:rPr>
                <w:rFonts w:cstheme="minorHAnsi"/>
              </w:rPr>
            </w:pPr>
            <w:r>
              <w:rPr>
                <w:rFonts w:cstheme="minorHAnsi"/>
              </w:rPr>
              <w:t>Collect Fine Payments</w:t>
            </w:r>
          </w:p>
        </w:tc>
        <w:tc>
          <w:tcPr>
            <w:tcW w:w="3978" w:type="dxa"/>
            <w:tcBorders>
              <w:top w:val="single" w:sz="4" w:space="0" w:color="auto"/>
              <w:left w:val="single" w:sz="4" w:space="0" w:color="auto"/>
              <w:bottom w:val="single" w:sz="4" w:space="0" w:color="auto"/>
              <w:right w:val="single" w:sz="4" w:space="0" w:color="auto"/>
            </w:tcBorders>
          </w:tcPr>
          <w:p w:rsidR="009E095A" w:rsidRPr="00937DFC" w:rsidRDefault="009E095A" w:rsidP="00744F57">
            <w:pPr>
              <w:spacing w:after="120" w:line="216" w:lineRule="auto"/>
              <w:rPr>
                <w:rFonts w:cstheme="minorHAnsi"/>
              </w:rPr>
            </w:pPr>
            <w:r>
              <w:rPr>
                <w:rFonts w:cstheme="minorHAnsi"/>
              </w:rPr>
              <w:t xml:space="preserve">Collect fines associated with each unique fine event transaction. Payment options include:  </w:t>
            </w:r>
          </w:p>
          <w:p w:rsidR="009E095A" w:rsidRDefault="009E095A" w:rsidP="00744F57">
            <w:pPr>
              <w:pStyle w:val="ListParagraph"/>
              <w:numPr>
                <w:ilvl w:val="0"/>
                <w:numId w:val="24"/>
              </w:numPr>
              <w:spacing w:after="120" w:line="216" w:lineRule="auto"/>
              <w:rPr>
                <w:rFonts w:cstheme="minorHAnsi"/>
              </w:rPr>
            </w:pPr>
            <w:r>
              <w:rPr>
                <w:rFonts w:cstheme="minorHAnsi"/>
              </w:rPr>
              <w:t>NEED DOR</w:t>
            </w:r>
            <w:r w:rsidR="00DD50BA" w:rsidRPr="00B24D0A">
              <w:rPr>
                <w:rFonts w:cstheme="minorHAnsi"/>
                <w:color w:val="000000" w:themeColor="text1"/>
              </w:rPr>
              <w:t>/CTR</w:t>
            </w:r>
            <w:r w:rsidRPr="00B24D0A">
              <w:rPr>
                <w:rFonts w:cstheme="minorHAnsi"/>
                <w:color w:val="000000" w:themeColor="text1"/>
              </w:rPr>
              <w:t xml:space="preserve"> </w:t>
            </w:r>
            <w:r>
              <w:rPr>
                <w:rFonts w:cstheme="minorHAnsi"/>
              </w:rPr>
              <w:t>INPUT HERE</w:t>
            </w:r>
          </w:p>
          <w:p w:rsidR="009E095A" w:rsidRDefault="009E095A" w:rsidP="00744F57">
            <w:pPr>
              <w:pStyle w:val="ListParagraph"/>
              <w:numPr>
                <w:ilvl w:val="0"/>
                <w:numId w:val="24"/>
              </w:numPr>
              <w:spacing w:after="120" w:line="216" w:lineRule="auto"/>
              <w:rPr>
                <w:rFonts w:cstheme="minorHAnsi"/>
              </w:rPr>
            </w:pPr>
          </w:p>
          <w:p w:rsidR="009E095A" w:rsidRDefault="009E095A" w:rsidP="00744F57">
            <w:pPr>
              <w:pStyle w:val="ListParagraph"/>
              <w:numPr>
                <w:ilvl w:val="0"/>
                <w:numId w:val="24"/>
              </w:numPr>
              <w:spacing w:after="120" w:line="216" w:lineRule="auto"/>
              <w:rPr>
                <w:rFonts w:cstheme="minorHAnsi"/>
              </w:rPr>
            </w:pPr>
            <w:r>
              <w:rPr>
                <w:rFonts w:cstheme="minorHAnsi"/>
              </w:rPr>
              <w:t>Cashier’s check</w:t>
            </w:r>
          </w:p>
          <w:p w:rsidR="009E095A" w:rsidRDefault="009E095A" w:rsidP="00744F57">
            <w:pPr>
              <w:pStyle w:val="ListParagraph"/>
              <w:numPr>
                <w:ilvl w:val="0"/>
                <w:numId w:val="24"/>
              </w:numPr>
              <w:spacing w:after="120" w:line="216" w:lineRule="auto"/>
              <w:rPr>
                <w:rFonts w:cstheme="minorHAnsi"/>
              </w:rPr>
            </w:pPr>
            <w:r>
              <w:rPr>
                <w:rFonts w:cstheme="minorHAnsi"/>
              </w:rPr>
              <w:t>Credit card (with associated fee)</w:t>
            </w:r>
          </w:p>
          <w:p w:rsidR="009E095A" w:rsidRDefault="009E095A" w:rsidP="00744F57">
            <w:pPr>
              <w:pStyle w:val="ListParagraph"/>
              <w:numPr>
                <w:ilvl w:val="0"/>
                <w:numId w:val="24"/>
              </w:numPr>
              <w:spacing w:after="120" w:line="216" w:lineRule="auto"/>
              <w:rPr>
                <w:rFonts w:cstheme="minorHAnsi"/>
              </w:rPr>
            </w:pPr>
            <w:r>
              <w:rPr>
                <w:rFonts w:cstheme="minorHAnsi"/>
              </w:rPr>
              <w:t>Debit card</w:t>
            </w:r>
          </w:p>
          <w:p w:rsidR="009E095A" w:rsidRDefault="009E095A" w:rsidP="00744F57">
            <w:pPr>
              <w:pStyle w:val="ListParagraph"/>
              <w:numPr>
                <w:ilvl w:val="0"/>
                <w:numId w:val="24"/>
              </w:numPr>
              <w:spacing w:after="120" w:line="216" w:lineRule="auto"/>
              <w:rPr>
                <w:rFonts w:cstheme="minorHAnsi"/>
              </w:rPr>
            </w:pPr>
            <w:r>
              <w:rPr>
                <w:rFonts w:cstheme="minorHAnsi"/>
              </w:rPr>
              <w:t>EFT</w:t>
            </w:r>
          </w:p>
          <w:p w:rsidR="009E095A" w:rsidRPr="004315AE" w:rsidRDefault="009E095A" w:rsidP="00744F57">
            <w:pPr>
              <w:pStyle w:val="ListParagraph"/>
              <w:numPr>
                <w:ilvl w:val="0"/>
                <w:numId w:val="24"/>
              </w:numPr>
              <w:spacing w:after="120" w:line="216" w:lineRule="auto"/>
              <w:rPr>
                <w:rFonts w:cstheme="minorHAnsi"/>
              </w:rPr>
            </w:pPr>
            <w:r>
              <w:rPr>
                <w:rFonts w:cstheme="minorHAnsi"/>
              </w:rPr>
              <w:t>More?</w:t>
            </w:r>
          </w:p>
          <w:p w:rsidR="009E095A" w:rsidRPr="004315AE" w:rsidRDefault="009E095A" w:rsidP="00744F57">
            <w:pPr>
              <w:spacing w:after="120" w:line="216" w:lineRule="auto"/>
              <w:rPr>
                <w:rFonts w:cstheme="minorHAnsi"/>
              </w:rPr>
            </w:pPr>
            <w:r w:rsidRPr="004315AE">
              <w:rPr>
                <w:rFonts w:cstheme="minorHAnsi"/>
              </w:rPr>
              <w:t>Note: Form of payment may require user to enter additional information not formerly collected as part of application process. Specifics TBD</w:t>
            </w:r>
          </w:p>
        </w:tc>
        <w:tc>
          <w:tcPr>
            <w:tcW w:w="880" w:type="dxa"/>
            <w:tcBorders>
              <w:top w:val="single" w:sz="4" w:space="0" w:color="auto"/>
              <w:left w:val="single" w:sz="4" w:space="0" w:color="auto"/>
              <w:bottom w:val="single" w:sz="4" w:space="0" w:color="auto"/>
              <w:right w:val="single" w:sz="4" w:space="0" w:color="auto"/>
            </w:tcBorders>
          </w:tcPr>
          <w:p w:rsidR="009E095A" w:rsidRPr="001B77A1" w:rsidRDefault="009E095A" w:rsidP="00744F57">
            <w:pPr>
              <w:pStyle w:val="ListParagraph"/>
              <w:spacing w:after="100"/>
              <w:ind w:left="13" w:hanging="13"/>
              <w:jc w:val="center"/>
              <w:rPr>
                <w:rFonts w:cstheme="minorHAnsi"/>
              </w:rPr>
            </w:pPr>
            <w:r>
              <w:rPr>
                <w:rFonts w:cstheme="minorHAnsi"/>
              </w:rPr>
              <w:t>Ch. 55</w:t>
            </w:r>
          </w:p>
        </w:tc>
        <w:tc>
          <w:tcPr>
            <w:tcW w:w="540" w:type="dxa"/>
            <w:tcBorders>
              <w:top w:val="single" w:sz="4" w:space="0" w:color="auto"/>
              <w:left w:val="single" w:sz="4" w:space="0" w:color="auto"/>
              <w:bottom w:val="single" w:sz="4" w:space="0" w:color="auto"/>
              <w:right w:val="single" w:sz="4" w:space="0" w:color="auto"/>
            </w:tcBorders>
          </w:tcPr>
          <w:p w:rsidR="009E095A" w:rsidRPr="002E1F48" w:rsidRDefault="009E095A" w:rsidP="00744F57">
            <w:pPr>
              <w:pStyle w:val="ListParagraph"/>
              <w:spacing w:after="100"/>
              <w:ind w:left="13" w:hanging="13"/>
              <w:jc w:val="center"/>
              <w:rPr>
                <w:rFonts w:cstheme="minorHAnsi"/>
              </w:rPr>
            </w:pPr>
            <w:r>
              <w:rPr>
                <w:rFonts w:cstheme="minorHAnsi"/>
              </w:rPr>
              <w:t>11</w:t>
            </w:r>
          </w:p>
        </w:tc>
        <w:tc>
          <w:tcPr>
            <w:tcW w:w="649" w:type="dxa"/>
            <w:tcBorders>
              <w:top w:val="single" w:sz="4" w:space="0" w:color="auto"/>
              <w:left w:val="single" w:sz="4" w:space="0" w:color="auto"/>
              <w:bottom w:val="single" w:sz="4" w:space="0" w:color="auto"/>
              <w:right w:val="single" w:sz="4" w:space="0" w:color="auto"/>
            </w:tcBorders>
          </w:tcPr>
          <w:p w:rsidR="009E095A" w:rsidRPr="005245C8" w:rsidRDefault="009E095A" w:rsidP="00744F57">
            <w:pPr>
              <w:pStyle w:val="ListParagraph"/>
              <w:spacing w:after="100"/>
              <w:ind w:left="13" w:hanging="13"/>
              <w:jc w:val="center"/>
              <w:rPr>
                <w:rFonts w:cstheme="minorHAnsi"/>
              </w:rPr>
            </w:pPr>
            <w:r>
              <w:rPr>
                <w:rFonts w:cstheme="minorHAnsi"/>
              </w:rPr>
              <w:t>26</w:t>
            </w:r>
          </w:p>
        </w:tc>
        <w:tc>
          <w:tcPr>
            <w:tcW w:w="4209" w:type="dxa"/>
            <w:tcBorders>
              <w:top w:val="single" w:sz="4" w:space="0" w:color="auto"/>
              <w:left w:val="single" w:sz="4" w:space="0" w:color="auto"/>
              <w:bottom w:val="single" w:sz="4" w:space="0" w:color="auto"/>
              <w:right w:val="single" w:sz="4" w:space="0" w:color="auto"/>
            </w:tcBorders>
          </w:tcPr>
          <w:p w:rsidR="009E095A" w:rsidRDefault="009E095A" w:rsidP="00744F57">
            <w:pPr>
              <w:pStyle w:val="ListParagraph"/>
              <w:numPr>
                <w:ilvl w:val="0"/>
                <w:numId w:val="20"/>
              </w:numPr>
              <w:spacing w:after="60" w:line="216" w:lineRule="auto"/>
              <w:ind w:left="216" w:hanging="216"/>
              <w:contextualSpacing w:val="0"/>
              <w:rPr>
                <w:rFonts w:cstheme="minorHAnsi"/>
              </w:rPr>
            </w:pPr>
            <w:r>
              <w:rPr>
                <w:rFonts w:cstheme="minorHAnsi"/>
              </w:rPr>
              <w:t>Requirements stated here anticipate regulations. Session law simply states “collect fees” but not “collect fines”</w:t>
            </w:r>
          </w:p>
          <w:p w:rsidR="009E095A" w:rsidRDefault="009E095A" w:rsidP="00744F57">
            <w:pPr>
              <w:pStyle w:val="ListParagraph"/>
              <w:numPr>
                <w:ilvl w:val="0"/>
                <w:numId w:val="20"/>
              </w:numPr>
              <w:spacing w:after="60" w:line="216" w:lineRule="auto"/>
              <w:ind w:left="216" w:hanging="216"/>
              <w:contextualSpacing w:val="0"/>
              <w:rPr>
                <w:rFonts w:cstheme="minorHAnsi"/>
              </w:rPr>
            </w:pPr>
            <w:r>
              <w:rPr>
                <w:rFonts w:cstheme="minorHAnsi"/>
              </w:rPr>
              <w:t>Registration process will capture TIN, address, phone, etc. so no need to collect during payment</w:t>
            </w:r>
          </w:p>
          <w:p w:rsidR="00E9378A" w:rsidRPr="00E9378A" w:rsidRDefault="00E9378A" w:rsidP="00E9378A">
            <w:pPr>
              <w:pStyle w:val="ListParagraph"/>
              <w:numPr>
                <w:ilvl w:val="0"/>
                <w:numId w:val="20"/>
              </w:numPr>
              <w:spacing w:after="0" w:line="216" w:lineRule="auto"/>
              <w:ind w:left="216" w:hanging="216"/>
              <w:contextualSpacing w:val="0"/>
              <w:rPr>
                <w:rFonts w:cstheme="minorHAnsi"/>
              </w:rPr>
            </w:pPr>
            <w:r>
              <w:rPr>
                <w:rFonts w:cstheme="minorHAnsi"/>
              </w:rPr>
              <w:t>Cross-reference L</w:t>
            </w:r>
            <w:r w:rsidR="009E095A">
              <w:rPr>
                <w:rFonts w:cstheme="minorHAnsi"/>
              </w:rPr>
              <w:t>icensing</w:t>
            </w:r>
            <w:r>
              <w:rPr>
                <w:rFonts w:cstheme="minorHAnsi"/>
              </w:rPr>
              <w:t xml:space="preserve"> L-330</w:t>
            </w:r>
          </w:p>
        </w:tc>
        <w:tc>
          <w:tcPr>
            <w:tcW w:w="990" w:type="dxa"/>
            <w:tcBorders>
              <w:top w:val="single" w:sz="4" w:space="0" w:color="auto"/>
              <w:left w:val="single" w:sz="4" w:space="0" w:color="auto"/>
              <w:bottom w:val="single" w:sz="4" w:space="0" w:color="auto"/>
              <w:right w:val="single" w:sz="4" w:space="0" w:color="auto"/>
            </w:tcBorders>
          </w:tcPr>
          <w:p w:rsidR="009E095A" w:rsidRPr="001B77A1" w:rsidRDefault="009E095A" w:rsidP="00744F57">
            <w:pPr>
              <w:jc w:val="center"/>
              <w:rPr>
                <w:rFonts w:cstheme="minorHAnsi"/>
              </w:rPr>
            </w:pPr>
          </w:p>
        </w:tc>
        <w:tc>
          <w:tcPr>
            <w:tcW w:w="868" w:type="dxa"/>
            <w:tcBorders>
              <w:top w:val="single" w:sz="4" w:space="0" w:color="auto"/>
              <w:left w:val="single" w:sz="4" w:space="0" w:color="auto"/>
              <w:bottom w:val="single" w:sz="4" w:space="0" w:color="auto"/>
              <w:right w:val="single" w:sz="4" w:space="0" w:color="auto"/>
            </w:tcBorders>
          </w:tcPr>
          <w:p w:rsidR="009E095A" w:rsidRPr="009D7D2E" w:rsidRDefault="009E095A" w:rsidP="00744F57">
            <w:pPr>
              <w:jc w:val="center"/>
              <w:rPr>
                <w:rFonts w:cstheme="minorHAnsi"/>
              </w:rPr>
            </w:pPr>
            <w:r>
              <w:rPr>
                <w:rFonts w:cstheme="minorHAnsi"/>
              </w:rPr>
              <w:t>High</w:t>
            </w:r>
          </w:p>
        </w:tc>
      </w:tr>
      <w:tr w:rsidR="009E095A" w:rsidRPr="00246B35" w:rsidTr="002B0A2B">
        <w:trPr>
          <w:cantSplit/>
        </w:trPr>
        <w:tc>
          <w:tcPr>
            <w:tcW w:w="628" w:type="dxa"/>
            <w:tcBorders>
              <w:top w:val="single" w:sz="4" w:space="0" w:color="auto"/>
              <w:left w:val="single" w:sz="4" w:space="0" w:color="auto"/>
              <w:bottom w:val="single" w:sz="4" w:space="0" w:color="auto"/>
              <w:right w:val="single" w:sz="4" w:space="0" w:color="auto"/>
            </w:tcBorders>
            <w:shd w:val="clear" w:color="auto" w:fill="FFFFFF" w:themeFill="background1"/>
          </w:tcPr>
          <w:p w:rsidR="009E095A" w:rsidRPr="001B77A1" w:rsidRDefault="009E095A" w:rsidP="00744F57">
            <w:pPr>
              <w:tabs>
                <w:tab w:val="center" w:pos="284"/>
              </w:tabs>
              <w:rPr>
                <w:rFonts w:cstheme="minorHAnsi"/>
              </w:rPr>
            </w:pPr>
            <w:r>
              <w:rPr>
                <w:rFonts w:cstheme="minorHAnsi"/>
              </w:rPr>
              <w:tab/>
            </w:r>
            <w:r w:rsidR="00EC02D8">
              <w:rPr>
                <w:rFonts w:cstheme="minorHAnsi"/>
              </w:rPr>
              <w:t>F-3</w:t>
            </w:r>
            <w:r>
              <w:rPr>
                <w:rFonts w:cstheme="minorHAnsi"/>
              </w:rPr>
              <w:t>30</w:t>
            </w:r>
          </w:p>
        </w:tc>
        <w:tc>
          <w:tcPr>
            <w:tcW w:w="1860" w:type="dxa"/>
            <w:tcBorders>
              <w:top w:val="single" w:sz="4" w:space="0" w:color="auto"/>
              <w:left w:val="single" w:sz="4" w:space="0" w:color="auto"/>
              <w:bottom w:val="single" w:sz="4" w:space="0" w:color="auto"/>
              <w:right w:val="single" w:sz="4" w:space="0" w:color="auto"/>
            </w:tcBorders>
          </w:tcPr>
          <w:p w:rsidR="009E095A" w:rsidRPr="001B77A1" w:rsidRDefault="009E095A" w:rsidP="00744F57">
            <w:pPr>
              <w:rPr>
                <w:rFonts w:cstheme="minorHAnsi"/>
              </w:rPr>
            </w:pPr>
            <w:r>
              <w:rPr>
                <w:rFonts w:cstheme="minorHAnsi"/>
              </w:rPr>
              <w:t>Track Fine Payments</w:t>
            </w:r>
          </w:p>
        </w:tc>
        <w:tc>
          <w:tcPr>
            <w:tcW w:w="3978" w:type="dxa"/>
            <w:tcBorders>
              <w:top w:val="single" w:sz="4" w:space="0" w:color="auto"/>
              <w:left w:val="single" w:sz="4" w:space="0" w:color="auto"/>
              <w:bottom w:val="single" w:sz="4" w:space="0" w:color="auto"/>
              <w:right w:val="single" w:sz="4" w:space="0" w:color="auto"/>
            </w:tcBorders>
          </w:tcPr>
          <w:p w:rsidR="009E095A" w:rsidRPr="00083753" w:rsidRDefault="009E095A" w:rsidP="00744F57">
            <w:pPr>
              <w:spacing w:after="0" w:line="216" w:lineRule="auto"/>
              <w:rPr>
                <w:rFonts w:cstheme="minorHAnsi"/>
              </w:rPr>
            </w:pPr>
            <w:r w:rsidRPr="00D71B17">
              <w:rPr>
                <w:rFonts w:cstheme="minorHAnsi"/>
                <w:color w:val="000000" w:themeColor="text1"/>
              </w:rPr>
              <w:t xml:space="preserve">Record payment of fees to CNB (or </w:t>
            </w:r>
            <w:r w:rsidR="00B24D0A" w:rsidRPr="00D71B17">
              <w:rPr>
                <w:rFonts w:cstheme="minorHAnsi"/>
                <w:color w:val="000000" w:themeColor="text1"/>
              </w:rPr>
              <w:t xml:space="preserve">CTR or </w:t>
            </w:r>
            <w:r w:rsidRPr="00D71B17">
              <w:rPr>
                <w:rFonts w:cstheme="minorHAnsi"/>
                <w:color w:val="000000" w:themeColor="text1"/>
              </w:rPr>
              <w:t xml:space="preserve">DOR </w:t>
            </w:r>
            <w:r w:rsidR="00DD50BA" w:rsidRPr="00D71B17">
              <w:rPr>
                <w:rFonts w:cstheme="minorHAnsi"/>
                <w:color w:val="000000" w:themeColor="text1"/>
              </w:rPr>
              <w:t xml:space="preserve">on behalf of CNB) </w:t>
            </w:r>
            <w:r w:rsidRPr="00D71B17">
              <w:rPr>
                <w:rFonts w:cstheme="minorHAnsi"/>
                <w:color w:val="000000" w:themeColor="text1"/>
              </w:rPr>
              <w:t xml:space="preserve">associated with </w:t>
            </w:r>
            <w:r w:rsidRPr="00083753">
              <w:rPr>
                <w:rFonts w:cstheme="minorHAnsi"/>
              </w:rPr>
              <w:t>each transaction.  Values to record include:</w:t>
            </w:r>
          </w:p>
          <w:p w:rsidR="009E095A" w:rsidRPr="006A327E" w:rsidRDefault="009E095A" w:rsidP="00744F57">
            <w:pPr>
              <w:pStyle w:val="ListParagraph"/>
              <w:numPr>
                <w:ilvl w:val="0"/>
                <w:numId w:val="24"/>
              </w:numPr>
              <w:spacing w:after="120" w:line="216" w:lineRule="auto"/>
              <w:rPr>
                <w:rFonts w:cstheme="minorHAnsi"/>
              </w:rPr>
            </w:pPr>
            <w:r w:rsidRPr="006A327E">
              <w:rPr>
                <w:rFonts w:cstheme="minorHAnsi"/>
              </w:rPr>
              <w:t>Name of Marijuana Establishment</w:t>
            </w:r>
          </w:p>
          <w:p w:rsidR="009E095A" w:rsidRPr="006A327E" w:rsidRDefault="009E095A" w:rsidP="00744F57">
            <w:pPr>
              <w:pStyle w:val="ListParagraph"/>
              <w:numPr>
                <w:ilvl w:val="0"/>
                <w:numId w:val="24"/>
              </w:numPr>
              <w:spacing w:after="120" w:line="216" w:lineRule="auto"/>
              <w:rPr>
                <w:rFonts w:cstheme="minorHAnsi"/>
              </w:rPr>
            </w:pPr>
            <w:r w:rsidRPr="006A327E">
              <w:rPr>
                <w:rFonts w:cstheme="minorHAnsi"/>
              </w:rPr>
              <w:t>Name of ME Representative that authorized payment</w:t>
            </w:r>
          </w:p>
          <w:p w:rsidR="009E095A" w:rsidRPr="006A327E" w:rsidRDefault="009E095A" w:rsidP="00744F57">
            <w:pPr>
              <w:pStyle w:val="ListParagraph"/>
              <w:numPr>
                <w:ilvl w:val="0"/>
                <w:numId w:val="24"/>
              </w:numPr>
              <w:spacing w:after="120" w:line="216" w:lineRule="auto"/>
              <w:rPr>
                <w:rFonts w:cstheme="minorHAnsi"/>
              </w:rPr>
            </w:pPr>
            <w:r w:rsidRPr="006A327E">
              <w:rPr>
                <w:rFonts w:cstheme="minorHAnsi"/>
              </w:rPr>
              <w:t>Title of ME Representative that authorized payment</w:t>
            </w:r>
          </w:p>
          <w:p w:rsidR="009E095A" w:rsidRPr="006A327E" w:rsidRDefault="009E095A" w:rsidP="00744F57">
            <w:pPr>
              <w:pStyle w:val="ListParagraph"/>
              <w:numPr>
                <w:ilvl w:val="0"/>
                <w:numId w:val="24"/>
              </w:numPr>
              <w:spacing w:after="120" w:line="216" w:lineRule="auto"/>
              <w:rPr>
                <w:rFonts w:cstheme="minorHAnsi"/>
              </w:rPr>
            </w:pPr>
            <w:r w:rsidRPr="006A327E">
              <w:rPr>
                <w:rFonts w:cstheme="minorHAnsi"/>
              </w:rPr>
              <w:t>Type of Marijuana Establishment</w:t>
            </w:r>
          </w:p>
          <w:p w:rsidR="009E095A" w:rsidRPr="006A327E" w:rsidRDefault="009E095A" w:rsidP="00744F57">
            <w:pPr>
              <w:pStyle w:val="ListParagraph"/>
              <w:numPr>
                <w:ilvl w:val="0"/>
                <w:numId w:val="24"/>
              </w:numPr>
              <w:spacing w:after="120" w:line="216" w:lineRule="auto"/>
              <w:rPr>
                <w:rFonts w:cstheme="minorHAnsi"/>
              </w:rPr>
            </w:pPr>
            <w:r>
              <w:rPr>
                <w:rFonts w:cstheme="minorHAnsi"/>
              </w:rPr>
              <w:t xml:space="preserve">Type of Fine </w:t>
            </w:r>
            <w:r w:rsidRPr="006A327E">
              <w:rPr>
                <w:rFonts w:cstheme="minorHAnsi"/>
              </w:rPr>
              <w:t>Event</w:t>
            </w:r>
          </w:p>
          <w:p w:rsidR="009E095A" w:rsidRPr="006A327E" w:rsidRDefault="009E095A" w:rsidP="00744F57">
            <w:pPr>
              <w:pStyle w:val="ListParagraph"/>
              <w:numPr>
                <w:ilvl w:val="0"/>
                <w:numId w:val="24"/>
              </w:numPr>
              <w:spacing w:after="120" w:line="216" w:lineRule="auto"/>
              <w:rPr>
                <w:rFonts w:cstheme="minorHAnsi"/>
              </w:rPr>
            </w:pPr>
            <w:r w:rsidRPr="006A327E">
              <w:rPr>
                <w:rFonts w:cstheme="minorHAnsi"/>
              </w:rPr>
              <w:t>Payment amount</w:t>
            </w:r>
          </w:p>
          <w:p w:rsidR="009E095A" w:rsidRPr="006A327E" w:rsidRDefault="009E095A" w:rsidP="00744F57">
            <w:pPr>
              <w:pStyle w:val="ListParagraph"/>
              <w:numPr>
                <w:ilvl w:val="0"/>
                <w:numId w:val="24"/>
              </w:numPr>
              <w:spacing w:after="120" w:line="216" w:lineRule="auto"/>
              <w:rPr>
                <w:rFonts w:cstheme="minorHAnsi"/>
              </w:rPr>
            </w:pPr>
            <w:r w:rsidRPr="006A327E">
              <w:rPr>
                <w:rFonts w:cstheme="minorHAnsi"/>
              </w:rPr>
              <w:t>Form of payment</w:t>
            </w:r>
          </w:p>
          <w:p w:rsidR="009E095A" w:rsidRPr="006A327E" w:rsidRDefault="009E095A" w:rsidP="00744F57">
            <w:pPr>
              <w:pStyle w:val="ListParagraph"/>
              <w:numPr>
                <w:ilvl w:val="0"/>
                <w:numId w:val="24"/>
              </w:numPr>
              <w:spacing w:after="120" w:line="216" w:lineRule="auto"/>
              <w:rPr>
                <w:rFonts w:cstheme="minorHAnsi"/>
              </w:rPr>
            </w:pPr>
            <w:r w:rsidRPr="006A327E">
              <w:rPr>
                <w:rFonts w:cstheme="minorHAnsi"/>
              </w:rPr>
              <w:t>Payment date and time</w:t>
            </w:r>
          </w:p>
          <w:p w:rsidR="009E095A" w:rsidRPr="003D0310" w:rsidRDefault="009E095A" w:rsidP="00744F57">
            <w:pPr>
              <w:pStyle w:val="ListParagraph"/>
              <w:numPr>
                <w:ilvl w:val="0"/>
                <w:numId w:val="24"/>
              </w:numPr>
              <w:spacing w:after="120" w:line="216" w:lineRule="auto"/>
              <w:rPr>
                <w:rFonts w:cstheme="minorHAnsi"/>
              </w:rPr>
            </w:pPr>
            <w:r w:rsidRPr="006A327E">
              <w:rPr>
                <w:rFonts w:cstheme="minorHAnsi"/>
              </w:rPr>
              <w:t xml:space="preserve">Municipality </w:t>
            </w:r>
          </w:p>
        </w:tc>
        <w:tc>
          <w:tcPr>
            <w:tcW w:w="880" w:type="dxa"/>
            <w:tcBorders>
              <w:top w:val="single" w:sz="4" w:space="0" w:color="auto"/>
              <w:left w:val="single" w:sz="4" w:space="0" w:color="auto"/>
              <w:bottom w:val="single" w:sz="4" w:space="0" w:color="auto"/>
              <w:right w:val="single" w:sz="4" w:space="0" w:color="auto"/>
            </w:tcBorders>
          </w:tcPr>
          <w:p w:rsidR="009E095A" w:rsidRDefault="009E095A" w:rsidP="00744F57">
            <w:pPr>
              <w:pStyle w:val="ListParagraph"/>
              <w:spacing w:after="100"/>
              <w:ind w:left="13" w:hanging="13"/>
              <w:jc w:val="center"/>
              <w:rPr>
                <w:rFonts w:cstheme="minorHAnsi"/>
              </w:rPr>
            </w:pPr>
            <w:r>
              <w:rPr>
                <w:rFonts w:cstheme="minorHAnsi"/>
              </w:rPr>
              <w:t>Ch. 55</w:t>
            </w:r>
          </w:p>
          <w:p w:rsidR="009E095A" w:rsidRDefault="009E095A" w:rsidP="00744F57">
            <w:pPr>
              <w:pStyle w:val="ListParagraph"/>
              <w:spacing w:after="100"/>
              <w:ind w:left="13" w:hanging="13"/>
              <w:jc w:val="center"/>
              <w:rPr>
                <w:rFonts w:cstheme="minorHAnsi"/>
              </w:rPr>
            </w:pPr>
          </w:p>
          <w:p w:rsidR="009E095A" w:rsidRPr="00F37692" w:rsidRDefault="009E095A" w:rsidP="00744F57">
            <w:pPr>
              <w:pStyle w:val="ListParagraph"/>
              <w:spacing w:after="100"/>
              <w:ind w:left="13" w:hanging="13"/>
              <w:jc w:val="center"/>
              <w:rPr>
                <w:rFonts w:cstheme="minorHAnsi"/>
              </w:rPr>
            </w:pPr>
            <w:r>
              <w:rPr>
                <w:rFonts w:cstheme="minorHAnsi"/>
              </w:rPr>
              <w:t>Ch. 55</w:t>
            </w:r>
          </w:p>
          <w:p w:rsidR="009E095A" w:rsidRDefault="009E095A" w:rsidP="00744F57">
            <w:pPr>
              <w:pStyle w:val="ListParagraph"/>
              <w:spacing w:after="100"/>
              <w:ind w:left="13" w:hanging="13"/>
              <w:jc w:val="center"/>
              <w:rPr>
                <w:rFonts w:cstheme="minorHAnsi"/>
              </w:rPr>
            </w:pPr>
          </w:p>
          <w:p w:rsidR="009E095A" w:rsidRPr="001B77A1" w:rsidRDefault="009E095A" w:rsidP="00744F57">
            <w:pPr>
              <w:pStyle w:val="ListParagraph"/>
              <w:spacing w:after="100"/>
              <w:ind w:left="13" w:hanging="13"/>
              <w:jc w:val="center"/>
              <w:rPr>
                <w:rFonts w:cstheme="minorHAnsi"/>
              </w:rPr>
            </w:pPr>
            <w:r>
              <w:rPr>
                <w:rFonts w:cstheme="minorHAnsi"/>
              </w:rPr>
              <w:t>Ch. 55</w:t>
            </w:r>
          </w:p>
        </w:tc>
        <w:tc>
          <w:tcPr>
            <w:tcW w:w="540" w:type="dxa"/>
            <w:tcBorders>
              <w:top w:val="single" w:sz="4" w:space="0" w:color="auto"/>
              <w:left w:val="single" w:sz="4" w:space="0" w:color="auto"/>
              <w:bottom w:val="single" w:sz="4" w:space="0" w:color="auto"/>
              <w:right w:val="single" w:sz="4" w:space="0" w:color="auto"/>
            </w:tcBorders>
          </w:tcPr>
          <w:p w:rsidR="009E095A" w:rsidRDefault="009E095A" w:rsidP="00744F57">
            <w:pPr>
              <w:pStyle w:val="ListParagraph"/>
              <w:spacing w:after="100"/>
              <w:ind w:left="13" w:hanging="13"/>
              <w:jc w:val="center"/>
              <w:rPr>
                <w:rFonts w:cstheme="minorHAnsi"/>
              </w:rPr>
            </w:pPr>
            <w:r>
              <w:rPr>
                <w:rFonts w:cstheme="minorHAnsi"/>
              </w:rPr>
              <w:t>11</w:t>
            </w:r>
          </w:p>
          <w:p w:rsidR="009E095A" w:rsidRDefault="009E095A" w:rsidP="00744F57">
            <w:pPr>
              <w:pStyle w:val="ListParagraph"/>
              <w:spacing w:after="100"/>
              <w:ind w:left="13" w:hanging="13"/>
              <w:jc w:val="center"/>
              <w:rPr>
                <w:rFonts w:cstheme="minorHAnsi"/>
              </w:rPr>
            </w:pPr>
          </w:p>
          <w:p w:rsidR="009E095A" w:rsidRDefault="009E095A" w:rsidP="00744F57">
            <w:pPr>
              <w:pStyle w:val="ListParagraph"/>
              <w:spacing w:after="100"/>
              <w:ind w:left="13" w:hanging="13"/>
              <w:jc w:val="center"/>
              <w:rPr>
                <w:rFonts w:cstheme="minorHAnsi"/>
              </w:rPr>
            </w:pPr>
            <w:r>
              <w:rPr>
                <w:rFonts w:cstheme="minorHAnsi"/>
              </w:rPr>
              <w:t>12</w:t>
            </w:r>
          </w:p>
          <w:p w:rsidR="009E095A" w:rsidRDefault="009E095A" w:rsidP="00744F57">
            <w:pPr>
              <w:pStyle w:val="ListParagraph"/>
              <w:spacing w:after="100"/>
              <w:ind w:left="13" w:hanging="13"/>
              <w:jc w:val="center"/>
              <w:rPr>
                <w:rFonts w:cstheme="minorHAnsi"/>
              </w:rPr>
            </w:pPr>
          </w:p>
          <w:p w:rsidR="009E095A" w:rsidRPr="002E1F48" w:rsidRDefault="009E095A" w:rsidP="00744F57">
            <w:pPr>
              <w:pStyle w:val="ListParagraph"/>
              <w:spacing w:after="100"/>
              <w:ind w:left="13" w:hanging="13"/>
              <w:jc w:val="center"/>
              <w:rPr>
                <w:rFonts w:cstheme="minorHAnsi"/>
              </w:rPr>
            </w:pPr>
            <w:r>
              <w:rPr>
                <w:rFonts w:cstheme="minorHAnsi"/>
              </w:rPr>
              <w:t>20</w:t>
            </w:r>
          </w:p>
        </w:tc>
        <w:tc>
          <w:tcPr>
            <w:tcW w:w="649" w:type="dxa"/>
            <w:tcBorders>
              <w:top w:val="single" w:sz="4" w:space="0" w:color="auto"/>
              <w:left w:val="single" w:sz="4" w:space="0" w:color="auto"/>
              <w:bottom w:val="single" w:sz="4" w:space="0" w:color="auto"/>
              <w:right w:val="single" w:sz="4" w:space="0" w:color="auto"/>
            </w:tcBorders>
          </w:tcPr>
          <w:p w:rsidR="009E095A" w:rsidRDefault="009E095A" w:rsidP="00744F57">
            <w:pPr>
              <w:pStyle w:val="ListParagraph"/>
              <w:spacing w:after="100"/>
              <w:ind w:left="13" w:hanging="13"/>
              <w:jc w:val="center"/>
              <w:rPr>
                <w:rFonts w:cstheme="minorHAnsi"/>
              </w:rPr>
            </w:pPr>
            <w:r>
              <w:rPr>
                <w:rFonts w:cstheme="minorHAnsi"/>
              </w:rPr>
              <w:t>26</w:t>
            </w:r>
          </w:p>
          <w:p w:rsidR="009E095A" w:rsidRDefault="009E095A" w:rsidP="00744F57">
            <w:pPr>
              <w:pStyle w:val="ListParagraph"/>
              <w:spacing w:after="100"/>
              <w:ind w:left="13" w:hanging="13"/>
              <w:jc w:val="center"/>
              <w:rPr>
                <w:rFonts w:cstheme="minorHAnsi"/>
              </w:rPr>
            </w:pPr>
          </w:p>
          <w:p w:rsidR="009E095A" w:rsidRDefault="009E095A" w:rsidP="00744F57">
            <w:pPr>
              <w:pStyle w:val="ListParagraph"/>
              <w:spacing w:after="100"/>
              <w:ind w:left="13" w:hanging="13"/>
              <w:jc w:val="center"/>
              <w:rPr>
                <w:rFonts w:cstheme="minorHAnsi"/>
              </w:rPr>
            </w:pPr>
            <w:r>
              <w:rPr>
                <w:rFonts w:cstheme="minorHAnsi"/>
              </w:rPr>
              <w:t>33</w:t>
            </w:r>
          </w:p>
          <w:p w:rsidR="009E095A" w:rsidRDefault="009E095A" w:rsidP="00744F57">
            <w:pPr>
              <w:pStyle w:val="ListParagraph"/>
              <w:spacing w:after="100"/>
              <w:ind w:left="13" w:hanging="13"/>
              <w:jc w:val="center"/>
              <w:rPr>
                <w:rFonts w:cstheme="minorHAnsi"/>
              </w:rPr>
            </w:pPr>
          </w:p>
          <w:p w:rsidR="009E095A" w:rsidRPr="005245C8" w:rsidRDefault="009E095A" w:rsidP="00744F57">
            <w:pPr>
              <w:pStyle w:val="ListParagraph"/>
              <w:spacing w:after="100"/>
              <w:ind w:left="13" w:hanging="13"/>
              <w:jc w:val="center"/>
              <w:rPr>
                <w:rFonts w:cstheme="minorHAnsi"/>
              </w:rPr>
            </w:pPr>
            <w:r>
              <w:rPr>
                <w:rFonts w:cstheme="minorHAnsi"/>
              </w:rPr>
              <w:t>22-24</w:t>
            </w:r>
          </w:p>
        </w:tc>
        <w:tc>
          <w:tcPr>
            <w:tcW w:w="4209" w:type="dxa"/>
            <w:tcBorders>
              <w:top w:val="single" w:sz="4" w:space="0" w:color="auto"/>
              <w:left w:val="single" w:sz="4" w:space="0" w:color="auto"/>
              <w:bottom w:val="single" w:sz="4" w:space="0" w:color="auto"/>
              <w:right w:val="single" w:sz="4" w:space="0" w:color="auto"/>
            </w:tcBorders>
          </w:tcPr>
          <w:p w:rsidR="009E095A" w:rsidRDefault="009E095A" w:rsidP="00744F57">
            <w:pPr>
              <w:pStyle w:val="ListParagraph"/>
              <w:numPr>
                <w:ilvl w:val="0"/>
                <w:numId w:val="20"/>
              </w:numPr>
              <w:spacing w:after="60" w:line="216" w:lineRule="auto"/>
              <w:ind w:left="216" w:hanging="216"/>
              <w:contextualSpacing w:val="0"/>
              <w:rPr>
                <w:rFonts w:cstheme="minorHAnsi"/>
              </w:rPr>
            </w:pPr>
            <w:r>
              <w:rPr>
                <w:rFonts w:cstheme="minorHAnsi"/>
              </w:rPr>
              <w:t>Requirements stated here anticipate regulations. Session law simply states “collect fees”</w:t>
            </w:r>
          </w:p>
          <w:p w:rsidR="009E095A" w:rsidRDefault="009E095A" w:rsidP="00744F57">
            <w:pPr>
              <w:pStyle w:val="ListParagraph"/>
              <w:numPr>
                <w:ilvl w:val="0"/>
                <w:numId w:val="20"/>
              </w:numPr>
              <w:spacing w:after="60" w:line="216" w:lineRule="auto"/>
              <w:ind w:left="216" w:hanging="216"/>
              <w:contextualSpacing w:val="0"/>
              <w:rPr>
                <w:rFonts w:cstheme="minorHAnsi"/>
              </w:rPr>
            </w:pPr>
            <w:r>
              <w:rPr>
                <w:rFonts w:cstheme="minorHAnsi"/>
              </w:rPr>
              <w:t xml:space="preserve">Payment data expected from DOR includes </w:t>
            </w:r>
          </w:p>
          <w:p w:rsidR="009E095A" w:rsidRDefault="009E095A" w:rsidP="00744F57">
            <w:pPr>
              <w:pStyle w:val="ListParagraph"/>
              <w:numPr>
                <w:ilvl w:val="0"/>
                <w:numId w:val="20"/>
              </w:numPr>
              <w:spacing w:after="60" w:line="216" w:lineRule="auto"/>
              <w:ind w:left="216" w:hanging="216"/>
              <w:contextualSpacing w:val="0"/>
              <w:rPr>
                <w:rFonts w:cstheme="minorHAnsi"/>
              </w:rPr>
            </w:pPr>
            <w:r>
              <w:rPr>
                <w:rFonts w:cstheme="minorHAnsi"/>
              </w:rPr>
              <w:t>Fine payments</w:t>
            </w:r>
            <w:r w:rsidRPr="005245C8">
              <w:rPr>
                <w:rFonts w:cstheme="minorHAnsi"/>
              </w:rPr>
              <w:t xml:space="preserve"> </w:t>
            </w:r>
            <w:r>
              <w:rPr>
                <w:rFonts w:cstheme="minorHAnsi"/>
              </w:rPr>
              <w:t>must be tracked by unique transaction.  That is amount collected from marijuana establishment vendor, on a specific date, for a specific type of marijuana establishment, for a specific type of event, for a specific location (city or town), for a specific date range (to/from)</w:t>
            </w:r>
          </w:p>
          <w:p w:rsidR="009E095A" w:rsidRPr="005245C8" w:rsidRDefault="00E9378A" w:rsidP="00744F57">
            <w:pPr>
              <w:pStyle w:val="ListParagraph"/>
              <w:numPr>
                <w:ilvl w:val="0"/>
                <w:numId w:val="20"/>
              </w:numPr>
              <w:spacing w:after="60" w:line="216" w:lineRule="auto"/>
              <w:ind w:left="216" w:hanging="216"/>
              <w:contextualSpacing w:val="0"/>
              <w:rPr>
                <w:rFonts w:cstheme="minorHAnsi"/>
              </w:rPr>
            </w:pPr>
            <w:r>
              <w:rPr>
                <w:rFonts w:cstheme="minorHAnsi"/>
              </w:rPr>
              <w:t>Cross-reference L330</w:t>
            </w:r>
          </w:p>
        </w:tc>
        <w:tc>
          <w:tcPr>
            <w:tcW w:w="990" w:type="dxa"/>
            <w:tcBorders>
              <w:top w:val="single" w:sz="4" w:space="0" w:color="auto"/>
              <w:left w:val="single" w:sz="4" w:space="0" w:color="auto"/>
              <w:bottom w:val="single" w:sz="4" w:space="0" w:color="auto"/>
              <w:right w:val="single" w:sz="4" w:space="0" w:color="auto"/>
            </w:tcBorders>
          </w:tcPr>
          <w:p w:rsidR="009E095A" w:rsidRPr="001B77A1" w:rsidRDefault="009E095A" w:rsidP="00744F57">
            <w:pPr>
              <w:jc w:val="center"/>
              <w:rPr>
                <w:rFonts w:cstheme="minorHAnsi"/>
              </w:rPr>
            </w:pPr>
          </w:p>
        </w:tc>
        <w:tc>
          <w:tcPr>
            <w:tcW w:w="868" w:type="dxa"/>
            <w:tcBorders>
              <w:top w:val="single" w:sz="4" w:space="0" w:color="auto"/>
              <w:left w:val="single" w:sz="4" w:space="0" w:color="auto"/>
              <w:bottom w:val="single" w:sz="4" w:space="0" w:color="auto"/>
              <w:right w:val="single" w:sz="4" w:space="0" w:color="auto"/>
            </w:tcBorders>
          </w:tcPr>
          <w:p w:rsidR="009E095A" w:rsidRPr="009D7D2E" w:rsidRDefault="009E095A" w:rsidP="00744F57">
            <w:pPr>
              <w:jc w:val="center"/>
              <w:rPr>
                <w:rFonts w:cstheme="minorHAnsi"/>
              </w:rPr>
            </w:pPr>
            <w:r>
              <w:rPr>
                <w:rFonts w:cstheme="minorHAnsi"/>
              </w:rPr>
              <w:t>High</w:t>
            </w:r>
          </w:p>
        </w:tc>
      </w:tr>
      <w:tr w:rsidR="009E095A" w:rsidRPr="00246B35" w:rsidTr="002B0A2B">
        <w:trPr>
          <w:cantSplit/>
        </w:trPr>
        <w:tc>
          <w:tcPr>
            <w:tcW w:w="628" w:type="dxa"/>
            <w:tcBorders>
              <w:top w:val="single" w:sz="4" w:space="0" w:color="auto"/>
              <w:left w:val="single" w:sz="4" w:space="0" w:color="auto"/>
              <w:bottom w:val="single" w:sz="4" w:space="0" w:color="auto"/>
              <w:right w:val="single" w:sz="4" w:space="0" w:color="auto"/>
            </w:tcBorders>
          </w:tcPr>
          <w:p w:rsidR="009E095A" w:rsidRDefault="00EC02D8" w:rsidP="00744F57">
            <w:pPr>
              <w:tabs>
                <w:tab w:val="center" w:pos="284"/>
              </w:tabs>
              <w:rPr>
                <w:rFonts w:cstheme="minorHAnsi"/>
              </w:rPr>
            </w:pPr>
            <w:r>
              <w:rPr>
                <w:rFonts w:cstheme="minorHAnsi"/>
              </w:rPr>
              <w:lastRenderedPageBreak/>
              <w:t>F-3</w:t>
            </w:r>
            <w:r w:rsidR="009E095A">
              <w:rPr>
                <w:rFonts w:cstheme="minorHAnsi"/>
              </w:rPr>
              <w:t>40</w:t>
            </w:r>
          </w:p>
          <w:p w:rsidR="009E095A" w:rsidRPr="004B1039" w:rsidRDefault="009E095A" w:rsidP="00744F57">
            <w:pPr>
              <w:rPr>
                <w:rFonts w:cstheme="minorHAnsi"/>
              </w:rPr>
            </w:pPr>
          </w:p>
        </w:tc>
        <w:tc>
          <w:tcPr>
            <w:tcW w:w="1860" w:type="dxa"/>
            <w:tcBorders>
              <w:top w:val="single" w:sz="4" w:space="0" w:color="auto"/>
              <w:left w:val="single" w:sz="4" w:space="0" w:color="auto"/>
              <w:bottom w:val="single" w:sz="4" w:space="0" w:color="auto"/>
              <w:right w:val="single" w:sz="4" w:space="0" w:color="auto"/>
            </w:tcBorders>
          </w:tcPr>
          <w:p w:rsidR="009E095A" w:rsidRPr="001B77A1" w:rsidRDefault="009E095A" w:rsidP="00744F57">
            <w:pPr>
              <w:rPr>
                <w:rFonts w:cstheme="minorHAnsi"/>
              </w:rPr>
            </w:pPr>
            <w:r>
              <w:rPr>
                <w:rFonts w:cstheme="minorHAnsi"/>
              </w:rPr>
              <w:t>Fine Reporting</w:t>
            </w:r>
          </w:p>
        </w:tc>
        <w:tc>
          <w:tcPr>
            <w:tcW w:w="3978" w:type="dxa"/>
            <w:tcBorders>
              <w:top w:val="single" w:sz="4" w:space="0" w:color="auto"/>
              <w:left w:val="single" w:sz="4" w:space="0" w:color="auto"/>
              <w:bottom w:val="single" w:sz="4" w:space="0" w:color="auto"/>
              <w:right w:val="single" w:sz="4" w:space="0" w:color="auto"/>
            </w:tcBorders>
          </w:tcPr>
          <w:p w:rsidR="009E095A" w:rsidRPr="00BB4C41" w:rsidRDefault="009E095A" w:rsidP="00744F57">
            <w:pPr>
              <w:spacing w:after="120" w:line="216" w:lineRule="auto"/>
              <w:rPr>
                <w:rFonts w:cstheme="minorHAnsi"/>
              </w:rPr>
            </w:pPr>
            <w:r w:rsidRPr="00BB4C41">
              <w:rPr>
                <w:rFonts w:cstheme="minorHAnsi"/>
              </w:rPr>
              <w:t xml:space="preserve">Enable user to </w:t>
            </w:r>
            <w:r>
              <w:rPr>
                <w:rFonts w:cstheme="minorHAnsi"/>
              </w:rPr>
              <w:t xml:space="preserve">generate a report of fine </w:t>
            </w:r>
            <w:r w:rsidRPr="00BB4C41">
              <w:rPr>
                <w:rFonts w:cstheme="minorHAnsi"/>
              </w:rPr>
              <w:t>payments with the following optional filters:</w:t>
            </w:r>
          </w:p>
          <w:p w:rsidR="009E095A" w:rsidRDefault="009E095A" w:rsidP="00744F57">
            <w:pPr>
              <w:pStyle w:val="ListParagraph"/>
              <w:numPr>
                <w:ilvl w:val="0"/>
                <w:numId w:val="24"/>
              </w:numPr>
              <w:spacing w:after="120" w:line="216" w:lineRule="auto"/>
              <w:rPr>
                <w:rFonts w:cstheme="minorHAnsi"/>
              </w:rPr>
            </w:pPr>
            <w:r>
              <w:rPr>
                <w:rFonts w:cstheme="minorHAnsi"/>
              </w:rPr>
              <w:t>Marijuana Establishment Name</w:t>
            </w:r>
          </w:p>
          <w:p w:rsidR="009E095A" w:rsidRDefault="009E095A" w:rsidP="00744F57">
            <w:pPr>
              <w:pStyle w:val="ListParagraph"/>
              <w:numPr>
                <w:ilvl w:val="0"/>
                <w:numId w:val="24"/>
              </w:numPr>
              <w:spacing w:after="120" w:line="216" w:lineRule="auto"/>
              <w:rPr>
                <w:rFonts w:cstheme="minorHAnsi"/>
              </w:rPr>
            </w:pPr>
            <w:r>
              <w:rPr>
                <w:rFonts w:cstheme="minorHAnsi"/>
              </w:rPr>
              <w:t>Marijuana Establishment ID#</w:t>
            </w:r>
          </w:p>
          <w:p w:rsidR="009E095A" w:rsidRDefault="009E095A" w:rsidP="00744F57">
            <w:pPr>
              <w:pStyle w:val="ListParagraph"/>
              <w:numPr>
                <w:ilvl w:val="0"/>
                <w:numId w:val="24"/>
              </w:numPr>
              <w:spacing w:after="120" w:line="216" w:lineRule="auto"/>
              <w:rPr>
                <w:rFonts w:cstheme="minorHAnsi"/>
              </w:rPr>
            </w:pPr>
            <w:r>
              <w:rPr>
                <w:rFonts w:cstheme="minorHAnsi"/>
              </w:rPr>
              <w:t>Marijuana Establishment Type(s)</w:t>
            </w:r>
          </w:p>
          <w:p w:rsidR="009E095A" w:rsidRDefault="009E095A" w:rsidP="00744F57">
            <w:pPr>
              <w:pStyle w:val="ListParagraph"/>
              <w:numPr>
                <w:ilvl w:val="0"/>
                <w:numId w:val="24"/>
              </w:numPr>
              <w:spacing w:after="120" w:line="216" w:lineRule="auto"/>
              <w:rPr>
                <w:rFonts w:cstheme="minorHAnsi"/>
              </w:rPr>
            </w:pPr>
            <w:r>
              <w:rPr>
                <w:rFonts w:cstheme="minorHAnsi"/>
              </w:rPr>
              <w:t>Business Flag (MWV-owned)</w:t>
            </w:r>
          </w:p>
          <w:p w:rsidR="009E095A" w:rsidRDefault="009E095A" w:rsidP="00744F57">
            <w:pPr>
              <w:pStyle w:val="ListParagraph"/>
              <w:numPr>
                <w:ilvl w:val="0"/>
                <w:numId w:val="24"/>
              </w:numPr>
              <w:spacing w:after="120" w:line="216" w:lineRule="auto"/>
              <w:rPr>
                <w:rFonts w:cstheme="minorHAnsi"/>
              </w:rPr>
            </w:pPr>
            <w:r>
              <w:rPr>
                <w:rFonts w:cstheme="minorHAnsi"/>
              </w:rPr>
              <w:t>Fine Event type(s)</w:t>
            </w:r>
          </w:p>
          <w:p w:rsidR="009E095A" w:rsidRDefault="009E095A" w:rsidP="00744F57">
            <w:pPr>
              <w:pStyle w:val="ListParagraph"/>
              <w:numPr>
                <w:ilvl w:val="0"/>
                <w:numId w:val="24"/>
              </w:numPr>
              <w:spacing w:after="120" w:line="216" w:lineRule="auto"/>
              <w:rPr>
                <w:rFonts w:cstheme="minorHAnsi"/>
              </w:rPr>
            </w:pPr>
            <w:r>
              <w:rPr>
                <w:rFonts w:cstheme="minorHAnsi"/>
              </w:rPr>
              <w:t>Fine Amount range</w:t>
            </w:r>
          </w:p>
          <w:p w:rsidR="009E095A" w:rsidRDefault="009E095A" w:rsidP="00744F57">
            <w:pPr>
              <w:pStyle w:val="ListParagraph"/>
              <w:numPr>
                <w:ilvl w:val="0"/>
                <w:numId w:val="24"/>
              </w:numPr>
              <w:spacing w:after="120" w:line="216" w:lineRule="auto"/>
              <w:rPr>
                <w:rFonts w:cstheme="minorHAnsi"/>
              </w:rPr>
            </w:pPr>
            <w:r>
              <w:rPr>
                <w:rFonts w:cstheme="minorHAnsi"/>
              </w:rPr>
              <w:t>Fine Event date or date range</w:t>
            </w:r>
          </w:p>
          <w:p w:rsidR="009E095A" w:rsidRDefault="009E095A" w:rsidP="00744F57">
            <w:pPr>
              <w:pStyle w:val="ListParagraph"/>
              <w:numPr>
                <w:ilvl w:val="0"/>
                <w:numId w:val="24"/>
              </w:numPr>
              <w:spacing w:after="120" w:line="216" w:lineRule="auto"/>
              <w:rPr>
                <w:rFonts w:cstheme="minorHAnsi"/>
              </w:rPr>
            </w:pPr>
            <w:r>
              <w:rPr>
                <w:rFonts w:cstheme="minorHAnsi"/>
              </w:rPr>
              <w:t>Offense date or date range</w:t>
            </w:r>
          </w:p>
          <w:p w:rsidR="009E095A" w:rsidRDefault="009E095A" w:rsidP="00744F57">
            <w:pPr>
              <w:pStyle w:val="ListParagraph"/>
              <w:numPr>
                <w:ilvl w:val="0"/>
                <w:numId w:val="24"/>
              </w:numPr>
              <w:spacing w:after="120" w:line="216" w:lineRule="auto"/>
              <w:rPr>
                <w:rFonts w:cstheme="minorHAnsi"/>
              </w:rPr>
            </w:pPr>
            <w:r>
              <w:rPr>
                <w:rFonts w:cstheme="minorHAnsi"/>
              </w:rPr>
              <w:t>Offense noted by (usually CNB)</w:t>
            </w:r>
          </w:p>
          <w:p w:rsidR="009E095A" w:rsidRPr="00651153" w:rsidRDefault="009E095A" w:rsidP="00744F57">
            <w:pPr>
              <w:pStyle w:val="ListParagraph"/>
              <w:numPr>
                <w:ilvl w:val="0"/>
                <w:numId w:val="24"/>
              </w:numPr>
              <w:spacing w:after="120" w:line="216" w:lineRule="auto"/>
              <w:rPr>
                <w:rFonts w:cstheme="minorHAnsi"/>
              </w:rPr>
            </w:pPr>
            <w:r>
              <w:rPr>
                <w:rFonts w:cstheme="minorHAnsi"/>
              </w:rPr>
              <w:t>Fine imposed by (CNB agent name and job title)</w:t>
            </w:r>
          </w:p>
          <w:p w:rsidR="009E095A" w:rsidRDefault="009E095A" w:rsidP="00744F57">
            <w:pPr>
              <w:pStyle w:val="ListParagraph"/>
              <w:numPr>
                <w:ilvl w:val="0"/>
                <w:numId w:val="24"/>
              </w:numPr>
              <w:spacing w:after="120" w:line="216" w:lineRule="auto"/>
              <w:rPr>
                <w:rFonts w:cstheme="minorHAnsi"/>
              </w:rPr>
            </w:pPr>
            <w:r>
              <w:rPr>
                <w:rFonts w:cstheme="minorHAnsi"/>
              </w:rPr>
              <w:t>Payment status (paid / unpaid)</w:t>
            </w:r>
          </w:p>
          <w:p w:rsidR="009E095A" w:rsidRDefault="009E095A" w:rsidP="00744F57">
            <w:pPr>
              <w:pStyle w:val="ListParagraph"/>
              <w:numPr>
                <w:ilvl w:val="0"/>
                <w:numId w:val="24"/>
              </w:numPr>
              <w:spacing w:after="120" w:line="216" w:lineRule="auto"/>
              <w:rPr>
                <w:rFonts w:cstheme="minorHAnsi"/>
              </w:rPr>
            </w:pPr>
            <w:r>
              <w:rPr>
                <w:rFonts w:cstheme="minorHAnsi"/>
              </w:rPr>
              <w:t>Payment date or date range</w:t>
            </w:r>
          </w:p>
          <w:p w:rsidR="009E095A" w:rsidRDefault="009E095A" w:rsidP="00744F57">
            <w:pPr>
              <w:pStyle w:val="ListParagraph"/>
              <w:numPr>
                <w:ilvl w:val="0"/>
                <w:numId w:val="24"/>
              </w:numPr>
              <w:spacing w:after="120" w:line="216" w:lineRule="auto"/>
              <w:rPr>
                <w:rFonts w:cstheme="minorHAnsi"/>
              </w:rPr>
            </w:pPr>
            <w:r>
              <w:rPr>
                <w:rFonts w:cstheme="minorHAnsi"/>
              </w:rPr>
              <w:t>Form of payment</w:t>
            </w:r>
          </w:p>
          <w:p w:rsidR="009E095A" w:rsidRDefault="009E095A" w:rsidP="00744F57">
            <w:pPr>
              <w:pStyle w:val="ListParagraph"/>
              <w:numPr>
                <w:ilvl w:val="0"/>
                <w:numId w:val="24"/>
              </w:numPr>
              <w:spacing w:after="120" w:line="216" w:lineRule="auto"/>
              <w:rPr>
                <w:rFonts w:cstheme="minorHAnsi"/>
              </w:rPr>
            </w:pPr>
            <w:r>
              <w:rPr>
                <w:rFonts w:cstheme="minorHAnsi"/>
              </w:rPr>
              <w:t>Municipality (or municipalities)</w:t>
            </w:r>
          </w:p>
          <w:p w:rsidR="009E095A" w:rsidRPr="00882B7F" w:rsidRDefault="009E095A" w:rsidP="00744F57">
            <w:pPr>
              <w:pStyle w:val="ListParagraph"/>
              <w:numPr>
                <w:ilvl w:val="0"/>
                <w:numId w:val="24"/>
              </w:numPr>
              <w:spacing w:after="120" w:line="216" w:lineRule="auto"/>
              <w:rPr>
                <w:rFonts w:cstheme="minorHAnsi"/>
              </w:rPr>
            </w:pPr>
            <w:r>
              <w:rPr>
                <w:rFonts w:cstheme="minorHAnsi"/>
              </w:rPr>
              <w:t>Zip code(s)</w:t>
            </w:r>
          </w:p>
        </w:tc>
        <w:tc>
          <w:tcPr>
            <w:tcW w:w="880" w:type="dxa"/>
            <w:tcBorders>
              <w:top w:val="single" w:sz="4" w:space="0" w:color="auto"/>
              <w:left w:val="single" w:sz="4" w:space="0" w:color="auto"/>
              <w:bottom w:val="single" w:sz="4" w:space="0" w:color="auto"/>
              <w:right w:val="single" w:sz="4" w:space="0" w:color="auto"/>
            </w:tcBorders>
          </w:tcPr>
          <w:p w:rsidR="009E095A" w:rsidRDefault="009E095A" w:rsidP="00744F57">
            <w:pPr>
              <w:pStyle w:val="ListParagraph"/>
              <w:spacing w:after="100"/>
              <w:ind w:left="13" w:hanging="13"/>
              <w:jc w:val="center"/>
              <w:rPr>
                <w:rFonts w:cstheme="minorHAnsi"/>
              </w:rPr>
            </w:pPr>
            <w:r>
              <w:rPr>
                <w:rFonts w:cstheme="minorHAnsi"/>
              </w:rPr>
              <w:t>Ch. 55</w:t>
            </w:r>
          </w:p>
          <w:p w:rsidR="009E095A" w:rsidRDefault="009E095A" w:rsidP="00744F57">
            <w:pPr>
              <w:pStyle w:val="ListParagraph"/>
              <w:spacing w:after="100"/>
              <w:ind w:left="13" w:hanging="13"/>
              <w:jc w:val="center"/>
              <w:rPr>
                <w:rFonts w:cstheme="minorHAnsi"/>
              </w:rPr>
            </w:pPr>
          </w:p>
          <w:p w:rsidR="009E095A" w:rsidRDefault="009E095A" w:rsidP="00744F57">
            <w:pPr>
              <w:pStyle w:val="ListParagraph"/>
              <w:spacing w:after="100"/>
              <w:ind w:left="13" w:hanging="13"/>
              <w:jc w:val="center"/>
              <w:rPr>
                <w:rFonts w:cstheme="minorHAnsi"/>
              </w:rPr>
            </w:pPr>
            <w:r>
              <w:rPr>
                <w:rFonts w:cstheme="minorHAnsi"/>
              </w:rPr>
              <w:t>Ch. 55</w:t>
            </w:r>
          </w:p>
          <w:p w:rsidR="009E095A" w:rsidRDefault="009E095A" w:rsidP="00744F57">
            <w:pPr>
              <w:pStyle w:val="ListParagraph"/>
              <w:spacing w:after="100"/>
              <w:ind w:left="13" w:hanging="13"/>
              <w:jc w:val="center"/>
              <w:rPr>
                <w:rFonts w:cstheme="minorHAnsi"/>
              </w:rPr>
            </w:pPr>
          </w:p>
          <w:p w:rsidR="009E095A" w:rsidRPr="001B77A1" w:rsidRDefault="009E095A" w:rsidP="00744F57">
            <w:pPr>
              <w:pStyle w:val="ListParagraph"/>
              <w:spacing w:after="100"/>
              <w:ind w:left="13" w:hanging="13"/>
              <w:jc w:val="center"/>
              <w:rPr>
                <w:rFonts w:cstheme="minorHAnsi"/>
              </w:rPr>
            </w:pPr>
            <w:r>
              <w:rPr>
                <w:rFonts w:cstheme="minorHAnsi"/>
              </w:rPr>
              <w:t>Ch. 55</w:t>
            </w:r>
          </w:p>
        </w:tc>
        <w:tc>
          <w:tcPr>
            <w:tcW w:w="540" w:type="dxa"/>
            <w:tcBorders>
              <w:top w:val="single" w:sz="4" w:space="0" w:color="auto"/>
              <w:left w:val="single" w:sz="4" w:space="0" w:color="auto"/>
              <w:bottom w:val="single" w:sz="4" w:space="0" w:color="auto"/>
              <w:right w:val="single" w:sz="4" w:space="0" w:color="auto"/>
            </w:tcBorders>
          </w:tcPr>
          <w:p w:rsidR="009E095A" w:rsidRDefault="009E095A" w:rsidP="00744F57">
            <w:pPr>
              <w:pStyle w:val="ListParagraph"/>
              <w:spacing w:after="100"/>
              <w:ind w:left="13" w:hanging="13"/>
              <w:jc w:val="center"/>
              <w:rPr>
                <w:rFonts w:cstheme="minorHAnsi"/>
              </w:rPr>
            </w:pPr>
            <w:r>
              <w:rPr>
                <w:rFonts w:cstheme="minorHAnsi"/>
              </w:rPr>
              <w:t>11</w:t>
            </w:r>
          </w:p>
          <w:p w:rsidR="009E095A" w:rsidRDefault="009E095A" w:rsidP="00744F57">
            <w:pPr>
              <w:pStyle w:val="ListParagraph"/>
              <w:spacing w:after="100"/>
              <w:ind w:left="13" w:hanging="13"/>
              <w:jc w:val="center"/>
              <w:rPr>
                <w:rFonts w:cstheme="minorHAnsi"/>
              </w:rPr>
            </w:pPr>
          </w:p>
          <w:p w:rsidR="009E095A" w:rsidRDefault="009E095A" w:rsidP="00744F57">
            <w:pPr>
              <w:pStyle w:val="ListParagraph"/>
              <w:spacing w:after="100"/>
              <w:ind w:left="13" w:hanging="13"/>
              <w:jc w:val="center"/>
              <w:rPr>
                <w:rFonts w:cstheme="minorHAnsi"/>
              </w:rPr>
            </w:pPr>
            <w:r>
              <w:rPr>
                <w:rFonts w:cstheme="minorHAnsi"/>
              </w:rPr>
              <w:t>12</w:t>
            </w:r>
          </w:p>
          <w:p w:rsidR="009E095A" w:rsidRDefault="009E095A" w:rsidP="00744F57">
            <w:pPr>
              <w:pStyle w:val="ListParagraph"/>
              <w:spacing w:after="100"/>
              <w:ind w:left="13" w:hanging="13"/>
              <w:jc w:val="center"/>
              <w:rPr>
                <w:rFonts w:cstheme="minorHAnsi"/>
              </w:rPr>
            </w:pPr>
          </w:p>
          <w:p w:rsidR="009E095A" w:rsidRPr="002E1F48" w:rsidRDefault="009E095A" w:rsidP="00744F57">
            <w:pPr>
              <w:pStyle w:val="ListParagraph"/>
              <w:spacing w:after="100"/>
              <w:ind w:left="13" w:hanging="13"/>
              <w:jc w:val="center"/>
              <w:rPr>
                <w:rFonts w:cstheme="minorHAnsi"/>
              </w:rPr>
            </w:pPr>
            <w:r>
              <w:rPr>
                <w:rFonts w:cstheme="minorHAnsi"/>
              </w:rPr>
              <w:t>28</w:t>
            </w:r>
          </w:p>
        </w:tc>
        <w:tc>
          <w:tcPr>
            <w:tcW w:w="649" w:type="dxa"/>
            <w:tcBorders>
              <w:top w:val="single" w:sz="4" w:space="0" w:color="auto"/>
              <w:left w:val="single" w:sz="4" w:space="0" w:color="auto"/>
              <w:bottom w:val="single" w:sz="4" w:space="0" w:color="auto"/>
              <w:right w:val="single" w:sz="4" w:space="0" w:color="auto"/>
            </w:tcBorders>
          </w:tcPr>
          <w:p w:rsidR="009E095A" w:rsidRDefault="009E095A" w:rsidP="00744F57">
            <w:pPr>
              <w:pStyle w:val="ListParagraph"/>
              <w:spacing w:after="100"/>
              <w:ind w:left="13" w:hanging="13"/>
              <w:jc w:val="center"/>
              <w:rPr>
                <w:rFonts w:cstheme="minorHAnsi"/>
              </w:rPr>
            </w:pPr>
            <w:r>
              <w:rPr>
                <w:rFonts w:cstheme="minorHAnsi"/>
              </w:rPr>
              <w:t>26</w:t>
            </w:r>
          </w:p>
          <w:p w:rsidR="009E095A" w:rsidRDefault="009E095A" w:rsidP="00744F57">
            <w:pPr>
              <w:pStyle w:val="ListParagraph"/>
              <w:spacing w:after="100"/>
              <w:ind w:left="13" w:hanging="13"/>
              <w:jc w:val="center"/>
              <w:rPr>
                <w:rFonts w:cstheme="minorHAnsi"/>
              </w:rPr>
            </w:pPr>
          </w:p>
          <w:p w:rsidR="009E095A" w:rsidRDefault="009E095A" w:rsidP="00744F57">
            <w:pPr>
              <w:pStyle w:val="ListParagraph"/>
              <w:spacing w:after="100"/>
              <w:ind w:left="13" w:hanging="13"/>
              <w:jc w:val="center"/>
              <w:rPr>
                <w:rFonts w:cstheme="minorHAnsi"/>
              </w:rPr>
            </w:pPr>
            <w:r>
              <w:rPr>
                <w:rFonts w:cstheme="minorHAnsi"/>
              </w:rPr>
              <w:t>10</w:t>
            </w:r>
          </w:p>
          <w:p w:rsidR="009E095A" w:rsidRDefault="009E095A" w:rsidP="00744F57">
            <w:pPr>
              <w:pStyle w:val="ListParagraph"/>
              <w:spacing w:after="100"/>
              <w:ind w:left="13" w:hanging="13"/>
              <w:jc w:val="center"/>
              <w:rPr>
                <w:rFonts w:cstheme="minorHAnsi"/>
              </w:rPr>
            </w:pPr>
          </w:p>
          <w:p w:rsidR="009E095A" w:rsidRPr="005245C8" w:rsidRDefault="009E095A" w:rsidP="00744F57">
            <w:pPr>
              <w:pStyle w:val="ListParagraph"/>
              <w:spacing w:after="100"/>
              <w:ind w:left="13" w:hanging="13"/>
              <w:jc w:val="center"/>
              <w:rPr>
                <w:rFonts w:cstheme="minorHAnsi"/>
              </w:rPr>
            </w:pPr>
            <w:r>
              <w:rPr>
                <w:rFonts w:cstheme="minorHAnsi"/>
              </w:rPr>
              <w:t>36-38</w:t>
            </w:r>
          </w:p>
        </w:tc>
        <w:tc>
          <w:tcPr>
            <w:tcW w:w="4209" w:type="dxa"/>
            <w:tcBorders>
              <w:top w:val="single" w:sz="4" w:space="0" w:color="auto"/>
              <w:left w:val="single" w:sz="4" w:space="0" w:color="auto"/>
              <w:bottom w:val="single" w:sz="4" w:space="0" w:color="auto"/>
              <w:right w:val="single" w:sz="4" w:space="0" w:color="auto"/>
            </w:tcBorders>
          </w:tcPr>
          <w:p w:rsidR="009E095A" w:rsidRPr="001D7EC8" w:rsidRDefault="009E095A" w:rsidP="00744F57">
            <w:pPr>
              <w:pStyle w:val="ListParagraph"/>
              <w:numPr>
                <w:ilvl w:val="0"/>
                <w:numId w:val="20"/>
              </w:numPr>
              <w:spacing w:after="0" w:line="216" w:lineRule="auto"/>
              <w:ind w:left="216" w:hanging="216"/>
              <w:contextualSpacing w:val="0"/>
              <w:rPr>
                <w:rFonts w:cstheme="minorHAnsi"/>
              </w:rPr>
            </w:pPr>
            <w:r>
              <w:rPr>
                <w:rFonts w:cstheme="minorHAnsi"/>
              </w:rPr>
              <w:t>Requirements stated here anticipate reporting needs. Session Law references “standards for the reporting or payment of licensure fees and taxes” but does not mention reporting on fines</w:t>
            </w:r>
          </w:p>
          <w:p w:rsidR="009E095A" w:rsidRPr="00C66C7E" w:rsidRDefault="009E095A" w:rsidP="00744F57">
            <w:pPr>
              <w:pStyle w:val="ListParagraph"/>
              <w:numPr>
                <w:ilvl w:val="0"/>
                <w:numId w:val="20"/>
              </w:numPr>
              <w:spacing w:after="0" w:line="216" w:lineRule="auto"/>
              <w:ind w:left="216" w:hanging="216"/>
              <w:contextualSpacing w:val="0"/>
              <w:rPr>
                <w:rFonts w:cstheme="minorHAnsi"/>
              </w:rPr>
            </w:pPr>
            <w:r>
              <w:rPr>
                <w:rFonts w:cstheme="minorHAnsi"/>
              </w:rPr>
              <w:t>Receipts and expenditures for CNB must be reported every 6 months</w:t>
            </w:r>
          </w:p>
          <w:p w:rsidR="009E095A" w:rsidRDefault="009E095A" w:rsidP="00744F57">
            <w:pPr>
              <w:pStyle w:val="ListParagraph"/>
              <w:numPr>
                <w:ilvl w:val="0"/>
                <w:numId w:val="20"/>
              </w:numPr>
              <w:spacing w:after="60" w:line="216" w:lineRule="auto"/>
              <w:ind w:left="216" w:hanging="216"/>
              <w:contextualSpacing w:val="0"/>
              <w:rPr>
                <w:rFonts w:cstheme="minorHAnsi"/>
              </w:rPr>
            </w:pPr>
            <w:r>
              <w:rPr>
                <w:rFonts w:cstheme="minorHAnsi"/>
              </w:rPr>
              <w:t xml:space="preserve">Need input from </w:t>
            </w:r>
            <w:r w:rsidRPr="00B24D0A">
              <w:rPr>
                <w:rFonts w:cstheme="minorHAnsi"/>
                <w:color w:val="000000" w:themeColor="text1"/>
              </w:rPr>
              <w:t>DOR</w:t>
            </w:r>
            <w:r w:rsidR="00381B63" w:rsidRPr="00B24D0A">
              <w:rPr>
                <w:rFonts w:cstheme="minorHAnsi"/>
                <w:color w:val="000000" w:themeColor="text1"/>
              </w:rPr>
              <w:t>/CTR</w:t>
            </w:r>
          </w:p>
          <w:p w:rsidR="009E095A" w:rsidRDefault="009E095A" w:rsidP="00744F57">
            <w:pPr>
              <w:pStyle w:val="ListParagraph"/>
              <w:numPr>
                <w:ilvl w:val="0"/>
                <w:numId w:val="20"/>
              </w:numPr>
              <w:spacing w:after="60" w:line="216" w:lineRule="auto"/>
              <w:ind w:left="216" w:hanging="216"/>
              <w:contextualSpacing w:val="0"/>
              <w:rPr>
                <w:rFonts w:cstheme="minorHAnsi"/>
              </w:rPr>
            </w:pPr>
            <w:r>
              <w:rPr>
                <w:rFonts w:cstheme="minorHAnsi"/>
              </w:rPr>
              <w:t>Excel output of all fields may be sufficient for Day 1.  Need to mock up with dummy data to make sure this will work.</w:t>
            </w:r>
          </w:p>
          <w:p w:rsidR="009E095A" w:rsidRPr="001B77A1" w:rsidRDefault="009E095A" w:rsidP="00744F57">
            <w:pPr>
              <w:pStyle w:val="ListParagraph"/>
              <w:numPr>
                <w:ilvl w:val="0"/>
                <w:numId w:val="20"/>
              </w:numPr>
              <w:spacing w:after="0" w:line="216" w:lineRule="auto"/>
              <w:ind w:left="216" w:hanging="216"/>
              <w:contextualSpacing w:val="0"/>
              <w:rPr>
                <w:rFonts w:cstheme="minorHAnsi"/>
              </w:rPr>
            </w:pPr>
            <w:r>
              <w:rPr>
                <w:rFonts w:cstheme="minorHAnsi"/>
              </w:rPr>
              <w:t>Cross reference:  licensing</w:t>
            </w:r>
          </w:p>
        </w:tc>
        <w:tc>
          <w:tcPr>
            <w:tcW w:w="990" w:type="dxa"/>
            <w:tcBorders>
              <w:top w:val="single" w:sz="4" w:space="0" w:color="auto"/>
              <w:left w:val="single" w:sz="4" w:space="0" w:color="auto"/>
              <w:bottom w:val="single" w:sz="4" w:space="0" w:color="auto"/>
              <w:right w:val="single" w:sz="4" w:space="0" w:color="auto"/>
            </w:tcBorders>
          </w:tcPr>
          <w:p w:rsidR="009E095A" w:rsidRPr="001B77A1" w:rsidRDefault="009E095A" w:rsidP="00744F57">
            <w:pPr>
              <w:jc w:val="center"/>
              <w:rPr>
                <w:rFonts w:cstheme="minorHAnsi"/>
              </w:rPr>
            </w:pPr>
          </w:p>
        </w:tc>
        <w:tc>
          <w:tcPr>
            <w:tcW w:w="868" w:type="dxa"/>
            <w:tcBorders>
              <w:top w:val="single" w:sz="4" w:space="0" w:color="auto"/>
              <w:left w:val="single" w:sz="4" w:space="0" w:color="auto"/>
              <w:bottom w:val="single" w:sz="4" w:space="0" w:color="auto"/>
              <w:right w:val="single" w:sz="4" w:space="0" w:color="auto"/>
            </w:tcBorders>
          </w:tcPr>
          <w:p w:rsidR="009E095A" w:rsidRPr="00D71B17" w:rsidRDefault="004059BF" w:rsidP="00744F57">
            <w:pPr>
              <w:jc w:val="center"/>
              <w:rPr>
                <w:rFonts w:cstheme="minorHAnsi"/>
                <w:color w:val="000000" w:themeColor="text1"/>
              </w:rPr>
            </w:pPr>
            <w:r w:rsidRPr="00D71B17">
              <w:rPr>
                <w:rFonts w:cstheme="minorHAnsi"/>
                <w:color w:val="000000" w:themeColor="text1"/>
              </w:rPr>
              <w:t>High</w:t>
            </w:r>
          </w:p>
        </w:tc>
      </w:tr>
      <w:tr w:rsidR="009E095A" w:rsidRPr="00246B35" w:rsidTr="002B0A2B">
        <w:trPr>
          <w:cantSplit/>
        </w:trPr>
        <w:tc>
          <w:tcPr>
            <w:tcW w:w="628" w:type="dxa"/>
            <w:tcBorders>
              <w:top w:val="single" w:sz="4" w:space="0" w:color="auto"/>
              <w:left w:val="single" w:sz="4" w:space="0" w:color="auto"/>
              <w:bottom w:val="single" w:sz="4" w:space="0" w:color="auto"/>
              <w:right w:val="single" w:sz="4" w:space="0" w:color="auto"/>
            </w:tcBorders>
            <w:shd w:val="clear" w:color="auto" w:fill="FFFFFF" w:themeFill="background1"/>
          </w:tcPr>
          <w:p w:rsidR="009E095A" w:rsidRPr="001B77A1" w:rsidRDefault="009E095A" w:rsidP="00744F57">
            <w:pPr>
              <w:tabs>
                <w:tab w:val="center" w:pos="284"/>
              </w:tabs>
              <w:rPr>
                <w:rFonts w:cstheme="minorHAnsi"/>
              </w:rPr>
            </w:pPr>
            <w:r>
              <w:rPr>
                <w:rFonts w:cstheme="minorHAnsi"/>
              </w:rPr>
              <w:tab/>
            </w:r>
            <w:r w:rsidR="00EC02D8">
              <w:rPr>
                <w:rFonts w:cstheme="minorHAnsi"/>
              </w:rPr>
              <w:t>F-3</w:t>
            </w:r>
            <w:r>
              <w:rPr>
                <w:rFonts w:cstheme="minorHAnsi"/>
              </w:rPr>
              <w:t>50</w:t>
            </w:r>
          </w:p>
        </w:tc>
        <w:tc>
          <w:tcPr>
            <w:tcW w:w="1860" w:type="dxa"/>
            <w:tcBorders>
              <w:top w:val="single" w:sz="4" w:space="0" w:color="auto"/>
              <w:left w:val="single" w:sz="4" w:space="0" w:color="auto"/>
              <w:bottom w:val="single" w:sz="4" w:space="0" w:color="auto"/>
              <w:right w:val="single" w:sz="4" w:space="0" w:color="auto"/>
            </w:tcBorders>
          </w:tcPr>
          <w:p w:rsidR="009E095A" w:rsidRPr="001B77A1" w:rsidRDefault="009E095A" w:rsidP="00744F57">
            <w:pPr>
              <w:rPr>
                <w:rFonts w:cstheme="minorHAnsi"/>
              </w:rPr>
            </w:pPr>
            <w:r>
              <w:rPr>
                <w:rFonts w:cstheme="minorHAnsi"/>
              </w:rPr>
              <w:t>Flag when fees are not paid</w:t>
            </w:r>
          </w:p>
        </w:tc>
        <w:tc>
          <w:tcPr>
            <w:tcW w:w="3978" w:type="dxa"/>
            <w:tcBorders>
              <w:top w:val="single" w:sz="4" w:space="0" w:color="auto"/>
              <w:left w:val="single" w:sz="4" w:space="0" w:color="auto"/>
              <w:bottom w:val="single" w:sz="4" w:space="0" w:color="auto"/>
              <w:right w:val="single" w:sz="4" w:space="0" w:color="auto"/>
            </w:tcBorders>
          </w:tcPr>
          <w:p w:rsidR="009E095A" w:rsidRDefault="009E095A" w:rsidP="00744F57">
            <w:pPr>
              <w:rPr>
                <w:rFonts w:cstheme="minorHAnsi"/>
              </w:rPr>
            </w:pPr>
            <w:r>
              <w:rPr>
                <w:rFonts w:cstheme="minorHAnsi"/>
              </w:rPr>
              <w:t>Allow CNB user to set expected window of time when each fee will be paid.  If time exceeds that window, flag payment as “late”</w:t>
            </w:r>
          </w:p>
          <w:p w:rsidR="009E095A" w:rsidRPr="001B77A1" w:rsidRDefault="009E095A" w:rsidP="00744F57">
            <w:pPr>
              <w:rPr>
                <w:rFonts w:cstheme="minorHAnsi"/>
              </w:rPr>
            </w:pPr>
            <w:r>
              <w:rPr>
                <w:rFonts w:cstheme="minorHAnsi"/>
              </w:rPr>
              <w:t>May require reconciliation with DOR before significant action is taken</w:t>
            </w:r>
          </w:p>
        </w:tc>
        <w:tc>
          <w:tcPr>
            <w:tcW w:w="880" w:type="dxa"/>
            <w:tcBorders>
              <w:top w:val="single" w:sz="4" w:space="0" w:color="auto"/>
              <w:left w:val="single" w:sz="4" w:space="0" w:color="auto"/>
              <w:bottom w:val="single" w:sz="4" w:space="0" w:color="auto"/>
              <w:right w:val="single" w:sz="4" w:space="0" w:color="auto"/>
            </w:tcBorders>
          </w:tcPr>
          <w:p w:rsidR="009E095A" w:rsidRPr="001B77A1" w:rsidRDefault="009E095A" w:rsidP="00744F57">
            <w:pPr>
              <w:pStyle w:val="ListParagraph"/>
              <w:spacing w:after="100"/>
              <w:ind w:left="13" w:hanging="13"/>
              <w:jc w:val="center"/>
              <w:rPr>
                <w:rFonts w:cstheme="minorHAnsi"/>
              </w:rPr>
            </w:pPr>
            <w:r>
              <w:rPr>
                <w:rFonts w:cstheme="minorHAnsi"/>
              </w:rPr>
              <w:t>Ch. 55</w:t>
            </w:r>
          </w:p>
        </w:tc>
        <w:tc>
          <w:tcPr>
            <w:tcW w:w="540" w:type="dxa"/>
            <w:tcBorders>
              <w:top w:val="single" w:sz="4" w:space="0" w:color="auto"/>
              <w:left w:val="single" w:sz="4" w:space="0" w:color="auto"/>
              <w:bottom w:val="single" w:sz="4" w:space="0" w:color="auto"/>
              <w:right w:val="single" w:sz="4" w:space="0" w:color="auto"/>
            </w:tcBorders>
          </w:tcPr>
          <w:p w:rsidR="009E095A" w:rsidRPr="002E1F48" w:rsidRDefault="009E095A" w:rsidP="00744F57">
            <w:pPr>
              <w:pStyle w:val="ListParagraph"/>
              <w:spacing w:after="100"/>
              <w:ind w:left="13" w:hanging="13"/>
              <w:jc w:val="center"/>
              <w:rPr>
                <w:rFonts w:cstheme="minorHAnsi"/>
              </w:rPr>
            </w:pPr>
            <w:r>
              <w:rPr>
                <w:rFonts w:cstheme="minorHAnsi"/>
              </w:rPr>
              <w:t>11</w:t>
            </w:r>
          </w:p>
        </w:tc>
        <w:tc>
          <w:tcPr>
            <w:tcW w:w="649" w:type="dxa"/>
            <w:tcBorders>
              <w:top w:val="single" w:sz="4" w:space="0" w:color="auto"/>
              <w:left w:val="single" w:sz="4" w:space="0" w:color="auto"/>
              <w:bottom w:val="single" w:sz="4" w:space="0" w:color="auto"/>
              <w:right w:val="single" w:sz="4" w:space="0" w:color="auto"/>
            </w:tcBorders>
          </w:tcPr>
          <w:p w:rsidR="009E095A" w:rsidRPr="005245C8" w:rsidRDefault="009E095A" w:rsidP="00744F57">
            <w:pPr>
              <w:pStyle w:val="ListParagraph"/>
              <w:spacing w:after="100"/>
              <w:ind w:left="13" w:hanging="13"/>
              <w:jc w:val="center"/>
              <w:rPr>
                <w:rFonts w:cstheme="minorHAnsi"/>
              </w:rPr>
            </w:pPr>
            <w:r>
              <w:rPr>
                <w:rFonts w:cstheme="minorHAnsi"/>
              </w:rPr>
              <w:t>26</w:t>
            </w:r>
          </w:p>
        </w:tc>
        <w:tc>
          <w:tcPr>
            <w:tcW w:w="4209" w:type="dxa"/>
            <w:tcBorders>
              <w:top w:val="single" w:sz="4" w:space="0" w:color="auto"/>
              <w:left w:val="single" w:sz="4" w:space="0" w:color="auto"/>
              <w:bottom w:val="single" w:sz="4" w:space="0" w:color="auto"/>
              <w:right w:val="single" w:sz="4" w:space="0" w:color="auto"/>
            </w:tcBorders>
          </w:tcPr>
          <w:p w:rsidR="009E095A" w:rsidRPr="001B77A1" w:rsidRDefault="009E095A" w:rsidP="00744F57">
            <w:pPr>
              <w:pStyle w:val="ListParagraph"/>
              <w:numPr>
                <w:ilvl w:val="0"/>
                <w:numId w:val="20"/>
              </w:numPr>
              <w:spacing w:after="60" w:line="216" w:lineRule="auto"/>
              <w:ind w:left="216" w:hanging="216"/>
              <w:contextualSpacing w:val="0"/>
              <w:rPr>
                <w:rFonts w:cstheme="minorHAnsi"/>
              </w:rPr>
            </w:pPr>
            <w:r>
              <w:rPr>
                <w:rFonts w:cstheme="minorHAnsi"/>
              </w:rPr>
              <w:t>May have implication for Licensing</w:t>
            </w:r>
          </w:p>
        </w:tc>
        <w:tc>
          <w:tcPr>
            <w:tcW w:w="990" w:type="dxa"/>
            <w:tcBorders>
              <w:top w:val="single" w:sz="4" w:space="0" w:color="auto"/>
              <w:left w:val="single" w:sz="4" w:space="0" w:color="auto"/>
              <w:bottom w:val="single" w:sz="4" w:space="0" w:color="auto"/>
              <w:right w:val="single" w:sz="4" w:space="0" w:color="auto"/>
            </w:tcBorders>
          </w:tcPr>
          <w:p w:rsidR="009E095A" w:rsidRPr="001B77A1" w:rsidRDefault="009E095A" w:rsidP="00744F57">
            <w:pPr>
              <w:jc w:val="center"/>
              <w:rPr>
                <w:rFonts w:cstheme="minorHAnsi"/>
              </w:rPr>
            </w:pPr>
          </w:p>
        </w:tc>
        <w:tc>
          <w:tcPr>
            <w:tcW w:w="868" w:type="dxa"/>
            <w:tcBorders>
              <w:top w:val="single" w:sz="4" w:space="0" w:color="auto"/>
              <w:left w:val="single" w:sz="4" w:space="0" w:color="auto"/>
              <w:bottom w:val="single" w:sz="4" w:space="0" w:color="auto"/>
              <w:right w:val="single" w:sz="4" w:space="0" w:color="auto"/>
            </w:tcBorders>
          </w:tcPr>
          <w:p w:rsidR="009E095A" w:rsidRPr="00D71B17" w:rsidRDefault="004059BF" w:rsidP="00744F57">
            <w:pPr>
              <w:jc w:val="center"/>
              <w:rPr>
                <w:rFonts w:cstheme="minorHAnsi"/>
                <w:color w:val="000000" w:themeColor="text1"/>
              </w:rPr>
            </w:pPr>
            <w:r w:rsidRPr="00D71B17">
              <w:rPr>
                <w:rFonts w:cstheme="minorHAnsi"/>
                <w:color w:val="000000" w:themeColor="text1"/>
              </w:rPr>
              <w:t>High</w:t>
            </w:r>
          </w:p>
        </w:tc>
      </w:tr>
      <w:tr w:rsidR="009E095A" w:rsidRPr="00246B35" w:rsidTr="002B0A2B">
        <w:trPr>
          <w:cantSplit/>
        </w:trPr>
        <w:tc>
          <w:tcPr>
            <w:tcW w:w="628" w:type="dxa"/>
            <w:tcBorders>
              <w:top w:val="single" w:sz="4" w:space="0" w:color="auto"/>
              <w:left w:val="single" w:sz="4" w:space="0" w:color="auto"/>
              <w:bottom w:val="single" w:sz="4" w:space="0" w:color="auto"/>
              <w:right w:val="single" w:sz="4" w:space="0" w:color="auto"/>
            </w:tcBorders>
            <w:shd w:val="clear" w:color="auto" w:fill="FFFFFF" w:themeFill="background1"/>
          </w:tcPr>
          <w:p w:rsidR="009E095A" w:rsidRPr="001B77A1" w:rsidRDefault="009E095A" w:rsidP="00744F57">
            <w:pPr>
              <w:tabs>
                <w:tab w:val="center" w:pos="284"/>
              </w:tabs>
              <w:rPr>
                <w:rFonts w:cstheme="minorHAnsi"/>
              </w:rPr>
            </w:pPr>
            <w:r>
              <w:rPr>
                <w:rFonts w:cstheme="minorHAnsi"/>
              </w:rPr>
              <w:tab/>
            </w:r>
            <w:r w:rsidR="00EC02D8">
              <w:rPr>
                <w:rFonts w:cstheme="minorHAnsi"/>
              </w:rPr>
              <w:t>F-3</w:t>
            </w:r>
            <w:r>
              <w:rPr>
                <w:rFonts w:cstheme="minorHAnsi"/>
              </w:rPr>
              <w:t>60</w:t>
            </w:r>
          </w:p>
        </w:tc>
        <w:tc>
          <w:tcPr>
            <w:tcW w:w="1860" w:type="dxa"/>
            <w:tcBorders>
              <w:top w:val="single" w:sz="4" w:space="0" w:color="auto"/>
              <w:left w:val="single" w:sz="4" w:space="0" w:color="auto"/>
              <w:bottom w:val="single" w:sz="4" w:space="0" w:color="auto"/>
              <w:right w:val="single" w:sz="4" w:space="0" w:color="auto"/>
            </w:tcBorders>
          </w:tcPr>
          <w:p w:rsidR="009E095A" w:rsidRPr="001B77A1" w:rsidRDefault="009E095A" w:rsidP="00744F57">
            <w:pPr>
              <w:rPr>
                <w:rFonts w:cstheme="minorHAnsi"/>
              </w:rPr>
            </w:pPr>
            <w:r>
              <w:rPr>
                <w:rFonts w:cstheme="minorHAnsi"/>
              </w:rPr>
              <w:t>Flag when fines are not paid</w:t>
            </w:r>
          </w:p>
        </w:tc>
        <w:tc>
          <w:tcPr>
            <w:tcW w:w="3978" w:type="dxa"/>
            <w:tcBorders>
              <w:top w:val="single" w:sz="4" w:space="0" w:color="auto"/>
              <w:left w:val="single" w:sz="4" w:space="0" w:color="auto"/>
              <w:bottom w:val="single" w:sz="4" w:space="0" w:color="auto"/>
              <w:right w:val="single" w:sz="4" w:space="0" w:color="auto"/>
            </w:tcBorders>
          </w:tcPr>
          <w:p w:rsidR="009E095A" w:rsidRDefault="009E095A" w:rsidP="00744F57">
            <w:pPr>
              <w:rPr>
                <w:rFonts w:cstheme="minorHAnsi"/>
              </w:rPr>
            </w:pPr>
            <w:r>
              <w:rPr>
                <w:rFonts w:cstheme="minorHAnsi"/>
              </w:rPr>
              <w:t>Allow CNB user to set expected window of time when each fine will be paid.  If time exceeds that window, flag payment as “late”</w:t>
            </w:r>
          </w:p>
          <w:p w:rsidR="009E095A" w:rsidRPr="001B77A1" w:rsidRDefault="009E095A" w:rsidP="00744F57">
            <w:pPr>
              <w:rPr>
                <w:rFonts w:cstheme="minorHAnsi"/>
              </w:rPr>
            </w:pPr>
            <w:r>
              <w:rPr>
                <w:rFonts w:cstheme="minorHAnsi"/>
              </w:rPr>
              <w:t xml:space="preserve">May require reconciliation with </w:t>
            </w:r>
            <w:r w:rsidRPr="00B24D0A">
              <w:rPr>
                <w:rFonts w:cstheme="minorHAnsi"/>
                <w:color w:val="000000" w:themeColor="text1"/>
              </w:rPr>
              <w:t>DOR</w:t>
            </w:r>
            <w:r w:rsidR="00381B63" w:rsidRPr="00B24D0A">
              <w:rPr>
                <w:rFonts w:cstheme="minorHAnsi"/>
                <w:color w:val="000000" w:themeColor="text1"/>
              </w:rPr>
              <w:t>/CTR</w:t>
            </w:r>
            <w:r w:rsidRPr="00B24D0A">
              <w:rPr>
                <w:rFonts w:cstheme="minorHAnsi"/>
                <w:color w:val="000000" w:themeColor="text1"/>
              </w:rPr>
              <w:t xml:space="preserve"> </w:t>
            </w:r>
            <w:r>
              <w:rPr>
                <w:rFonts w:cstheme="minorHAnsi"/>
              </w:rPr>
              <w:t>before significant action is taken</w:t>
            </w:r>
          </w:p>
        </w:tc>
        <w:tc>
          <w:tcPr>
            <w:tcW w:w="880" w:type="dxa"/>
            <w:tcBorders>
              <w:top w:val="single" w:sz="4" w:space="0" w:color="auto"/>
              <w:left w:val="single" w:sz="4" w:space="0" w:color="auto"/>
              <w:bottom w:val="single" w:sz="4" w:space="0" w:color="auto"/>
              <w:right w:val="single" w:sz="4" w:space="0" w:color="auto"/>
            </w:tcBorders>
          </w:tcPr>
          <w:p w:rsidR="009E095A" w:rsidRPr="001B77A1" w:rsidRDefault="009E095A" w:rsidP="00744F57">
            <w:pPr>
              <w:pStyle w:val="ListParagraph"/>
              <w:spacing w:after="100"/>
              <w:ind w:left="13" w:hanging="13"/>
              <w:jc w:val="center"/>
              <w:rPr>
                <w:rFonts w:cstheme="minorHAnsi"/>
              </w:rPr>
            </w:pPr>
            <w:r>
              <w:rPr>
                <w:rFonts w:cstheme="minorHAnsi"/>
              </w:rPr>
              <w:t>Ch. 55</w:t>
            </w:r>
          </w:p>
        </w:tc>
        <w:tc>
          <w:tcPr>
            <w:tcW w:w="540" w:type="dxa"/>
            <w:tcBorders>
              <w:top w:val="single" w:sz="4" w:space="0" w:color="auto"/>
              <w:left w:val="single" w:sz="4" w:space="0" w:color="auto"/>
              <w:bottom w:val="single" w:sz="4" w:space="0" w:color="auto"/>
              <w:right w:val="single" w:sz="4" w:space="0" w:color="auto"/>
            </w:tcBorders>
          </w:tcPr>
          <w:p w:rsidR="009E095A" w:rsidRPr="002E1F48" w:rsidRDefault="009E095A" w:rsidP="00744F57">
            <w:pPr>
              <w:pStyle w:val="ListParagraph"/>
              <w:spacing w:after="100"/>
              <w:ind w:left="13" w:hanging="13"/>
              <w:jc w:val="center"/>
              <w:rPr>
                <w:rFonts w:cstheme="minorHAnsi"/>
              </w:rPr>
            </w:pPr>
            <w:r>
              <w:rPr>
                <w:rFonts w:cstheme="minorHAnsi"/>
              </w:rPr>
              <w:t>11</w:t>
            </w:r>
          </w:p>
        </w:tc>
        <w:tc>
          <w:tcPr>
            <w:tcW w:w="649" w:type="dxa"/>
            <w:tcBorders>
              <w:top w:val="single" w:sz="4" w:space="0" w:color="auto"/>
              <w:left w:val="single" w:sz="4" w:space="0" w:color="auto"/>
              <w:bottom w:val="single" w:sz="4" w:space="0" w:color="auto"/>
              <w:right w:val="single" w:sz="4" w:space="0" w:color="auto"/>
            </w:tcBorders>
          </w:tcPr>
          <w:p w:rsidR="009E095A" w:rsidRPr="005245C8" w:rsidRDefault="009E095A" w:rsidP="00744F57">
            <w:pPr>
              <w:pStyle w:val="ListParagraph"/>
              <w:spacing w:after="100"/>
              <w:ind w:left="13" w:hanging="13"/>
              <w:jc w:val="center"/>
              <w:rPr>
                <w:rFonts w:cstheme="minorHAnsi"/>
              </w:rPr>
            </w:pPr>
            <w:r>
              <w:rPr>
                <w:rFonts w:cstheme="minorHAnsi"/>
              </w:rPr>
              <w:t>26</w:t>
            </w:r>
          </w:p>
        </w:tc>
        <w:tc>
          <w:tcPr>
            <w:tcW w:w="4209" w:type="dxa"/>
            <w:tcBorders>
              <w:top w:val="single" w:sz="4" w:space="0" w:color="auto"/>
              <w:left w:val="single" w:sz="4" w:space="0" w:color="auto"/>
              <w:bottom w:val="single" w:sz="4" w:space="0" w:color="auto"/>
              <w:right w:val="single" w:sz="4" w:space="0" w:color="auto"/>
            </w:tcBorders>
          </w:tcPr>
          <w:p w:rsidR="009E095A" w:rsidRDefault="009E095A" w:rsidP="00744F57">
            <w:pPr>
              <w:pStyle w:val="ListParagraph"/>
              <w:numPr>
                <w:ilvl w:val="0"/>
                <w:numId w:val="20"/>
              </w:numPr>
              <w:spacing w:after="60" w:line="216" w:lineRule="auto"/>
              <w:ind w:left="216" w:hanging="216"/>
              <w:contextualSpacing w:val="0"/>
              <w:rPr>
                <w:rFonts w:cstheme="minorHAnsi"/>
              </w:rPr>
            </w:pPr>
            <w:r>
              <w:rPr>
                <w:rFonts w:cstheme="minorHAnsi"/>
              </w:rPr>
              <w:t>Collect fees noted in Ch. 55, but collect fines is anticipated in the regulations</w:t>
            </w:r>
          </w:p>
          <w:p w:rsidR="009E095A" w:rsidRPr="001B77A1" w:rsidRDefault="009E095A" w:rsidP="00744F57">
            <w:pPr>
              <w:pStyle w:val="ListParagraph"/>
              <w:numPr>
                <w:ilvl w:val="0"/>
                <w:numId w:val="20"/>
              </w:numPr>
              <w:spacing w:after="60" w:line="216" w:lineRule="auto"/>
              <w:ind w:left="216" w:hanging="216"/>
              <w:contextualSpacing w:val="0"/>
              <w:rPr>
                <w:rFonts w:cstheme="minorHAnsi"/>
              </w:rPr>
            </w:pPr>
            <w:r>
              <w:rPr>
                <w:rFonts w:cstheme="minorHAnsi"/>
              </w:rPr>
              <w:t>May have implication for Licensing</w:t>
            </w:r>
          </w:p>
        </w:tc>
        <w:tc>
          <w:tcPr>
            <w:tcW w:w="990" w:type="dxa"/>
            <w:tcBorders>
              <w:top w:val="single" w:sz="4" w:space="0" w:color="auto"/>
              <w:left w:val="single" w:sz="4" w:space="0" w:color="auto"/>
              <w:bottom w:val="single" w:sz="4" w:space="0" w:color="auto"/>
              <w:right w:val="single" w:sz="4" w:space="0" w:color="auto"/>
            </w:tcBorders>
          </w:tcPr>
          <w:p w:rsidR="009E095A" w:rsidRPr="001B77A1" w:rsidRDefault="009E095A" w:rsidP="00744F57">
            <w:pPr>
              <w:jc w:val="center"/>
              <w:rPr>
                <w:rFonts w:cstheme="minorHAnsi"/>
              </w:rPr>
            </w:pPr>
          </w:p>
        </w:tc>
        <w:tc>
          <w:tcPr>
            <w:tcW w:w="868" w:type="dxa"/>
            <w:tcBorders>
              <w:top w:val="single" w:sz="4" w:space="0" w:color="auto"/>
              <w:left w:val="single" w:sz="4" w:space="0" w:color="auto"/>
              <w:bottom w:val="single" w:sz="4" w:space="0" w:color="auto"/>
              <w:right w:val="single" w:sz="4" w:space="0" w:color="auto"/>
            </w:tcBorders>
          </w:tcPr>
          <w:p w:rsidR="009E095A" w:rsidRPr="00D71B17" w:rsidRDefault="004059BF" w:rsidP="00744F57">
            <w:pPr>
              <w:jc w:val="center"/>
              <w:rPr>
                <w:rFonts w:cstheme="minorHAnsi"/>
                <w:color w:val="000000" w:themeColor="text1"/>
              </w:rPr>
            </w:pPr>
            <w:r w:rsidRPr="00D71B17">
              <w:rPr>
                <w:rFonts w:cstheme="minorHAnsi"/>
                <w:color w:val="000000" w:themeColor="text1"/>
              </w:rPr>
              <w:t>High</w:t>
            </w:r>
          </w:p>
        </w:tc>
      </w:tr>
      <w:tr w:rsidR="009E095A" w:rsidRPr="00246B35" w:rsidTr="002B0A2B">
        <w:trPr>
          <w:cantSplit/>
        </w:trPr>
        <w:tc>
          <w:tcPr>
            <w:tcW w:w="628" w:type="dxa"/>
            <w:tcBorders>
              <w:top w:val="single" w:sz="4" w:space="0" w:color="auto"/>
              <w:left w:val="single" w:sz="4" w:space="0" w:color="auto"/>
              <w:bottom w:val="single" w:sz="4" w:space="0" w:color="auto"/>
              <w:right w:val="single" w:sz="4" w:space="0" w:color="auto"/>
            </w:tcBorders>
          </w:tcPr>
          <w:p w:rsidR="009E095A" w:rsidRPr="001B77A1" w:rsidRDefault="009E095A" w:rsidP="00744F57">
            <w:pPr>
              <w:tabs>
                <w:tab w:val="center" w:pos="284"/>
              </w:tabs>
              <w:rPr>
                <w:rFonts w:cstheme="minorHAnsi"/>
              </w:rPr>
            </w:pPr>
            <w:r>
              <w:rPr>
                <w:rFonts w:cstheme="minorHAnsi"/>
              </w:rPr>
              <w:lastRenderedPageBreak/>
              <w:tab/>
            </w:r>
            <w:r w:rsidR="00EC02D8">
              <w:rPr>
                <w:rFonts w:cstheme="minorHAnsi"/>
              </w:rPr>
              <w:t>F-3</w:t>
            </w:r>
            <w:r>
              <w:rPr>
                <w:rFonts w:cstheme="minorHAnsi"/>
              </w:rPr>
              <w:t>70</w:t>
            </w:r>
          </w:p>
        </w:tc>
        <w:tc>
          <w:tcPr>
            <w:tcW w:w="1860" w:type="dxa"/>
            <w:tcBorders>
              <w:top w:val="single" w:sz="4" w:space="0" w:color="auto"/>
              <w:left w:val="single" w:sz="4" w:space="0" w:color="auto"/>
              <w:bottom w:val="single" w:sz="4" w:space="0" w:color="auto"/>
              <w:right w:val="single" w:sz="4" w:space="0" w:color="auto"/>
            </w:tcBorders>
          </w:tcPr>
          <w:p w:rsidR="009E095A" w:rsidRPr="001B77A1" w:rsidRDefault="009E095A" w:rsidP="00744F57">
            <w:pPr>
              <w:rPr>
                <w:rFonts w:cstheme="minorHAnsi"/>
              </w:rPr>
            </w:pPr>
            <w:r>
              <w:rPr>
                <w:rFonts w:cstheme="minorHAnsi"/>
              </w:rPr>
              <w:t>Summary Report of Fees and Fines</w:t>
            </w:r>
          </w:p>
        </w:tc>
        <w:tc>
          <w:tcPr>
            <w:tcW w:w="3978" w:type="dxa"/>
            <w:tcBorders>
              <w:top w:val="single" w:sz="4" w:space="0" w:color="auto"/>
              <w:left w:val="single" w:sz="4" w:space="0" w:color="auto"/>
              <w:bottom w:val="single" w:sz="4" w:space="0" w:color="auto"/>
              <w:right w:val="single" w:sz="4" w:space="0" w:color="auto"/>
            </w:tcBorders>
          </w:tcPr>
          <w:p w:rsidR="009E095A" w:rsidRPr="001B77A1" w:rsidRDefault="009E095A" w:rsidP="00744F57">
            <w:pPr>
              <w:rPr>
                <w:rFonts w:cstheme="minorHAnsi"/>
              </w:rPr>
            </w:pPr>
            <w:r>
              <w:rPr>
                <w:rFonts w:cstheme="minorHAnsi"/>
              </w:rPr>
              <w:t>Provided canned report(s) that aggregate fee and fine data, including payments to third parties.  Format TBD.</w:t>
            </w:r>
          </w:p>
        </w:tc>
        <w:tc>
          <w:tcPr>
            <w:tcW w:w="880" w:type="dxa"/>
            <w:tcBorders>
              <w:top w:val="single" w:sz="4" w:space="0" w:color="auto"/>
              <w:left w:val="single" w:sz="4" w:space="0" w:color="auto"/>
              <w:bottom w:val="single" w:sz="4" w:space="0" w:color="auto"/>
              <w:right w:val="single" w:sz="4" w:space="0" w:color="auto"/>
            </w:tcBorders>
          </w:tcPr>
          <w:p w:rsidR="009E095A" w:rsidRPr="00EA3147" w:rsidRDefault="009E095A" w:rsidP="00744F57">
            <w:pPr>
              <w:pStyle w:val="ListParagraph"/>
              <w:spacing w:after="100"/>
              <w:ind w:left="13" w:hanging="13"/>
              <w:jc w:val="center"/>
              <w:rPr>
                <w:rFonts w:cstheme="minorHAnsi"/>
              </w:rPr>
            </w:pPr>
            <w:r w:rsidRPr="00EA3147">
              <w:rPr>
                <w:rFonts w:cstheme="minorHAnsi"/>
              </w:rPr>
              <w:t>Ch. 55</w:t>
            </w:r>
          </w:p>
        </w:tc>
        <w:tc>
          <w:tcPr>
            <w:tcW w:w="540" w:type="dxa"/>
            <w:tcBorders>
              <w:top w:val="single" w:sz="4" w:space="0" w:color="auto"/>
              <w:left w:val="single" w:sz="4" w:space="0" w:color="auto"/>
              <w:bottom w:val="single" w:sz="4" w:space="0" w:color="auto"/>
              <w:right w:val="single" w:sz="4" w:space="0" w:color="auto"/>
            </w:tcBorders>
          </w:tcPr>
          <w:p w:rsidR="009E095A" w:rsidRPr="00EA3147" w:rsidRDefault="009E095A" w:rsidP="00744F57">
            <w:pPr>
              <w:pStyle w:val="ListParagraph"/>
              <w:spacing w:after="100"/>
              <w:ind w:left="13" w:hanging="13"/>
              <w:jc w:val="center"/>
              <w:rPr>
                <w:rFonts w:cstheme="minorHAnsi"/>
              </w:rPr>
            </w:pPr>
            <w:r w:rsidRPr="00EA3147">
              <w:rPr>
                <w:rFonts w:cstheme="minorHAnsi"/>
              </w:rPr>
              <w:t>15</w:t>
            </w:r>
          </w:p>
        </w:tc>
        <w:tc>
          <w:tcPr>
            <w:tcW w:w="649" w:type="dxa"/>
            <w:tcBorders>
              <w:top w:val="single" w:sz="4" w:space="0" w:color="auto"/>
              <w:left w:val="single" w:sz="4" w:space="0" w:color="auto"/>
              <w:bottom w:val="single" w:sz="4" w:space="0" w:color="auto"/>
              <w:right w:val="single" w:sz="4" w:space="0" w:color="auto"/>
            </w:tcBorders>
          </w:tcPr>
          <w:p w:rsidR="009E095A" w:rsidRPr="00EA3147" w:rsidRDefault="009E095A" w:rsidP="00744F57">
            <w:pPr>
              <w:pStyle w:val="ListParagraph"/>
              <w:spacing w:after="100"/>
              <w:ind w:left="13" w:hanging="13"/>
              <w:jc w:val="center"/>
              <w:rPr>
                <w:rFonts w:cstheme="minorHAnsi"/>
              </w:rPr>
            </w:pPr>
            <w:r w:rsidRPr="00EA3147">
              <w:rPr>
                <w:rFonts w:cstheme="minorHAnsi"/>
              </w:rPr>
              <w:t>22-23</w:t>
            </w:r>
          </w:p>
        </w:tc>
        <w:tc>
          <w:tcPr>
            <w:tcW w:w="4209" w:type="dxa"/>
            <w:tcBorders>
              <w:top w:val="single" w:sz="4" w:space="0" w:color="auto"/>
              <w:left w:val="single" w:sz="4" w:space="0" w:color="auto"/>
              <w:bottom w:val="single" w:sz="4" w:space="0" w:color="auto"/>
              <w:right w:val="single" w:sz="4" w:space="0" w:color="auto"/>
            </w:tcBorders>
          </w:tcPr>
          <w:p w:rsidR="009E095A" w:rsidRPr="001B77A1" w:rsidRDefault="009E095A" w:rsidP="00744F57">
            <w:pPr>
              <w:pStyle w:val="ListParagraph"/>
              <w:numPr>
                <w:ilvl w:val="0"/>
                <w:numId w:val="20"/>
              </w:numPr>
              <w:spacing w:after="60" w:line="216" w:lineRule="auto"/>
              <w:ind w:left="216" w:hanging="216"/>
              <w:contextualSpacing w:val="0"/>
              <w:rPr>
                <w:rFonts w:cstheme="minorHAnsi"/>
              </w:rPr>
            </w:pPr>
            <w:r>
              <w:rPr>
                <w:rFonts w:cstheme="minorHAnsi"/>
              </w:rPr>
              <w:t xml:space="preserve">Annually submit a complete and detailed report of the commission’s </w:t>
            </w:r>
          </w:p>
        </w:tc>
        <w:tc>
          <w:tcPr>
            <w:tcW w:w="990" w:type="dxa"/>
            <w:tcBorders>
              <w:top w:val="single" w:sz="4" w:space="0" w:color="auto"/>
              <w:left w:val="single" w:sz="4" w:space="0" w:color="auto"/>
              <w:bottom w:val="single" w:sz="4" w:space="0" w:color="auto"/>
              <w:right w:val="single" w:sz="4" w:space="0" w:color="auto"/>
            </w:tcBorders>
          </w:tcPr>
          <w:p w:rsidR="009E095A" w:rsidRPr="001B77A1" w:rsidRDefault="009E095A" w:rsidP="00744F57">
            <w:pPr>
              <w:jc w:val="center"/>
              <w:rPr>
                <w:rFonts w:cstheme="minorHAnsi"/>
              </w:rPr>
            </w:pPr>
          </w:p>
        </w:tc>
        <w:tc>
          <w:tcPr>
            <w:tcW w:w="868" w:type="dxa"/>
            <w:tcBorders>
              <w:top w:val="single" w:sz="4" w:space="0" w:color="auto"/>
              <w:left w:val="single" w:sz="4" w:space="0" w:color="auto"/>
              <w:bottom w:val="single" w:sz="4" w:space="0" w:color="auto"/>
              <w:right w:val="single" w:sz="4" w:space="0" w:color="auto"/>
            </w:tcBorders>
          </w:tcPr>
          <w:p w:rsidR="009E095A" w:rsidRPr="00D71B17" w:rsidRDefault="004059BF" w:rsidP="00744F57">
            <w:pPr>
              <w:jc w:val="center"/>
              <w:rPr>
                <w:rFonts w:cstheme="minorHAnsi"/>
                <w:color w:val="000000" w:themeColor="text1"/>
              </w:rPr>
            </w:pPr>
            <w:r w:rsidRPr="00D71B17">
              <w:rPr>
                <w:rFonts w:cstheme="minorHAnsi"/>
                <w:color w:val="000000" w:themeColor="text1"/>
              </w:rPr>
              <w:t>High</w:t>
            </w:r>
          </w:p>
        </w:tc>
      </w:tr>
      <w:tr w:rsidR="00C57519" w:rsidRPr="00246B35" w:rsidTr="002B0A2B">
        <w:trPr>
          <w:cantSplit/>
        </w:trPr>
        <w:tc>
          <w:tcPr>
            <w:tcW w:w="628" w:type="dxa"/>
            <w:tcBorders>
              <w:top w:val="single" w:sz="4" w:space="0" w:color="auto"/>
              <w:left w:val="single" w:sz="4" w:space="0" w:color="auto"/>
              <w:bottom w:val="single" w:sz="4" w:space="0" w:color="auto"/>
              <w:right w:val="single" w:sz="4" w:space="0" w:color="auto"/>
            </w:tcBorders>
            <w:shd w:val="clear" w:color="auto" w:fill="FFFFFF" w:themeFill="background1"/>
          </w:tcPr>
          <w:p w:rsidR="00C57519" w:rsidRPr="001B77A1" w:rsidRDefault="00EC02D8" w:rsidP="00CD0843">
            <w:pPr>
              <w:tabs>
                <w:tab w:val="center" w:pos="284"/>
              </w:tabs>
              <w:rPr>
                <w:rFonts w:cstheme="minorHAnsi"/>
              </w:rPr>
            </w:pPr>
            <w:r>
              <w:rPr>
                <w:rFonts w:cstheme="minorHAnsi"/>
              </w:rPr>
              <w:t>F-4</w:t>
            </w:r>
            <w:r w:rsidR="00C57519">
              <w:rPr>
                <w:rFonts w:cstheme="minorHAnsi"/>
              </w:rPr>
              <w:t>50</w:t>
            </w:r>
          </w:p>
        </w:tc>
        <w:tc>
          <w:tcPr>
            <w:tcW w:w="1860" w:type="dxa"/>
            <w:tcBorders>
              <w:top w:val="single" w:sz="4" w:space="0" w:color="auto"/>
              <w:left w:val="single" w:sz="4" w:space="0" w:color="auto"/>
              <w:bottom w:val="single" w:sz="4" w:space="0" w:color="auto"/>
              <w:right w:val="single" w:sz="4" w:space="0" w:color="auto"/>
            </w:tcBorders>
          </w:tcPr>
          <w:p w:rsidR="00C57519" w:rsidRPr="001B77A1" w:rsidRDefault="00C57519" w:rsidP="00CD0843">
            <w:pPr>
              <w:rPr>
                <w:rFonts w:cstheme="minorHAnsi"/>
              </w:rPr>
            </w:pPr>
            <w:r>
              <w:rPr>
                <w:rFonts w:cstheme="minorHAnsi"/>
              </w:rPr>
              <w:t>Debt and Liens</w:t>
            </w:r>
          </w:p>
        </w:tc>
        <w:tc>
          <w:tcPr>
            <w:tcW w:w="3978" w:type="dxa"/>
            <w:tcBorders>
              <w:top w:val="single" w:sz="4" w:space="0" w:color="auto"/>
              <w:left w:val="single" w:sz="4" w:space="0" w:color="auto"/>
              <w:bottom w:val="single" w:sz="4" w:space="0" w:color="auto"/>
              <w:right w:val="single" w:sz="4" w:space="0" w:color="auto"/>
            </w:tcBorders>
          </w:tcPr>
          <w:p w:rsidR="00C57519" w:rsidRPr="001B77A1" w:rsidRDefault="00C57519" w:rsidP="00CD0843">
            <w:pPr>
              <w:rPr>
                <w:rFonts w:cstheme="minorHAnsi"/>
              </w:rPr>
            </w:pPr>
            <w:r>
              <w:rPr>
                <w:rFonts w:cstheme="minorHAnsi"/>
              </w:rPr>
              <w:t>Track non-payment and elapsed time.  Rules TBD for what constitutes “debt” and additional rules for what would trigger a lien are the responsibility of DOR.</w:t>
            </w:r>
          </w:p>
        </w:tc>
        <w:tc>
          <w:tcPr>
            <w:tcW w:w="880" w:type="dxa"/>
            <w:tcBorders>
              <w:top w:val="single" w:sz="4" w:space="0" w:color="auto"/>
              <w:left w:val="single" w:sz="4" w:space="0" w:color="auto"/>
              <w:bottom w:val="single" w:sz="4" w:space="0" w:color="auto"/>
              <w:right w:val="single" w:sz="4" w:space="0" w:color="auto"/>
            </w:tcBorders>
          </w:tcPr>
          <w:p w:rsidR="00C57519" w:rsidRPr="001B77A1" w:rsidRDefault="00C57519" w:rsidP="00CD0843">
            <w:pPr>
              <w:pStyle w:val="ListParagraph"/>
              <w:spacing w:after="100"/>
              <w:ind w:left="13" w:hanging="13"/>
              <w:jc w:val="center"/>
              <w:rPr>
                <w:rFonts w:cstheme="minorHAnsi"/>
              </w:rPr>
            </w:pPr>
            <w:r>
              <w:rPr>
                <w:rFonts w:cstheme="minorHAnsi"/>
              </w:rPr>
              <w:t>Ch. 55</w:t>
            </w:r>
          </w:p>
        </w:tc>
        <w:tc>
          <w:tcPr>
            <w:tcW w:w="540" w:type="dxa"/>
            <w:tcBorders>
              <w:top w:val="single" w:sz="4" w:space="0" w:color="auto"/>
              <w:left w:val="single" w:sz="4" w:space="0" w:color="auto"/>
              <w:bottom w:val="single" w:sz="4" w:space="0" w:color="auto"/>
              <w:right w:val="single" w:sz="4" w:space="0" w:color="auto"/>
            </w:tcBorders>
          </w:tcPr>
          <w:p w:rsidR="00C57519" w:rsidRPr="00EA3147" w:rsidRDefault="00C57519" w:rsidP="00CD0843">
            <w:pPr>
              <w:pStyle w:val="ListParagraph"/>
              <w:spacing w:after="100"/>
              <w:ind w:left="13" w:hanging="13"/>
              <w:jc w:val="center"/>
              <w:rPr>
                <w:rFonts w:cstheme="minorHAnsi"/>
              </w:rPr>
            </w:pPr>
            <w:r>
              <w:rPr>
                <w:rFonts w:cstheme="minorHAnsi"/>
              </w:rPr>
              <w:t>19</w:t>
            </w:r>
          </w:p>
        </w:tc>
        <w:tc>
          <w:tcPr>
            <w:tcW w:w="649" w:type="dxa"/>
            <w:tcBorders>
              <w:top w:val="single" w:sz="4" w:space="0" w:color="auto"/>
              <w:left w:val="single" w:sz="4" w:space="0" w:color="auto"/>
              <w:bottom w:val="single" w:sz="4" w:space="0" w:color="auto"/>
              <w:right w:val="single" w:sz="4" w:space="0" w:color="auto"/>
            </w:tcBorders>
          </w:tcPr>
          <w:p w:rsidR="00C57519" w:rsidRPr="00EA3147" w:rsidRDefault="00C57519" w:rsidP="00CD0843">
            <w:pPr>
              <w:pStyle w:val="ListParagraph"/>
              <w:spacing w:after="100"/>
              <w:ind w:left="13" w:hanging="13"/>
              <w:jc w:val="center"/>
              <w:rPr>
                <w:rFonts w:cstheme="minorHAnsi"/>
              </w:rPr>
            </w:pPr>
            <w:r>
              <w:rPr>
                <w:rFonts w:cstheme="minorHAnsi"/>
              </w:rPr>
              <w:t>28-30</w:t>
            </w:r>
          </w:p>
        </w:tc>
        <w:tc>
          <w:tcPr>
            <w:tcW w:w="4209" w:type="dxa"/>
            <w:tcBorders>
              <w:top w:val="single" w:sz="4" w:space="0" w:color="auto"/>
              <w:left w:val="single" w:sz="4" w:space="0" w:color="auto"/>
              <w:bottom w:val="single" w:sz="4" w:space="0" w:color="auto"/>
              <w:right w:val="single" w:sz="4" w:space="0" w:color="auto"/>
            </w:tcBorders>
          </w:tcPr>
          <w:p w:rsidR="00C57519" w:rsidRPr="00EC02D8" w:rsidRDefault="00C57519" w:rsidP="00EC02D8">
            <w:pPr>
              <w:pStyle w:val="ListParagraph"/>
              <w:numPr>
                <w:ilvl w:val="0"/>
                <w:numId w:val="20"/>
              </w:numPr>
              <w:spacing w:after="60" w:line="216" w:lineRule="auto"/>
              <w:ind w:left="216" w:hanging="216"/>
              <w:contextualSpacing w:val="0"/>
              <w:rPr>
                <w:rFonts w:cstheme="minorHAnsi"/>
              </w:rPr>
            </w:pPr>
            <w:r>
              <w:rPr>
                <w:rFonts w:cstheme="minorHAnsi"/>
              </w:rPr>
              <w:t>“Any liability to the commonwealth under this chapter shall constitute a debt to the commonwealth…. Lien on all commercial property…”</w:t>
            </w:r>
          </w:p>
        </w:tc>
        <w:tc>
          <w:tcPr>
            <w:tcW w:w="990" w:type="dxa"/>
            <w:tcBorders>
              <w:top w:val="single" w:sz="4" w:space="0" w:color="auto"/>
              <w:left w:val="single" w:sz="4" w:space="0" w:color="auto"/>
              <w:bottom w:val="single" w:sz="4" w:space="0" w:color="auto"/>
              <w:right w:val="single" w:sz="4" w:space="0" w:color="auto"/>
            </w:tcBorders>
          </w:tcPr>
          <w:p w:rsidR="00C57519" w:rsidRPr="004059BF" w:rsidRDefault="00C57519" w:rsidP="00CD0843">
            <w:pPr>
              <w:jc w:val="center"/>
              <w:rPr>
                <w:rFonts w:cstheme="minorHAnsi"/>
                <w:color w:val="FF0000"/>
              </w:rPr>
            </w:pPr>
          </w:p>
        </w:tc>
        <w:tc>
          <w:tcPr>
            <w:tcW w:w="868" w:type="dxa"/>
            <w:tcBorders>
              <w:top w:val="single" w:sz="4" w:space="0" w:color="auto"/>
              <w:left w:val="single" w:sz="4" w:space="0" w:color="auto"/>
              <w:bottom w:val="single" w:sz="4" w:space="0" w:color="auto"/>
              <w:right w:val="single" w:sz="4" w:space="0" w:color="auto"/>
            </w:tcBorders>
          </w:tcPr>
          <w:p w:rsidR="00C57519" w:rsidRPr="00D71B17" w:rsidRDefault="004059BF" w:rsidP="00CD0843">
            <w:pPr>
              <w:jc w:val="center"/>
              <w:rPr>
                <w:rFonts w:cstheme="minorHAnsi"/>
                <w:color w:val="000000" w:themeColor="text1"/>
              </w:rPr>
            </w:pPr>
            <w:r w:rsidRPr="00D71B17">
              <w:rPr>
                <w:rFonts w:cstheme="minorHAnsi"/>
                <w:color w:val="000000" w:themeColor="text1"/>
              </w:rPr>
              <w:t>High</w:t>
            </w:r>
          </w:p>
        </w:tc>
      </w:tr>
      <w:tr w:rsidR="00C57519" w:rsidRPr="00246B35" w:rsidTr="002B0A2B">
        <w:trPr>
          <w:cantSplit/>
        </w:trPr>
        <w:tc>
          <w:tcPr>
            <w:tcW w:w="628"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C57519" w:rsidRPr="00D71B17" w:rsidRDefault="007F3BB2" w:rsidP="00CD0843">
            <w:pPr>
              <w:jc w:val="center"/>
              <w:rPr>
                <w:rFonts w:cstheme="minorHAnsi"/>
                <w:color w:val="000000" w:themeColor="text1"/>
              </w:rPr>
            </w:pPr>
            <w:r w:rsidRPr="00D71B17">
              <w:rPr>
                <w:rFonts w:cstheme="minorHAnsi"/>
                <w:color w:val="000000" w:themeColor="text1"/>
              </w:rPr>
              <w:t>F</w:t>
            </w:r>
            <w:r w:rsidR="00EC02D8" w:rsidRPr="00D71B17">
              <w:rPr>
                <w:rFonts w:cstheme="minorHAnsi"/>
                <w:color w:val="000000" w:themeColor="text1"/>
              </w:rPr>
              <w:t>-500</w:t>
            </w:r>
          </w:p>
        </w:tc>
        <w:tc>
          <w:tcPr>
            <w:tcW w:w="1860" w:type="dxa"/>
            <w:tcBorders>
              <w:top w:val="single" w:sz="4" w:space="0" w:color="FFFFFF" w:themeColor="background1"/>
              <w:left w:val="single" w:sz="4" w:space="0" w:color="auto"/>
              <w:bottom w:val="single" w:sz="4" w:space="0" w:color="auto"/>
              <w:right w:val="single" w:sz="4" w:space="0" w:color="auto"/>
            </w:tcBorders>
          </w:tcPr>
          <w:p w:rsidR="00C57519" w:rsidRPr="00D71B17" w:rsidRDefault="00C57519" w:rsidP="00CD0843">
            <w:pPr>
              <w:rPr>
                <w:rFonts w:cstheme="minorHAnsi"/>
                <w:color w:val="000000" w:themeColor="text1"/>
              </w:rPr>
            </w:pPr>
            <w:r w:rsidRPr="00D71B17">
              <w:rPr>
                <w:rFonts w:cstheme="minorHAnsi"/>
                <w:color w:val="000000" w:themeColor="text1"/>
              </w:rPr>
              <w:t>Staggered Renewal Dates</w:t>
            </w:r>
          </w:p>
        </w:tc>
        <w:tc>
          <w:tcPr>
            <w:tcW w:w="3978" w:type="dxa"/>
            <w:tcBorders>
              <w:top w:val="single" w:sz="4" w:space="0" w:color="FFFFFF" w:themeColor="background1"/>
              <w:left w:val="single" w:sz="4" w:space="0" w:color="auto"/>
              <w:bottom w:val="single" w:sz="4" w:space="0" w:color="auto"/>
              <w:right w:val="single" w:sz="4" w:space="0" w:color="auto"/>
            </w:tcBorders>
          </w:tcPr>
          <w:p w:rsidR="00C57519" w:rsidRPr="00D71B17" w:rsidRDefault="00C57519" w:rsidP="00CD0843">
            <w:pPr>
              <w:rPr>
                <w:rFonts w:cstheme="minorHAnsi"/>
                <w:color w:val="000000" w:themeColor="text1"/>
              </w:rPr>
            </w:pPr>
            <w:r w:rsidRPr="00D71B17">
              <w:rPr>
                <w:rFonts w:cstheme="minorHAnsi"/>
                <w:color w:val="000000" w:themeColor="text1"/>
              </w:rPr>
              <w:t>Enable CNB admin user to change the renewal date on an ad hoc basis (default will be one year).</w:t>
            </w:r>
          </w:p>
        </w:tc>
        <w:tc>
          <w:tcPr>
            <w:tcW w:w="880" w:type="dxa"/>
            <w:tcBorders>
              <w:top w:val="single" w:sz="4" w:space="0" w:color="FFFFFF" w:themeColor="background1"/>
              <w:left w:val="single" w:sz="4" w:space="0" w:color="auto"/>
              <w:bottom w:val="single" w:sz="4" w:space="0" w:color="auto"/>
              <w:right w:val="single" w:sz="4" w:space="0" w:color="auto"/>
            </w:tcBorders>
          </w:tcPr>
          <w:p w:rsidR="00C57519" w:rsidRPr="00D71B17" w:rsidRDefault="00C57519" w:rsidP="00CD0843">
            <w:pPr>
              <w:pStyle w:val="ListParagraph"/>
              <w:spacing w:after="100"/>
              <w:ind w:left="13" w:hanging="13"/>
              <w:jc w:val="center"/>
              <w:rPr>
                <w:rFonts w:cstheme="minorHAnsi"/>
                <w:color w:val="000000" w:themeColor="text1"/>
              </w:rPr>
            </w:pPr>
            <w:r w:rsidRPr="00D71B17">
              <w:rPr>
                <w:rFonts w:cstheme="minorHAnsi"/>
                <w:color w:val="000000" w:themeColor="text1"/>
              </w:rPr>
              <w:t>N/A</w:t>
            </w:r>
          </w:p>
          <w:p w:rsidR="00C57519" w:rsidRPr="00D71B17" w:rsidRDefault="00C57519" w:rsidP="00CD0843">
            <w:pPr>
              <w:rPr>
                <w:color w:val="000000" w:themeColor="text1"/>
              </w:rPr>
            </w:pPr>
          </w:p>
        </w:tc>
        <w:tc>
          <w:tcPr>
            <w:tcW w:w="540" w:type="dxa"/>
            <w:tcBorders>
              <w:top w:val="single" w:sz="4" w:space="0" w:color="FFFFFF" w:themeColor="background1"/>
              <w:left w:val="single" w:sz="4" w:space="0" w:color="auto"/>
              <w:bottom w:val="single" w:sz="4" w:space="0" w:color="auto"/>
              <w:right w:val="single" w:sz="4" w:space="0" w:color="auto"/>
            </w:tcBorders>
          </w:tcPr>
          <w:p w:rsidR="00C57519" w:rsidRPr="00D71B17" w:rsidRDefault="00C57519" w:rsidP="00CD0843">
            <w:pPr>
              <w:pStyle w:val="ListParagraph"/>
              <w:spacing w:after="100"/>
              <w:ind w:left="13" w:hanging="13"/>
              <w:jc w:val="center"/>
              <w:rPr>
                <w:rFonts w:cstheme="minorHAnsi"/>
                <w:color w:val="000000" w:themeColor="text1"/>
              </w:rPr>
            </w:pPr>
          </w:p>
        </w:tc>
        <w:tc>
          <w:tcPr>
            <w:tcW w:w="649" w:type="dxa"/>
            <w:tcBorders>
              <w:top w:val="single" w:sz="4" w:space="0" w:color="FFFFFF" w:themeColor="background1"/>
              <w:left w:val="single" w:sz="4" w:space="0" w:color="auto"/>
              <w:bottom w:val="single" w:sz="4" w:space="0" w:color="auto"/>
              <w:right w:val="single" w:sz="4" w:space="0" w:color="auto"/>
            </w:tcBorders>
          </w:tcPr>
          <w:p w:rsidR="00C57519" w:rsidRPr="00D71B17" w:rsidRDefault="00C57519" w:rsidP="00CD0843">
            <w:pPr>
              <w:pStyle w:val="ListParagraph"/>
              <w:spacing w:after="100"/>
              <w:ind w:left="13" w:hanging="13"/>
              <w:jc w:val="center"/>
              <w:rPr>
                <w:rFonts w:cstheme="minorHAnsi"/>
                <w:color w:val="000000" w:themeColor="text1"/>
              </w:rPr>
            </w:pPr>
          </w:p>
        </w:tc>
        <w:tc>
          <w:tcPr>
            <w:tcW w:w="4209" w:type="dxa"/>
            <w:tcBorders>
              <w:top w:val="single" w:sz="4" w:space="0" w:color="FFFFFF" w:themeColor="background1"/>
              <w:left w:val="single" w:sz="4" w:space="0" w:color="auto"/>
              <w:bottom w:val="single" w:sz="4" w:space="0" w:color="auto"/>
              <w:right w:val="single" w:sz="4" w:space="0" w:color="auto"/>
            </w:tcBorders>
          </w:tcPr>
          <w:p w:rsidR="00C57519" w:rsidRPr="00D71B17" w:rsidRDefault="00C57519" w:rsidP="00CD0843">
            <w:pPr>
              <w:pStyle w:val="ListParagraph"/>
              <w:numPr>
                <w:ilvl w:val="0"/>
                <w:numId w:val="20"/>
              </w:numPr>
              <w:spacing w:after="60" w:line="216" w:lineRule="auto"/>
              <w:ind w:left="216" w:hanging="216"/>
              <w:contextualSpacing w:val="0"/>
              <w:rPr>
                <w:rFonts w:cstheme="minorHAnsi"/>
                <w:color w:val="000000" w:themeColor="text1"/>
              </w:rPr>
            </w:pPr>
            <w:r w:rsidRPr="00D71B17">
              <w:rPr>
                <w:rFonts w:cstheme="minorHAnsi"/>
                <w:color w:val="000000" w:themeColor="text1"/>
              </w:rPr>
              <w:t>This requirement is NOT based on Session Law or Known Regulation.  It may never be a requirement.</w:t>
            </w:r>
          </w:p>
          <w:p w:rsidR="00C57519" w:rsidRPr="00D71B17" w:rsidRDefault="00C57519" w:rsidP="00CD0843">
            <w:pPr>
              <w:pStyle w:val="ListParagraph"/>
              <w:numPr>
                <w:ilvl w:val="0"/>
                <w:numId w:val="20"/>
              </w:numPr>
              <w:spacing w:after="60" w:line="216" w:lineRule="auto"/>
              <w:ind w:left="216" w:hanging="216"/>
              <w:contextualSpacing w:val="0"/>
              <w:rPr>
                <w:rFonts w:cstheme="minorHAnsi"/>
                <w:color w:val="000000" w:themeColor="text1"/>
              </w:rPr>
            </w:pPr>
            <w:r w:rsidRPr="00D71B17">
              <w:rPr>
                <w:rFonts w:cstheme="minorHAnsi"/>
                <w:color w:val="000000" w:themeColor="text1"/>
              </w:rPr>
              <w:t>As a way to spread out renewal dates so the majority does not occur each July, regulations may provide for a partial year license or a license that lasts longer than one year for the first year only.  For example some licenses may be extended to 13 months, some 14 months, some 15 months, etc. to spread out renewal dates.</w:t>
            </w:r>
          </w:p>
          <w:p w:rsidR="00C57519" w:rsidRPr="00D71B17" w:rsidRDefault="00C57519" w:rsidP="00CD0843">
            <w:pPr>
              <w:pStyle w:val="ListParagraph"/>
              <w:numPr>
                <w:ilvl w:val="0"/>
                <w:numId w:val="20"/>
              </w:numPr>
              <w:spacing w:after="60" w:line="216" w:lineRule="auto"/>
              <w:ind w:left="216" w:hanging="216"/>
              <w:contextualSpacing w:val="0"/>
              <w:rPr>
                <w:rFonts w:cstheme="minorHAnsi"/>
                <w:color w:val="000000" w:themeColor="text1"/>
              </w:rPr>
            </w:pPr>
            <w:r w:rsidRPr="00D71B17">
              <w:rPr>
                <w:rFonts w:cstheme="minorHAnsi"/>
                <w:color w:val="000000" w:themeColor="text1"/>
              </w:rPr>
              <w:t>There may be other reasons to extend a renewal date beyond the fixed one-year</w:t>
            </w:r>
          </w:p>
          <w:p w:rsidR="00C57519" w:rsidRPr="00D71B17" w:rsidRDefault="00C57519" w:rsidP="00CD0843">
            <w:pPr>
              <w:pStyle w:val="ListParagraph"/>
              <w:numPr>
                <w:ilvl w:val="0"/>
                <w:numId w:val="20"/>
              </w:numPr>
              <w:spacing w:after="60" w:line="216" w:lineRule="auto"/>
              <w:ind w:left="216" w:hanging="216"/>
              <w:contextualSpacing w:val="0"/>
              <w:rPr>
                <w:rFonts w:cstheme="minorHAnsi"/>
                <w:color w:val="000000" w:themeColor="text1"/>
              </w:rPr>
            </w:pPr>
            <w:r w:rsidRPr="00D71B17">
              <w:rPr>
                <w:rFonts w:cstheme="minorHAnsi"/>
                <w:color w:val="000000" w:themeColor="text1"/>
              </w:rPr>
              <w:t>Longer licenses would have a higher price than the one-year license.  Cross-reference Revenue Collection – Fees and Fines F-340</w:t>
            </w:r>
          </w:p>
          <w:p w:rsidR="007F3BB2" w:rsidRPr="00D71B17" w:rsidRDefault="00C57519" w:rsidP="00CD0843">
            <w:pPr>
              <w:pStyle w:val="ListParagraph"/>
              <w:numPr>
                <w:ilvl w:val="0"/>
                <w:numId w:val="20"/>
              </w:numPr>
              <w:spacing w:after="60" w:line="216" w:lineRule="auto"/>
              <w:ind w:left="216" w:hanging="216"/>
              <w:contextualSpacing w:val="0"/>
              <w:rPr>
                <w:rFonts w:cstheme="minorHAnsi"/>
                <w:color w:val="000000" w:themeColor="text1"/>
              </w:rPr>
            </w:pPr>
            <w:r w:rsidRPr="00D71B17">
              <w:rPr>
                <w:rFonts w:cstheme="minorHAnsi"/>
                <w:color w:val="000000" w:themeColor="text1"/>
              </w:rPr>
              <w:t>Consider skipping November and December</w:t>
            </w:r>
          </w:p>
          <w:p w:rsidR="00C57519" w:rsidRPr="00D71B17" w:rsidRDefault="007F3BB2" w:rsidP="00CD0843">
            <w:pPr>
              <w:pStyle w:val="ListParagraph"/>
              <w:numPr>
                <w:ilvl w:val="0"/>
                <w:numId w:val="20"/>
              </w:numPr>
              <w:spacing w:after="60" w:line="216" w:lineRule="auto"/>
              <w:ind w:left="216" w:hanging="216"/>
              <w:contextualSpacing w:val="0"/>
              <w:rPr>
                <w:rFonts w:cstheme="minorHAnsi"/>
                <w:color w:val="000000" w:themeColor="text1"/>
              </w:rPr>
            </w:pPr>
            <w:r w:rsidRPr="00D71B17">
              <w:rPr>
                <w:rFonts w:cstheme="minorHAnsi"/>
                <w:color w:val="000000" w:themeColor="text1"/>
              </w:rPr>
              <w:t>Cross-reference L-340</w:t>
            </w:r>
            <w:r w:rsidR="00C57519" w:rsidRPr="00D71B17">
              <w:rPr>
                <w:rFonts w:cstheme="minorHAnsi"/>
                <w:color w:val="000000" w:themeColor="text1"/>
              </w:rPr>
              <w:t xml:space="preserve"> </w:t>
            </w:r>
          </w:p>
        </w:tc>
        <w:tc>
          <w:tcPr>
            <w:tcW w:w="990" w:type="dxa"/>
            <w:tcBorders>
              <w:top w:val="single" w:sz="4" w:space="0" w:color="FFFFFF" w:themeColor="background1"/>
              <w:left w:val="single" w:sz="4" w:space="0" w:color="auto"/>
              <w:bottom w:val="single" w:sz="4" w:space="0" w:color="auto"/>
              <w:right w:val="single" w:sz="4" w:space="0" w:color="auto"/>
            </w:tcBorders>
          </w:tcPr>
          <w:p w:rsidR="00C57519" w:rsidRPr="00D71B17" w:rsidRDefault="00C57519" w:rsidP="00CD0843">
            <w:pPr>
              <w:jc w:val="center"/>
              <w:rPr>
                <w:rFonts w:cstheme="minorHAnsi"/>
                <w:color w:val="000000" w:themeColor="text1"/>
              </w:rPr>
            </w:pPr>
          </w:p>
        </w:tc>
        <w:tc>
          <w:tcPr>
            <w:tcW w:w="868" w:type="dxa"/>
            <w:tcBorders>
              <w:top w:val="single" w:sz="4" w:space="0" w:color="FFFFFF" w:themeColor="background1"/>
              <w:left w:val="single" w:sz="4" w:space="0" w:color="auto"/>
              <w:bottom w:val="single" w:sz="4" w:space="0" w:color="auto"/>
              <w:right w:val="single" w:sz="4" w:space="0" w:color="auto"/>
            </w:tcBorders>
          </w:tcPr>
          <w:p w:rsidR="00C57519" w:rsidRPr="00D71B17" w:rsidRDefault="004059BF" w:rsidP="00CD0843">
            <w:pPr>
              <w:jc w:val="center"/>
              <w:rPr>
                <w:rFonts w:cstheme="minorHAnsi"/>
                <w:color w:val="000000" w:themeColor="text1"/>
              </w:rPr>
            </w:pPr>
            <w:r w:rsidRPr="00D71B17">
              <w:rPr>
                <w:rFonts w:cstheme="minorHAnsi"/>
                <w:color w:val="000000" w:themeColor="text1"/>
              </w:rPr>
              <w:t>High</w:t>
            </w:r>
          </w:p>
        </w:tc>
      </w:tr>
      <w:tr w:rsidR="00DB35EF" w:rsidRPr="004059BF" w:rsidTr="002B0A2B">
        <w:trPr>
          <w:cantSplit/>
        </w:trPr>
        <w:tc>
          <w:tcPr>
            <w:tcW w:w="628" w:type="dxa"/>
            <w:tcBorders>
              <w:top w:val="single" w:sz="4" w:space="0" w:color="auto"/>
              <w:left w:val="single" w:sz="4" w:space="0" w:color="auto"/>
              <w:bottom w:val="single" w:sz="4" w:space="0" w:color="auto"/>
              <w:right w:val="single" w:sz="4" w:space="0" w:color="auto"/>
            </w:tcBorders>
            <w:shd w:val="clear" w:color="auto" w:fill="FFFFFF" w:themeFill="background1"/>
          </w:tcPr>
          <w:p w:rsidR="00F8251D" w:rsidRPr="00D71B17" w:rsidRDefault="00FB7B46" w:rsidP="00F8251D">
            <w:pPr>
              <w:tabs>
                <w:tab w:val="center" w:pos="284"/>
              </w:tabs>
              <w:rPr>
                <w:rFonts w:cstheme="minorHAnsi"/>
                <w:color w:val="000000" w:themeColor="text1"/>
              </w:rPr>
            </w:pPr>
            <w:r w:rsidRPr="00D71B17">
              <w:rPr>
                <w:rFonts w:cstheme="minorHAnsi"/>
                <w:color w:val="000000" w:themeColor="text1"/>
              </w:rPr>
              <w:t>F-8</w:t>
            </w:r>
            <w:r w:rsidR="00E9378A" w:rsidRPr="00D71B17">
              <w:rPr>
                <w:rFonts w:cstheme="minorHAnsi"/>
                <w:color w:val="000000" w:themeColor="text1"/>
              </w:rPr>
              <w:t>00</w:t>
            </w:r>
          </w:p>
        </w:tc>
        <w:tc>
          <w:tcPr>
            <w:tcW w:w="1860" w:type="dxa"/>
            <w:tcBorders>
              <w:top w:val="single" w:sz="4" w:space="0" w:color="auto"/>
              <w:left w:val="single" w:sz="4" w:space="0" w:color="auto"/>
              <w:bottom w:val="single" w:sz="4" w:space="0" w:color="auto"/>
              <w:right w:val="single" w:sz="4" w:space="0" w:color="auto"/>
            </w:tcBorders>
          </w:tcPr>
          <w:p w:rsidR="00F8251D" w:rsidRPr="00D71B17" w:rsidRDefault="004059BF" w:rsidP="00F8251D">
            <w:pPr>
              <w:rPr>
                <w:rFonts w:cstheme="minorHAnsi"/>
                <w:color w:val="000000" w:themeColor="text1"/>
              </w:rPr>
            </w:pPr>
            <w:r w:rsidRPr="00D71B17">
              <w:rPr>
                <w:rFonts w:cstheme="minorHAnsi"/>
                <w:color w:val="000000" w:themeColor="text1"/>
              </w:rPr>
              <w:t>Interfaces</w:t>
            </w:r>
          </w:p>
        </w:tc>
        <w:tc>
          <w:tcPr>
            <w:tcW w:w="3978" w:type="dxa"/>
            <w:tcBorders>
              <w:top w:val="single" w:sz="4" w:space="0" w:color="auto"/>
              <w:left w:val="single" w:sz="4" w:space="0" w:color="auto"/>
              <w:bottom w:val="single" w:sz="4" w:space="0" w:color="auto"/>
              <w:right w:val="single" w:sz="4" w:space="0" w:color="auto"/>
            </w:tcBorders>
          </w:tcPr>
          <w:p w:rsidR="00F8251D" w:rsidRPr="00D71B17" w:rsidRDefault="007F3BB2" w:rsidP="007F3BB2">
            <w:pPr>
              <w:rPr>
                <w:rFonts w:cstheme="minorHAnsi"/>
                <w:color w:val="000000" w:themeColor="text1"/>
              </w:rPr>
            </w:pPr>
            <w:r w:rsidRPr="00D71B17">
              <w:rPr>
                <w:rFonts w:cstheme="minorHAnsi"/>
                <w:color w:val="000000" w:themeColor="text1"/>
              </w:rPr>
              <w:t>Pass data to/from other systems via API.  Timing, scale, TBD.</w:t>
            </w:r>
          </w:p>
        </w:tc>
        <w:tc>
          <w:tcPr>
            <w:tcW w:w="880" w:type="dxa"/>
            <w:tcBorders>
              <w:top w:val="single" w:sz="4" w:space="0" w:color="auto"/>
              <w:left w:val="single" w:sz="4" w:space="0" w:color="auto"/>
              <w:bottom w:val="single" w:sz="4" w:space="0" w:color="auto"/>
              <w:right w:val="single" w:sz="4" w:space="0" w:color="auto"/>
            </w:tcBorders>
          </w:tcPr>
          <w:p w:rsidR="00F8251D" w:rsidRPr="00D71B17" w:rsidRDefault="001B47BF" w:rsidP="00F8251D">
            <w:pPr>
              <w:pStyle w:val="ListParagraph"/>
              <w:spacing w:after="100"/>
              <w:ind w:left="13" w:hanging="13"/>
              <w:jc w:val="center"/>
              <w:rPr>
                <w:rFonts w:cstheme="minorHAnsi"/>
                <w:color w:val="000000" w:themeColor="text1"/>
              </w:rPr>
            </w:pPr>
            <w:r w:rsidRPr="00D71B17">
              <w:rPr>
                <w:rFonts w:cstheme="minorHAnsi"/>
                <w:color w:val="000000" w:themeColor="text1"/>
              </w:rPr>
              <w:t>N/A</w:t>
            </w:r>
          </w:p>
        </w:tc>
        <w:tc>
          <w:tcPr>
            <w:tcW w:w="540" w:type="dxa"/>
            <w:tcBorders>
              <w:top w:val="single" w:sz="4" w:space="0" w:color="auto"/>
              <w:left w:val="single" w:sz="4" w:space="0" w:color="auto"/>
              <w:bottom w:val="single" w:sz="4" w:space="0" w:color="auto"/>
              <w:right w:val="single" w:sz="4" w:space="0" w:color="auto"/>
            </w:tcBorders>
          </w:tcPr>
          <w:p w:rsidR="00F8251D" w:rsidRPr="00D71B17" w:rsidRDefault="00F8251D" w:rsidP="00F8251D">
            <w:pPr>
              <w:pStyle w:val="ListParagraph"/>
              <w:spacing w:after="100"/>
              <w:ind w:left="13" w:hanging="13"/>
              <w:jc w:val="center"/>
              <w:rPr>
                <w:rFonts w:cstheme="minorHAnsi"/>
                <w:color w:val="000000" w:themeColor="text1"/>
              </w:rPr>
            </w:pPr>
          </w:p>
        </w:tc>
        <w:tc>
          <w:tcPr>
            <w:tcW w:w="649" w:type="dxa"/>
            <w:tcBorders>
              <w:top w:val="single" w:sz="4" w:space="0" w:color="auto"/>
              <w:left w:val="single" w:sz="4" w:space="0" w:color="auto"/>
              <w:bottom w:val="single" w:sz="4" w:space="0" w:color="auto"/>
              <w:right w:val="single" w:sz="4" w:space="0" w:color="auto"/>
            </w:tcBorders>
          </w:tcPr>
          <w:p w:rsidR="00F8251D" w:rsidRPr="00D71B17" w:rsidRDefault="00F8251D" w:rsidP="00F8251D">
            <w:pPr>
              <w:pStyle w:val="ListParagraph"/>
              <w:spacing w:after="100"/>
              <w:ind w:left="13" w:hanging="13"/>
              <w:jc w:val="center"/>
              <w:rPr>
                <w:rFonts w:cstheme="minorHAnsi"/>
                <w:color w:val="000000" w:themeColor="text1"/>
              </w:rPr>
            </w:pPr>
          </w:p>
        </w:tc>
        <w:tc>
          <w:tcPr>
            <w:tcW w:w="4209" w:type="dxa"/>
            <w:tcBorders>
              <w:top w:val="single" w:sz="4" w:space="0" w:color="auto"/>
              <w:left w:val="single" w:sz="4" w:space="0" w:color="auto"/>
              <w:bottom w:val="single" w:sz="4" w:space="0" w:color="auto"/>
              <w:right w:val="single" w:sz="4" w:space="0" w:color="auto"/>
            </w:tcBorders>
          </w:tcPr>
          <w:p w:rsidR="00F8251D" w:rsidRPr="00D71B17" w:rsidRDefault="004059BF" w:rsidP="00F8251D">
            <w:pPr>
              <w:pStyle w:val="ListParagraph"/>
              <w:numPr>
                <w:ilvl w:val="0"/>
                <w:numId w:val="20"/>
              </w:numPr>
              <w:spacing w:after="60" w:line="216" w:lineRule="auto"/>
              <w:ind w:left="216" w:hanging="216"/>
              <w:contextualSpacing w:val="0"/>
              <w:rPr>
                <w:rFonts w:cstheme="minorHAnsi"/>
                <w:color w:val="000000" w:themeColor="text1"/>
              </w:rPr>
            </w:pPr>
            <w:r w:rsidRPr="00D71B17">
              <w:rPr>
                <w:rFonts w:cstheme="minorHAnsi"/>
                <w:color w:val="000000" w:themeColor="text1"/>
              </w:rPr>
              <w:t xml:space="preserve">Known </w:t>
            </w:r>
            <w:r w:rsidR="007F3BB2" w:rsidRPr="00D71B17">
              <w:rPr>
                <w:rFonts w:cstheme="minorHAnsi"/>
                <w:color w:val="000000" w:themeColor="text1"/>
              </w:rPr>
              <w:t xml:space="preserve">potential </w:t>
            </w:r>
            <w:r w:rsidRPr="00D71B17">
              <w:rPr>
                <w:rFonts w:cstheme="minorHAnsi"/>
                <w:color w:val="000000" w:themeColor="text1"/>
              </w:rPr>
              <w:t>interfaces include DOR system, DPH system(s), Licensing System, Seed-t</w:t>
            </w:r>
            <w:r w:rsidR="007F3BB2" w:rsidRPr="00D71B17">
              <w:rPr>
                <w:rFonts w:cstheme="minorHAnsi"/>
                <w:color w:val="000000" w:themeColor="text1"/>
              </w:rPr>
              <w:t>o-Sale Tracking System,</w:t>
            </w:r>
            <w:r w:rsidRPr="00D71B17">
              <w:rPr>
                <w:rFonts w:cstheme="minorHAnsi"/>
                <w:color w:val="000000" w:themeColor="text1"/>
              </w:rPr>
              <w:t xml:space="preserve"> </w:t>
            </w:r>
            <w:r w:rsidR="007F3BB2" w:rsidRPr="00D71B17">
              <w:rPr>
                <w:rFonts w:cstheme="minorHAnsi"/>
                <w:color w:val="000000" w:themeColor="text1"/>
              </w:rPr>
              <w:t xml:space="preserve">and </w:t>
            </w:r>
            <w:r w:rsidRPr="00D71B17">
              <w:rPr>
                <w:rFonts w:cstheme="minorHAnsi"/>
                <w:color w:val="000000" w:themeColor="text1"/>
              </w:rPr>
              <w:t>EOTSS</w:t>
            </w:r>
            <w:r w:rsidR="007F3BB2" w:rsidRPr="00D71B17">
              <w:rPr>
                <w:rFonts w:cstheme="minorHAnsi"/>
                <w:color w:val="000000" w:themeColor="text1"/>
              </w:rPr>
              <w:t xml:space="preserve"> depending on hosting solution</w:t>
            </w:r>
          </w:p>
        </w:tc>
        <w:tc>
          <w:tcPr>
            <w:tcW w:w="990" w:type="dxa"/>
            <w:tcBorders>
              <w:top w:val="single" w:sz="4" w:space="0" w:color="auto"/>
              <w:left w:val="single" w:sz="4" w:space="0" w:color="auto"/>
              <w:bottom w:val="single" w:sz="4" w:space="0" w:color="auto"/>
              <w:right w:val="single" w:sz="4" w:space="0" w:color="auto"/>
            </w:tcBorders>
          </w:tcPr>
          <w:p w:rsidR="00F8251D" w:rsidRPr="00D71B17" w:rsidRDefault="00F8251D" w:rsidP="00F8251D">
            <w:pPr>
              <w:jc w:val="center"/>
              <w:rPr>
                <w:rFonts w:cstheme="minorHAnsi"/>
                <w:color w:val="000000" w:themeColor="text1"/>
              </w:rPr>
            </w:pPr>
          </w:p>
        </w:tc>
        <w:tc>
          <w:tcPr>
            <w:tcW w:w="868" w:type="dxa"/>
            <w:tcBorders>
              <w:top w:val="single" w:sz="4" w:space="0" w:color="auto"/>
              <w:left w:val="single" w:sz="4" w:space="0" w:color="auto"/>
              <w:bottom w:val="single" w:sz="4" w:space="0" w:color="auto"/>
              <w:right w:val="single" w:sz="4" w:space="0" w:color="auto"/>
            </w:tcBorders>
          </w:tcPr>
          <w:p w:rsidR="00F8251D" w:rsidRPr="00D71B17" w:rsidRDefault="00E9378A" w:rsidP="00F8251D">
            <w:pPr>
              <w:jc w:val="center"/>
              <w:rPr>
                <w:rFonts w:cstheme="minorHAnsi"/>
                <w:color w:val="000000" w:themeColor="text1"/>
              </w:rPr>
            </w:pPr>
            <w:r w:rsidRPr="00D71B17">
              <w:rPr>
                <w:rFonts w:cstheme="minorHAnsi"/>
                <w:color w:val="000000" w:themeColor="text1"/>
              </w:rPr>
              <w:t>High</w:t>
            </w:r>
          </w:p>
        </w:tc>
      </w:tr>
      <w:tr w:rsidR="007F3BB2" w:rsidRPr="004059BF" w:rsidTr="002B0A2B">
        <w:trPr>
          <w:cantSplit/>
        </w:trPr>
        <w:tc>
          <w:tcPr>
            <w:tcW w:w="628" w:type="dxa"/>
            <w:tcBorders>
              <w:top w:val="single" w:sz="4" w:space="0" w:color="auto"/>
              <w:left w:val="single" w:sz="4" w:space="0" w:color="auto"/>
              <w:bottom w:val="single" w:sz="4" w:space="0" w:color="auto"/>
              <w:right w:val="single" w:sz="4" w:space="0" w:color="auto"/>
            </w:tcBorders>
            <w:shd w:val="clear" w:color="auto" w:fill="FFFFFF" w:themeFill="background1"/>
          </w:tcPr>
          <w:p w:rsidR="007F3BB2" w:rsidRPr="00D71B17" w:rsidRDefault="007F3BB2" w:rsidP="00C0125C">
            <w:pPr>
              <w:tabs>
                <w:tab w:val="center" w:pos="284"/>
              </w:tabs>
              <w:rPr>
                <w:rFonts w:cstheme="minorHAnsi"/>
                <w:color w:val="000000" w:themeColor="text1"/>
              </w:rPr>
            </w:pPr>
            <w:r w:rsidRPr="00D71B17">
              <w:rPr>
                <w:rFonts w:cstheme="minorHAnsi"/>
                <w:color w:val="000000" w:themeColor="text1"/>
              </w:rPr>
              <w:t>F-810</w:t>
            </w:r>
          </w:p>
        </w:tc>
        <w:tc>
          <w:tcPr>
            <w:tcW w:w="1860" w:type="dxa"/>
            <w:tcBorders>
              <w:top w:val="single" w:sz="4" w:space="0" w:color="auto"/>
              <w:left w:val="single" w:sz="4" w:space="0" w:color="auto"/>
              <w:bottom w:val="single" w:sz="4" w:space="0" w:color="auto"/>
              <w:right w:val="single" w:sz="4" w:space="0" w:color="auto"/>
            </w:tcBorders>
          </w:tcPr>
          <w:p w:rsidR="007F3BB2" w:rsidRPr="00D71B17" w:rsidRDefault="007F3BB2" w:rsidP="00C0125C">
            <w:pPr>
              <w:rPr>
                <w:rFonts w:cstheme="minorHAnsi"/>
                <w:color w:val="000000" w:themeColor="text1"/>
              </w:rPr>
            </w:pPr>
            <w:r w:rsidRPr="00D71B17">
              <w:rPr>
                <w:rFonts w:cstheme="minorHAnsi"/>
                <w:color w:val="000000" w:themeColor="text1"/>
              </w:rPr>
              <w:t>Accessibility</w:t>
            </w:r>
          </w:p>
        </w:tc>
        <w:tc>
          <w:tcPr>
            <w:tcW w:w="3978" w:type="dxa"/>
            <w:tcBorders>
              <w:top w:val="single" w:sz="4" w:space="0" w:color="auto"/>
              <w:left w:val="single" w:sz="4" w:space="0" w:color="auto"/>
              <w:bottom w:val="single" w:sz="4" w:space="0" w:color="auto"/>
              <w:right w:val="single" w:sz="4" w:space="0" w:color="auto"/>
            </w:tcBorders>
          </w:tcPr>
          <w:p w:rsidR="007F3BB2" w:rsidRPr="00D71B17" w:rsidRDefault="007F3BB2" w:rsidP="007F3BB2">
            <w:pPr>
              <w:rPr>
                <w:rFonts w:cstheme="minorHAnsi"/>
                <w:color w:val="000000" w:themeColor="text1"/>
              </w:rPr>
            </w:pPr>
            <w:r w:rsidRPr="00D71B17">
              <w:rPr>
                <w:rFonts w:cstheme="minorHAnsi"/>
                <w:color w:val="000000" w:themeColor="text1"/>
              </w:rPr>
              <w:t>Adhere to the Massachusetts accessibility standards (reference links provided in the government standards section above)</w:t>
            </w:r>
          </w:p>
        </w:tc>
        <w:tc>
          <w:tcPr>
            <w:tcW w:w="880" w:type="dxa"/>
            <w:tcBorders>
              <w:top w:val="single" w:sz="4" w:space="0" w:color="auto"/>
              <w:left w:val="single" w:sz="4" w:space="0" w:color="auto"/>
              <w:bottom w:val="single" w:sz="4" w:space="0" w:color="auto"/>
              <w:right w:val="single" w:sz="4" w:space="0" w:color="auto"/>
            </w:tcBorders>
          </w:tcPr>
          <w:p w:rsidR="007F3BB2" w:rsidRPr="00D71B17" w:rsidRDefault="001B47BF" w:rsidP="00C0125C">
            <w:pPr>
              <w:pStyle w:val="ListParagraph"/>
              <w:spacing w:after="100"/>
              <w:ind w:left="13" w:hanging="13"/>
              <w:jc w:val="center"/>
              <w:rPr>
                <w:rFonts w:cstheme="minorHAnsi"/>
                <w:color w:val="000000" w:themeColor="text1"/>
              </w:rPr>
            </w:pPr>
            <w:r w:rsidRPr="00D71B17">
              <w:rPr>
                <w:rFonts w:cstheme="minorHAnsi"/>
                <w:color w:val="000000" w:themeColor="text1"/>
              </w:rPr>
              <w:t>N/A</w:t>
            </w:r>
          </w:p>
        </w:tc>
        <w:tc>
          <w:tcPr>
            <w:tcW w:w="540" w:type="dxa"/>
            <w:tcBorders>
              <w:top w:val="single" w:sz="4" w:space="0" w:color="auto"/>
              <w:left w:val="single" w:sz="4" w:space="0" w:color="auto"/>
              <w:bottom w:val="single" w:sz="4" w:space="0" w:color="auto"/>
              <w:right w:val="single" w:sz="4" w:space="0" w:color="auto"/>
            </w:tcBorders>
          </w:tcPr>
          <w:p w:rsidR="007F3BB2" w:rsidRPr="00D71B17" w:rsidRDefault="007F3BB2" w:rsidP="00C0125C">
            <w:pPr>
              <w:pStyle w:val="ListParagraph"/>
              <w:spacing w:after="100"/>
              <w:ind w:left="13" w:hanging="13"/>
              <w:jc w:val="center"/>
              <w:rPr>
                <w:rFonts w:cstheme="minorHAnsi"/>
                <w:color w:val="000000" w:themeColor="text1"/>
              </w:rPr>
            </w:pPr>
          </w:p>
        </w:tc>
        <w:tc>
          <w:tcPr>
            <w:tcW w:w="649" w:type="dxa"/>
            <w:tcBorders>
              <w:top w:val="single" w:sz="4" w:space="0" w:color="auto"/>
              <w:left w:val="single" w:sz="4" w:space="0" w:color="auto"/>
              <w:bottom w:val="single" w:sz="4" w:space="0" w:color="auto"/>
              <w:right w:val="single" w:sz="4" w:space="0" w:color="auto"/>
            </w:tcBorders>
          </w:tcPr>
          <w:p w:rsidR="007F3BB2" w:rsidRPr="00D71B17" w:rsidRDefault="007F3BB2" w:rsidP="00C0125C">
            <w:pPr>
              <w:pStyle w:val="ListParagraph"/>
              <w:spacing w:after="100"/>
              <w:ind w:left="13" w:hanging="13"/>
              <w:jc w:val="center"/>
              <w:rPr>
                <w:rFonts w:cstheme="minorHAnsi"/>
                <w:color w:val="000000" w:themeColor="text1"/>
              </w:rPr>
            </w:pPr>
          </w:p>
        </w:tc>
        <w:tc>
          <w:tcPr>
            <w:tcW w:w="4209" w:type="dxa"/>
            <w:tcBorders>
              <w:top w:val="single" w:sz="4" w:space="0" w:color="auto"/>
              <w:left w:val="single" w:sz="4" w:space="0" w:color="auto"/>
              <w:bottom w:val="single" w:sz="4" w:space="0" w:color="auto"/>
              <w:right w:val="single" w:sz="4" w:space="0" w:color="auto"/>
            </w:tcBorders>
          </w:tcPr>
          <w:p w:rsidR="007F3BB2" w:rsidRPr="00D71B17" w:rsidRDefault="007F3BB2" w:rsidP="00C0125C">
            <w:pPr>
              <w:pStyle w:val="ListParagraph"/>
              <w:numPr>
                <w:ilvl w:val="0"/>
                <w:numId w:val="20"/>
              </w:numPr>
              <w:spacing w:after="60" w:line="216" w:lineRule="auto"/>
              <w:ind w:left="216" w:hanging="216"/>
              <w:contextualSpacing w:val="0"/>
              <w:rPr>
                <w:rFonts w:cstheme="minorHAnsi"/>
                <w:color w:val="000000" w:themeColor="text1"/>
              </w:rPr>
            </w:pPr>
            <w:r w:rsidRPr="00D71B17">
              <w:rPr>
                <w:rFonts w:cstheme="minorHAnsi"/>
                <w:color w:val="000000" w:themeColor="text1"/>
              </w:rPr>
              <w:t>Accessibility strategy pending testing outcomes.  Will coordinate with EOTSS.</w:t>
            </w:r>
          </w:p>
        </w:tc>
        <w:tc>
          <w:tcPr>
            <w:tcW w:w="990" w:type="dxa"/>
            <w:tcBorders>
              <w:top w:val="single" w:sz="4" w:space="0" w:color="auto"/>
              <w:left w:val="single" w:sz="4" w:space="0" w:color="auto"/>
              <w:bottom w:val="single" w:sz="4" w:space="0" w:color="auto"/>
              <w:right w:val="single" w:sz="4" w:space="0" w:color="auto"/>
            </w:tcBorders>
          </w:tcPr>
          <w:p w:rsidR="007F3BB2" w:rsidRPr="00D71B17" w:rsidRDefault="007F3BB2" w:rsidP="00C0125C">
            <w:pPr>
              <w:jc w:val="center"/>
              <w:rPr>
                <w:rFonts w:cstheme="minorHAnsi"/>
                <w:color w:val="000000" w:themeColor="text1"/>
              </w:rPr>
            </w:pPr>
          </w:p>
        </w:tc>
        <w:tc>
          <w:tcPr>
            <w:tcW w:w="868" w:type="dxa"/>
            <w:tcBorders>
              <w:top w:val="single" w:sz="4" w:space="0" w:color="auto"/>
              <w:left w:val="single" w:sz="4" w:space="0" w:color="auto"/>
              <w:bottom w:val="single" w:sz="4" w:space="0" w:color="auto"/>
              <w:right w:val="single" w:sz="4" w:space="0" w:color="auto"/>
            </w:tcBorders>
          </w:tcPr>
          <w:p w:rsidR="007F3BB2" w:rsidRPr="00D71B17" w:rsidRDefault="007F3BB2" w:rsidP="00C0125C">
            <w:pPr>
              <w:jc w:val="center"/>
              <w:rPr>
                <w:rFonts w:cstheme="minorHAnsi"/>
                <w:color w:val="000000" w:themeColor="text1"/>
              </w:rPr>
            </w:pPr>
            <w:r w:rsidRPr="00D71B17">
              <w:rPr>
                <w:rFonts w:cstheme="minorHAnsi"/>
                <w:color w:val="000000" w:themeColor="text1"/>
              </w:rPr>
              <w:t>High</w:t>
            </w:r>
          </w:p>
        </w:tc>
      </w:tr>
      <w:tr w:rsidR="002B0A2B" w:rsidRPr="00D71B17" w:rsidTr="002B0A2B">
        <w:trPr>
          <w:cantSplit/>
        </w:trPr>
        <w:tc>
          <w:tcPr>
            <w:tcW w:w="628" w:type="dxa"/>
            <w:tcBorders>
              <w:top w:val="single" w:sz="4" w:space="0" w:color="auto"/>
              <w:left w:val="single" w:sz="4" w:space="0" w:color="auto"/>
              <w:bottom w:val="single" w:sz="4" w:space="0" w:color="auto"/>
              <w:right w:val="single" w:sz="4" w:space="0" w:color="auto"/>
            </w:tcBorders>
            <w:shd w:val="clear" w:color="auto" w:fill="FFFFFF" w:themeFill="background1"/>
          </w:tcPr>
          <w:p w:rsidR="001B47BF" w:rsidRPr="00D71B17" w:rsidRDefault="001B47BF" w:rsidP="001B47BF">
            <w:pPr>
              <w:tabs>
                <w:tab w:val="center" w:pos="284"/>
              </w:tabs>
              <w:rPr>
                <w:rFonts w:cstheme="minorHAnsi"/>
                <w:color w:val="000000" w:themeColor="text1"/>
              </w:rPr>
            </w:pPr>
            <w:r w:rsidRPr="00D71B17">
              <w:rPr>
                <w:rFonts w:cstheme="minorHAnsi"/>
                <w:color w:val="000000" w:themeColor="text1"/>
              </w:rPr>
              <w:lastRenderedPageBreak/>
              <w:t>F-820</w:t>
            </w:r>
          </w:p>
        </w:tc>
        <w:tc>
          <w:tcPr>
            <w:tcW w:w="1860"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rPr>
                <w:rFonts w:cstheme="minorHAnsi"/>
                <w:color w:val="000000" w:themeColor="text1"/>
              </w:rPr>
            </w:pPr>
            <w:r w:rsidRPr="00D71B17">
              <w:rPr>
                <w:rFonts w:cstheme="minorHAnsi"/>
                <w:color w:val="000000" w:themeColor="text1"/>
              </w:rPr>
              <w:t>Cyber Security</w:t>
            </w:r>
          </w:p>
        </w:tc>
        <w:tc>
          <w:tcPr>
            <w:tcW w:w="3978"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ind w:left="83"/>
              <w:rPr>
                <w:rFonts w:cstheme="minorHAnsi"/>
                <w:color w:val="000000" w:themeColor="text1"/>
              </w:rPr>
            </w:pPr>
            <w:r w:rsidRPr="00D71B17">
              <w:rPr>
                <w:rFonts w:cstheme="minorHAnsi"/>
                <w:color w:val="000000" w:themeColor="text1"/>
              </w:rPr>
              <w:t>Provide sufficient security to abide by Massachusetts Cyber Security guidelines for Application, Network, Data protection, and Transfer of Funds</w:t>
            </w:r>
          </w:p>
        </w:tc>
        <w:tc>
          <w:tcPr>
            <w:tcW w:w="880"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rPr>
                <w:color w:val="000000" w:themeColor="text1"/>
              </w:rPr>
            </w:pPr>
            <w:r w:rsidRPr="00D71B17">
              <w:rPr>
                <w:rFonts w:cstheme="minorHAnsi"/>
                <w:color w:val="000000" w:themeColor="text1"/>
              </w:rPr>
              <w:t>High</w:t>
            </w:r>
          </w:p>
        </w:tc>
        <w:tc>
          <w:tcPr>
            <w:tcW w:w="540"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pStyle w:val="ListParagraph"/>
              <w:spacing w:after="100"/>
              <w:ind w:left="13" w:hanging="13"/>
              <w:jc w:val="center"/>
              <w:rPr>
                <w:rFonts w:cstheme="minorHAnsi"/>
                <w:color w:val="000000" w:themeColor="text1"/>
              </w:rPr>
            </w:pPr>
          </w:p>
        </w:tc>
        <w:tc>
          <w:tcPr>
            <w:tcW w:w="649"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pStyle w:val="ListParagraph"/>
              <w:spacing w:after="100"/>
              <w:ind w:left="13" w:hanging="13"/>
              <w:jc w:val="center"/>
              <w:rPr>
                <w:rFonts w:cstheme="minorHAnsi"/>
                <w:color w:val="000000" w:themeColor="text1"/>
              </w:rPr>
            </w:pPr>
          </w:p>
        </w:tc>
        <w:tc>
          <w:tcPr>
            <w:tcW w:w="4209"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pStyle w:val="ListParagraph"/>
              <w:numPr>
                <w:ilvl w:val="0"/>
                <w:numId w:val="20"/>
              </w:numPr>
              <w:spacing w:after="60" w:line="216" w:lineRule="auto"/>
              <w:ind w:left="216" w:hanging="216"/>
              <w:contextualSpacing w:val="0"/>
              <w:rPr>
                <w:rFonts w:cstheme="minorHAnsi"/>
                <w:color w:val="000000" w:themeColor="text1"/>
              </w:rPr>
            </w:pPr>
            <w:r w:rsidRPr="00D71B17">
              <w:rPr>
                <w:rFonts w:cstheme="minorHAnsi"/>
                <w:color w:val="000000" w:themeColor="text1"/>
              </w:rPr>
              <w:t>Cyber security testing will be accomplished by EOTSS or their agent</w:t>
            </w:r>
          </w:p>
          <w:p w:rsidR="001B47BF" w:rsidRPr="00D71B17" w:rsidRDefault="001B47BF" w:rsidP="001B47BF">
            <w:pPr>
              <w:pStyle w:val="ListParagraph"/>
              <w:numPr>
                <w:ilvl w:val="0"/>
                <w:numId w:val="20"/>
              </w:numPr>
              <w:spacing w:after="60" w:line="216" w:lineRule="auto"/>
              <w:ind w:left="216" w:hanging="216"/>
              <w:contextualSpacing w:val="0"/>
              <w:rPr>
                <w:rFonts w:cstheme="minorHAnsi"/>
                <w:color w:val="000000" w:themeColor="text1"/>
              </w:rPr>
            </w:pPr>
            <w:r w:rsidRPr="00D71B17">
              <w:rPr>
                <w:rFonts w:cstheme="minorHAnsi"/>
                <w:color w:val="000000" w:themeColor="text1"/>
              </w:rPr>
              <w:t>Review content in the government standards section above</w:t>
            </w:r>
          </w:p>
        </w:tc>
        <w:tc>
          <w:tcPr>
            <w:tcW w:w="990"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jc w:val="center"/>
              <w:rPr>
                <w:rFonts w:cstheme="minorHAnsi"/>
                <w:color w:val="000000" w:themeColor="text1"/>
              </w:rPr>
            </w:pPr>
          </w:p>
        </w:tc>
        <w:tc>
          <w:tcPr>
            <w:tcW w:w="868"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jc w:val="center"/>
              <w:rPr>
                <w:rFonts w:cstheme="minorHAnsi"/>
                <w:color w:val="000000" w:themeColor="text1"/>
              </w:rPr>
            </w:pPr>
            <w:r w:rsidRPr="00D71B17">
              <w:rPr>
                <w:rFonts w:cstheme="minorHAnsi"/>
                <w:color w:val="000000" w:themeColor="text1"/>
              </w:rPr>
              <w:t>High</w:t>
            </w:r>
          </w:p>
        </w:tc>
      </w:tr>
      <w:tr w:rsidR="002B0A2B" w:rsidRPr="00D71B17" w:rsidTr="002B0A2B">
        <w:trPr>
          <w:cantSplit/>
        </w:trPr>
        <w:tc>
          <w:tcPr>
            <w:tcW w:w="628" w:type="dxa"/>
            <w:tcBorders>
              <w:top w:val="single" w:sz="4" w:space="0" w:color="auto"/>
              <w:left w:val="single" w:sz="4" w:space="0" w:color="auto"/>
              <w:bottom w:val="single" w:sz="4" w:space="0" w:color="auto"/>
              <w:right w:val="single" w:sz="4" w:space="0" w:color="auto"/>
            </w:tcBorders>
            <w:shd w:val="clear" w:color="auto" w:fill="FFFFFF" w:themeFill="background1"/>
          </w:tcPr>
          <w:p w:rsidR="001B47BF" w:rsidRPr="00D71B17" w:rsidRDefault="001B47BF" w:rsidP="001B47BF">
            <w:pPr>
              <w:tabs>
                <w:tab w:val="center" w:pos="284"/>
              </w:tabs>
              <w:rPr>
                <w:rFonts w:cstheme="minorHAnsi"/>
                <w:color w:val="000000" w:themeColor="text1"/>
              </w:rPr>
            </w:pPr>
            <w:r w:rsidRPr="00D71B17">
              <w:rPr>
                <w:rFonts w:cstheme="minorHAnsi"/>
                <w:color w:val="000000" w:themeColor="text1"/>
              </w:rPr>
              <w:t>F-830</w:t>
            </w:r>
          </w:p>
        </w:tc>
        <w:tc>
          <w:tcPr>
            <w:tcW w:w="1860"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rPr>
                <w:rFonts w:cstheme="minorHAnsi"/>
                <w:color w:val="000000" w:themeColor="text1"/>
              </w:rPr>
            </w:pPr>
            <w:r w:rsidRPr="00D71B17">
              <w:rPr>
                <w:rFonts w:cstheme="minorHAnsi"/>
                <w:color w:val="000000" w:themeColor="text1"/>
              </w:rPr>
              <w:t>Hosting</w:t>
            </w:r>
          </w:p>
        </w:tc>
        <w:tc>
          <w:tcPr>
            <w:tcW w:w="3978"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ind w:left="83"/>
              <w:rPr>
                <w:rFonts w:cstheme="minorHAnsi"/>
                <w:color w:val="000000" w:themeColor="text1"/>
              </w:rPr>
            </w:pPr>
            <w:r w:rsidRPr="00D71B17">
              <w:rPr>
                <w:rFonts w:cstheme="minorHAnsi"/>
                <w:color w:val="000000" w:themeColor="text1"/>
              </w:rPr>
              <w:t>Host system at hardened site.  Cyber security as well as physical security standards are provided in government standards section above</w:t>
            </w:r>
          </w:p>
          <w:p w:rsidR="001B47BF" w:rsidRPr="00D71B17" w:rsidRDefault="001B47BF" w:rsidP="001B47BF">
            <w:pPr>
              <w:pStyle w:val="ListParagraph"/>
              <w:ind w:left="443"/>
              <w:rPr>
                <w:rFonts w:cstheme="minorHAnsi"/>
                <w:color w:val="000000" w:themeColor="text1"/>
              </w:rPr>
            </w:pPr>
          </w:p>
        </w:tc>
        <w:tc>
          <w:tcPr>
            <w:tcW w:w="880"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rPr>
                <w:color w:val="000000" w:themeColor="text1"/>
              </w:rPr>
            </w:pPr>
            <w:r w:rsidRPr="00D71B17">
              <w:rPr>
                <w:rFonts w:cstheme="minorHAnsi"/>
                <w:color w:val="000000" w:themeColor="text1"/>
              </w:rPr>
              <w:t>N/A</w:t>
            </w:r>
          </w:p>
        </w:tc>
        <w:tc>
          <w:tcPr>
            <w:tcW w:w="540"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pStyle w:val="ListParagraph"/>
              <w:spacing w:after="100"/>
              <w:ind w:left="13" w:hanging="13"/>
              <w:jc w:val="center"/>
              <w:rPr>
                <w:rFonts w:cstheme="minorHAnsi"/>
                <w:color w:val="000000" w:themeColor="text1"/>
              </w:rPr>
            </w:pPr>
          </w:p>
        </w:tc>
        <w:tc>
          <w:tcPr>
            <w:tcW w:w="649"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pStyle w:val="ListParagraph"/>
              <w:spacing w:after="100"/>
              <w:ind w:left="13" w:hanging="13"/>
              <w:jc w:val="center"/>
              <w:rPr>
                <w:rFonts w:cstheme="minorHAnsi"/>
                <w:color w:val="000000" w:themeColor="text1"/>
              </w:rPr>
            </w:pPr>
          </w:p>
        </w:tc>
        <w:tc>
          <w:tcPr>
            <w:tcW w:w="4209"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pStyle w:val="ListParagraph"/>
              <w:numPr>
                <w:ilvl w:val="0"/>
                <w:numId w:val="20"/>
              </w:numPr>
              <w:spacing w:after="60" w:line="216" w:lineRule="auto"/>
              <w:ind w:left="216" w:hanging="216"/>
              <w:contextualSpacing w:val="0"/>
              <w:rPr>
                <w:rFonts w:cstheme="minorHAnsi"/>
                <w:color w:val="000000" w:themeColor="text1"/>
              </w:rPr>
            </w:pPr>
            <w:r w:rsidRPr="00D71B17">
              <w:rPr>
                <w:rFonts w:cstheme="minorHAnsi"/>
                <w:color w:val="000000" w:themeColor="text1"/>
              </w:rPr>
              <w:t>Cloud hosting and on premise (at MITC) are under consideration</w:t>
            </w:r>
          </w:p>
          <w:p w:rsidR="001B47BF" w:rsidRPr="00D71B17" w:rsidRDefault="001B47BF" w:rsidP="001B47BF">
            <w:pPr>
              <w:pStyle w:val="ListParagraph"/>
              <w:numPr>
                <w:ilvl w:val="0"/>
                <w:numId w:val="20"/>
              </w:numPr>
              <w:spacing w:after="60" w:line="216" w:lineRule="auto"/>
              <w:ind w:left="216" w:hanging="216"/>
              <w:contextualSpacing w:val="0"/>
              <w:rPr>
                <w:rFonts w:cstheme="minorHAnsi"/>
                <w:color w:val="000000" w:themeColor="text1"/>
              </w:rPr>
            </w:pPr>
            <w:r w:rsidRPr="00D71B17">
              <w:rPr>
                <w:rFonts w:cstheme="minorHAnsi"/>
                <w:color w:val="000000" w:themeColor="text1"/>
              </w:rPr>
              <w:t xml:space="preserve">Need to consider Production environment as well as Development, QA, and Staging environments.  </w:t>
            </w:r>
          </w:p>
          <w:p w:rsidR="001B47BF" w:rsidRPr="00D71B17" w:rsidRDefault="001B47BF" w:rsidP="001B47BF">
            <w:pPr>
              <w:pStyle w:val="ListParagraph"/>
              <w:numPr>
                <w:ilvl w:val="0"/>
                <w:numId w:val="20"/>
              </w:numPr>
              <w:spacing w:after="60" w:line="216" w:lineRule="auto"/>
              <w:ind w:left="216" w:hanging="216"/>
              <w:contextualSpacing w:val="0"/>
              <w:rPr>
                <w:rFonts w:cstheme="minorHAnsi"/>
                <w:color w:val="000000" w:themeColor="text1"/>
              </w:rPr>
            </w:pPr>
            <w:r w:rsidRPr="00D71B17">
              <w:rPr>
                <w:rFonts w:cstheme="minorHAnsi"/>
                <w:color w:val="000000" w:themeColor="text1"/>
              </w:rPr>
              <w:t xml:space="preserve">Employ best practices for three-tier architecture with distinct layers </w:t>
            </w:r>
          </w:p>
        </w:tc>
        <w:tc>
          <w:tcPr>
            <w:tcW w:w="990"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jc w:val="center"/>
              <w:rPr>
                <w:rFonts w:cstheme="minorHAnsi"/>
                <w:color w:val="000000" w:themeColor="text1"/>
              </w:rPr>
            </w:pPr>
          </w:p>
        </w:tc>
        <w:tc>
          <w:tcPr>
            <w:tcW w:w="868"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jc w:val="center"/>
              <w:rPr>
                <w:rFonts w:cstheme="minorHAnsi"/>
                <w:color w:val="000000" w:themeColor="text1"/>
              </w:rPr>
            </w:pPr>
            <w:r w:rsidRPr="00D71B17">
              <w:rPr>
                <w:rFonts w:cstheme="minorHAnsi"/>
                <w:color w:val="000000" w:themeColor="text1"/>
              </w:rPr>
              <w:t>High</w:t>
            </w:r>
          </w:p>
        </w:tc>
      </w:tr>
      <w:tr w:rsidR="002B0A2B" w:rsidRPr="00D71B17" w:rsidTr="002B0A2B">
        <w:trPr>
          <w:cantSplit/>
        </w:trPr>
        <w:tc>
          <w:tcPr>
            <w:tcW w:w="628" w:type="dxa"/>
            <w:tcBorders>
              <w:top w:val="single" w:sz="4" w:space="0" w:color="auto"/>
              <w:left w:val="single" w:sz="4" w:space="0" w:color="auto"/>
              <w:bottom w:val="single" w:sz="4" w:space="0" w:color="auto"/>
              <w:right w:val="single" w:sz="4" w:space="0" w:color="auto"/>
            </w:tcBorders>
            <w:shd w:val="clear" w:color="auto" w:fill="FFFFFF" w:themeFill="background1"/>
          </w:tcPr>
          <w:p w:rsidR="001B47BF" w:rsidRPr="00D71B17" w:rsidRDefault="001B47BF" w:rsidP="001B47BF">
            <w:pPr>
              <w:tabs>
                <w:tab w:val="center" w:pos="284"/>
              </w:tabs>
              <w:rPr>
                <w:rFonts w:cstheme="minorHAnsi"/>
                <w:color w:val="000000" w:themeColor="text1"/>
              </w:rPr>
            </w:pPr>
            <w:r w:rsidRPr="00D71B17">
              <w:rPr>
                <w:rFonts w:cstheme="minorHAnsi"/>
                <w:color w:val="000000" w:themeColor="text1"/>
              </w:rPr>
              <w:t>F-840</w:t>
            </w:r>
          </w:p>
        </w:tc>
        <w:tc>
          <w:tcPr>
            <w:tcW w:w="1860"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rPr>
                <w:rFonts w:cstheme="minorHAnsi"/>
                <w:color w:val="000000" w:themeColor="text1"/>
              </w:rPr>
            </w:pPr>
            <w:r w:rsidRPr="00D71B17">
              <w:rPr>
                <w:rFonts w:cstheme="minorHAnsi"/>
                <w:color w:val="000000" w:themeColor="text1"/>
              </w:rPr>
              <w:t>Training</w:t>
            </w:r>
          </w:p>
        </w:tc>
        <w:tc>
          <w:tcPr>
            <w:tcW w:w="3978"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ind w:left="83"/>
              <w:rPr>
                <w:rFonts w:cstheme="minorHAnsi"/>
                <w:color w:val="000000" w:themeColor="text1"/>
              </w:rPr>
            </w:pPr>
            <w:r w:rsidRPr="00D71B17">
              <w:rPr>
                <w:rFonts w:cstheme="minorHAnsi"/>
                <w:color w:val="000000" w:themeColor="text1"/>
              </w:rPr>
              <w:t xml:space="preserve">Provide sufficient training and job aides for CNB staff to use system effectively.   Create videos or other materials to support new </w:t>
            </w:r>
            <w:proofErr w:type="gramStart"/>
            <w:r w:rsidRPr="00D71B17">
              <w:rPr>
                <w:rFonts w:cstheme="minorHAnsi"/>
                <w:color w:val="000000" w:themeColor="text1"/>
              </w:rPr>
              <w:t>staff that start</w:t>
            </w:r>
            <w:proofErr w:type="gramEnd"/>
            <w:r w:rsidRPr="00D71B17">
              <w:rPr>
                <w:rFonts w:cstheme="minorHAnsi"/>
                <w:color w:val="000000" w:themeColor="text1"/>
              </w:rPr>
              <w:t xml:space="preserve"> after the system goes live.</w:t>
            </w:r>
          </w:p>
        </w:tc>
        <w:tc>
          <w:tcPr>
            <w:tcW w:w="880"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rPr>
                <w:color w:val="000000" w:themeColor="text1"/>
              </w:rPr>
            </w:pPr>
            <w:r w:rsidRPr="00D71B17">
              <w:rPr>
                <w:rFonts w:cstheme="minorHAnsi"/>
                <w:color w:val="000000" w:themeColor="text1"/>
              </w:rPr>
              <w:t>N/A</w:t>
            </w:r>
          </w:p>
        </w:tc>
        <w:tc>
          <w:tcPr>
            <w:tcW w:w="540"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pStyle w:val="ListParagraph"/>
              <w:spacing w:after="100"/>
              <w:ind w:left="13" w:hanging="13"/>
              <w:jc w:val="center"/>
              <w:rPr>
                <w:rFonts w:cstheme="minorHAnsi"/>
                <w:color w:val="000000" w:themeColor="text1"/>
              </w:rPr>
            </w:pPr>
          </w:p>
        </w:tc>
        <w:tc>
          <w:tcPr>
            <w:tcW w:w="649"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pStyle w:val="ListParagraph"/>
              <w:spacing w:after="100"/>
              <w:ind w:left="13" w:hanging="13"/>
              <w:jc w:val="center"/>
              <w:rPr>
                <w:rFonts w:cstheme="minorHAnsi"/>
                <w:color w:val="000000" w:themeColor="text1"/>
              </w:rPr>
            </w:pPr>
          </w:p>
        </w:tc>
        <w:tc>
          <w:tcPr>
            <w:tcW w:w="4209"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pStyle w:val="ListParagraph"/>
              <w:numPr>
                <w:ilvl w:val="0"/>
                <w:numId w:val="20"/>
              </w:numPr>
              <w:spacing w:after="60" w:line="216" w:lineRule="auto"/>
              <w:ind w:left="216" w:hanging="216"/>
              <w:contextualSpacing w:val="0"/>
              <w:rPr>
                <w:rFonts w:cstheme="minorHAnsi"/>
                <w:color w:val="000000" w:themeColor="text1"/>
              </w:rPr>
            </w:pPr>
            <w:r w:rsidRPr="00D71B17">
              <w:rPr>
                <w:rFonts w:cstheme="minorHAnsi"/>
                <w:color w:val="000000" w:themeColor="text1"/>
              </w:rPr>
              <w:t>Estimate 50 users for Training on Day 1</w:t>
            </w:r>
          </w:p>
        </w:tc>
        <w:tc>
          <w:tcPr>
            <w:tcW w:w="990"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jc w:val="center"/>
              <w:rPr>
                <w:rFonts w:cstheme="minorHAnsi"/>
                <w:color w:val="000000" w:themeColor="text1"/>
              </w:rPr>
            </w:pPr>
          </w:p>
        </w:tc>
        <w:tc>
          <w:tcPr>
            <w:tcW w:w="868"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jc w:val="center"/>
              <w:rPr>
                <w:rFonts w:cstheme="minorHAnsi"/>
                <w:color w:val="000000" w:themeColor="text1"/>
              </w:rPr>
            </w:pPr>
            <w:r w:rsidRPr="00D71B17">
              <w:rPr>
                <w:rFonts w:cstheme="minorHAnsi"/>
                <w:color w:val="000000" w:themeColor="text1"/>
              </w:rPr>
              <w:t>High</w:t>
            </w:r>
          </w:p>
        </w:tc>
      </w:tr>
      <w:tr w:rsidR="002B0A2B" w:rsidRPr="00D71B17" w:rsidTr="002B0A2B">
        <w:trPr>
          <w:cantSplit/>
        </w:trPr>
        <w:tc>
          <w:tcPr>
            <w:tcW w:w="628" w:type="dxa"/>
            <w:tcBorders>
              <w:top w:val="single" w:sz="4" w:space="0" w:color="auto"/>
              <w:left w:val="single" w:sz="4" w:space="0" w:color="auto"/>
              <w:bottom w:val="single" w:sz="4" w:space="0" w:color="auto"/>
              <w:right w:val="single" w:sz="4" w:space="0" w:color="auto"/>
            </w:tcBorders>
            <w:shd w:val="clear" w:color="auto" w:fill="FFFFFF" w:themeFill="background1"/>
          </w:tcPr>
          <w:p w:rsidR="001B47BF" w:rsidRPr="00D71B17" w:rsidRDefault="001B47BF" w:rsidP="001B47BF">
            <w:pPr>
              <w:tabs>
                <w:tab w:val="center" w:pos="284"/>
              </w:tabs>
              <w:rPr>
                <w:rFonts w:cstheme="minorHAnsi"/>
                <w:color w:val="000000" w:themeColor="text1"/>
              </w:rPr>
            </w:pPr>
            <w:r w:rsidRPr="00D71B17">
              <w:rPr>
                <w:rFonts w:cstheme="minorHAnsi"/>
                <w:color w:val="000000" w:themeColor="text1"/>
              </w:rPr>
              <w:t>F-850</w:t>
            </w:r>
          </w:p>
        </w:tc>
        <w:tc>
          <w:tcPr>
            <w:tcW w:w="1860"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rPr>
                <w:rFonts w:cstheme="minorHAnsi"/>
                <w:color w:val="000000" w:themeColor="text1"/>
              </w:rPr>
            </w:pPr>
            <w:r w:rsidRPr="00D71B17">
              <w:rPr>
                <w:rFonts w:cstheme="minorHAnsi"/>
                <w:color w:val="000000" w:themeColor="text1"/>
              </w:rPr>
              <w:t>Documentation</w:t>
            </w:r>
          </w:p>
        </w:tc>
        <w:tc>
          <w:tcPr>
            <w:tcW w:w="3978"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ind w:left="83"/>
              <w:rPr>
                <w:rFonts w:cstheme="minorHAnsi"/>
                <w:color w:val="000000" w:themeColor="text1"/>
              </w:rPr>
            </w:pPr>
            <w:r w:rsidRPr="00D71B17">
              <w:rPr>
                <w:rFonts w:cstheme="minorHAnsi"/>
                <w:color w:val="000000" w:themeColor="text1"/>
              </w:rPr>
              <w:t>All applications, configuration, and APIs must be documented.  Prepare two versions – one with full information and one redacted such that release to the general public would not introduce security risk.</w:t>
            </w:r>
          </w:p>
          <w:p w:rsidR="001B47BF" w:rsidRPr="00D71B17" w:rsidRDefault="001B47BF" w:rsidP="001B47BF">
            <w:pPr>
              <w:ind w:left="83"/>
              <w:rPr>
                <w:rFonts w:cstheme="minorHAnsi"/>
                <w:color w:val="000000" w:themeColor="text1"/>
              </w:rPr>
            </w:pPr>
          </w:p>
        </w:tc>
        <w:tc>
          <w:tcPr>
            <w:tcW w:w="880"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rPr>
                <w:color w:val="000000" w:themeColor="text1"/>
              </w:rPr>
            </w:pPr>
            <w:r w:rsidRPr="00D71B17">
              <w:rPr>
                <w:rFonts w:cstheme="minorHAnsi"/>
                <w:color w:val="000000" w:themeColor="text1"/>
              </w:rPr>
              <w:t>N/A</w:t>
            </w:r>
          </w:p>
        </w:tc>
        <w:tc>
          <w:tcPr>
            <w:tcW w:w="540"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pStyle w:val="ListParagraph"/>
              <w:spacing w:after="100"/>
              <w:ind w:left="13" w:hanging="13"/>
              <w:jc w:val="center"/>
              <w:rPr>
                <w:rFonts w:cstheme="minorHAnsi"/>
                <w:color w:val="000000" w:themeColor="text1"/>
              </w:rPr>
            </w:pPr>
          </w:p>
        </w:tc>
        <w:tc>
          <w:tcPr>
            <w:tcW w:w="649"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pStyle w:val="ListParagraph"/>
              <w:spacing w:after="100"/>
              <w:ind w:left="13" w:hanging="13"/>
              <w:jc w:val="center"/>
              <w:rPr>
                <w:rFonts w:cstheme="minorHAnsi"/>
                <w:color w:val="000000" w:themeColor="text1"/>
              </w:rPr>
            </w:pPr>
          </w:p>
        </w:tc>
        <w:tc>
          <w:tcPr>
            <w:tcW w:w="4209"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pStyle w:val="ListParagraph"/>
              <w:numPr>
                <w:ilvl w:val="0"/>
                <w:numId w:val="20"/>
              </w:numPr>
              <w:spacing w:after="60" w:line="216" w:lineRule="auto"/>
              <w:ind w:left="216" w:hanging="216"/>
              <w:contextualSpacing w:val="0"/>
              <w:rPr>
                <w:rFonts w:cstheme="minorHAnsi"/>
                <w:color w:val="000000" w:themeColor="text1"/>
              </w:rPr>
            </w:pPr>
            <w:r w:rsidRPr="00D71B17">
              <w:rPr>
                <w:rFonts w:cstheme="minorHAnsi"/>
                <w:color w:val="000000" w:themeColor="text1"/>
              </w:rPr>
              <w:t xml:space="preserve">In general, all staff that built/implemented the system </w:t>
            </w:r>
            <w:proofErr w:type="gramStart"/>
            <w:r w:rsidRPr="00D71B17">
              <w:rPr>
                <w:rFonts w:cstheme="minorHAnsi"/>
                <w:color w:val="000000" w:themeColor="text1"/>
              </w:rPr>
              <w:t>are</w:t>
            </w:r>
            <w:proofErr w:type="gramEnd"/>
            <w:r w:rsidRPr="00D71B17">
              <w:rPr>
                <w:rFonts w:cstheme="minorHAnsi"/>
                <w:color w:val="000000" w:themeColor="text1"/>
              </w:rPr>
              <w:t xml:space="preserve"> unavailable and maintenance/upgrade teams must rely solely on documentation. </w:t>
            </w:r>
          </w:p>
        </w:tc>
        <w:tc>
          <w:tcPr>
            <w:tcW w:w="990"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jc w:val="center"/>
              <w:rPr>
                <w:rFonts w:cstheme="minorHAnsi"/>
                <w:color w:val="000000" w:themeColor="text1"/>
              </w:rPr>
            </w:pPr>
          </w:p>
        </w:tc>
        <w:tc>
          <w:tcPr>
            <w:tcW w:w="868"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jc w:val="center"/>
              <w:rPr>
                <w:rFonts w:cstheme="minorHAnsi"/>
                <w:color w:val="000000" w:themeColor="text1"/>
              </w:rPr>
            </w:pPr>
            <w:r w:rsidRPr="00D71B17">
              <w:rPr>
                <w:rFonts w:cstheme="minorHAnsi"/>
                <w:color w:val="000000" w:themeColor="text1"/>
              </w:rPr>
              <w:t>High</w:t>
            </w:r>
          </w:p>
        </w:tc>
      </w:tr>
      <w:tr w:rsidR="002B0A2B" w:rsidRPr="00D71B17" w:rsidTr="002B0A2B">
        <w:trPr>
          <w:cantSplit/>
        </w:trPr>
        <w:tc>
          <w:tcPr>
            <w:tcW w:w="628" w:type="dxa"/>
            <w:tcBorders>
              <w:top w:val="single" w:sz="4" w:space="0" w:color="auto"/>
              <w:left w:val="single" w:sz="4" w:space="0" w:color="auto"/>
              <w:bottom w:val="single" w:sz="4" w:space="0" w:color="auto"/>
              <w:right w:val="single" w:sz="4" w:space="0" w:color="auto"/>
            </w:tcBorders>
            <w:shd w:val="clear" w:color="auto" w:fill="FFFFFF" w:themeFill="background1"/>
          </w:tcPr>
          <w:p w:rsidR="001B47BF" w:rsidRPr="00D71B17" w:rsidRDefault="001B47BF" w:rsidP="001B47BF">
            <w:pPr>
              <w:tabs>
                <w:tab w:val="center" w:pos="284"/>
              </w:tabs>
              <w:rPr>
                <w:rFonts w:cstheme="minorHAnsi"/>
                <w:color w:val="000000" w:themeColor="text1"/>
              </w:rPr>
            </w:pPr>
            <w:r w:rsidRPr="00D71B17">
              <w:rPr>
                <w:rFonts w:cstheme="minorHAnsi"/>
                <w:color w:val="000000" w:themeColor="text1"/>
              </w:rPr>
              <w:t>F-860</w:t>
            </w:r>
          </w:p>
        </w:tc>
        <w:tc>
          <w:tcPr>
            <w:tcW w:w="1860" w:type="dxa"/>
            <w:tcBorders>
              <w:top w:val="single" w:sz="4" w:space="0" w:color="auto"/>
              <w:left w:val="single" w:sz="4" w:space="0" w:color="auto"/>
              <w:bottom w:val="single" w:sz="4" w:space="0" w:color="auto"/>
              <w:right w:val="single" w:sz="4" w:space="0" w:color="auto"/>
            </w:tcBorders>
          </w:tcPr>
          <w:p w:rsidR="001B47BF" w:rsidRPr="00D71B17" w:rsidRDefault="00583302" w:rsidP="001B47BF">
            <w:pPr>
              <w:rPr>
                <w:rFonts w:cstheme="minorHAnsi"/>
                <w:color w:val="000000" w:themeColor="text1"/>
              </w:rPr>
            </w:pPr>
            <w:r w:rsidRPr="00D71B17">
              <w:rPr>
                <w:rFonts w:cstheme="minorHAnsi"/>
                <w:color w:val="000000" w:themeColor="text1"/>
              </w:rPr>
              <w:t>Performance</w:t>
            </w:r>
          </w:p>
        </w:tc>
        <w:tc>
          <w:tcPr>
            <w:tcW w:w="3978"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ind w:left="83"/>
              <w:rPr>
                <w:rFonts w:cstheme="minorHAnsi"/>
                <w:color w:val="000000" w:themeColor="text1"/>
              </w:rPr>
            </w:pPr>
            <w:r w:rsidRPr="00D71B17">
              <w:rPr>
                <w:rFonts w:cstheme="minorHAnsi"/>
                <w:color w:val="000000" w:themeColor="text1"/>
              </w:rPr>
              <w:t>Functions performed by the system while the user waits should ideally be accomplished in sub-second time so user does not notice delay</w:t>
            </w:r>
          </w:p>
        </w:tc>
        <w:tc>
          <w:tcPr>
            <w:tcW w:w="880"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rPr>
                <w:color w:val="000000" w:themeColor="text1"/>
              </w:rPr>
            </w:pPr>
            <w:r w:rsidRPr="00D71B17">
              <w:rPr>
                <w:rFonts w:cstheme="minorHAnsi"/>
                <w:color w:val="000000" w:themeColor="text1"/>
              </w:rPr>
              <w:t>N/A</w:t>
            </w:r>
          </w:p>
        </w:tc>
        <w:tc>
          <w:tcPr>
            <w:tcW w:w="540"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pStyle w:val="ListParagraph"/>
              <w:spacing w:after="100"/>
              <w:ind w:left="13" w:hanging="13"/>
              <w:jc w:val="center"/>
              <w:rPr>
                <w:rFonts w:cstheme="minorHAnsi"/>
                <w:color w:val="000000" w:themeColor="text1"/>
              </w:rPr>
            </w:pPr>
          </w:p>
        </w:tc>
        <w:tc>
          <w:tcPr>
            <w:tcW w:w="649"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pStyle w:val="ListParagraph"/>
              <w:spacing w:after="100"/>
              <w:ind w:left="13" w:hanging="13"/>
              <w:jc w:val="center"/>
              <w:rPr>
                <w:rFonts w:cstheme="minorHAnsi"/>
                <w:color w:val="000000" w:themeColor="text1"/>
              </w:rPr>
            </w:pPr>
          </w:p>
        </w:tc>
        <w:tc>
          <w:tcPr>
            <w:tcW w:w="4209"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pStyle w:val="ListParagraph"/>
              <w:numPr>
                <w:ilvl w:val="0"/>
                <w:numId w:val="20"/>
              </w:numPr>
              <w:spacing w:after="60" w:line="216" w:lineRule="auto"/>
              <w:ind w:left="216" w:hanging="216"/>
              <w:contextualSpacing w:val="0"/>
              <w:rPr>
                <w:rFonts w:cstheme="minorHAnsi"/>
                <w:color w:val="000000" w:themeColor="text1"/>
              </w:rPr>
            </w:pPr>
            <w:r w:rsidRPr="00D71B17">
              <w:rPr>
                <w:rFonts w:cstheme="minorHAnsi"/>
                <w:color w:val="000000" w:themeColor="text1"/>
              </w:rPr>
              <w:t>If longest delay will exceed 15 seconds, develop and communicate alternatives to consider</w:t>
            </w:r>
          </w:p>
        </w:tc>
        <w:tc>
          <w:tcPr>
            <w:tcW w:w="990"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jc w:val="center"/>
              <w:rPr>
                <w:rFonts w:cstheme="minorHAnsi"/>
                <w:color w:val="000000" w:themeColor="text1"/>
              </w:rPr>
            </w:pPr>
          </w:p>
        </w:tc>
        <w:tc>
          <w:tcPr>
            <w:tcW w:w="868"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jc w:val="center"/>
              <w:rPr>
                <w:rFonts w:cstheme="minorHAnsi"/>
                <w:color w:val="000000" w:themeColor="text1"/>
              </w:rPr>
            </w:pPr>
            <w:r w:rsidRPr="00D71B17">
              <w:rPr>
                <w:rFonts w:cstheme="minorHAnsi"/>
                <w:color w:val="000000" w:themeColor="text1"/>
              </w:rPr>
              <w:t>High</w:t>
            </w:r>
          </w:p>
        </w:tc>
      </w:tr>
      <w:tr w:rsidR="002B0A2B" w:rsidRPr="00D71B17" w:rsidTr="002B0A2B">
        <w:trPr>
          <w:cantSplit/>
        </w:trPr>
        <w:tc>
          <w:tcPr>
            <w:tcW w:w="628" w:type="dxa"/>
            <w:tcBorders>
              <w:top w:val="single" w:sz="4" w:space="0" w:color="auto"/>
              <w:left w:val="single" w:sz="4" w:space="0" w:color="auto"/>
              <w:bottom w:val="single" w:sz="4" w:space="0" w:color="auto"/>
              <w:right w:val="single" w:sz="4" w:space="0" w:color="auto"/>
            </w:tcBorders>
            <w:shd w:val="clear" w:color="auto" w:fill="FFFFFF" w:themeFill="background1"/>
          </w:tcPr>
          <w:p w:rsidR="001B47BF" w:rsidRPr="00D71B17" w:rsidRDefault="001B47BF" w:rsidP="001B47BF">
            <w:pPr>
              <w:tabs>
                <w:tab w:val="center" w:pos="284"/>
              </w:tabs>
              <w:rPr>
                <w:rFonts w:cstheme="minorHAnsi"/>
                <w:color w:val="000000" w:themeColor="text1"/>
              </w:rPr>
            </w:pPr>
            <w:r w:rsidRPr="00D71B17">
              <w:rPr>
                <w:rFonts w:cstheme="minorHAnsi"/>
                <w:color w:val="000000" w:themeColor="text1"/>
              </w:rPr>
              <w:lastRenderedPageBreak/>
              <w:t>F-870</w:t>
            </w:r>
          </w:p>
        </w:tc>
        <w:tc>
          <w:tcPr>
            <w:tcW w:w="1860"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rPr>
                <w:rFonts w:cstheme="minorHAnsi"/>
                <w:color w:val="000000" w:themeColor="text1"/>
              </w:rPr>
            </w:pPr>
            <w:r w:rsidRPr="00D71B17">
              <w:rPr>
                <w:rFonts w:cstheme="minorHAnsi"/>
                <w:color w:val="000000" w:themeColor="text1"/>
              </w:rPr>
              <w:t>DR/BC</w:t>
            </w:r>
          </w:p>
        </w:tc>
        <w:tc>
          <w:tcPr>
            <w:tcW w:w="3978"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rPr>
                <w:rFonts w:cstheme="minorHAnsi"/>
                <w:color w:val="000000" w:themeColor="text1"/>
              </w:rPr>
            </w:pPr>
            <w:r w:rsidRPr="00D71B17">
              <w:rPr>
                <w:rFonts w:cstheme="minorHAnsi"/>
                <w:color w:val="000000" w:themeColor="text1"/>
              </w:rPr>
              <w:t>Acceptable downtime will vary by event.  In general no downtime is expected during business hours (assume 8AM – 10PM, 7 days per week)</w:t>
            </w:r>
          </w:p>
        </w:tc>
        <w:tc>
          <w:tcPr>
            <w:tcW w:w="880"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rPr>
                <w:color w:val="000000" w:themeColor="text1"/>
              </w:rPr>
            </w:pPr>
            <w:r w:rsidRPr="00D71B17">
              <w:rPr>
                <w:rFonts w:cstheme="minorHAnsi"/>
                <w:color w:val="000000" w:themeColor="text1"/>
              </w:rPr>
              <w:t>N/A</w:t>
            </w:r>
          </w:p>
        </w:tc>
        <w:tc>
          <w:tcPr>
            <w:tcW w:w="540"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pStyle w:val="ListParagraph"/>
              <w:spacing w:after="100"/>
              <w:ind w:left="13" w:hanging="13"/>
              <w:jc w:val="center"/>
              <w:rPr>
                <w:rFonts w:cstheme="minorHAnsi"/>
                <w:color w:val="000000" w:themeColor="text1"/>
              </w:rPr>
            </w:pPr>
          </w:p>
        </w:tc>
        <w:tc>
          <w:tcPr>
            <w:tcW w:w="649"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pStyle w:val="ListParagraph"/>
              <w:spacing w:after="100"/>
              <w:ind w:left="13" w:hanging="13"/>
              <w:jc w:val="center"/>
              <w:rPr>
                <w:rFonts w:cstheme="minorHAnsi"/>
                <w:color w:val="000000" w:themeColor="text1"/>
              </w:rPr>
            </w:pPr>
          </w:p>
        </w:tc>
        <w:tc>
          <w:tcPr>
            <w:tcW w:w="4209"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pStyle w:val="ListParagraph"/>
              <w:numPr>
                <w:ilvl w:val="0"/>
                <w:numId w:val="20"/>
              </w:numPr>
              <w:spacing w:after="60" w:line="216" w:lineRule="auto"/>
              <w:ind w:left="216" w:hanging="216"/>
              <w:contextualSpacing w:val="0"/>
              <w:rPr>
                <w:rFonts w:cstheme="minorHAnsi"/>
                <w:color w:val="000000" w:themeColor="text1"/>
              </w:rPr>
            </w:pPr>
            <w:r w:rsidRPr="00D71B17">
              <w:rPr>
                <w:rFonts w:cstheme="minorHAnsi"/>
                <w:color w:val="000000" w:themeColor="text1"/>
              </w:rPr>
              <w:t>DR/BC is a key consideration for vendor selection.  Plan details will not be shared in open forum.</w:t>
            </w:r>
          </w:p>
          <w:p w:rsidR="001B47BF" w:rsidRPr="00D71B17" w:rsidRDefault="001B47BF" w:rsidP="001B47BF">
            <w:pPr>
              <w:pStyle w:val="ListParagraph"/>
              <w:numPr>
                <w:ilvl w:val="0"/>
                <w:numId w:val="20"/>
              </w:numPr>
              <w:spacing w:after="60" w:line="216" w:lineRule="auto"/>
              <w:ind w:left="216" w:hanging="216"/>
              <w:contextualSpacing w:val="0"/>
              <w:rPr>
                <w:rFonts w:cstheme="minorHAnsi"/>
                <w:color w:val="000000" w:themeColor="text1"/>
              </w:rPr>
            </w:pPr>
            <w:r w:rsidRPr="00D71B17">
              <w:rPr>
                <w:rFonts w:cstheme="minorHAnsi"/>
                <w:color w:val="000000" w:themeColor="text1"/>
              </w:rPr>
              <w:t>Scheduled downtime is a topic for discussion</w:t>
            </w:r>
          </w:p>
        </w:tc>
        <w:tc>
          <w:tcPr>
            <w:tcW w:w="990"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jc w:val="center"/>
              <w:rPr>
                <w:rFonts w:cstheme="minorHAnsi"/>
                <w:color w:val="000000" w:themeColor="text1"/>
              </w:rPr>
            </w:pPr>
          </w:p>
        </w:tc>
        <w:tc>
          <w:tcPr>
            <w:tcW w:w="868" w:type="dxa"/>
            <w:tcBorders>
              <w:top w:val="single" w:sz="4" w:space="0" w:color="auto"/>
              <w:left w:val="single" w:sz="4" w:space="0" w:color="auto"/>
              <w:bottom w:val="single" w:sz="4" w:space="0" w:color="auto"/>
              <w:right w:val="single" w:sz="4" w:space="0" w:color="auto"/>
            </w:tcBorders>
          </w:tcPr>
          <w:p w:rsidR="001B47BF" w:rsidRPr="00D71B17" w:rsidRDefault="001B47BF" w:rsidP="001B47BF">
            <w:pPr>
              <w:jc w:val="center"/>
              <w:rPr>
                <w:rFonts w:cstheme="minorHAnsi"/>
                <w:color w:val="000000" w:themeColor="text1"/>
              </w:rPr>
            </w:pPr>
            <w:r w:rsidRPr="00D71B17">
              <w:rPr>
                <w:rFonts w:cstheme="minorHAnsi"/>
                <w:color w:val="000000" w:themeColor="text1"/>
              </w:rPr>
              <w:t>High</w:t>
            </w:r>
          </w:p>
        </w:tc>
      </w:tr>
      <w:tr w:rsidR="002B0A2B" w:rsidRPr="00D71B17" w:rsidTr="002B0A2B">
        <w:trPr>
          <w:cantSplit/>
        </w:trPr>
        <w:tc>
          <w:tcPr>
            <w:tcW w:w="628" w:type="dxa"/>
            <w:tcBorders>
              <w:top w:val="single" w:sz="4" w:space="0" w:color="auto"/>
              <w:left w:val="single" w:sz="4" w:space="0" w:color="auto"/>
              <w:bottom w:val="single" w:sz="4" w:space="0" w:color="auto"/>
              <w:right w:val="single" w:sz="4" w:space="0" w:color="auto"/>
            </w:tcBorders>
            <w:shd w:val="clear" w:color="auto" w:fill="FFFFFF" w:themeFill="background1"/>
          </w:tcPr>
          <w:p w:rsidR="002B0A2B" w:rsidRPr="003A3981" w:rsidRDefault="002B0A2B" w:rsidP="002B0A2B">
            <w:pPr>
              <w:tabs>
                <w:tab w:val="center" w:pos="284"/>
              </w:tabs>
              <w:rPr>
                <w:rFonts w:cstheme="minorHAnsi"/>
                <w:color w:val="000000" w:themeColor="text1"/>
              </w:rPr>
            </w:pPr>
            <w:r>
              <w:rPr>
                <w:rFonts w:cstheme="minorHAnsi"/>
                <w:color w:val="000000" w:themeColor="text1"/>
              </w:rPr>
              <w:t>F-880</w:t>
            </w:r>
          </w:p>
        </w:tc>
        <w:tc>
          <w:tcPr>
            <w:tcW w:w="1860" w:type="dxa"/>
            <w:tcBorders>
              <w:top w:val="single" w:sz="4" w:space="0" w:color="auto"/>
              <w:left w:val="single" w:sz="4" w:space="0" w:color="auto"/>
              <w:bottom w:val="single" w:sz="4" w:space="0" w:color="auto"/>
              <w:right w:val="single" w:sz="4" w:space="0" w:color="auto"/>
            </w:tcBorders>
          </w:tcPr>
          <w:p w:rsidR="002B0A2B" w:rsidRPr="003A3981" w:rsidRDefault="002B0A2B" w:rsidP="002B0A2B">
            <w:pPr>
              <w:rPr>
                <w:rFonts w:cstheme="minorHAnsi"/>
                <w:color w:val="000000" w:themeColor="text1"/>
              </w:rPr>
            </w:pPr>
            <w:r>
              <w:rPr>
                <w:rFonts w:cstheme="minorHAnsi"/>
                <w:color w:val="000000" w:themeColor="text1"/>
              </w:rPr>
              <w:t>Mobile</w:t>
            </w:r>
          </w:p>
        </w:tc>
        <w:tc>
          <w:tcPr>
            <w:tcW w:w="3978" w:type="dxa"/>
            <w:tcBorders>
              <w:top w:val="single" w:sz="4" w:space="0" w:color="auto"/>
              <w:left w:val="single" w:sz="4" w:space="0" w:color="auto"/>
              <w:bottom w:val="single" w:sz="4" w:space="0" w:color="auto"/>
              <w:right w:val="single" w:sz="4" w:space="0" w:color="auto"/>
            </w:tcBorders>
          </w:tcPr>
          <w:p w:rsidR="002B0A2B" w:rsidRPr="003A3981" w:rsidRDefault="002B0A2B" w:rsidP="002B0A2B">
            <w:pPr>
              <w:rPr>
                <w:rFonts w:cstheme="minorHAnsi"/>
                <w:color w:val="000000" w:themeColor="text1"/>
              </w:rPr>
            </w:pPr>
            <w:r>
              <w:rPr>
                <w:rFonts w:cstheme="minorHAnsi"/>
                <w:color w:val="000000" w:themeColor="text1"/>
              </w:rPr>
              <w:t>All system functionality must be available via mobile devices with the possible exception of viewing reports</w:t>
            </w:r>
          </w:p>
        </w:tc>
        <w:tc>
          <w:tcPr>
            <w:tcW w:w="880" w:type="dxa"/>
            <w:tcBorders>
              <w:top w:val="single" w:sz="4" w:space="0" w:color="auto"/>
              <w:left w:val="single" w:sz="4" w:space="0" w:color="auto"/>
              <w:bottom w:val="single" w:sz="4" w:space="0" w:color="auto"/>
              <w:right w:val="single" w:sz="4" w:space="0" w:color="auto"/>
            </w:tcBorders>
          </w:tcPr>
          <w:p w:rsidR="002B0A2B" w:rsidRPr="003A3981" w:rsidRDefault="002B0A2B" w:rsidP="002B0A2B">
            <w:pPr>
              <w:rPr>
                <w:rFonts w:cstheme="minorHAnsi"/>
                <w:color w:val="000000" w:themeColor="text1"/>
              </w:rPr>
            </w:pPr>
          </w:p>
        </w:tc>
        <w:tc>
          <w:tcPr>
            <w:tcW w:w="540" w:type="dxa"/>
            <w:tcBorders>
              <w:top w:val="single" w:sz="4" w:space="0" w:color="auto"/>
              <w:left w:val="single" w:sz="4" w:space="0" w:color="auto"/>
              <w:bottom w:val="single" w:sz="4" w:space="0" w:color="auto"/>
              <w:right w:val="single" w:sz="4" w:space="0" w:color="auto"/>
            </w:tcBorders>
          </w:tcPr>
          <w:p w:rsidR="002B0A2B" w:rsidRPr="003A3981" w:rsidRDefault="002B0A2B" w:rsidP="002B0A2B">
            <w:pPr>
              <w:pStyle w:val="ListParagraph"/>
              <w:spacing w:after="100"/>
              <w:ind w:left="13" w:hanging="13"/>
              <w:jc w:val="center"/>
              <w:rPr>
                <w:rFonts w:cstheme="minorHAnsi"/>
                <w:color w:val="000000" w:themeColor="text1"/>
              </w:rPr>
            </w:pPr>
          </w:p>
        </w:tc>
        <w:tc>
          <w:tcPr>
            <w:tcW w:w="649" w:type="dxa"/>
            <w:tcBorders>
              <w:top w:val="single" w:sz="4" w:space="0" w:color="auto"/>
              <w:left w:val="single" w:sz="4" w:space="0" w:color="auto"/>
              <w:bottom w:val="single" w:sz="4" w:space="0" w:color="auto"/>
              <w:right w:val="single" w:sz="4" w:space="0" w:color="auto"/>
            </w:tcBorders>
          </w:tcPr>
          <w:p w:rsidR="002B0A2B" w:rsidRPr="003A3981" w:rsidRDefault="002B0A2B" w:rsidP="002B0A2B">
            <w:pPr>
              <w:pStyle w:val="ListParagraph"/>
              <w:spacing w:after="100"/>
              <w:ind w:left="13" w:hanging="13"/>
              <w:jc w:val="center"/>
              <w:rPr>
                <w:rFonts w:cstheme="minorHAnsi"/>
                <w:color w:val="000000" w:themeColor="text1"/>
              </w:rPr>
            </w:pPr>
          </w:p>
        </w:tc>
        <w:tc>
          <w:tcPr>
            <w:tcW w:w="4209" w:type="dxa"/>
            <w:tcBorders>
              <w:top w:val="single" w:sz="4" w:space="0" w:color="auto"/>
              <w:left w:val="single" w:sz="4" w:space="0" w:color="auto"/>
              <w:bottom w:val="single" w:sz="4" w:space="0" w:color="auto"/>
              <w:right w:val="single" w:sz="4" w:space="0" w:color="auto"/>
            </w:tcBorders>
          </w:tcPr>
          <w:p w:rsidR="002B0A2B" w:rsidRPr="00A37061" w:rsidRDefault="002B0A2B" w:rsidP="002B0A2B">
            <w:pPr>
              <w:pStyle w:val="ListParagraph"/>
              <w:numPr>
                <w:ilvl w:val="0"/>
                <w:numId w:val="20"/>
              </w:numPr>
              <w:spacing w:after="60" w:line="216" w:lineRule="auto"/>
              <w:ind w:left="216" w:hanging="216"/>
              <w:contextualSpacing w:val="0"/>
              <w:rPr>
                <w:rFonts w:cstheme="minorHAnsi"/>
                <w:color w:val="000000" w:themeColor="text1"/>
              </w:rPr>
            </w:pPr>
            <w:r w:rsidRPr="00A37061">
              <w:rPr>
                <w:rFonts w:cstheme="minorHAnsi"/>
                <w:color w:val="000000" w:themeColor="text1"/>
              </w:rPr>
              <w:t>This requirement is NOT based on Session Law or Known Regulation.  It may never be a requirement.</w:t>
            </w:r>
          </w:p>
          <w:p w:rsidR="002B0A2B" w:rsidRPr="003A3981" w:rsidRDefault="002B0A2B" w:rsidP="002B0A2B">
            <w:pPr>
              <w:pStyle w:val="ListParagraph"/>
              <w:numPr>
                <w:ilvl w:val="0"/>
                <w:numId w:val="20"/>
              </w:numPr>
              <w:spacing w:after="60" w:line="216" w:lineRule="auto"/>
              <w:ind w:left="216" w:hanging="216"/>
              <w:contextualSpacing w:val="0"/>
              <w:rPr>
                <w:rFonts w:cstheme="minorHAnsi"/>
                <w:color w:val="000000" w:themeColor="text1"/>
              </w:rPr>
            </w:pPr>
            <w:r>
              <w:rPr>
                <w:rFonts w:cstheme="minorHAnsi"/>
                <w:color w:val="000000" w:themeColor="text1"/>
              </w:rPr>
              <w:t xml:space="preserve">Assume </w:t>
            </w:r>
            <w:proofErr w:type="spellStart"/>
            <w:r>
              <w:rPr>
                <w:rFonts w:cstheme="minorHAnsi"/>
                <w:color w:val="000000" w:themeColor="text1"/>
              </w:rPr>
              <w:t>Andriod</w:t>
            </w:r>
            <w:proofErr w:type="spellEnd"/>
            <w:r>
              <w:rPr>
                <w:rFonts w:cstheme="minorHAnsi"/>
                <w:color w:val="000000" w:themeColor="text1"/>
              </w:rPr>
              <w:t xml:space="preserve"> and iPhone at minimum</w:t>
            </w:r>
          </w:p>
        </w:tc>
        <w:tc>
          <w:tcPr>
            <w:tcW w:w="990" w:type="dxa"/>
            <w:tcBorders>
              <w:top w:val="single" w:sz="4" w:space="0" w:color="auto"/>
              <w:left w:val="single" w:sz="4" w:space="0" w:color="auto"/>
              <w:bottom w:val="single" w:sz="4" w:space="0" w:color="auto"/>
              <w:right w:val="single" w:sz="4" w:space="0" w:color="auto"/>
            </w:tcBorders>
          </w:tcPr>
          <w:p w:rsidR="002B0A2B" w:rsidRPr="003A3981" w:rsidRDefault="002B0A2B" w:rsidP="002B0A2B">
            <w:pPr>
              <w:jc w:val="center"/>
              <w:rPr>
                <w:rFonts w:cstheme="minorHAnsi"/>
                <w:color w:val="000000" w:themeColor="text1"/>
              </w:rPr>
            </w:pPr>
          </w:p>
        </w:tc>
        <w:tc>
          <w:tcPr>
            <w:tcW w:w="868" w:type="dxa"/>
            <w:tcBorders>
              <w:top w:val="single" w:sz="4" w:space="0" w:color="auto"/>
              <w:left w:val="single" w:sz="4" w:space="0" w:color="auto"/>
              <w:bottom w:val="single" w:sz="4" w:space="0" w:color="auto"/>
              <w:right w:val="single" w:sz="4" w:space="0" w:color="auto"/>
            </w:tcBorders>
          </w:tcPr>
          <w:p w:rsidR="002B0A2B" w:rsidRPr="003A3981" w:rsidRDefault="002B0A2B" w:rsidP="002B0A2B">
            <w:pPr>
              <w:jc w:val="center"/>
              <w:rPr>
                <w:rFonts w:cstheme="minorHAnsi"/>
                <w:color w:val="000000" w:themeColor="text1"/>
              </w:rPr>
            </w:pPr>
            <w:r>
              <w:rPr>
                <w:rFonts w:cstheme="minorHAnsi"/>
                <w:color w:val="000000" w:themeColor="text1"/>
              </w:rPr>
              <w:t>MVP</w:t>
            </w:r>
          </w:p>
        </w:tc>
      </w:tr>
    </w:tbl>
    <w:p w:rsidR="00FC7BFD" w:rsidRDefault="009D7201" w:rsidP="00DB35EF">
      <w:r>
        <w:br w:type="page"/>
      </w:r>
      <w:bookmarkStart w:id="13" w:name="_Appendix_A:_"/>
      <w:bookmarkEnd w:id="13"/>
      <w:r w:rsidR="009765FB">
        <w:lastRenderedPageBreak/>
        <w:t xml:space="preserve">Appendix A:  Question 4 </w:t>
      </w:r>
      <w:r w:rsidR="00FC7BFD">
        <w:t xml:space="preserve">Votes by </w:t>
      </w:r>
      <w:r w:rsidR="009765FB">
        <w:t xml:space="preserve">each </w:t>
      </w:r>
      <w:r w:rsidR="00FC7BFD">
        <w:t>Municipality</w:t>
      </w:r>
      <w:r w:rsidR="00A27DEF">
        <w:t xml:space="preserve"> (260 “yes” and 91 “no”)</w:t>
      </w:r>
    </w:p>
    <w:tbl>
      <w:tblPr>
        <w:tblStyle w:val="TableGrid"/>
        <w:tblW w:w="13994" w:type="dxa"/>
        <w:tblCellMar>
          <w:left w:w="29" w:type="dxa"/>
          <w:right w:w="29" w:type="dxa"/>
        </w:tblCellMar>
        <w:tblLook w:val="04A0" w:firstRow="1" w:lastRow="0" w:firstColumn="1" w:lastColumn="0" w:noHBand="0" w:noVBand="1"/>
      </w:tblPr>
      <w:tblGrid>
        <w:gridCol w:w="265"/>
        <w:gridCol w:w="969"/>
        <w:gridCol w:w="359"/>
        <w:gridCol w:w="240"/>
        <w:gridCol w:w="359"/>
        <w:gridCol w:w="1129"/>
        <w:gridCol w:w="360"/>
        <w:gridCol w:w="241"/>
        <w:gridCol w:w="360"/>
        <w:gridCol w:w="1181"/>
        <w:gridCol w:w="360"/>
        <w:gridCol w:w="242"/>
        <w:gridCol w:w="360"/>
        <w:gridCol w:w="1108"/>
        <w:gridCol w:w="360"/>
        <w:gridCol w:w="242"/>
        <w:gridCol w:w="360"/>
        <w:gridCol w:w="1166"/>
        <w:gridCol w:w="360"/>
        <w:gridCol w:w="242"/>
        <w:gridCol w:w="360"/>
        <w:gridCol w:w="962"/>
        <w:gridCol w:w="360"/>
        <w:gridCol w:w="242"/>
        <w:gridCol w:w="360"/>
        <w:gridCol w:w="1087"/>
        <w:gridCol w:w="360"/>
      </w:tblGrid>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Abington</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51</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Canton</w:t>
            </w:r>
          </w:p>
        </w:tc>
        <w:tc>
          <w:tcPr>
            <w:tcW w:w="360"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1" w:type="dxa"/>
            <w:tcBorders>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101</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Framingham</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151</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Leicester</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201</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New Bedford</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251</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Rockland</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301</w:t>
            </w:r>
          </w:p>
        </w:tc>
        <w:tc>
          <w:tcPr>
            <w:tcW w:w="1087" w:type="dxa"/>
            <w:vAlign w:val="center"/>
          </w:tcPr>
          <w:p w:rsidR="002709D0" w:rsidRPr="0023378D" w:rsidRDefault="002709D0" w:rsidP="002709D0">
            <w:pPr>
              <w:rPr>
                <w:rFonts w:ascii="Arial Narrow" w:hAnsi="Arial Narrow" w:cs="Arial"/>
                <w:b/>
                <w:color w:val="000000"/>
                <w:sz w:val="16"/>
                <w:szCs w:val="16"/>
              </w:rPr>
            </w:pPr>
            <w:proofErr w:type="spellStart"/>
            <w:r w:rsidRPr="0023378D">
              <w:rPr>
                <w:rFonts w:ascii="Arial Narrow" w:hAnsi="Arial Narrow" w:cs="Arial"/>
                <w:b/>
                <w:color w:val="000000"/>
                <w:sz w:val="16"/>
                <w:szCs w:val="16"/>
              </w:rPr>
              <w:t>Tyngsborough</w:t>
            </w:r>
            <w:proofErr w:type="spellEnd"/>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2</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Acton</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52</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Carlisle</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102</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Franklin</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152</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Lenox</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202</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New Braintree</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252</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Rockport</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302</w:t>
            </w:r>
          </w:p>
        </w:tc>
        <w:tc>
          <w:tcPr>
            <w:tcW w:w="1087" w:type="dxa"/>
            <w:vAlign w:val="center"/>
          </w:tcPr>
          <w:p w:rsidR="002709D0" w:rsidRPr="0023378D" w:rsidRDefault="002709D0" w:rsidP="002709D0">
            <w:pPr>
              <w:rPr>
                <w:rFonts w:ascii="Arial Narrow" w:hAnsi="Arial Narrow" w:cs="Arial"/>
                <w:b/>
                <w:color w:val="000000"/>
                <w:sz w:val="16"/>
                <w:szCs w:val="16"/>
              </w:rPr>
            </w:pPr>
            <w:proofErr w:type="spellStart"/>
            <w:r w:rsidRPr="0023378D">
              <w:rPr>
                <w:rFonts w:ascii="Arial Narrow" w:hAnsi="Arial Narrow" w:cs="Arial"/>
                <w:b/>
                <w:color w:val="000000"/>
                <w:sz w:val="16"/>
                <w:szCs w:val="16"/>
              </w:rPr>
              <w:t>Tyringham</w:t>
            </w:r>
            <w:proofErr w:type="spellEnd"/>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3</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Acushnet</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53</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Carver</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103</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Freetown</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153</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Leominster</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203</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New Marlborough</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253</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Rowe</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303</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Upton</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4</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Adams</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54</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proofErr w:type="spellStart"/>
            <w:r w:rsidRPr="0023378D">
              <w:rPr>
                <w:rFonts w:ascii="Arial Narrow" w:eastAsia="Times New Roman" w:hAnsi="Arial Narrow" w:cs="Arial"/>
                <w:b/>
                <w:color w:val="000000"/>
                <w:sz w:val="16"/>
                <w:szCs w:val="16"/>
              </w:rPr>
              <w:t>Charlemont</w:t>
            </w:r>
            <w:proofErr w:type="spellEnd"/>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104</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Gardner</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154</w:t>
            </w:r>
          </w:p>
        </w:tc>
        <w:tc>
          <w:tcPr>
            <w:tcW w:w="1108" w:type="dxa"/>
            <w:vAlign w:val="center"/>
          </w:tcPr>
          <w:p w:rsidR="002709D0" w:rsidRPr="0023378D" w:rsidRDefault="002709D0" w:rsidP="002709D0">
            <w:pPr>
              <w:rPr>
                <w:rFonts w:ascii="Arial Narrow" w:hAnsi="Arial Narrow" w:cs="Arial"/>
                <w:b/>
                <w:color w:val="000000"/>
                <w:sz w:val="16"/>
                <w:szCs w:val="16"/>
              </w:rPr>
            </w:pPr>
            <w:proofErr w:type="spellStart"/>
            <w:r w:rsidRPr="0023378D">
              <w:rPr>
                <w:rFonts w:ascii="Arial Narrow" w:hAnsi="Arial Narrow" w:cs="Arial"/>
                <w:b/>
                <w:color w:val="000000"/>
                <w:sz w:val="16"/>
                <w:szCs w:val="16"/>
              </w:rPr>
              <w:t>Leverett</w:t>
            </w:r>
            <w:proofErr w:type="spellEnd"/>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204</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New Salem</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254</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Rowley</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304</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Uxbridge</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5</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Agawam</w:t>
            </w:r>
          </w:p>
        </w:tc>
        <w:tc>
          <w:tcPr>
            <w:tcW w:w="359"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55</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Charlton</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105</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Georgetown</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155</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Lexington</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205</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Newbury</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255</w:t>
            </w:r>
          </w:p>
        </w:tc>
        <w:tc>
          <w:tcPr>
            <w:tcW w:w="962" w:type="dxa"/>
            <w:vAlign w:val="center"/>
          </w:tcPr>
          <w:p w:rsidR="002709D0" w:rsidRPr="0023378D" w:rsidRDefault="002709D0" w:rsidP="002709D0">
            <w:pPr>
              <w:rPr>
                <w:rFonts w:ascii="Arial Narrow" w:hAnsi="Arial Narrow" w:cs="Arial"/>
                <w:b/>
                <w:color w:val="000000"/>
                <w:sz w:val="16"/>
                <w:szCs w:val="16"/>
              </w:rPr>
            </w:pPr>
            <w:proofErr w:type="spellStart"/>
            <w:r w:rsidRPr="0023378D">
              <w:rPr>
                <w:rFonts w:ascii="Arial Narrow" w:hAnsi="Arial Narrow" w:cs="Arial"/>
                <w:b/>
                <w:color w:val="000000"/>
                <w:sz w:val="16"/>
                <w:szCs w:val="16"/>
              </w:rPr>
              <w:t>Royalston</w:t>
            </w:r>
            <w:proofErr w:type="spellEnd"/>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305</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Wakefield</w:t>
            </w:r>
          </w:p>
        </w:tc>
        <w:tc>
          <w:tcPr>
            <w:tcW w:w="360" w:type="dxa"/>
            <w:shd w:val="clear" w:color="auto" w:fill="FFFFFF" w:themeFill="background1"/>
            <w:vAlign w:val="center"/>
          </w:tcPr>
          <w:p w:rsidR="002709D0" w:rsidRPr="0023378D" w:rsidRDefault="009C2515"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w:t>
            </w:r>
            <w:r w:rsidR="002709D0" w:rsidRPr="0023378D">
              <w:rPr>
                <w:rFonts w:ascii="Arial Narrow" w:hAnsi="Arial Narrow" w:cs="Calibri"/>
                <w:b/>
                <w:color w:val="000000"/>
                <w:sz w:val="16"/>
                <w:szCs w:val="16"/>
              </w:rPr>
              <w:t>o</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6</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Alford</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56</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Chatham</w:t>
            </w:r>
          </w:p>
        </w:tc>
        <w:tc>
          <w:tcPr>
            <w:tcW w:w="360"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106</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Gill</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156</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Leyden</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206</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Newburyport</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256</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Russell</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306</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Wales</w:t>
            </w:r>
          </w:p>
        </w:tc>
        <w:tc>
          <w:tcPr>
            <w:tcW w:w="360" w:type="dxa"/>
            <w:shd w:val="clear" w:color="auto" w:fill="C5E0B3" w:themeFill="accent6" w:themeFillTint="66"/>
            <w:vAlign w:val="center"/>
          </w:tcPr>
          <w:p w:rsidR="002709D0" w:rsidRPr="0023378D" w:rsidRDefault="009C2515"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w:t>
            </w:r>
            <w:r w:rsidR="002709D0" w:rsidRPr="0023378D">
              <w:rPr>
                <w:rFonts w:ascii="Arial Narrow" w:hAnsi="Arial Narrow" w:cs="Calibri"/>
                <w:b/>
                <w:color w:val="000000"/>
                <w:sz w:val="16"/>
                <w:szCs w:val="16"/>
              </w:rPr>
              <w:t>es</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7</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Amesbury</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57</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Chelmsford</w:t>
            </w:r>
          </w:p>
        </w:tc>
        <w:tc>
          <w:tcPr>
            <w:tcW w:w="360"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107</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Gloucester</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157</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Lincoln</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207</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Newton</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257</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Rutland</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307</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Walpole</w:t>
            </w:r>
          </w:p>
        </w:tc>
        <w:tc>
          <w:tcPr>
            <w:tcW w:w="360" w:type="dxa"/>
            <w:shd w:val="clear" w:color="auto" w:fill="FFFFFF" w:themeFill="background1"/>
            <w:vAlign w:val="center"/>
          </w:tcPr>
          <w:p w:rsidR="002709D0" w:rsidRPr="0023378D" w:rsidRDefault="009C2515"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w:t>
            </w:r>
            <w:r w:rsidR="002709D0" w:rsidRPr="0023378D">
              <w:rPr>
                <w:rFonts w:ascii="Arial Narrow" w:hAnsi="Arial Narrow" w:cs="Calibri"/>
                <w:b/>
                <w:color w:val="000000"/>
                <w:sz w:val="16"/>
                <w:szCs w:val="16"/>
              </w:rPr>
              <w:t>o</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8</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Amherst</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58</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Chelsea</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108</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Goshen</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158</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Littleton</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208</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Norfolk</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258</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Salem</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308</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Waltham</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9</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Andover</w:t>
            </w:r>
          </w:p>
        </w:tc>
        <w:tc>
          <w:tcPr>
            <w:tcW w:w="359"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59</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Cheshire</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109</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proofErr w:type="spellStart"/>
            <w:r w:rsidRPr="0023378D">
              <w:rPr>
                <w:rFonts w:ascii="Arial Narrow" w:eastAsia="Times New Roman" w:hAnsi="Arial Narrow" w:cs="Arial"/>
                <w:b/>
                <w:color w:val="000000"/>
                <w:sz w:val="16"/>
                <w:szCs w:val="16"/>
              </w:rPr>
              <w:t>Gosnold</w:t>
            </w:r>
            <w:proofErr w:type="spellEnd"/>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159</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Longmeadow</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209</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North Adams</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259</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Salisbury</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309</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Ware</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10</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Aquinnah</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60</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Chester</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110</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Grafton</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160</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Lowell</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210</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North Andover</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260</w:t>
            </w:r>
          </w:p>
        </w:tc>
        <w:tc>
          <w:tcPr>
            <w:tcW w:w="962" w:type="dxa"/>
            <w:vAlign w:val="center"/>
          </w:tcPr>
          <w:p w:rsidR="002709D0" w:rsidRPr="0023378D" w:rsidRDefault="002709D0" w:rsidP="002709D0">
            <w:pPr>
              <w:rPr>
                <w:rFonts w:ascii="Arial Narrow" w:hAnsi="Arial Narrow" w:cs="Arial"/>
                <w:b/>
                <w:color w:val="000000"/>
                <w:sz w:val="16"/>
                <w:szCs w:val="16"/>
              </w:rPr>
            </w:pPr>
            <w:proofErr w:type="spellStart"/>
            <w:r w:rsidRPr="0023378D">
              <w:rPr>
                <w:rFonts w:ascii="Arial Narrow" w:hAnsi="Arial Narrow" w:cs="Arial"/>
                <w:b/>
                <w:color w:val="000000"/>
                <w:sz w:val="16"/>
                <w:szCs w:val="16"/>
              </w:rPr>
              <w:t>Sandisfield</w:t>
            </w:r>
            <w:proofErr w:type="spellEnd"/>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310</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Wareham</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11</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Arlington</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61</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Chesterfield</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111</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Granby</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161</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Ludlow</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211</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 xml:space="preserve">N. </w:t>
            </w:r>
            <w:proofErr w:type="spellStart"/>
            <w:r w:rsidRPr="0023378D">
              <w:rPr>
                <w:rFonts w:ascii="Arial Narrow" w:hAnsi="Arial Narrow" w:cs="Arial"/>
                <w:b/>
                <w:color w:val="000000"/>
                <w:sz w:val="16"/>
                <w:szCs w:val="16"/>
              </w:rPr>
              <w:t>Attleborough</w:t>
            </w:r>
            <w:proofErr w:type="spellEnd"/>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261</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Sandwich</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311</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Warren</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12</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Ashburnham</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62</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Chicopee</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112</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Granville</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162</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Lunenburg</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212</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North Brookfield</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262</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Saugus</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312</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Warwick</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13</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Ashby</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63</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Chilmark</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113</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Great Barrington</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163</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Lynn</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213</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North Reading</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263</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Savoy</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313</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Washington</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14</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proofErr w:type="spellStart"/>
            <w:r w:rsidRPr="0023378D">
              <w:rPr>
                <w:rFonts w:ascii="Arial Narrow" w:eastAsia="Times New Roman" w:hAnsi="Arial Narrow" w:cs="Arial"/>
                <w:b/>
                <w:color w:val="000000"/>
                <w:sz w:val="16"/>
                <w:szCs w:val="16"/>
              </w:rPr>
              <w:t>Ashfield</w:t>
            </w:r>
            <w:proofErr w:type="spellEnd"/>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64</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Clarksburg</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114</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Greenfield</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164</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Lynnfield</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214</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Northampton</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264</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Scituate</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314</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Watertown</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15</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Ashland</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65</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Clinton</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115</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Groton</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165</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Malden</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215</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Northborough</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265</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Seekonk</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315</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Wayland</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16</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Athol</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66</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Cohasset</w:t>
            </w:r>
          </w:p>
        </w:tc>
        <w:tc>
          <w:tcPr>
            <w:tcW w:w="360"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116</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Groveland</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166</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Manchester</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216</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Northbridge</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266</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Sharon</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316</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Webster</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17</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Attleboro</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67</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proofErr w:type="spellStart"/>
            <w:r w:rsidRPr="0023378D">
              <w:rPr>
                <w:rFonts w:ascii="Arial Narrow" w:eastAsia="Times New Roman" w:hAnsi="Arial Narrow" w:cs="Arial"/>
                <w:b/>
                <w:color w:val="000000"/>
                <w:sz w:val="16"/>
                <w:szCs w:val="16"/>
              </w:rPr>
              <w:t>Colrain</w:t>
            </w:r>
            <w:proofErr w:type="spellEnd"/>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117</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Hadley</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167</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Mansfield</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217</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Northfield</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267</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Sheffield</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317</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Wellesley</w:t>
            </w:r>
          </w:p>
        </w:tc>
        <w:tc>
          <w:tcPr>
            <w:tcW w:w="360" w:type="dxa"/>
            <w:shd w:val="clear" w:color="auto" w:fill="FFFFFF" w:themeFill="background1"/>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18</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Auburn</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68</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Concord</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118</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Halifax</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168</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Marblehead</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218</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Norton</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268</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Shelburne</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318</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Wellfleet</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19</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Avon</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69</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Conway</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119</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Hamilton</w:t>
            </w:r>
          </w:p>
        </w:tc>
        <w:tc>
          <w:tcPr>
            <w:tcW w:w="360"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169</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Marion</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219</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Norwell</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269</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Sherborn</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319</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Wendell</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20</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Ayer</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70</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proofErr w:type="spellStart"/>
            <w:r w:rsidRPr="0023378D">
              <w:rPr>
                <w:rFonts w:ascii="Arial Narrow" w:eastAsia="Times New Roman" w:hAnsi="Arial Narrow" w:cs="Arial"/>
                <w:b/>
                <w:color w:val="000000"/>
                <w:sz w:val="16"/>
                <w:szCs w:val="16"/>
              </w:rPr>
              <w:t>Cummington</w:t>
            </w:r>
            <w:proofErr w:type="spellEnd"/>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120</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Hampden</w:t>
            </w:r>
          </w:p>
        </w:tc>
        <w:tc>
          <w:tcPr>
            <w:tcW w:w="360"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170</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Marlborough</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220</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Norwood</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270</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Shirley</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320</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Wenham</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21</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Barnstable</w:t>
            </w:r>
          </w:p>
        </w:tc>
        <w:tc>
          <w:tcPr>
            <w:tcW w:w="359"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71</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Dalton</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121</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Hancock</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171</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Marshfield</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221</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Oak Bluffs</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271</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Shrewsbury</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321</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West Boylston</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22</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Barre</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72</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Danvers</w:t>
            </w:r>
          </w:p>
        </w:tc>
        <w:tc>
          <w:tcPr>
            <w:tcW w:w="360"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122</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Hanover</w:t>
            </w:r>
          </w:p>
        </w:tc>
        <w:tc>
          <w:tcPr>
            <w:tcW w:w="360"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172</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Mashpee</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222</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Oakham</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272</w:t>
            </w:r>
          </w:p>
        </w:tc>
        <w:tc>
          <w:tcPr>
            <w:tcW w:w="962" w:type="dxa"/>
            <w:vAlign w:val="center"/>
          </w:tcPr>
          <w:p w:rsidR="002709D0" w:rsidRPr="0023378D" w:rsidRDefault="002709D0" w:rsidP="002709D0">
            <w:pPr>
              <w:rPr>
                <w:rFonts w:ascii="Arial Narrow" w:hAnsi="Arial Narrow" w:cs="Arial"/>
                <w:b/>
                <w:color w:val="000000"/>
                <w:sz w:val="16"/>
                <w:szCs w:val="16"/>
              </w:rPr>
            </w:pPr>
            <w:proofErr w:type="spellStart"/>
            <w:r w:rsidRPr="0023378D">
              <w:rPr>
                <w:rFonts w:ascii="Arial Narrow" w:hAnsi="Arial Narrow" w:cs="Arial"/>
                <w:b/>
                <w:color w:val="000000"/>
                <w:sz w:val="16"/>
                <w:szCs w:val="16"/>
              </w:rPr>
              <w:t>Shutesbury</w:t>
            </w:r>
            <w:proofErr w:type="spellEnd"/>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322</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 Bridgewater</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23</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Becket</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73</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Dartmouth</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123</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Hanson</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173</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Mattapoisett</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223</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Orange</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273</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Somerset</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323</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West Brookfield</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24</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Bedford</w:t>
            </w:r>
          </w:p>
        </w:tc>
        <w:tc>
          <w:tcPr>
            <w:tcW w:w="359"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74</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Dedham</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124</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Hardwick</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174</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Maynard</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224</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Orleans</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274</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Somerville</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324</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West Newbury</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25</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Belchertown</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75</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Deerfield</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125</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Harvard</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175</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Medfield</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225</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Otis</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275</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South Hadley</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325</w:t>
            </w:r>
          </w:p>
        </w:tc>
        <w:tc>
          <w:tcPr>
            <w:tcW w:w="1087" w:type="dxa"/>
            <w:vAlign w:val="center"/>
          </w:tcPr>
          <w:p w:rsidR="002709D0" w:rsidRPr="0023378D" w:rsidRDefault="002709D0" w:rsidP="002709D0">
            <w:pPr>
              <w:rPr>
                <w:rFonts w:ascii="Arial Narrow" w:hAnsi="Arial Narrow" w:cs="Arial"/>
                <w:b/>
                <w:color w:val="000000"/>
                <w:sz w:val="16"/>
                <w:szCs w:val="16"/>
              </w:rPr>
            </w:pPr>
            <w:r>
              <w:rPr>
                <w:rFonts w:ascii="Arial Narrow" w:hAnsi="Arial Narrow" w:cs="Arial"/>
                <w:b/>
                <w:color w:val="000000"/>
                <w:sz w:val="16"/>
                <w:szCs w:val="16"/>
              </w:rPr>
              <w:t xml:space="preserve">W. </w:t>
            </w:r>
            <w:r w:rsidRPr="0023378D">
              <w:rPr>
                <w:rFonts w:ascii="Arial Narrow" w:hAnsi="Arial Narrow" w:cs="Arial"/>
                <w:b/>
                <w:color w:val="000000"/>
                <w:sz w:val="16"/>
                <w:szCs w:val="16"/>
              </w:rPr>
              <w:t>Springfield</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26</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Bellingham</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76</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Dennis</w:t>
            </w:r>
          </w:p>
        </w:tc>
        <w:tc>
          <w:tcPr>
            <w:tcW w:w="360"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126</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Harwich</w:t>
            </w:r>
          </w:p>
        </w:tc>
        <w:tc>
          <w:tcPr>
            <w:tcW w:w="360"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176</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Medford</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226</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Oxford</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276</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Southampton</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326</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 Stockbridge</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27</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Belmont</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77</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Dighton</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127</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Hatfield</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177</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Medway</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227</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Palmer</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277</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Southborough</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327</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West Tisbury</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28</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Berkley</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78</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Douglas</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128</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Haverhill</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178</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Melrose</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228</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Paxton</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278</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Southbridge</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328</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Westborough</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29</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Berlin</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79</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Dover</w:t>
            </w:r>
          </w:p>
        </w:tc>
        <w:tc>
          <w:tcPr>
            <w:tcW w:w="360"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129</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Hawley</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179</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Mendon</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229</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Peabody</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279</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Southwick</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329</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Westfield</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30</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Bernardston</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80</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Dracut</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130</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Heath</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180</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Merrimac</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230</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Pelham</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280</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Spencer</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330</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Westford</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31</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Beverly</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81</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Dudley</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131</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Hingham</w:t>
            </w:r>
          </w:p>
        </w:tc>
        <w:tc>
          <w:tcPr>
            <w:tcW w:w="360"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181</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Methuen</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231</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Pembroke</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281</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Springfield</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331</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Westhampton</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32</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Billerica</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82</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Dunstable</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132</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Hinsdale</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182</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Middleborough</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232</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Pepperell</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282</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Sterling</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332</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Westminster</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33</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Blackstone</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83</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Duxbury</w:t>
            </w:r>
          </w:p>
        </w:tc>
        <w:tc>
          <w:tcPr>
            <w:tcW w:w="360"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133</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Holbrook</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183</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Middlefield</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233</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Peru</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283</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Stockbridge</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333</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Weston</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34</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Blandford</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84</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Pr>
                <w:rFonts w:ascii="Arial Narrow" w:eastAsia="Times New Roman" w:hAnsi="Arial Narrow" w:cs="Arial"/>
                <w:b/>
                <w:color w:val="000000"/>
                <w:sz w:val="16"/>
                <w:szCs w:val="16"/>
              </w:rPr>
              <w:t xml:space="preserve">E. </w:t>
            </w:r>
            <w:r w:rsidRPr="0023378D">
              <w:rPr>
                <w:rFonts w:ascii="Arial Narrow" w:eastAsia="Times New Roman" w:hAnsi="Arial Narrow" w:cs="Arial"/>
                <w:b/>
                <w:color w:val="000000"/>
                <w:sz w:val="16"/>
                <w:szCs w:val="16"/>
              </w:rPr>
              <w:t>Bridgewater</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134</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Holden</w:t>
            </w:r>
          </w:p>
        </w:tc>
        <w:tc>
          <w:tcPr>
            <w:tcW w:w="360"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184</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Middleton</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234</w:t>
            </w:r>
          </w:p>
        </w:tc>
        <w:tc>
          <w:tcPr>
            <w:tcW w:w="1166" w:type="dxa"/>
            <w:vAlign w:val="center"/>
          </w:tcPr>
          <w:p w:rsidR="002709D0" w:rsidRPr="0023378D" w:rsidRDefault="002709D0" w:rsidP="002709D0">
            <w:pPr>
              <w:rPr>
                <w:rFonts w:ascii="Arial Narrow" w:hAnsi="Arial Narrow" w:cs="Arial"/>
                <w:b/>
                <w:color w:val="000000"/>
                <w:sz w:val="16"/>
                <w:szCs w:val="16"/>
              </w:rPr>
            </w:pPr>
            <w:proofErr w:type="spellStart"/>
            <w:r w:rsidRPr="0023378D">
              <w:rPr>
                <w:rFonts w:ascii="Arial Narrow" w:hAnsi="Arial Narrow" w:cs="Arial"/>
                <w:b/>
                <w:color w:val="000000"/>
                <w:sz w:val="16"/>
                <w:szCs w:val="16"/>
              </w:rPr>
              <w:t>Petersham</w:t>
            </w:r>
            <w:proofErr w:type="spellEnd"/>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284</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Stoneham</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334</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Westport</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35</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Bolton</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85</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East Brookfield</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135</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Holland</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185</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Milford</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235</w:t>
            </w:r>
          </w:p>
        </w:tc>
        <w:tc>
          <w:tcPr>
            <w:tcW w:w="1166" w:type="dxa"/>
            <w:vAlign w:val="center"/>
          </w:tcPr>
          <w:p w:rsidR="002709D0" w:rsidRPr="0023378D" w:rsidRDefault="002709D0" w:rsidP="002709D0">
            <w:pPr>
              <w:rPr>
                <w:rFonts w:ascii="Arial Narrow" w:hAnsi="Arial Narrow" w:cs="Arial"/>
                <w:b/>
                <w:color w:val="000000"/>
                <w:sz w:val="16"/>
                <w:szCs w:val="16"/>
              </w:rPr>
            </w:pPr>
            <w:proofErr w:type="spellStart"/>
            <w:r w:rsidRPr="0023378D">
              <w:rPr>
                <w:rFonts w:ascii="Arial Narrow" w:hAnsi="Arial Narrow" w:cs="Arial"/>
                <w:b/>
                <w:color w:val="000000"/>
                <w:sz w:val="16"/>
                <w:szCs w:val="16"/>
              </w:rPr>
              <w:t>Phillipston</w:t>
            </w:r>
            <w:proofErr w:type="spellEnd"/>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285</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Stoughton</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335</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Westwood</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36</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Boston</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86</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E. Longmeadow</w:t>
            </w:r>
          </w:p>
        </w:tc>
        <w:tc>
          <w:tcPr>
            <w:tcW w:w="360"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136</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Holliston</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186</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Millbury</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236</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Pittsfield</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286</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Stow</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336</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Weymouth</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37</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Bourne</w:t>
            </w:r>
          </w:p>
        </w:tc>
        <w:tc>
          <w:tcPr>
            <w:tcW w:w="359"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87</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Eastham</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137</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Holyoke</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187</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Millis</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237</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Plainfield</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287</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Sturbridge</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337</w:t>
            </w:r>
          </w:p>
        </w:tc>
        <w:tc>
          <w:tcPr>
            <w:tcW w:w="1087" w:type="dxa"/>
            <w:vAlign w:val="center"/>
          </w:tcPr>
          <w:p w:rsidR="002709D0" w:rsidRPr="0023378D" w:rsidRDefault="002709D0" w:rsidP="002709D0">
            <w:pPr>
              <w:rPr>
                <w:rFonts w:ascii="Arial Narrow" w:hAnsi="Arial Narrow" w:cs="Arial"/>
                <w:b/>
                <w:color w:val="000000"/>
                <w:sz w:val="16"/>
                <w:szCs w:val="16"/>
              </w:rPr>
            </w:pPr>
            <w:proofErr w:type="spellStart"/>
            <w:r w:rsidRPr="0023378D">
              <w:rPr>
                <w:rFonts w:ascii="Arial Narrow" w:hAnsi="Arial Narrow" w:cs="Arial"/>
                <w:b/>
                <w:color w:val="000000"/>
                <w:sz w:val="16"/>
                <w:szCs w:val="16"/>
              </w:rPr>
              <w:t>Whately</w:t>
            </w:r>
            <w:proofErr w:type="spellEnd"/>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38</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Boxborough</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88</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Easthampton</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138</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Hopedale</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188</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Millville</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238</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Plainville</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288</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Sudbury</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338</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Whitman</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39</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Boxford</w:t>
            </w:r>
          </w:p>
        </w:tc>
        <w:tc>
          <w:tcPr>
            <w:tcW w:w="359"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89</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Easton</w:t>
            </w:r>
          </w:p>
        </w:tc>
        <w:tc>
          <w:tcPr>
            <w:tcW w:w="360"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139</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Hopkinton</w:t>
            </w:r>
          </w:p>
        </w:tc>
        <w:tc>
          <w:tcPr>
            <w:tcW w:w="360"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189</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Milton</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239</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Plymouth</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289</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Sunderland</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339</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Wilbraham</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40</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Boylston</w:t>
            </w:r>
          </w:p>
        </w:tc>
        <w:tc>
          <w:tcPr>
            <w:tcW w:w="359"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90</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Edgartown</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140</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Hubbardston</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190</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Monroe</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240</w:t>
            </w:r>
          </w:p>
        </w:tc>
        <w:tc>
          <w:tcPr>
            <w:tcW w:w="1166" w:type="dxa"/>
            <w:vAlign w:val="center"/>
          </w:tcPr>
          <w:p w:rsidR="002709D0" w:rsidRPr="0023378D" w:rsidRDefault="002709D0" w:rsidP="002709D0">
            <w:pPr>
              <w:rPr>
                <w:rFonts w:ascii="Arial Narrow" w:hAnsi="Arial Narrow" w:cs="Arial"/>
                <w:b/>
                <w:color w:val="000000"/>
                <w:sz w:val="16"/>
                <w:szCs w:val="16"/>
              </w:rPr>
            </w:pPr>
            <w:proofErr w:type="spellStart"/>
            <w:r w:rsidRPr="0023378D">
              <w:rPr>
                <w:rFonts w:ascii="Arial Narrow" w:hAnsi="Arial Narrow" w:cs="Arial"/>
                <w:b/>
                <w:color w:val="000000"/>
                <w:sz w:val="16"/>
                <w:szCs w:val="16"/>
              </w:rPr>
              <w:t>Plympton</w:t>
            </w:r>
            <w:proofErr w:type="spellEnd"/>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290</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Sutton</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340</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Williamsburg</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41</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Braintree</w:t>
            </w:r>
          </w:p>
        </w:tc>
        <w:tc>
          <w:tcPr>
            <w:tcW w:w="359"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91</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proofErr w:type="spellStart"/>
            <w:r w:rsidRPr="0023378D">
              <w:rPr>
                <w:rFonts w:ascii="Arial Narrow" w:eastAsia="Times New Roman" w:hAnsi="Arial Narrow" w:cs="Arial"/>
                <w:b/>
                <w:color w:val="000000"/>
                <w:sz w:val="16"/>
                <w:szCs w:val="16"/>
              </w:rPr>
              <w:t>Egremont</w:t>
            </w:r>
            <w:proofErr w:type="spellEnd"/>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141</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Hudson</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191</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Monson</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241</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Princeton</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291</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Swampscott</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341</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Williamstown</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42</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Brewster</w:t>
            </w:r>
          </w:p>
        </w:tc>
        <w:tc>
          <w:tcPr>
            <w:tcW w:w="359"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92</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Erving</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142</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Hull</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192</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Montague</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242</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Provincetown</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292</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Swansea</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342</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Wilmington</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43</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Bridgewater</w:t>
            </w:r>
          </w:p>
        </w:tc>
        <w:tc>
          <w:tcPr>
            <w:tcW w:w="359"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93</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Essex</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143</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Huntington</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193</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Monterey</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243</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Quincy</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293</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Taunton</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343</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Winchendon</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44</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Brimfield</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94</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Everett</w:t>
            </w:r>
          </w:p>
        </w:tc>
        <w:tc>
          <w:tcPr>
            <w:tcW w:w="360"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144</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Ipswich</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194</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Montgomery</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244</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Randolph</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294</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Templeton</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344</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Winchester</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45</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Brockton</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95</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Fairhaven</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145</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Kingston</w:t>
            </w:r>
          </w:p>
        </w:tc>
        <w:tc>
          <w:tcPr>
            <w:tcW w:w="360"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195</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Mt. Washington</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245</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Raynham</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295</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Tewksbury</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345</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Windsor</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46</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Brookfield</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96</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Fall River</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146</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Lakeville</w:t>
            </w:r>
          </w:p>
        </w:tc>
        <w:tc>
          <w:tcPr>
            <w:tcW w:w="360"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196</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Nahant</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246</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Reading</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296</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Tisbury</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346</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Winthrop</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47</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Brookline</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97</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Falmouth</w:t>
            </w:r>
          </w:p>
        </w:tc>
        <w:tc>
          <w:tcPr>
            <w:tcW w:w="360"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147</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Lancaster</w:t>
            </w:r>
          </w:p>
        </w:tc>
        <w:tc>
          <w:tcPr>
            <w:tcW w:w="360"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197</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Nantucket</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247</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Rehoboth</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297</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Tolland</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347</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Woburn</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48</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Buckland</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98</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Fitchburg</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148</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proofErr w:type="spellStart"/>
            <w:r w:rsidRPr="0023378D">
              <w:rPr>
                <w:rFonts w:ascii="Arial Narrow" w:eastAsia="Times New Roman" w:hAnsi="Arial Narrow" w:cs="Arial"/>
                <w:b/>
                <w:color w:val="000000"/>
                <w:sz w:val="16"/>
                <w:szCs w:val="16"/>
              </w:rPr>
              <w:t>Lanesborough</w:t>
            </w:r>
            <w:proofErr w:type="spellEnd"/>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198</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Natick</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248</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Revere</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298</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Topsfield</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348</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Worcester</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49</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Burlington</w:t>
            </w:r>
          </w:p>
        </w:tc>
        <w:tc>
          <w:tcPr>
            <w:tcW w:w="359"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0"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99</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Florida</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1"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149</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Lawrence</w:t>
            </w:r>
          </w:p>
        </w:tc>
        <w:tc>
          <w:tcPr>
            <w:tcW w:w="360"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199</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Needham</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249</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Richmond</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299</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Townsend</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bottom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349</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Worthington</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r>
      <w:tr w:rsidR="002709D0" w:rsidRPr="0023378D" w:rsidTr="009C2515">
        <w:tc>
          <w:tcPr>
            <w:tcW w:w="265"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50</w:t>
            </w:r>
          </w:p>
        </w:tc>
        <w:tc>
          <w:tcPr>
            <w:tcW w:w="969"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Cambridge</w:t>
            </w:r>
          </w:p>
        </w:tc>
        <w:tc>
          <w:tcPr>
            <w:tcW w:w="359"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0" w:type="dxa"/>
            <w:tcBorders>
              <w:top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59"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100</w:t>
            </w:r>
          </w:p>
        </w:tc>
        <w:tc>
          <w:tcPr>
            <w:tcW w:w="1129" w:type="dxa"/>
            <w:vAlign w:val="center"/>
          </w:tcPr>
          <w:p w:rsidR="002709D0" w:rsidRPr="0023378D" w:rsidRDefault="002709D0" w:rsidP="002709D0">
            <w:pPr>
              <w:rPr>
                <w:rFonts w:ascii="Arial Narrow" w:eastAsia="Times New Roman" w:hAnsi="Arial Narrow" w:cs="Arial"/>
                <w:b/>
                <w:color w:val="000000"/>
                <w:sz w:val="16"/>
                <w:szCs w:val="16"/>
              </w:rPr>
            </w:pPr>
            <w:proofErr w:type="spellStart"/>
            <w:r w:rsidRPr="0023378D">
              <w:rPr>
                <w:rFonts w:ascii="Arial Narrow" w:eastAsia="Times New Roman" w:hAnsi="Arial Narrow" w:cs="Arial"/>
                <w:b/>
                <w:color w:val="000000"/>
                <w:sz w:val="16"/>
                <w:szCs w:val="16"/>
              </w:rPr>
              <w:t>Foxborough</w:t>
            </w:r>
            <w:proofErr w:type="spellEnd"/>
          </w:p>
        </w:tc>
        <w:tc>
          <w:tcPr>
            <w:tcW w:w="360" w:type="dxa"/>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no</w:t>
            </w:r>
          </w:p>
        </w:tc>
        <w:tc>
          <w:tcPr>
            <w:tcW w:w="241" w:type="dxa"/>
            <w:tcBorders>
              <w:top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150</w:t>
            </w:r>
          </w:p>
        </w:tc>
        <w:tc>
          <w:tcPr>
            <w:tcW w:w="1181" w:type="dxa"/>
            <w:vAlign w:val="center"/>
          </w:tcPr>
          <w:p w:rsidR="002709D0" w:rsidRPr="0023378D" w:rsidRDefault="002709D0" w:rsidP="002709D0">
            <w:pPr>
              <w:rPr>
                <w:rFonts w:ascii="Arial Narrow" w:eastAsia="Times New Roman" w:hAnsi="Arial Narrow" w:cs="Arial"/>
                <w:b/>
                <w:color w:val="000000"/>
                <w:sz w:val="16"/>
                <w:szCs w:val="16"/>
              </w:rPr>
            </w:pPr>
            <w:r w:rsidRPr="0023378D">
              <w:rPr>
                <w:rFonts w:ascii="Arial Narrow" w:eastAsia="Times New Roman" w:hAnsi="Arial Narrow" w:cs="Arial"/>
                <w:b/>
                <w:color w:val="000000"/>
                <w:sz w:val="16"/>
                <w:szCs w:val="16"/>
              </w:rPr>
              <w:t>Lee</w:t>
            </w:r>
          </w:p>
        </w:tc>
        <w:tc>
          <w:tcPr>
            <w:tcW w:w="360" w:type="dxa"/>
            <w:shd w:val="clear" w:color="auto" w:fill="C5E0B3" w:themeFill="accent6" w:themeFillTint="66"/>
            <w:vAlign w:val="center"/>
          </w:tcPr>
          <w:p w:rsidR="002709D0" w:rsidRPr="0023378D" w:rsidRDefault="002709D0" w:rsidP="002709D0">
            <w:pPr>
              <w:jc w:val="cente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yes</w:t>
            </w:r>
          </w:p>
        </w:tc>
        <w:tc>
          <w:tcPr>
            <w:tcW w:w="242" w:type="dxa"/>
            <w:tcBorders>
              <w:top w:val="nil"/>
            </w:tcBorders>
            <w:vAlign w:val="center"/>
          </w:tcPr>
          <w:p w:rsidR="002709D0" w:rsidRPr="0023378D" w:rsidRDefault="002709D0" w:rsidP="002709D0">
            <w:pPr>
              <w:rPr>
                <w:rFonts w:ascii="Arial Narrow" w:eastAsia="Times New Roman" w:hAnsi="Arial Narrow" w:cs="Calibri"/>
                <w:b/>
                <w:color w:val="000000"/>
                <w:sz w:val="16"/>
                <w:szCs w:val="16"/>
              </w:rPr>
            </w:pPr>
            <w:r w:rsidRPr="0023378D">
              <w:rPr>
                <w:rFonts w:ascii="Arial Narrow" w:eastAsia="Times New Roman"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200</w:t>
            </w:r>
          </w:p>
        </w:tc>
        <w:tc>
          <w:tcPr>
            <w:tcW w:w="1108"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New Ashford</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250</w:t>
            </w:r>
          </w:p>
        </w:tc>
        <w:tc>
          <w:tcPr>
            <w:tcW w:w="1166"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Rochester</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300</w:t>
            </w:r>
          </w:p>
        </w:tc>
        <w:tc>
          <w:tcPr>
            <w:tcW w:w="962"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Truro</w:t>
            </w:r>
          </w:p>
        </w:tc>
        <w:tc>
          <w:tcPr>
            <w:tcW w:w="360" w:type="dxa"/>
            <w:shd w:val="clear" w:color="auto" w:fill="C5E0B3" w:themeFill="accent6" w:themeFillTint="66"/>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yes</w:t>
            </w:r>
          </w:p>
        </w:tc>
        <w:tc>
          <w:tcPr>
            <w:tcW w:w="242" w:type="dxa"/>
            <w:tcBorders>
              <w:top w:val="nil"/>
            </w:tcBorders>
            <w:vAlign w:val="center"/>
          </w:tcPr>
          <w:p w:rsidR="002709D0" w:rsidRPr="0023378D" w:rsidRDefault="002709D0" w:rsidP="002709D0">
            <w:pPr>
              <w:rPr>
                <w:rFonts w:ascii="Arial Narrow" w:hAnsi="Arial Narrow" w:cs="Calibri"/>
                <w:b/>
                <w:color w:val="000000"/>
                <w:sz w:val="16"/>
                <w:szCs w:val="16"/>
              </w:rPr>
            </w:pPr>
            <w:r w:rsidRPr="0023378D">
              <w:rPr>
                <w:rFonts w:ascii="Arial Narrow" w:hAnsi="Arial Narrow" w:cs="Calibri"/>
                <w:b/>
                <w:color w:val="000000"/>
                <w:sz w:val="16"/>
                <w:szCs w:val="16"/>
              </w:rPr>
              <w:t> </w:t>
            </w:r>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350</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Wrentham</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r>
      <w:tr w:rsidR="002709D0" w:rsidRPr="0023378D" w:rsidTr="00E521C7">
        <w:tc>
          <w:tcPr>
            <w:tcW w:w="12187" w:type="dxa"/>
            <w:gridSpan w:val="24"/>
            <w:vAlign w:val="center"/>
          </w:tcPr>
          <w:p w:rsidR="002709D0" w:rsidRPr="0023378D" w:rsidRDefault="002709D0" w:rsidP="002709D0">
            <w:pPr>
              <w:rPr>
                <w:rFonts w:ascii="Arial Narrow" w:hAnsi="Arial Narrow" w:cs="Calibri"/>
                <w:b/>
                <w:color w:val="000000"/>
                <w:sz w:val="16"/>
                <w:szCs w:val="16"/>
              </w:rPr>
            </w:pPr>
            <w:r w:rsidRPr="0023378D">
              <w:rPr>
                <w:rFonts w:cstheme="minorHAnsi"/>
                <w:color w:val="333333"/>
                <w:sz w:val="16"/>
                <w:szCs w:val="16"/>
              </w:rPr>
              <w:t xml:space="preserve">Source: </w:t>
            </w:r>
            <w:hyperlink r:id="rId16" w:history="1">
              <w:r w:rsidRPr="0023378D">
                <w:rPr>
                  <w:rFonts w:cstheme="minorHAnsi"/>
                  <w:color w:val="333333"/>
                  <w:sz w:val="16"/>
                  <w:szCs w:val="16"/>
                </w:rPr>
                <w:t>http://www.wbur.org/news/2017/07/28/baker-signs-marijuana-law</w:t>
              </w:r>
            </w:hyperlink>
            <w:r w:rsidRPr="0023378D">
              <w:rPr>
                <w:rFonts w:cstheme="minorHAnsi"/>
                <w:color w:val="333333"/>
                <w:sz w:val="16"/>
                <w:szCs w:val="16"/>
              </w:rPr>
              <w:t>, crediting: </w:t>
            </w:r>
            <w:hyperlink r:id="rId17" w:history="1">
              <w:r w:rsidRPr="0023378D">
                <w:rPr>
                  <w:rFonts w:cstheme="minorHAnsi"/>
                  <w:color w:val="333333"/>
                  <w:sz w:val="16"/>
                  <w:szCs w:val="16"/>
                </w:rPr>
                <w:t>Secretary of the Commonwealth of Massachusetts</w:t>
              </w:r>
            </w:hyperlink>
          </w:p>
        </w:tc>
        <w:tc>
          <w:tcPr>
            <w:tcW w:w="360" w:type="dxa"/>
            <w:vAlign w:val="center"/>
          </w:tcPr>
          <w:p w:rsidR="002709D0" w:rsidRPr="0023378D" w:rsidRDefault="002709D0" w:rsidP="002709D0">
            <w:pPr>
              <w:jc w:val="right"/>
              <w:rPr>
                <w:rFonts w:ascii="Arial Narrow" w:hAnsi="Arial Narrow" w:cs="Calibri"/>
                <w:b/>
                <w:color w:val="000000"/>
                <w:sz w:val="16"/>
                <w:szCs w:val="16"/>
              </w:rPr>
            </w:pPr>
            <w:r w:rsidRPr="0023378D">
              <w:rPr>
                <w:rFonts w:ascii="Arial Narrow" w:hAnsi="Arial Narrow" w:cs="Calibri"/>
                <w:b/>
                <w:color w:val="000000"/>
                <w:sz w:val="16"/>
                <w:szCs w:val="16"/>
              </w:rPr>
              <w:t>351</w:t>
            </w:r>
          </w:p>
        </w:tc>
        <w:tc>
          <w:tcPr>
            <w:tcW w:w="1087" w:type="dxa"/>
            <w:vAlign w:val="center"/>
          </w:tcPr>
          <w:p w:rsidR="002709D0" w:rsidRPr="0023378D" w:rsidRDefault="002709D0" w:rsidP="002709D0">
            <w:pPr>
              <w:rPr>
                <w:rFonts w:ascii="Arial Narrow" w:hAnsi="Arial Narrow" w:cs="Arial"/>
                <w:b/>
                <w:color w:val="000000"/>
                <w:sz w:val="16"/>
                <w:szCs w:val="16"/>
              </w:rPr>
            </w:pPr>
            <w:r w:rsidRPr="0023378D">
              <w:rPr>
                <w:rFonts w:ascii="Arial Narrow" w:hAnsi="Arial Narrow" w:cs="Arial"/>
                <w:b/>
                <w:color w:val="000000"/>
                <w:sz w:val="16"/>
                <w:szCs w:val="16"/>
              </w:rPr>
              <w:t>Yarmouth</w:t>
            </w:r>
          </w:p>
        </w:tc>
        <w:tc>
          <w:tcPr>
            <w:tcW w:w="360" w:type="dxa"/>
            <w:vAlign w:val="center"/>
          </w:tcPr>
          <w:p w:rsidR="002709D0" w:rsidRPr="0023378D" w:rsidRDefault="002709D0" w:rsidP="002709D0">
            <w:pPr>
              <w:jc w:val="center"/>
              <w:rPr>
                <w:rFonts w:ascii="Arial Narrow" w:hAnsi="Arial Narrow" w:cs="Calibri"/>
                <w:b/>
                <w:color w:val="000000"/>
                <w:sz w:val="16"/>
                <w:szCs w:val="16"/>
              </w:rPr>
            </w:pPr>
            <w:r w:rsidRPr="0023378D">
              <w:rPr>
                <w:rFonts w:ascii="Arial Narrow" w:hAnsi="Arial Narrow" w:cs="Calibri"/>
                <w:b/>
                <w:color w:val="000000"/>
                <w:sz w:val="16"/>
                <w:szCs w:val="16"/>
              </w:rPr>
              <w:t>no</w:t>
            </w:r>
          </w:p>
        </w:tc>
      </w:tr>
    </w:tbl>
    <w:p w:rsidR="004648EF" w:rsidRDefault="004648EF" w:rsidP="00553207">
      <w:pPr>
        <w:pStyle w:val="Heading1"/>
        <w:sectPr w:rsidR="004648EF" w:rsidSect="0050135B">
          <w:pgSz w:w="15840" w:h="12240" w:orient="landscape" w:code="1"/>
          <w:pgMar w:top="576" w:right="720" w:bottom="720" w:left="720" w:header="720" w:footer="432" w:gutter="0"/>
          <w:cols w:space="720"/>
          <w:docGrid w:linePitch="360"/>
        </w:sectPr>
      </w:pPr>
      <w:bookmarkStart w:id="14" w:name="_Appendix_B:__1"/>
      <w:bookmarkEnd w:id="14"/>
    </w:p>
    <w:p w:rsidR="006D5024" w:rsidRDefault="006D5024" w:rsidP="00553207">
      <w:pPr>
        <w:pStyle w:val="Heading1"/>
      </w:pPr>
      <w:bookmarkStart w:id="15" w:name="_Toc498592239"/>
      <w:r>
        <w:lastRenderedPageBreak/>
        <w:t xml:space="preserve">Appendix </w:t>
      </w:r>
      <w:r w:rsidR="00FC7BFD">
        <w:t>B</w:t>
      </w:r>
      <w:r>
        <w:t xml:space="preserve">:  </w:t>
      </w:r>
      <w:r w:rsidR="00553207">
        <w:t>Chapter 55 Definitions</w:t>
      </w:r>
      <w:bookmarkEnd w:id="15"/>
    </w:p>
    <w:p w:rsidR="0085315B" w:rsidRPr="007D495F" w:rsidRDefault="0085315B" w:rsidP="0085315B">
      <w:pPr>
        <w:spacing w:line="240" w:lineRule="auto"/>
        <w:ind w:left="2707" w:hanging="2707"/>
        <w:rPr>
          <w:i/>
        </w:rPr>
      </w:pPr>
      <w:r w:rsidRPr="007D495F">
        <w:rPr>
          <w:i/>
        </w:rPr>
        <w:t>Source: page</w:t>
      </w:r>
      <w:r>
        <w:rPr>
          <w:i/>
        </w:rPr>
        <w:t>s 6-8</w:t>
      </w:r>
      <w:r w:rsidRPr="007D495F">
        <w:rPr>
          <w:i/>
        </w:rPr>
        <w:t xml:space="preserve"> of Ch. 55</w:t>
      </w:r>
      <w:r>
        <w:rPr>
          <w:i/>
        </w:rPr>
        <w:t xml:space="preserve"> of Acts of 2017</w:t>
      </w:r>
    </w:p>
    <w:p w:rsidR="00553207" w:rsidRPr="006059F1" w:rsidRDefault="006D5024">
      <w:pPr>
        <w:rPr>
          <w:rFonts w:cstheme="minorHAnsi"/>
          <w:color w:val="333333"/>
        </w:rPr>
      </w:pPr>
      <w:proofErr w:type="gramStart"/>
      <w:r w:rsidRPr="006059F1">
        <w:rPr>
          <w:rFonts w:cstheme="minorHAnsi"/>
          <w:color w:val="333333"/>
        </w:rPr>
        <w:t>SECTION 20, Section 1.</w:t>
      </w:r>
      <w:proofErr w:type="gramEnd"/>
      <w:r w:rsidRPr="006059F1">
        <w:rPr>
          <w:rFonts w:cstheme="minorHAnsi"/>
          <w:color w:val="333333"/>
        </w:rPr>
        <w:t>  As used in this chapter, the following words shall, unless the context clearly requires otherwise, have the following meanings:</w:t>
      </w:r>
      <w:r w:rsidRPr="006059F1">
        <w:rPr>
          <w:rFonts w:cstheme="minorHAnsi"/>
          <w:color w:val="333333"/>
        </w:rPr>
        <w:br/>
      </w:r>
      <w:r w:rsidRPr="006059F1">
        <w:rPr>
          <w:rStyle w:val="Emphasis"/>
          <w:rFonts w:cstheme="minorHAnsi"/>
          <w:color w:val="333333"/>
        </w:rPr>
        <w:t>     </w:t>
      </w:r>
      <w:r w:rsidRPr="006059F1">
        <w:rPr>
          <w:rFonts w:cstheme="minorHAnsi"/>
          <w:color w:val="333333"/>
        </w:rPr>
        <w:t>“Cannabinoid”, any of several compounds produced by marijuana plants that have medical and psychotropic effects. </w:t>
      </w:r>
      <w:r w:rsidRPr="006059F1">
        <w:rPr>
          <w:rFonts w:cstheme="minorHAnsi"/>
          <w:color w:val="333333"/>
        </w:rPr>
        <w:br/>
      </w:r>
      <w:r w:rsidRPr="006059F1">
        <w:rPr>
          <w:rStyle w:val="Emphasis"/>
          <w:rFonts w:cstheme="minorHAnsi"/>
          <w:color w:val="333333"/>
        </w:rPr>
        <w:t>     </w:t>
      </w:r>
      <w:r w:rsidRPr="006059F1">
        <w:rPr>
          <w:rFonts w:cstheme="minorHAnsi"/>
          <w:color w:val="333333"/>
        </w:rPr>
        <w:t xml:space="preserve">“Cannabinoid profile”, amounts, expressed as the dry-weight percentages, of delta-nine-tetrahydrocannabinol, </w:t>
      </w:r>
      <w:proofErr w:type="spellStart"/>
      <w:r w:rsidRPr="006059F1">
        <w:rPr>
          <w:rFonts w:cstheme="minorHAnsi"/>
          <w:color w:val="333333"/>
        </w:rPr>
        <w:t>cannabidiol</w:t>
      </w:r>
      <w:proofErr w:type="spellEnd"/>
      <w:r w:rsidRPr="006059F1">
        <w:rPr>
          <w:rFonts w:cstheme="minorHAnsi"/>
          <w:color w:val="333333"/>
        </w:rPr>
        <w:t xml:space="preserve">, </w:t>
      </w:r>
      <w:proofErr w:type="spellStart"/>
      <w:r w:rsidRPr="006059F1">
        <w:rPr>
          <w:rFonts w:cstheme="minorHAnsi"/>
          <w:color w:val="333333"/>
        </w:rPr>
        <w:t>tetrehydrocannabinolic</w:t>
      </w:r>
      <w:proofErr w:type="spellEnd"/>
      <w:r w:rsidRPr="006059F1">
        <w:rPr>
          <w:rFonts w:cstheme="minorHAnsi"/>
          <w:color w:val="333333"/>
        </w:rPr>
        <w:t xml:space="preserve"> acid and </w:t>
      </w:r>
      <w:proofErr w:type="spellStart"/>
      <w:r w:rsidRPr="006059F1">
        <w:rPr>
          <w:rFonts w:cstheme="minorHAnsi"/>
          <w:color w:val="333333"/>
        </w:rPr>
        <w:t>cannabidiolic</w:t>
      </w:r>
      <w:proofErr w:type="spellEnd"/>
      <w:r w:rsidRPr="006059F1">
        <w:rPr>
          <w:rFonts w:cstheme="minorHAnsi"/>
          <w:color w:val="333333"/>
        </w:rPr>
        <w:t xml:space="preserve"> acid in a marijuana product. Amounts of other cannabinoids may be required by the commission.</w:t>
      </w:r>
      <w:r w:rsidRPr="006059F1">
        <w:rPr>
          <w:rFonts w:cstheme="minorHAnsi"/>
          <w:color w:val="333333"/>
        </w:rPr>
        <w:br/>
      </w:r>
      <w:r w:rsidRPr="006059F1">
        <w:rPr>
          <w:rStyle w:val="Emphasis"/>
          <w:rFonts w:cstheme="minorHAnsi"/>
          <w:color w:val="333333"/>
        </w:rPr>
        <w:t>     </w:t>
      </w:r>
      <w:r w:rsidRPr="006059F1">
        <w:rPr>
          <w:rFonts w:cstheme="minorHAnsi"/>
          <w:color w:val="333333"/>
        </w:rPr>
        <w:t>“Close associate”, a person who holds a relevant financial interest in, or is entitled to exercise power in, the business of an applicant or licensee and, by virtue of that interest or power, is able to exercise a significant influence over the management or operation of a marijuana establishment licensed under this chapter.</w:t>
      </w:r>
      <w:r w:rsidRPr="006059F1">
        <w:rPr>
          <w:rFonts w:cstheme="minorHAnsi"/>
          <w:color w:val="333333"/>
        </w:rPr>
        <w:br/>
        <w:t>     </w:t>
      </w:r>
      <w:proofErr w:type="gramStart"/>
      <w:r w:rsidRPr="006059F1">
        <w:rPr>
          <w:rFonts w:cstheme="minorHAnsi"/>
          <w:color w:val="333333"/>
        </w:rPr>
        <w:t>“Consumer”, a person who is at least 21 years of age.</w:t>
      </w:r>
      <w:proofErr w:type="gramEnd"/>
      <w:r w:rsidRPr="006059F1">
        <w:rPr>
          <w:rFonts w:cstheme="minorHAnsi"/>
          <w:color w:val="333333"/>
        </w:rPr>
        <w:br/>
        <w:t>     </w:t>
      </w:r>
      <w:proofErr w:type="gramStart"/>
      <w:r w:rsidRPr="006059F1">
        <w:rPr>
          <w:rFonts w:cstheme="minorHAnsi"/>
          <w:color w:val="333333"/>
        </w:rPr>
        <w:t>“Controlling person”, an officer, board member or other individual who has a financial or voting interest of 10 per cent or greater in a marijuana establishment.</w:t>
      </w:r>
      <w:proofErr w:type="gramEnd"/>
      <w:r w:rsidRPr="006059F1">
        <w:rPr>
          <w:rFonts w:cstheme="minorHAnsi"/>
          <w:color w:val="333333"/>
        </w:rPr>
        <w:br/>
        <w:t>     </w:t>
      </w:r>
      <w:proofErr w:type="gramStart"/>
      <w:r w:rsidRPr="006059F1">
        <w:rPr>
          <w:rFonts w:cstheme="minorHAnsi"/>
          <w:color w:val="333333"/>
        </w:rPr>
        <w:t>“Commission”, the Massachusetts cannabis control commission established by section 76 of chapter 10.</w:t>
      </w:r>
      <w:proofErr w:type="gramEnd"/>
      <w:r w:rsidRPr="006059F1">
        <w:rPr>
          <w:rFonts w:cstheme="minorHAnsi"/>
          <w:color w:val="333333"/>
        </w:rPr>
        <w:br/>
        <w:t>     “Craft marijuana cultivator cooperative”, a marijuana cultivator comprised of residents of the commonwealth organized as a limited liability company or limited liability partnership under the laws of the commonwealth, or an appropriate business structure as determined by the commission, and that is licensed to cultivate, obtain, manufacture, process, package and brand marijuana and marijuana products to deliver marijuana to marijuana establishments but not to consumers.</w:t>
      </w:r>
      <w:r w:rsidRPr="006059F1">
        <w:rPr>
          <w:rFonts w:cstheme="minorHAnsi"/>
          <w:color w:val="333333"/>
        </w:rPr>
        <w:br/>
        <w:t>     “Cultivation batch”, a collection of marijuana plants from the same seed or plant stock that are cultivated and harvested together, and receive an identical propagation and cultivation treatment, including, but not limited to: growing media, ambient conditions, watering and light regimes and agricultural or hydroponic inputs. The marijuana licensee shall assign and record a unique, sequential alphanumeric identifier to each cultivation batch for the purposes of production tracking, product labeling and product recalls.</w:t>
      </w:r>
      <w:r w:rsidRPr="006059F1">
        <w:rPr>
          <w:rFonts w:cstheme="minorHAnsi"/>
          <w:color w:val="333333"/>
        </w:rPr>
        <w:br/>
        <w:t>     “Experienced marijuana establishment operator”, (</w:t>
      </w:r>
      <w:proofErr w:type="spellStart"/>
      <w:r w:rsidRPr="006059F1">
        <w:rPr>
          <w:rFonts w:cstheme="minorHAnsi"/>
          <w:color w:val="333333"/>
        </w:rPr>
        <w:t>i</w:t>
      </w:r>
      <w:proofErr w:type="spellEnd"/>
      <w:r w:rsidRPr="006059F1">
        <w:rPr>
          <w:rFonts w:cstheme="minorHAnsi"/>
          <w:color w:val="333333"/>
        </w:rPr>
        <w:t>) a medical marijuana treatment center as defined in chapter 369 of the acts of 2012 with a registration in good standing, or (ii) a reorganized marijuana business established by a vote of at least 2/3 of the board of directors of an entity that submitted an application for a registration to operate a medical marijuana treatment center to the department of public health before October 1, 2015 and was issued a provisional registration to operate a medical marijuana treatment center by the department of public health before the effective date of this chapter.</w:t>
      </w:r>
      <w:r w:rsidRPr="006059F1">
        <w:rPr>
          <w:rFonts w:cstheme="minorHAnsi"/>
          <w:color w:val="333333"/>
        </w:rPr>
        <w:br/>
        <w:t xml:space="preserve">     “Finished marijuana”, usable marijuana, cannabis resin or cannabis </w:t>
      </w:r>
      <w:proofErr w:type="gramStart"/>
      <w:r w:rsidRPr="006059F1">
        <w:rPr>
          <w:rFonts w:cstheme="minorHAnsi"/>
          <w:color w:val="333333"/>
        </w:rPr>
        <w:t>concentrate</w:t>
      </w:r>
      <w:proofErr w:type="gramEnd"/>
      <w:r w:rsidRPr="006059F1">
        <w:rPr>
          <w:rFonts w:cstheme="minorHAnsi"/>
          <w:color w:val="333333"/>
        </w:rPr>
        <w:t>.</w:t>
      </w:r>
      <w:r w:rsidRPr="006059F1">
        <w:rPr>
          <w:rFonts w:cstheme="minorHAnsi"/>
          <w:color w:val="333333"/>
        </w:rPr>
        <w:br/>
        <w:t xml:space="preserve">     “Hemp”, the plant of the genus Cannabis or any part of the plant, whether growing or not, with a delta-9-tetrahydrocannabinol concentration that does not exceed 0.3 per cent on a dry weight basis of any part of the plant of the genus Cannabis, or per volume or weight of marijuana product, or the combined per cent of delta-9-tetrahydrocannabinol and </w:t>
      </w:r>
      <w:proofErr w:type="spellStart"/>
      <w:r w:rsidRPr="006059F1">
        <w:rPr>
          <w:rFonts w:cstheme="minorHAnsi"/>
          <w:color w:val="333333"/>
        </w:rPr>
        <w:t>tetrahydrocannabinolic</w:t>
      </w:r>
      <w:proofErr w:type="spellEnd"/>
      <w:r w:rsidRPr="006059F1">
        <w:rPr>
          <w:rFonts w:cstheme="minorHAnsi"/>
          <w:color w:val="333333"/>
        </w:rPr>
        <w:t xml:space="preserve"> acid in any part of the plant of the genus Cannabis regardless of moisture content.</w:t>
      </w:r>
      <w:r w:rsidRPr="006059F1">
        <w:rPr>
          <w:rFonts w:cstheme="minorHAnsi"/>
          <w:color w:val="333333"/>
        </w:rPr>
        <w:br/>
        <w:t>     </w:t>
      </w:r>
      <w:proofErr w:type="gramStart"/>
      <w:r w:rsidRPr="006059F1">
        <w:rPr>
          <w:rFonts w:cstheme="minorHAnsi"/>
          <w:color w:val="333333"/>
        </w:rPr>
        <w:t xml:space="preserve">“Host community”, a municipality in which a marijuana establishment or a medical marijuana treatment center is located or in which an applicant has proposed locating a marijuana establishment or </w:t>
      </w:r>
      <w:r w:rsidRPr="006059F1">
        <w:rPr>
          <w:rFonts w:cstheme="minorHAnsi"/>
          <w:color w:val="333333"/>
        </w:rPr>
        <w:lastRenderedPageBreak/>
        <w:t>a medical marijuana treatment center.</w:t>
      </w:r>
      <w:proofErr w:type="gramEnd"/>
      <w:r w:rsidRPr="006059F1">
        <w:rPr>
          <w:rFonts w:cstheme="minorHAnsi"/>
          <w:color w:val="333333"/>
        </w:rPr>
        <w:br/>
        <w:t>     “Independent testing laboratory”, a laboratory that is licensed by the commission and is: (</w:t>
      </w:r>
      <w:proofErr w:type="spellStart"/>
      <w:r w:rsidRPr="006059F1">
        <w:rPr>
          <w:rFonts w:cstheme="minorHAnsi"/>
          <w:color w:val="333333"/>
        </w:rPr>
        <w:t>i</w:t>
      </w:r>
      <w:proofErr w:type="spellEnd"/>
      <w:r w:rsidRPr="006059F1">
        <w:rPr>
          <w:rFonts w:cstheme="minorHAnsi"/>
          <w:color w:val="333333"/>
        </w:rPr>
        <w:t>) accredited to the most current International Organization for Standardization 17025 by a third-party accrediting body that is a signatory to the International Laboratory Accreditation Cooperation mutual recognition arrangement or that is otherwise approved by the commission; (ii) independent financially from any medical marijuana treatment center or any licensee or marijuana establishment for which it conducts a test; and (iii) qualified to test marijuana in compliance with regulations promulgated by the commission pursuant to this chapter.</w:t>
      </w:r>
      <w:r w:rsidRPr="006059F1">
        <w:rPr>
          <w:rFonts w:cstheme="minorHAnsi"/>
          <w:color w:val="333333"/>
        </w:rPr>
        <w:br/>
        <w:t>     “Laboratory agent”, an employee of an independent testing laboratory who transports, possesses or tests marijuana.</w:t>
      </w:r>
      <w:r w:rsidRPr="006059F1">
        <w:rPr>
          <w:rFonts w:cstheme="minorHAnsi"/>
          <w:color w:val="333333"/>
        </w:rPr>
        <w:br/>
        <w:t>     </w:t>
      </w:r>
      <w:proofErr w:type="gramStart"/>
      <w:r w:rsidRPr="006059F1">
        <w:rPr>
          <w:rFonts w:cstheme="minorHAnsi"/>
          <w:color w:val="333333"/>
        </w:rPr>
        <w:t>“Licensee”, a person or entity licensed by the commission to operate a marijuana establishment under this chapter.</w:t>
      </w:r>
      <w:proofErr w:type="gramEnd"/>
      <w:r w:rsidRPr="006059F1">
        <w:rPr>
          <w:rFonts w:cstheme="minorHAnsi"/>
          <w:color w:val="333333"/>
        </w:rPr>
        <w:br/>
        <w:t>     </w:t>
      </w:r>
      <w:proofErr w:type="gramStart"/>
      <w:r w:rsidRPr="006059F1">
        <w:rPr>
          <w:rFonts w:cstheme="minorHAnsi"/>
          <w:color w:val="333333"/>
        </w:rPr>
        <w:t>“Manufacture”, to compound, blend, extract, infuse or otherwise make or prepare a marijuana product.</w:t>
      </w:r>
      <w:proofErr w:type="gramEnd"/>
      <w:r w:rsidRPr="006059F1">
        <w:rPr>
          <w:rFonts w:cstheme="minorHAnsi"/>
          <w:color w:val="333333"/>
        </w:rPr>
        <w:br/>
        <w:t>     “Marijuana” or “Marihuana”, all parts of any plant of the genus Cannabis, not excepted below and whether growing or not; the seeds thereof; and resin extracted from any part of the plant; and every compound, manufacture, salt, derivative, mixture or preparation of the plant, its seeds or resin including tetrahydrocannabinol as defined in section 1 of chapter 94C; provided, however, that “marijuana” shall not include: (</w:t>
      </w:r>
      <w:proofErr w:type="spellStart"/>
      <w:r w:rsidRPr="006059F1">
        <w:rPr>
          <w:rFonts w:cstheme="minorHAnsi"/>
          <w:color w:val="333333"/>
        </w:rPr>
        <w:t>i</w:t>
      </w:r>
      <w:proofErr w:type="spellEnd"/>
      <w:r w:rsidRPr="006059F1">
        <w:rPr>
          <w:rFonts w:cstheme="minorHAnsi"/>
          <w:color w:val="333333"/>
        </w:rPr>
        <w:t>) the mature stalks of the plant, fiber produced from the stalks, oil, or cake made from the seeds of the plant, any other compound, manufacture, salt, derivative, mixture or preparation of the mature stalks, fiber, oil or cake made from the seeds of the plant or the sterilized seed of the plant that is incapable of germination; (ii) hemp; or (iii) the weight of any other ingredient combined with marijuana to prepare topical or oral administrations, food, drink or other products.</w:t>
      </w:r>
      <w:r w:rsidRPr="006059F1">
        <w:rPr>
          <w:rFonts w:cstheme="minorHAnsi"/>
          <w:color w:val="333333"/>
        </w:rPr>
        <w:br/>
        <w:t>     “Marijuana accessories”, equipment, products, devices or materials of any kind that are intended or designed for use in planting, propagating, cultivating, growing, harvesting, manufacturing, compounding, converting, producing, processing, preparing, testing, analyzing, packaging, repackaging, storing, containing, ingesting, inhaling or otherwise introducing marijuana into the human body.</w:t>
      </w:r>
      <w:r w:rsidRPr="006059F1">
        <w:rPr>
          <w:rFonts w:cstheme="minorHAnsi"/>
          <w:color w:val="333333"/>
        </w:rPr>
        <w:br/>
        <w:t xml:space="preserve">     “Marijuana cultivator”, an entity licensed to </w:t>
      </w:r>
      <w:proofErr w:type="gramStart"/>
      <w:r w:rsidRPr="006059F1">
        <w:rPr>
          <w:rFonts w:cstheme="minorHAnsi"/>
          <w:color w:val="333333"/>
        </w:rPr>
        <w:t>cultivate,</w:t>
      </w:r>
      <w:proofErr w:type="gramEnd"/>
      <w:r w:rsidRPr="006059F1">
        <w:rPr>
          <w:rFonts w:cstheme="minorHAnsi"/>
          <w:color w:val="333333"/>
        </w:rPr>
        <w:t xml:space="preserve"> process and package marijuana, to deliver marijuana to marijuana establishments and to transfer marijuana to other marijuana establishments, but not to consumers.</w:t>
      </w:r>
      <w:r w:rsidRPr="006059F1">
        <w:rPr>
          <w:rFonts w:cstheme="minorHAnsi"/>
          <w:color w:val="333333"/>
        </w:rPr>
        <w:br/>
        <w:t>     “Marijuana establishment”, a marijuana cultivator, independent testing laboratory, marijuana product manufacturer, marijuana retailer or any other type of licensed marijuana-related business.</w:t>
      </w:r>
      <w:r w:rsidRPr="006059F1">
        <w:rPr>
          <w:rFonts w:cstheme="minorHAnsi"/>
          <w:color w:val="333333"/>
        </w:rPr>
        <w:br/>
        <w:t>     “Marijuana product manufacturer”, an entity licensed to obtain, manufacture, process and package marijuana and marijuana products, to deliver marijuana and marijuana products to marijuana establishments and to transfer marijuana and marijuana products to other marijuana establishments, but not to consumers.</w:t>
      </w:r>
      <w:r w:rsidRPr="006059F1">
        <w:rPr>
          <w:rFonts w:cstheme="minorHAnsi"/>
          <w:color w:val="333333"/>
        </w:rPr>
        <w:br/>
        <w:t>     “Marijuana products”, products that have been manufactured and contain marijuana or an extract from marijuana, including concentrated forms of marijuana and products composed of marijuana and other ingredients that are intended for use or consumption, including edible products, beverages, topical products, ointments, oils and tinctures.</w:t>
      </w:r>
      <w:r w:rsidRPr="006059F1">
        <w:rPr>
          <w:rFonts w:cstheme="minorHAnsi"/>
          <w:color w:val="333333"/>
        </w:rPr>
        <w:br/>
        <w:t>     “Marijuana retailer”, an entity licensed to purchase and deliver marijuana and marijuana products from marijuana establishments and to deliver, sell or otherwise transfer marijuana and marijuana products to marijuana establishments and to consumers.</w:t>
      </w:r>
      <w:r w:rsidRPr="006059F1">
        <w:rPr>
          <w:rFonts w:cstheme="minorHAnsi"/>
          <w:color w:val="333333"/>
        </w:rPr>
        <w:br/>
        <w:t>     </w:t>
      </w:r>
      <w:proofErr w:type="gramStart"/>
      <w:r w:rsidRPr="006059F1">
        <w:rPr>
          <w:rFonts w:cstheme="minorHAnsi"/>
          <w:color w:val="333333"/>
        </w:rPr>
        <w:t xml:space="preserve">“Mycotoxin”, a secondary metabolite of a </w:t>
      </w:r>
      <w:proofErr w:type="spellStart"/>
      <w:r w:rsidRPr="006059F1">
        <w:rPr>
          <w:rFonts w:cstheme="minorHAnsi"/>
          <w:color w:val="333333"/>
        </w:rPr>
        <w:t>microfungus</w:t>
      </w:r>
      <w:proofErr w:type="spellEnd"/>
      <w:r w:rsidRPr="006059F1">
        <w:rPr>
          <w:rFonts w:cstheme="minorHAnsi"/>
          <w:color w:val="333333"/>
        </w:rPr>
        <w:t xml:space="preserve"> that is capable of causing death or illness in </w:t>
      </w:r>
      <w:r w:rsidRPr="006059F1">
        <w:rPr>
          <w:rFonts w:cstheme="minorHAnsi"/>
          <w:color w:val="333333"/>
        </w:rPr>
        <w:lastRenderedPageBreak/>
        <w:t>humans and other animals.</w:t>
      </w:r>
      <w:proofErr w:type="gramEnd"/>
      <w:r w:rsidRPr="006059F1">
        <w:rPr>
          <w:rFonts w:cstheme="minorHAnsi"/>
          <w:color w:val="333333"/>
        </w:rPr>
        <w:t xml:space="preserve"> For the purposes of this chapter, mycotoxin shall include </w:t>
      </w:r>
      <w:proofErr w:type="spellStart"/>
      <w:r w:rsidRPr="006059F1">
        <w:rPr>
          <w:rFonts w:cstheme="minorHAnsi"/>
          <w:color w:val="333333"/>
        </w:rPr>
        <w:t>alfatoxin</w:t>
      </w:r>
      <w:proofErr w:type="spellEnd"/>
      <w:r w:rsidRPr="006059F1">
        <w:rPr>
          <w:rFonts w:cstheme="minorHAnsi"/>
          <w:color w:val="333333"/>
        </w:rPr>
        <w:t xml:space="preserve"> B1, </w:t>
      </w:r>
      <w:proofErr w:type="spellStart"/>
      <w:r w:rsidRPr="006059F1">
        <w:rPr>
          <w:rFonts w:cstheme="minorHAnsi"/>
          <w:color w:val="333333"/>
        </w:rPr>
        <w:t>alfatoxin</w:t>
      </w:r>
      <w:proofErr w:type="spellEnd"/>
      <w:r w:rsidRPr="006059F1">
        <w:rPr>
          <w:rFonts w:cstheme="minorHAnsi"/>
          <w:color w:val="333333"/>
        </w:rPr>
        <w:t xml:space="preserve"> B2, </w:t>
      </w:r>
      <w:proofErr w:type="spellStart"/>
      <w:r w:rsidRPr="006059F1">
        <w:rPr>
          <w:rFonts w:cstheme="minorHAnsi"/>
          <w:color w:val="333333"/>
        </w:rPr>
        <w:t>alfatoxin</w:t>
      </w:r>
      <w:proofErr w:type="spellEnd"/>
      <w:r w:rsidRPr="006059F1">
        <w:rPr>
          <w:rFonts w:cstheme="minorHAnsi"/>
          <w:color w:val="333333"/>
        </w:rPr>
        <w:t xml:space="preserve"> G1, </w:t>
      </w:r>
      <w:proofErr w:type="spellStart"/>
      <w:r w:rsidRPr="006059F1">
        <w:rPr>
          <w:rFonts w:cstheme="minorHAnsi"/>
          <w:color w:val="333333"/>
        </w:rPr>
        <w:t>alfatoxin</w:t>
      </w:r>
      <w:proofErr w:type="spellEnd"/>
      <w:r w:rsidRPr="006059F1">
        <w:rPr>
          <w:rFonts w:cstheme="minorHAnsi"/>
          <w:color w:val="333333"/>
        </w:rPr>
        <w:t xml:space="preserve"> G2 and </w:t>
      </w:r>
      <w:proofErr w:type="spellStart"/>
      <w:r w:rsidRPr="006059F1">
        <w:rPr>
          <w:rFonts w:cstheme="minorHAnsi"/>
          <w:color w:val="333333"/>
        </w:rPr>
        <w:t>ochratoxin</w:t>
      </w:r>
      <w:proofErr w:type="spellEnd"/>
      <w:r w:rsidRPr="006059F1">
        <w:rPr>
          <w:rFonts w:cstheme="minorHAnsi"/>
          <w:color w:val="333333"/>
        </w:rPr>
        <w:t xml:space="preserve"> A.</w:t>
      </w:r>
      <w:r w:rsidRPr="006059F1">
        <w:rPr>
          <w:rFonts w:cstheme="minorHAnsi"/>
          <w:color w:val="333333"/>
        </w:rPr>
        <w:br/>
        <w:t>     “Process” or “processing”, to harvest, dry, cure, trim and separate parts of the marijuana plant by manual or mechanical means, except it shall not include manufacture as defined in this section.</w:t>
      </w:r>
      <w:r w:rsidRPr="006059F1">
        <w:rPr>
          <w:rFonts w:cstheme="minorHAnsi"/>
          <w:color w:val="333333"/>
        </w:rPr>
        <w:br/>
        <w:t>     “Production batch”, a batch of finished plant material, cannabis resin, cannabis concentrate or marijuana-infused product made at the same time, using the same methods, equipment and ingredients. The licensee shall assign and record a unique, sequential alphanumeric identifier to each production batch for the purposes of production tracking, product labeling and product recalls. All production batches shall be traceable to 1 or more marijuana cultivation batches.</w:t>
      </w:r>
      <w:r w:rsidRPr="006059F1">
        <w:rPr>
          <w:rFonts w:cstheme="minorHAnsi"/>
          <w:color w:val="333333"/>
        </w:rPr>
        <w:br/>
        <w:t>     “Residual solvent”, a volatile organic chemical used in the manufacture of a marijuana product and that is not completely removed by practical manufacturing techniques.</w:t>
      </w:r>
      <w:r w:rsidRPr="006059F1">
        <w:rPr>
          <w:rFonts w:cstheme="minorHAnsi"/>
          <w:color w:val="333333"/>
        </w:rPr>
        <w:br/>
        <w:t>     “</w:t>
      </w:r>
      <w:proofErr w:type="spellStart"/>
      <w:r w:rsidRPr="006059F1">
        <w:rPr>
          <w:rFonts w:cstheme="minorHAnsi"/>
          <w:color w:val="333333"/>
        </w:rPr>
        <w:t>Terpenoid</w:t>
      </w:r>
      <w:proofErr w:type="spellEnd"/>
      <w:r w:rsidRPr="006059F1">
        <w:rPr>
          <w:rFonts w:cstheme="minorHAnsi"/>
          <w:color w:val="333333"/>
        </w:rPr>
        <w:t xml:space="preserve">”, </w:t>
      </w:r>
      <w:proofErr w:type="gramStart"/>
      <w:r w:rsidRPr="006059F1">
        <w:rPr>
          <w:rFonts w:cstheme="minorHAnsi"/>
          <w:color w:val="333333"/>
        </w:rPr>
        <w:t>an isoprene that are</w:t>
      </w:r>
      <w:proofErr w:type="gramEnd"/>
      <w:r w:rsidRPr="006059F1">
        <w:rPr>
          <w:rFonts w:cstheme="minorHAnsi"/>
          <w:color w:val="333333"/>
        </w:rPr>
        <w:t xml:space="preserve"> the aromatic compounds found in cannabis, including, but not limited to: limonene, </w:t>
      </w:r>
      <w:proofErr w:type="spellStart"/>
      <w:r w:rsidRPr="006059F1">
        <w:rPr>
          <w:rFonts w:cstheme="minorHAnsi"/>
          <w:color w:val="333333"/>
        </w:rPr>
        <w:t>myrcene</w:t>
      </w:r>
      <w:proofErr w:type="spellEnd"/>
      <w:r w:rsidRPr="006059F1">
        <w:rPr>
          <w:rFonts w:cstheme="minorHAnsi"/>
          <w:color w:val="333333"/>
        </w:rPr>
        <w:t xml:space="preserve">, </w:t>
      </w:r>
      <w:proofErr w:type="spellStart"/>
      <w:r w:rsidRPr="006059F1">
        <w:rPr>
          <w:rFonts w:cstheme="minorHAnsi"/>
          <w:color w:val="333333"/>
        </w:rPr>
        <w:t>pinene</w:t>
      </w:r>
      <w:proofErr w:type="spellEnd"/>
      <w:r w:rsidRPr="006059F1">
        <w:rPr>
          <w:rFonts w:cstheme="minorHAnsi"/>
          <w:color w:val="333333"/>
        </w:rPr>
        <w:t>, linalool, eucalyptol, δ-</w:t>
      </w:r>
      <w:proofErr w:type="spellStart"/>
      <w:r w:rsidRPr="006059F1">
        <w:rPr>
          <w:rFonts w:cstheme="minorHAnsi"/>
          <w:color w:val="333333"/>
        </w:rPr>
        <w:t>terpinene</w:t>
      </w:r>
      <w:proofErr w:type="spellEnd"/>
      <w:r w:rsidRPr="006059F1">
        <w:rPr>
          <w:rFonts w:cstheme="minorHAnsi"/>
          <w:color w:val="333333"/>
        </w:rPr>
        <w:t>, ß-</w:t>
      </w:r>
      <w:proofErr w:type="spellStart"/>
      <w:r w:rsidRPr="006059F1">
        <w:rPr>
          <w:rFonts w:cstheme="minorHAnsi"/>
          <w:color w:val="333333"/>
        </w:rPr>
        <w:t>caryophyllene</w:t>
      </w:r>
      <w:proofErr w:type="spellEnd"/>
      <w:r w:rsidRPr="006059F1">
        <w:rPr>
          <w:rFonts w:cstheme="minorHAnsi"/>
          <w:color w:val="333333"/>
        </w:rPr>
        <w:t xml:space="preserve">, </w:t>
      </w:r>
      <w:proofErr w:type="spellStart"/>
      <w:r w:rsidRPr="006059F1">
        <w:rPr>
          <w:rFonts w:cstheme="minorHAnsi"/>
          <w:color w:val="333333"/>
        </w:rPr>
        <w:t>caryophyllene</w:t>
      </w:r>
      <w:proofErr w:type="spellEnd"/>
      <w:r w:rsidRPr="006059F1">
        <w:rPr>
          <w:rFonts w:cstheme="minorHAnsi"/>
          <w:color w:val="333333"/>
        </w:rPr>
        <w:t xml:space="preserve"> oxide, </w:t>
      </w:r>
      <w:proofErr w:type="spellStart"/>
      <w:r w:rsidRPr="006059F1">
        <w:rPr>
          <w:rFonts w:cstheme="minorHAnsi"/>
          <w:color w:val="333333"/>
        </w:rPr>
        <w:t>nerolidol</w:t>
      </w:r>
      <w:proofErr w:type="spellEnd"/>
      <w:r w:rsidRPr="006059F1">
        <w:rPr>
          <w:rFonts w:cstheme="minorHAnsi"/>
          <w:color w:val="333333"/>
        </w:rPr>
        <w:t xml:space="preserve"> and phytol.</w:t>
      </w:r>
      <w:r w:rsidRPr="006059F1">
        <w:rPr>
          <w:rFonts w:cstheme="minorHAnsi"/>
          <w:color w:val="333333"/>
        </w:rPr>
        <w:br/>
        <w:t>     “Unreasonably impracticable”, that the measures necessary to comply with the regulations, ordinances or by-laws adopted pursuant to this chapter subject licensees to unreasonable risk or require such a high investment of risk, money, time or any other resource or asset that a reasonably prudent businessperson would not operate a marijuana establishment.</w:t>
      </w:r>
    </w:p>
    <w:p w:rsidR="00553207" w:rsidRPr="006059F1" w:rsidRDefault="00553207">
      <w:pPr>
        <w:rPr>
          <w:rFonts w:ascii="Cambria" w:hAnsi="Cambria" w:cstheme="majorHAnsi"/>
          <w:color w:val="333333"/>
        </w:rPr>
      </w:pPr>
    </w:p>
    <w:p w:rsidR="00553207" w:rsidRPr="006059F1" w:rsidRDefault="00553207">
      <w:pPr>
        <w:rPr>
          <w:rFonts w:ascii="Cambria" w:hAnsi="Cambria" w:cstheme="majorHAnsi"/>
          <w:color w:val="333333"/>
        </w:rPr>
      </w:pPr>
      <w:r w:rsidRPr="006059F1">
        <w:rPr>
          <w:rFonts w:ascii="Cambria" w:hAnsi="Cambria" w:cstheme="majorHAnsi"/>
          <w:color w:val="333333"/>
        </w:rPr>
        <w:br w:type="page"/>
      </w:r>
    </w:p>
    <w:p w:rsidR="00553207" w:rsidRDefault="00553207" w:rsidP="00553207">
      <w:pPr>
        <w:pStyle w:val="Heading1"/>
      </w:pPr>
      <w:bookmarkStart w:id="16" w:name="_Appendix_B:_"/>
      <w:bookmarkStart w:id="17" w:name="_Toc498592240"/>
      <w:bookmarkEnd w:id="16"/>
      <w:r>
        <w:lastRenderedPageBreak/>
        <w:t xml:space="preserve">Appendix </w:t>
      </w:r>
      <w:r w:rsidR="00FC7BFD">
        <w:t>C</w:t>
      </w:r>
      <w:r>
        <w:t>:  Chapter 369 Definitions</w:t>
      </w:r>
      <w:bookmarkEnd w:id="17"/>
    </w:p>
    <w:p w:rsidR="00783DC6" w:rsidRPr="007D495F" w:rsidRDefault="0085315B" w:rsidP="00783DC6">
      <w:pPr>
        <w:spacing w:line="240" w:lineRule="auto"/>
        <w:ind w:hanging="7"/>
        <w:rPr>
          <w:i/>
        </w:rPr>
      </w:pPr>
      <w:r w:rsidRPr="007D495F">
        <w:rPr>
          <w:i/>
        </w:rPr>
        <w:t xml:space="preserve">Source: </w:t>
      </w:r>
      <w:r>
        <w:rPr>
          <w:i/>
        </w:rPr>
        <w:t>Section 2 of Ch. 369 of Acts of 2012</w:t>
      </w:r>
      <w:r w:rsidR="00783DC6">
        <w:rPr>
          <w:i/>
        </w:rPr>
        <w:t xml:space="preserve">: </w:t>
      </w:r>
      <w:r w:rsidR="00783DC6">
        <w:t xml:space="preserve">“An Act for the Humanitarian Medical Use of Marijuana.” The full text of the medical marijuana act can be found online here:  </w:t>
      </w:r>
      <w:hyperlink r:id="rId18" w:history="1">
        <w:r w:rsidR="00783DC6" w:rsidRPr="00397373">
          <w:rPr>
            <w:rStyle w:val="Hyperlink"/>
          </w:rPr>
          <w:t>https://malegislature.gov/Laws/SessionLaws/Acts/2012/Chapter369</w:t>
        </w:r>
      </w:hyperlink>
      <w:r w:rsidR="00783DC6">
        <w:t xml:space="preserve">.  </w:t>
      </w:r>
    </w:p>
    <w:p w:rsidR="00553207" w:rsidRPr="006059F1" w:rsidRDefault="006059F1">
      <w:pPr>
        <w:rPr>
          <w:rFonts w:cstheme="minorHAnsi"/>
          <w:color w:val="333333"/>
        </w:rPr>
      </w:pPr>
      <w:proofErr w:type="gramStart"/>
      <w:r w:rsidRPr="006059F1">
        <w:rPr>
          <w:rFonts w:cstheme="minorHAnsi"/>
          <w:color w:val="333333"/>
        </w:rPr>
        <w:t>Section 2.</w:t>
      </w:r>
      <w:proofErr w:type="gramEnd"/>
      <w:r w:rsidRPr="006059F1">
        <w:rPr>
          <w:rFonts w:cstheme="minorHAnsi"/>
          <w:color w:val="333333"/>
        </w:rPr>
        <w:t xml:space="preserve"> As used in this Law, the following words shall, unless the context clearly requires otherwise, have the following meanings</w:t>
      </w:r>
      <w:proofErr w:type="gramStart"/>
      <w:r w:rsidRPr="006059F1">
        <w:rPr>
          <w:rFonts w:cstheme="minorHAnsi"/>
          <w:color w:val="333333"/>
        </w:rPr>
        <w:t>:</w:t>
      </w:r>
      <w:proofErr w:type="gramEnd"/>
      <w:r w:rsidRPr="006059F1">
        <w:rPr>
          <w:rFonts w:cstheme="minorHAnsi"/>
          <w:color w:val="333333"/>
        </w:rPr>
        <w:br/>
        <w:t>(A) “Card holder” shall mean a qualifying patient, a personal caregiver, or a dispensary agent of a medical marijuana treatment center who has been issued and possesses a valid registration card. </w:t>
      </w:r>
      <w:r w:rsidRPr="006059F1">
        <w:rPr>
          <w:rFonts w:cstheme="minorHAnsi"/>
          <w:color w:val="333333"/>
        </w:rPr>
        <w:br/>
        <w:t>(B) “Cultivation registration” shall mean a registration issued to a medical marijuana treatment center for growing marijuana for medical use under the terms of this Act, or to a qualified patient or personal caregiver under the terms of Section 11.</w:t>
      </w:r>
      <w:r w:rsidRPr="006059F1">
        <w:rPr>
          <w:rFonts w:cstheme="minorHAnsi"/>
          <w:color w:val="333333"/>
        </w:rPr>
        <w:br/>
        <w:t>(C) “Debilitating medical condition” shall mean:</w:t>
      </w:r>
      <w:r w:rsidRPr="006059F1">
        <w:rPr>
          <w:rFonts w:cstheme="minorHAnsi"/>
          <w:color w:val="333333"/>
        </w:rPr>
        <w:br/>
        <w:t>Cancer, glaucoma, positive status for human immunodeficiency virus, acquired immune deficiency syndrome (AIDS), hepatitis C, amyotrophic lateral sclerosis (ALS), Crohn's disease, Parkinson's disease, multiple sclerosis and other conditions as determined in writing by a qualifying patient's physician.</w:t>
      </w:r>
      <w:r w:rsidRPr="006059F1">
        <w:rPr>
          <w:rFonts w:cstheme="minorHAnsi"/>
          <w:color w:val="333333"/>
        </w:rPr>
        <w:br/>
        <w:t>(D) “Department” shall mean the Department of Public Health of the Commonwealth of Massachusetts.</w:t>
      </w:r>
      <w:r w:rsidRPr="006059F1">
        <w:rPr>
          <w:rFonts w:cstheme="minorHAnsi"/>
          <w:color w:val="333333"/>
        </w:rPr>
        <w:br/>
        <w:t>(E) “Dispensary agent” shall mean an employee, staff volunteer, officer, or board member of a non-profit medical marijuana treatment center, who shall be at least twenty-one (21) years of age.</w:t>
      </w:r>
      <w:r w:rsidRPr="006059F1">
        <w:rPr>
          <w:rFonts w:cstheme="minorHAnsi"/>
          <w:color w:val="333333"/>
        </w:rPr>
        <w:br/>
        <w:t>(F) “Enclosed, locked facility” shall mean a closet, room, greenhouse, or other area equipped with locks or other security devices, accessible only to dispensary agents, patients, or personal caregivers.</w:t>
      </w:r>
      <w:r w:rsidRPr="006059F1">
        <w:rPr>
          <w:rFonts w:cstheme="minorHAnsi"/>
          <w:color w:val="333333"/>
        </w:rPr>
        <w:br/>
        <w:t>(G) “Marijuana,” has the meaning given “marihuana” in </w:t>
      </w:r>
      <w:hyperlink r:id="rId19" w:history="1">
        <w:r w:rsidRPr="006059F1">
          <w:rPr>
            <w:rFonts w:cstheme="minorHAnsi"/>
            <w:color w:val="333333"/>
          </w:rPr>
          <w:t>Chapter 94C of the General Laws</w:t>
        </w:r>
      </w:hyperlink>
      <w:r w:rsidRPr="006059F1">
        <w:rPr>
          <w:rFonts w:cstheme="minorHAnsi"/>
          <w:color w:val="333333"/>
        </w:rPr>
        <w:t>. </w:t>
      </w:r>
      <w:r w:rsidRPr="006059F1">
        <w:rPr>
          <w:rFonts w:cstheme="minorHAnsi"/>
          <w:color w:val="333333"/>
        </w:rPr>
        <w:br/>
        <w:t>(H) “Medical marijuana treatment center” shall mean a not-for-profit entity, as defined by Massachusetts law only, registered under this law, that acquires, cultivates, possesses, processes (including development of related products such as food, tinctures, aerosols, oils, or ointments), transfers, transports, sells, distributes, dispenses, or administers marijuana, products containing marijuana, related supplies, or educational materials to qualifying patients or their personal caregivers.</w:t>
      </w:r>
      <w:r w:rsidRPr="006059F1">
        <w:rPr>
          <w:rFonts w:cstheme="minorHAnsi"/>
          <w:color w:val="333333"/>
        </w:rPr>
        <w:br/>
        <w:t>(I) “Medical use of marijuana” shall mean the acquisition, cultivation, possession, processing, (including development of related products such as food, tinctures, aerosols, oils, or ointments), transfer, transportation, sale, distribution, dispensing, or administration of marijuana, for the benefit of qualifying patients in the treatment of debilitating medical conditions, or the symptoms thereof.</w:t>
      </w:r>
      <w:r w:rsidRPr="006059F1">
        <w:rPr>
          <w:rFonts w:cstheme="minorHAnsi"/>
          <w:color w:val="333333"/>
        </w:rPr>
        <w:br/>
        <w:t>(J) “Personal caregiver” shall mean a person who is at least twenty-one (21) years old who has agreed to assist with a qualifying patient's medical use of marijuana. Personal caregivers are prohibited from consuming marijuana obtained for the personal, medical use of the qualifying patient.</w:t>
      </w:r>
      <w:r w:rsidRPr="006059F1">
        <w:rPr>
          <w:rFonts w:cstheme="minorHAnsi"/>
          <w:color w:val="333333"/>
        </w:rPr>
        <w:br/>
        <w:t>An employee of a hospice provider, nursing, or medical facility providing care to a qualifying patient may also serve as a personal caregiver.</w:t>
      </w:r>
      <w:r w:rsidRPr="006059F1">
        <w:rPr>
          <w:rFonts w:cstheme="minorHAnsi"/>
          <w:color w:val="333333"/>
        </w:rPr>
        <w:br/>
        <w:t>(K) “Qualifying patient” shall mean a person who has been diagnosed by a licensed physician as having a debilitating medical condition.</w:t>
      </w:r>
      <w:r w:rsidRPr="006059F1">
        <w:rPr>
          <w:rFonts w:cstheme="minorHAnsi"/>
          <w:color w:val="333333"/>
        </w:rPr>
        <w:br/>
        <w:t>(L) “Registration card” shall mean a personal identification card issued by the Department to a qualifying patient, personal caregiver, or dispensary agent. The registration card shall verify that a physician has provided a written certification to the qualifying patient, that the patient has designated the individual as a personal caregiver, or that a medical treatment center has met the terms of Section 9 and Section 10 of this law. The registration card shall identify for the Department and law enforcement those individuals who are exempt from Massachusetts criminal and civil penalties for conduct pursuant to the medical use of marijuana.</w:t>
      </w:r>
      <w:r w:rsidRPr="006059F1">
        <w:rPr>
          <w:rFonts w:cstheme="minorHAnsi"/>
          <w:color w:val="333333"/>
        </w:rPr>
        <w:br/>
      </w:r>
      <w:r w:rsidRPr="006059F1">
        <w:rPr>
          <w:rFonts w:cstheme="minorHAnsi"/>
          <w:color w:val="333333"/>
        </w:rPr>
        <w:lastRenderedPageBreak/>
        <w:t>(M) “Sixty-day supply” means that amount of marijuana that a qualifying patient would reasonably be expected to need over a period of sixty days for their personal medical use.</w:t>
      </w:r>
      <w:r w:rsidRPr="006059F1">
        <w:rPr>
          <w:rFonts w:cstheme="minorHAnsi"/>
          <w:color w:val="333333"/>
        </w:rPr>
        <w:br/>
        <w:t>(N) “Written certification” means a document signed by a licensed physician, stating that in the physician's professional opinion, the potential benefits of the medical use of marijuana would likely outweigh the health risks for the qualifying patient. Such certification shall be made only in the course of a bona fide physician-patient relationship and shall specify the qualifying patient's debilitating medical condition(s).</w:t>
      </w:r>
    </w:p>
    <w:p w:rsidR="00553207" w:rsidRDefault="00553207">
      <w:pPr>
        <w:rPr>
          <w:rFonts w:ascii="Cambria" w:hAnsi="Cambria" w:cstheme="majorHAnsi"/>
          <w:color w:val="333333"/>
          <w:sz w:val="21"/>
          <w:szCs w:val="21"/>
        </w:rPr>
      </w:pPr>
    </w:p>
    <w:p w:rsidR="00553207" w:rsidRDefault="00553207">
      <w:pPr>
        <w:rPr>
          <w:rFonts w:ascii="Cambria" w:hAnsi="Cambria" w:cstheme="majorHAnsi"/>
          <w:color w:val="333333"/>
          <w:sz w:val="21"/>
          <w:szCs w:val="21"/>
        </w:rPr>
      </w:pPr>
    </w:p>
    <w:p w:rsidR="004D4A34" w:rsidRDefault="004D4A34">
      <w:pPr>
        <w:rPr>
          <w:rFonts w:ascii="Cambria" w:hAnsi="Cambria" w:cstheme="majorHAnsi"/>
          <w:color w:val="333333"/>
          <w:sz w:val="21"/>
          <w:szCs w:val="21"/>
        </w:rPr>
      </w:pPr>
      <w:r>
        <w:rPr>
          <w:rFonts w:ascii="Cambria" w:hAnsi="Cambria" w:cstheme="majorHAnsi"/>
          <w:color w:val="333333"/>
          <w:sz w:val="21"/>
          <w:szCs w:val="21"/>
        </w:rPr>
        <w:br w:type="page"/>
      </w:r>
    </w:p>
    <w:p w:rsidR="00553207" w:rsidRDefault="00553207" w:rsidP="00553207">
      <w:pPr>
        <w:pStyle w:val="Heading1"/>
      </w:pPr>
      <w:bookmarkStart w:id="18" w:name="_Appendix_C:_"/>
      <w:bookmarkStart w:id="19" w:name="_Toc498592241"/>
      <w:bookmarkEnd w:id="18"/>
      <w:r>
        <w:lastRenderedPageBreak/>
        <w:t xml:space="preserve">Appendix </w:t>
      </w:r>
      <w:r w:rsidR="00FC7BFD">
        <w:t>D</w:t>
      </w:r>
      <w:r>
        <w:t>:  Chapter 55 Definitions (pages 20 – 22)</w:t>
      </w:r>
      <w:bookmarkEnd w:id="19"/>
    </w:p>
    <w:p w:rsidR="0085315B" w:rsidRPr="007D495F" w:rsidRDefault="0085315B" w:rsidP="0085315B">
      <w:pPr>
        <w:spacing w:line="240" w:lineRule="auto"/>
        <w:ind w:left="2707" w:hanging="2707"/>
        <w:rPr>
          <w:i/>
        </w:rPr>
      </w:pPr>
      <w:r w:rsidRPr="007D495F">
        <w:rPr>
          <w:i/>
        </w:rPr>
        <w:t>Source: page</w:t>
      </w:r>
      <w:r>
        <w:rPr>
          <w:i/>
        </w:rPr>
        <w:t>s 20-22</w:t>
      </w:r>
      <w:r w:rsidRPr="007D495F">
        <w:rPr>
          <w:i/>
        </w:rPr>
        <w:t xml:space="preserve"> of Ch. 55</w:t>
      </w:r>
      <w:r>
        <w:rPr>
          <w:i/>
        </w:rPr>
        <w:t xml:space="preserve"> of Acts of 2017</w:t>
      </w:r>
    </w:p>
    <w:p w:rsidR="00553207" w:rsidRDefault="00553207">
      <w:pPr>
        <w:rPr>
          <w:rFonts w:ascii="Cambria" w:hAnsi="Cambria" w:cstheme="majorHAnsi"/>
          <w:color w:val="333333"/>
          <w:sz w:val="21"/>
          <w:szCs w:val="21"/>
        </w:rPr>
      </w:pPr>
      <w:proofErr w:type="gramStart"/>
      <w:r w:rsidRPr="006059F1">
        <w:rPr>
          <w:rFonts w:cstheme="minorHAnsi"/>
          <w:color w:val="333333"/>
        </w:rPr>
        <w:t>SECTION 44.</w:t>
      </w:r>
      <w:proofErr w:type="gramEnd"/>
      <w:r w:rsidRPr="006059F1">
        <w:rPr>
          <w:rFonts w:cstheme="minorHAnsi"/>
          <w:color w:val="333333"/>
        </w:rPr>
        <w:t xml:space="preserve">  The General Laws are hereby amended by inserting after chapter 94H the following </w:t>
      </w:r>
      <w:r w:rsidR="0085315B">
        <w:rPr>
          <w:rFonts w:cstheme="minorHAnsi"/>
          <w:color w:val="333333"/>
        </w:rPr>
        <w:t xml:space="preserve">chapter: </w:t>
      </w:r>
      <w:r w:rsidRPr="006059F1">
        <w:rPr>
          <w:rFonts w:cstheme="minorHAnsi"/>
          <w:color w:val="333333"/>
        </w:rPr>
        <w:t>CHAPTER 94I.</w:t>
      </w:r>
      <w:r w:rsidRPr="006059F1">
        <w:rPr>
          <w:rFonts w:cstheme="minorHAnsi"/>
          <w:color w:val="333333"/>
        </w:rPr>
        <w:br/>
      </w:r>
      <w:proofErr w:type="gramStart"/>
      <w:r w:rsidRPr="006059F1">
        <w:rPr>
          <w:rFonts w:cstheme="minorHAnsi"/>
          <w:color w:val="333333"/>
        </w:rPr>
        <w:t>MEDICAL USE OF MARIJUANA.</w:t>
      </w:r>
      <w:proofErr w:type="gramEnd"/>
      <w:r w:rsidRPr="006059F1">
        <w:rPr>
          <w:rFonts w:cstheme="minorHAnsi"/>
          <w:color w:val="333333"/>
        </w:rPr>
        <w:br/>
        <w:t>     </w:t>
      </w:r>
      <w:proofErr w:type="gramStart"/>
      <w:r w:rsidRPr="006059F1">
        <w:rPr>
          <w:rFonts w:cstheme="minorHAnsi"/>
          <w:color w:val="333333"/>
        </w:rPr>
        <w:t>Section 1.</w:t>
      </w:r>
      <w:proofErr w:type="gramEnd"/>
      <w:r w:rsidRPr="006059F1">
        <w:rPr>
          <w:rFonts w:cstheme="minorHAnsi"/>
          <w:color w:val="333333"/>
        </w:rPr>
        <w:t> As used in this chapter the following words shall, unless the context clearly requires otherwise, have the following meanings:-</w:t>
      </w:r>
      <w:r w:rsidRPr="006059F1">
        <w:rPr>
          <w:rFonts w:cstheme="minorHAnsi"/>
          <w:color w:val="333333"/>
        </w:rPr>
        <w:br/>
        <w:t>     “Bona fide healthcare professional-patient relationship”, a relationship between a registered healthcare professional, acting in the usual course of his or her professional practice, and a patient in which the healthcare professional has conducted a clinical visit, completed and documented a full assessment of the patient’s medical history and current medical condition, has explained the potential benefits and risks of medical use of marijuana, and has a role in the ongoing care and treatment of the patient.</w:t>
      </w:r>
      <w:r w:rsidRPr="006059F1">
        <w:rPr>
          <w:rFonts w:cstheme="minorHAnsi"/>
          <w:color w:val="333333"/>
        </w:rPr>
        <w:br/>
        <w:t>     </w:t>
      </w:r>
      <w:proofErr w:type="gramStart"/>
      <w:r w:rsidRPr="006059F1">
        <w:rPr>
          <w:rFonts w:cstheme="minorHAnsi"/>
          <w:color w:val="333333"/>
        </w:rPr>
        <w:t>“Card holder”, a registered qualifying patient, personal caregiver or agent of a medical marijuana treatment center who has been issued and possesses a valid registration card.</w:t>
      </w:r>
      <w:proofErr w:type="gramEnd"/>
      <w:r w:rsidRPr="006059F1">
        <w:rPr>
          <w:rFonts w:cstheme="minorHAnsi"/>
          <w:color w:val="333333"/>
        </w:rPr>
        <w:t> </w:t>
      </w:r>
      <w:r w:rsidRPr="006059F1">
        <w:rPr>
          <w:rFonts w:cstheme="minorHAnsi"/>
          <w:color w:val="333333"/>
        </w:rPr>
        <w:br/>
        <w:t>     “Commission”, the Massachusetts cannabis control commission established pursuant to section 76 of chapter 10.</w:t>
      </w:r>
      <w:r w:rsidRPr="006059F1">
        <w:rPr>
          <w:rFonts w:cstheme="minorHAnsi"/>
          <w:color w:val="333333"/>
        </w:rPr>
        <w:br/>
        <w:t>     “Cultivation registration”, a registration issued to a medical marijuana treatment center to grow medical use marijuana under the terms of this chapter, or to a qualified patient or personal caregiver. </w:t>
      </w:r>
      <w:r w:rsidRPr="006059F1">
        <w:rPr>
          <w:rFonts w:cstheme="minorHAnsi"/>
          <w:color w:val="333333"/>
        </w:rPr>
        <w:br/>
        <w:t>     “Debilitating medical condition”, cancer, glaucoma, positive status for human immunodeficiency virus, acquired immune deficiency syndrome, hepatitis C, amyotrophic lateral sclerosis, Crohn's disease, Parkinson's disease, multiple sclerosis and other conditions as determined in writing by a registered qualifying patient's registered healthcare professional.</w:t>
      </w:r>
      <w:r w:rsidRPr="006059F1">
        <w:rPr>
          <w:rFonts w:cstheme="minorHAnsi"/>
          <w:color w:val="333333"/>
        </w:rPr>
        <w:br/>
        <w:t>     “Electronic certification”, a document signed or executed electronically by a registered healthcare professional, stating that in the healthcare professional's professional opinion, the potential benefits of the medical use of marijuana would likely outweigh the health risks for the qualifying patient. Such certification shall be made only in the course of a bona fide healthcare professional-patient relationship and shall specify the qualifying patient's debilitating medical condition. Electronic certifications, upon submission by a healthcare professional to the commission, shall automatically generate a temporary registration.</w:t>
      </w:r>
      <w:r w:rsidRPr="006059F1">
        <w:rPr>
          <w:rFonts w:cstheme="minorHAnsi"/>
          <w:color w:val="333333"/>
        </w:rPr>
        <w:br/>
        <w:t>     </w:t>
      </w:r>
      <w:proofErr w:type="gramStart"/>
      <w:r w:rsidRPr="006059F1">
        <w:rPr>
          <w:rFonts w:cstheme="minorHAnsi"/>
          <w:color w:val="333333"/>
        </w:rPr>
        <w:t>“Healthcare professional”, a duly Massachusetts licensed physician, physician assistant or certified nurse practitioner authorized by the commission to issue written certifications.</w:t>
      </w:r>
      <w:proofErr w:type="gramEnd"/>
      <w:r w:rsidRPr="006059F1">
        <w:rPr>
          <w:rFonts w:cstheme="minorHAnsi"/>
          <w:color w:val="333333"/>
        </w:rPr>
        <w:br/>
        <w:t>     “Locked area”, a closet, room, greenhouse or other indoor or outdoor area equipped with locks or other security devices, accessible only to registered and authorized medical marijuana treatment center employees, registered qualifying patients or registered personal caregivers.</w:t>
      </w:r>
      <w:r w:rsidRPr="006059F1">
        <w:rPr>
          <w:rFonts w:cstheme="minorHAnsi"/>
          <w:color w:val="333333"/>
        </w:rPr>
        <w:br/>
        <w:t>     “Marijuana”, all parts of any plant of the genus cannabis, not excepted below and whether growing or not; the seeds thereof; and resin extracted from any part of the plant; and every marijuana product, compound, manufacture, salt, derivative, mixture or preparation of the plant, its seeds or resin including tetrahydrocannabinol as defined in section 1 of chapter 94C; provided, however, that “marijuana” shall not include: (</w:t>
      </w:r>
      <w:proofErr w:type="spellStart"/>
      <w:r w:rsidRPr="006059F1">
        <w:rPr>
          <w:rFonts w:cstheme="minorHAnsi"/>
          <w:color w:val="333333"/>
        </w:rPr>
        <w:t>i</w:t>
      </w:r>
      <w:proofErr w:type="spellEnd"/>
      <w:r w:rsidRPr="006059F1">
        <w:rPr>
          <w:rFonts w:cstheme="minorHAnsi"/>
          <w:color w:val="333333"/>
        </w:rPr>
        <w:t xml:space="preserve">) the mature stalks of the plant, fiber produced from the stalks, oil or cake made from the seeds of the plant, any other compound, manufacture, salt, derivative, mixture or preparation of the mature stalks, fiber, oil or cake made from the seeds of the plant or the sterilized seed of the plant that is incapable of germination; (ii) hemp; or (iii) the weight of any other ingredient combined with </w:t>
      </w:r>
      <w:r w:rsidRPr="006059F1">
        <w:rPr>
          <w:rFonts w:cstheme="minorHAnsi"/>
          <w:color w:val="333333"/>
        </w:rPr>
        <w:lastRenderedPageBreak/>
        <w:t>marijuana to prepare topical or oral administrations, food, drink or other products.</w:t>
      </w:r>
      <w:r w:rsidRPr="006059F1">
        <w:rPr>
          <w:rFonts w:cstheme="minorHAnsi"/>
          <w:color w:val="333333"/>
        </w:rPr>
        <w:br/>
        <w:t>     “Medical marijuana treatment center”, the premises approved under a medical use marijuana license. </w:t>
      </w:r>
      <w:r w:rsidRPr="006059F1">
        <w:rPr>
          <w:rFonts w:cstheme="minorHAnsi"/>
          <w:color w:val="333333"/>
        </w:rPr>
        <w:br/>
        <w:t>     “Medical use marijuana”, marijuana or marijuana accessories sold by a medical marijuana treatment center to a card holder for medical use or marijuana or marijuana accessories possessed by a qualifying patient under a cultivation registration. </w:t>
      </w:r>
      <w:r w:rsidRPr="006059F1">
        <w:rPr>
          <w:rFonts w:cstheme="minorHAnsi"/>
          <w:color w:val="333333"/>
        </w:rPr>
        <w:br/>
        <w:t>     "Medical use marijuana license”, a license issued by the commission that permits the licensee to operate a medical marijuana treatment center.</w:t>
      </w:r>
      <w:r w:rsidRPr="006059F1">
        <w:rPr>
          <w:rFonts w:cstheme="minorHAnsi"/>
          <w:color w:val="333333"/>
        </w:rPr>
        <w:br/>
        <w:t xml:space="preserve">     “Medical use marijuana licensee”, a person or entity who holds </w:t>
      </w:r>
      <w:proofErr w:type="gramStart"/>
      <w:r w:rsidRPr="006059F1">
        <w:rPr>
          <w:rFonts w:cstheme="minorHAnsi"/>
          <w:color w:val="333333"/>
        </w:rPr>
        <w:t>a medical</w:t>
      </w:r>
      <w:proofErr w:type="gramEnd"/>
      <w:r w:rsidRPr="006059F1">
        <w:rPr>
          <w:rFonts w:cstheme="minorHAnsi"/>
          <w:color w:val="333333"/>
        </w:rPr>
        <w:t xml:space="preserve"> use marijuana license under this chapter.</w:t>
      </w:r>
      <w:r w:rsidRPr="006059F1">
        <w:rPr>
          <w:rFonts w:cstheme="minorHAnsi"/>
          <w:color w:val="333333"/>
        </w:rPr>
        <w:br/>
        <w:t>     “Medical use of marijuana”, the acquisition, cultivation, possession, processing, including development of related products such as food, tinctures, aerosols, oils or ointments, transfer, transportation, sale, distribution, dispensing or administration of marijuana for the benefit of registered qualifying patients in the treatment of debilitating medical conditions or the symptoms thereof.</w:t>
      </w:r>
      <w:r w:rsidRPr="006059F1">
        <w:rPr>
          <w:rFonts w:cstheme="minorHAnsi"/>
          <w:color w:val="333333"/>
        </w:rPr>
        <w:br/>
        <w:t>     “Personal caregiver”, a person who is at least 21 years old who has registered with the commission and agreed to assist with a qualifying patient's medical use of marijuana, and is not the registered qualifying patient’s certifying healthcare provider. Personal caregivers are prohibited from consuming medical use marijuana obtained for the personal, medical use of the registered qualifying patient. An employee of a hospice provider, nursing or medical facility providing care to a qualifying patient may also serve as a personal caregiver.</w:t>
      </w:r>
      <w:r w:rsidRPr="006059F1">
        <w:rPr>
          <w:rFonts w:cstheme="minorHAnsi"/>
          <w:color w:val="333333"/>
        </w:rPr>
        <w:br/>
        <w:t>     </w:t>
      </w:r>
      <w:proofErr w:type="gramStart"/>
      <w:r w:rsidRPr="006059F1">
        <w:rPr>
          <w:rFonts w:cstheme="minorHAnsi"/>
          <w:color w:val="333333"/>
        </w:rPr>
        <w:t>“Qualifying patient”, a person who has been diagnosed by a registered healthcare professional as having a debilitating medical condition.</w:t>
      </w:r>
      <w:proofErr w:type="gramEnd"/>
      <w:r w:rsidRPr="006059F1">
        <w:rPr>
          <w:rFonts w:cstheme="minorHAnsi"/>
          <w:color w:val="333333"/>
        </w:rPr>
        <w:br/>
        <w:t>     “Registration card”, a personal identification card issued by the commission to a registered qualifying patient, personal caregiver, laboratory agent or agent of a medical marijuana treatment center. The registration card facilitates verification of an individual registrant’s status, including, but not limited to, verification that a registered healthcare professional has provided a written certification to the qualifying patient; that the patient has designated the individual as a personal caregiver; that a laboratory agent has been registered with the commission and is authorized to possess and test marijuana; or that an agent has been registered with the commission and is authorized to work at a medical marijuana treatment center. A temporary registration issued to a qualifying patient shall be deemed a registration card.</w:t>
      </w:r>
      <w:r w:rsidRPr="006059F1">
        <w:rPr>
          <w:rFonts w:cstheme="minorHAnsi"/>
          <w:color w:val="333333"/>
        </w:rPr>
        <w:br/>
        <w:t>     The registration card shall facilitate identification for the commission and law enforcement of those individuals who are exempt from criminal and civil penalties for conduct pursuant to the medical use of marijuana.</w:t>
      </w:r>
      <w:r w:rsidRPr="006059F1">
        <w:rPr>
          <w:rFonts w:cstheme="minorHAnsi"/>
          <w:color w:val="333333"/>
        </w:rPr>
        <w:br/>
        <w:t>     “Sixty-day supply”, that amount of medical use marijuana that a registered qualifying patient would reasonably be expected to need over a period of 60 calendar days for the qualifying patient’s personal medical use, up to 10 ounces of marijuana or as otherwise defined by the commission.</w:t>
      </w:r>
      <w:r w:rsidRPr="006059F1">
        <w:rPr>
          <w:rFonts w:cstheme="minorHAnsi"/>
          <w:color w:val="333333"/>
        </w:rPr>
        <w:br/>
        <w:t>     “Temporary Registration”, an interim registration document for patients and their personal caregivers generated automatically upon the commission's receipt of a healthcare professional's electronic certification. The temporary registration document shall constitute a registration card for patients and their personal caregivers to access medical marijuana treatment center. Temporary registration shall expire 14 days after the commission issues the registration card.</w:t>
      </w:r>
      <w:r w:rsidRPr="006059F1">
        <w:rPr>
          <w:rFonts w:cstheme="minorHAnsi"/>
          <w:color w:val="333333"/>
        </w:rPr>
        <w:br/>
        <w:t xml:space="preserve">     “Written certification”, a document signed by a registered healthcare professional, stating that in the professional opinion of the healthcare professional, the potential benefits of the medical use of </w:t>
      </w:r>
      <w:r w:rsidRPr="006059F1">
        <w:rPr>
          <w:rFonts w:cstheme="minorHAnsi"/>
          <w:color w:val="333333"/>
        </w:rPr>
        <w:lastRenderedPageBreak/>
        <w:t>marijuana would likely outweigh the health risks for the qualifying patient. Such certification shall be made only in the course of a bona fide healthcare professional-patient relationship and shall specify the qualifying patient's debilitating medical condition.</w:t>
      </w:r>
      <w:r w:rsidRPr="006059F1">
        <w:rPr>
          <w:rFonts w:cstheme="minorHAnsi"/>
          <w:color w:val="333333"/>
        </w:rPr>
        <w:br/>
      </w:r>
    </w:p>
    <w:p w:rsidR="0097504F" w:rsidRDefault="0097504F" w:rsidP="004648EF">
      <w:pPr>
        <w:pStyle w:val="Heading1"/>
      </w:pPr>
      <w:bookmarkStart w:id="20" w:name="_Appendix_E:_"/>
      <w:bookmarkEnd w:id="20"/>
      <w:r>
        <w:rPr>
          <w:rFonts w:ascii="Cambria" w:hAnsi="Cambria" w:cstheme="majorHAnsi"/>
          <w:color w:val="333333"/>
          <w:sz w:val="21"/>
          <w:szCs w:val="21"/>
        </w:rPr>
        <w:br w:type="page"/>
      </w:r>
      <w:bookmarkStart w:id="21" w:name="_Appendix_D:_"/>
      <w:bookmarkStart w:id="22" w:name="_Toc498592242"/>
      <w:bookmarkEnd w:id="21"/>
      <w:r>
        <w:lastRenderedPageBreak/>
        <w:t xml:space="preserve">Appendix </w:t>
      </w:r>
      <w:r w:rsidR="00FC7BFD">
        <w:t>E</w:t>
      </w:r>
      <w:r>
        <w:t>:  Chapter 334 Definitions</w:t>
      </w:r>
      <w:bookmarkEnd w:id="22"/>
    </w:p>
    <w:p w:rsidR="00FB2C2C" w:rsidRDefault="0097504F" w:rsidP="00FB2C2C">
      <w:pPr>
        <w:spacing w:line="240" w:lineRule="auto"/>
        <w:ind w:hanging="7"/>
      </w:pPr>
      <w:r w:rsidRPr="007D495F">
        <w:rPr>
          <w:i/>
        </w:rPr>
        <w:t xml:space="preserve">Source: </w:t>
      </w:r>
      <w:r>
        <w:rPr>
          <w:i/>
        </w:rPr>
        <w:t xml:space="preserve">Section </w:t>
      </w:r>
      <w:r w:rsidR="00FB2C2C">
        <w:rPr>
          <w:i/>
        </w:rPr>
        <w:t>1 of Ch. 334 of Acts of 2016</w:t>
      </w:r>
      <w:r>
        <w:rPr>
          <w:i/>
        </w:rPr>
        <w:t xml:space="preserve">: </w:t>
      </w:r>
      <w:r>
        <w:t xml:space="preserve">“An Act </w:t>
      </w:r>
      <w:r w:rsidR="00FB2C2C">
        <w:t>(</w:t>
      </w:r>
      <w:r>
        <w:t>for</w:t>
      </w:r>
      <w:r w:rsidR="00FB2C2C">
        <w:t>)</w:t>
      </w:r>
      <w:r>
        <w:t xml:space="preserve"> the </w:t>
      </w:r>
      <w:r w:rsidR="00FB2C2C">
        <w:t xml:space="preserve">Regulation and Taxation of </w:t>
      </w:r>
      <w:r>
        <w:t>Marijuana</w:t>
      </w:r>
      <w:r w:rsidR="00FB2C2C" w:rsidRPr="00FB2C2C">
        <w:rPr>
          <w:strike/>
        </w:rPr>
        <w:t xml:space="preserve"> Act</w:t>
      </w:r>
      <w:r>
        <w:t xml:space="preserve">.” The full text of the act can be found online here:  </w:t>
      </w:r>
      <w:hyperlink r:id="rId20" w:history="1">
        <w:r w:rsidR="00FB2C2C" w:rsidRPr="00A47E8B">
          <w:rPr>
            <w:rStyle w:val="Hyperlink"/>
          </w:rPr>
          <w:t>https://malegislature.gov/Laws/SessionLaws/Acts/2016/Chapter334</w:t>
        </w:r>
      </w:hyperlink>
    </w:p>
    <w:p w:rsidR="0089675F" w:rsidRPr="00FB2C2C" w:rsidRDefault="0097504F" w:rsidP="00FB2C2C">
      <w:pPr>
        <w:spacing w:line="240" w:lineRule="auto"/>
        <w:ind w:hanging="7"/>
        <w:rPr>
          <w:rFonts w:cstheme="minorHAnsi"/>
          <w:color w:val="333333"/>
        </w:rPr>
      </w:pPr>
      <w:proofErr w:type="gramStart"/>
      <w:r w:rsidRPr="00FB2C2C">
        <w:rPr>
          <w:rFonts w:cstheme="minorHAnsi"/>
          <w:color w:val="333333"/>
        </w:rPr>
        <w:t>Section 1.</w:t>
      </w:r>
      <w:proofErr w:type="gramEnd"/>
      <w:r w:rsidRPr="00FB2C2C">
        <w:rPr>
          <w:rFonts w:cstheme="minorHAnsi"/>
          <w:color w:val="333333"/>
        </w:rPr>
        <w:t>  </w:t>
      </w:r>
      <w:proofErr w:type="gramStart"/>
      <w:r w:rsidRPr="00FB2C2C">
        <w:rPr>
          <w:rFonts w:cstheme="minorHAnsi"/>
          <w:color w:val="333333"/>
        </w:rPr>
        <w:t>Definitions.</w:t>
      </w:r>
      <w:proofErr w:type="gramEnd"/>
      <w:r w:rsidRPr="00FB2C2C">
        <w:rPr>
          <w:rFonts w:cstheme="minorHAnsi"/>
          <w:color w:val="333333"/>
        </w:rPr>
        <w:t> As used in this chapter, the following words shall, unless the context clearly requires otherwise, have the following meanings:</w:t>
      </w:r>
      <w:r w:rsidRPr="00FB2C2C">
        <w:rPr>
          <w:rFonts w:cstheme="minorHAnsi"/>
          <w:color w:val="333333"/>
        </w:rPr>
        <w:br/>
        <w:t>     (a)</w:t>
      </w:r>
      <w:proofErr w:type="gramStart"/>
      <w:r w:rsidRPr="00FB2C2C">
        <w:rPr>
          <w:rFonts w:cstheme="minorHAnsi"/>
          <w:color w:val="333333"/>
        </w:rPr>
        <w:t>  “</w:t>
      </w:r>
      <w:proofErr w:type="gramEnd"/>
      <w:r w:rsidRPr="00FB2C2C">
        <w:rPr>
          <w:rFonts w:cstheme="minorHAnsi"/>
          <w:color w:val="333333"/>
        </w:rPr>
        <w:t>Commissioner”, the commissioner of revenue. </w:t>
      </w:r>
      <w:r w:rsidRPr="00FB2C2C">
        <w:rPr>
          <w:rFonts w:cstheme="minorHAnsi"/>
          <w:color w:val="333333"/>
        </w:rPr>
        <w:br/>
        <w:t>     (b)  “Marijuana,” “Marijuana establishment,” “Marijuana product” and “Marijuana retailer”, as defined in </w:t>
      </w:r>
      <w:hyperlink r:id="rId21" w:history="1">
        <w:r w:rsidRPr="00FB2C2C">
          <w:rPr>
            <w:rFonts w:cstheme="minorHAnsi"/>
            <w:color w:val="333333"/>
          </w:rPr>
          <w:t>chapter 94G of the General Laws</w:t>
        </w:r>
      </w:hyperlink>
      <w:r w:rsidRPr="00FB2C2C">
        <w:rPr>
          <w:rFonts w:cstheme="minorHAnsi"/>
          <w:color w:val="333333"/>
        </w:rPr>
        <w:t>.</w:t>
      </w:r>
      <w:r w:rsidRPr="00FB2C2C">
        <w:rPr>
          <w:rFonts w:cstheme="minorHAnsi"/>
          <w:color w:val="333333"/>
        </w:rPr>
        <w:br/>
      </w:r>
      <w:r w:rsidRPr="00FB2C2C">
        <w:rPr>
          <w:rFonts w:cstheme="minorHAnsi"/>
          <w:color w:val="333333"/>
        </w:rPr>
        <w:br/>
        <w:t>     </w:t>
      </w:r>
      <w:proofErr w:type="gramStart"/>
      <w:r w:rsidRPr="00FB2C2C">
        <w:rPr>
          <w:rFonts w:cstheme="minorHAnsi"/>
          <w:color w:val="333333"/>
        </w:rPr>
        <w:t>SECTION 5.</w:t>
      </w:r>
      <w:proofErr w:type="gramEnd"/>
      <w:r w:rsidRPr="00FB2C2C">
        <w:rPr>
          <w:rFonts w:cstheme="minorHAnsi"/>
          <w:color w:val="333333"/>
        </w:rPr>
        <w:t>  The General Laws are hereby amended by inserting after </w:t>
      </w:r>
      <w:hyperlink r:id="rId22" w:history="1">
        <w:r w:rsidRPr="00FB2C2C">
          <w:rPr>
            <w:rFonts w:cstheme="minorHAnsi"/>
            <w:color w:val="333333"/>
          </w:rPr>
          <w:t>chapter 94F</w:t>
        </w:r>
      </w:hyperlink>
      <w:r w:rsidRPr="00FB2C2C">
        <w:rPr>
          <w:rFonts w:cstheme="minorHAnsi"/>
          <w:color w:val="333333"/>
        </w:rPr>
        <w:t> the following chapter:</w:t>
      </w:r>
      <w:r w:rsidRPr="00FB2C2C">
        <w:rPr>
          <w:rFonts w:cstheme="minorHAnsi"/>
          <w:color w:val="333333"/>
        </w:rPr>
        <w:br/>
        <w:t>     CHAPTER 94G</w:t>
      </w:r>
      <w:r w:rsidRPr="00FB2C2C">
        <w:rPr>
          <w:rFonts w:cstheme="minorHAnsi"/>
          <w:color w:val="333333"/>
        </w:rPr>
        <w:br/>
        <w:t>     REGULATION OF THE USE AND DISTRIBUTION OF MARIJUANA</w:t>
      </w:r>
      <w:r w:rsidRPr="00FB2C2C">
        <w:rPr>
          <w:rFonts w:cstheme="minorHAnsi"/>
          <w:color w:val="333333"/>
        </w:rPr>
        <w:br/>
        <w:t>     NOT MEDICALLY PRESCRIBED</w:t>
      </w:r>
      <w:r w:rsidRPr="00FB2C2C">
        <w:rPr>
          <w:rFonts w:cstheme="minorHAnsi"/>
          <w:color w:val="333333"/>
        </w:rPr>
        <w:br/>
        <w:t>     Section 1.  Definitions</w:t>
      </w:r>
      <w:r w:rsidRPr="00FB2C2C">
        <w:rPr>
          <w:rFonts w:cstheme="minorHAnsi"/>
          <w:color w:val="333333"/>
        </w:rPr>
        <w:br/>
        <w:t>     As used in this chapter, the following words shall, unless the context clearly requires otherwise, have the following meanings:</w:t>
      </w:r>
      <w:r w:rsidRPr="00FB2C2C">
        <w:rPr>
          <w:rFonts w:cstheme="minorHAnsi"/>
          <w:color w:val="333333"/>
        </w:rPr>
        <w:br/>
        <w:t>     (a)</w:t>
      </w:r>
      <w:proofErr w:type="gramStart"/>
      <w:r w:rsidRPr="00FB2C2C">
        <w:rPr>
          <w:rFonts w:cstheme="minorHAnsi"/>
          <w:color w:val="333333"/>
        </w:rPr>
        <w:t>  “</w:t>
      </w:r>
      <w:proofErr w:type="gramEnd"/>
      <w:r w:rsidRPr="00FB2C2C">
        <w:rPr>
          <w:rFonts w:cstheme="minorHAnsi"/>
          <w:color w:val="333333"/>
        </w:rPr>
        <w:t>Consumer”, a person who is at least 21 years of age.</w:t>
      </w:r>
      <w:r w:rsidRPr="00FB2C2C">
        <w:rPr>
          <w:rFonts w:cstheme="minorHAnsi"/>
          <w:color w:val="333333"/>
        </w:rPr>
        <w:br/>
        <w:t>     (b)  “Controlling person”, an officer, board member or other individual who has a financial or voting interest of 10 per cent or greater in a marijuana establishment.</w:t>
      </w:r>
      <w:r w:rsidRPr="00FB2C2C">
        <w:rPr>
          <w:rFonts w:cstheme="minorHAnsi"/>
          <w:color w:val="333333"/>
        </w:rPr>
        <w:br/>
        <w:t>     (c)  “Commission”, the cannabis control commission established by section 76 of </w:t>
      </w:r>
      <w:hyperlink r:id="rId23" w:history="1">
        <w:r w:rsidRPr="00FB2C2C">
          <w:rPr>
            <w:rFonts w:cstheme="minorHAnsi"/>
            <w:color w:val="333333"/>
          </w:rPr>
          <w:t>chapter 10 of the General Laws</w:t>
        </w:r>
      </w:hyperlink>
      <w:r w:rsidRPr="00FB2C2C">
        <w:rPr>
          <w:rFonts w:cstheme="minorHAnsi"/>
          <w:color w:val="333333"/>
        </w:rPr>
        <w:t>.</w:t>
      </w:r>
      <w:r w:rsidRPr="00FB2C2C">
        <w:rPr>
          <w:rFonts w:cstheme="minorHAnsi"/>
          <w:color w:val="333333"/>
        </w:rPr>
        <w:br/>
        <w:t>     (d)  “Experienced marijuana establishment operator”, (</w:t>
      </w:r>
      <w:proofErr w:type="spellStart"/>
      <w:r w:rsidRPr="00FB2C2C">
        <w:rPr>
          <w:rFonts w:cstheme="minorHAnsi"/>
          <w:color w:val="333333"/>
        </w:rPr>
        <w:t>i</w:t>
      </w:r>
      <w:proofErr w:type="spellEnd"/>
      <w:r w:rsidRPr="00FB2C2C">
        <w:rPr>
          <w:rFonts w:cstheme="minorHAnsi"/>
          <w:color w:val="333333"/>
        </w:rPr>
        <w:t>) a medical marijuana treatment center as defined in </w:t>
      </w:r>
      <w:hyperlink r:id="rId24" w:history="1">
        <w:r w:rsidRPr="00FB2C2C">
          <w:rPr>
            <w:rFonts w:cstheme="minorHAnsi"/>
            <w:color w:val="333333"/>
          </w:rPr>
          <w:t>chapter 369 of the acts of 2012</w:t>
        </w:r>
      </w:hyperlink>
      <w:r w:rsidRPr="00FB2C2C">
        <w:rPr>
          <w:rFonts w:cstheme="minorHAnsi"/>
          <w:color w:val="333333"/>
        </w:rPr>
        <w:t> with a registration in good standing, or (ii) a reorganized marijuana business established by a vote of at least 2/3 of the board of directors of an entity that submitted an application for a registration to operate a medical marijuana treatment center to the department of public health before October 1, 2015 and was issued a provisional registration to operate a medical marijuana treatment center by the department of public health before the effective date of this chapter.</w:t>
      </w:r>
      <w:r w:rsidRPr="00FB2C2C">
        <w:rPr>
          <w:rFonts w:cstheme="minorHAnsi"/>
          <w:color w:val="333333"/>
        </w:rPr>
        <w:br/>
        <w:t xml:space="preserve">     (e)  “Hemp”, the plant of the genus Cannabis or any part of the plant, whether growing or not, with a delta-9-tetrahydrocannabinol concentration that does not exceed 0.3 per cent on a dry weight basis of any part of the plant of the genus Cannabis, or per volume or weight of marijuana product, or the combined per cent of delta-9-tetrahydrocannabinol and </w:t>
      </w:r>
      <w:proofErr w:type="spellStart"/>
      <w:r w:rsidRPr="00FB2C2C">
        <w:rPr>
          <w:rFonts w:cstheme="minorHAnsi"/>
          <w:color w:val="333333"/>
        </w:rPr>
        <w:t>tetrahydrocannabinolic</w:t>
      </w:r>
      <w:proofErr w:type="spellEnd"/>
      <w:r w:rsidRPr="00FB2C2C">
        <w:rPr>
          <w:rFonts w:cstheme="minorHAnsi"/>
          <w:color w:val="333333"/>
        </w:rPr>
        <w:t xml:space="preserve"> acid in any part of the plant of the genus Cannabis regardless of moisture content.</w:t>
      </w:r>
      <w:r w:rsidRPr="00FB2C2C">
        <w:rPr>
          <w:rFonts w:cstheme="minorHAnsi"/>
          <w:color w:val="333333"/>
        </w:rPr>
        <w:br/>
        <w:t>     (f)  “Manufacture”, to compound, blend, extract, infuse or otherwise make or prepare a marijuana product.</w:t>
      </w:r>
      <w:r w:rsidRPr="00FB2C2C">
        <w:rPr>
          <w:rFonts w:cstheme="minorHAnsi"/>
          <w:color w:val="333333"/>
        </w:rPr>
        <w:br/>
        <w:t>     (g)  “Marijuana” or “Marihuana”, all parts of any plant of the genus Cannabis, not excepted below and whether growing or not; the seeds thereof; and resin extracted from any part of the plant; and every compound, manufacture, salt, derivative, mixture or preparation of the plant, its seeds or resin including tetrahydrocannabinol as defined in </w:t>
      </w:r>
      <w:hyperlink r:id="rId25" w:history="1">
        <w:r w:rsidRPr="00FB2C2C">
          <w:rPr>
            <w:rFonts w:cstheme="minorHAnsi"/>
            <w:color w:val="333333"/>
          </w:rPr>
          <w:t>section 1 of chapter 94C of the General Laws</w:t>
        </w:r>
      </w:hyperlink>
      <w:r w:rsidRPr="00FB2C2C">
        <w:rPr>
          <w:rFonts w:cstheme="minorHAnsi"/>
          <w:color w:val="333333"/>
        </w:rPr>
        <w:t>; provided that "Marijuana" shall not include:</w:t>
      </w:r>
      <w:r w:rsidRPr="00FB2C2C">
        <w:rPr>
          <w:rFonts w:cstheme="minorHAnsi"/>
          <w:color w:val="333333"/>
        </w:rPr>
        <w:br/>
        <w:t>     (1)  The mature stalks of the plant, fiber produced from the stalks, oil, or cake made from the seeds of the plant, any other compound, manufacture, salt, derivative, mixture or preparation of the mature stalks, fiber, oil, or cake made from the seeds of the plant or the sterilized seed of the plant that is incapable of germination;</w:t>
      </w:r>
      <w:r w:rsidRPr="00FB2C2C">
        <w:rPr>
          <w:rFonts w:cstheme="minorHAnsi"/>
          <w:color w:val="333333"/>
        </w:rPr>
        <w:br/>
      </w:r>
      <w:r w:rsidRPr="00FB2C2C">
        <w:rPr>
          <w:rFonts w:cstheme="minorHAnsi"/>
          <w:color w:val="333333"/>
        </w:rPr>
        <w:lastRenderedPageBreak/>
        <w:t>     (2)  Hemp; or</w:t>
      </w:r>
      <w:r w:rsidRPr="00FB2C2C">
        <w:rPr>
          <w:rFonts w:cstheme="minorHAnsi"/>
          <w:color w:val="333333"/>
        </w:rPr>
        <w:br/>
        <w:t>     (3)  The weight of any other ingredient combined with marijuana to prepare topical or oral administrations, food, drink or other products.</w:t>
      </w:r>
      <w:r w:rsidRPr="00FB2C2C">
        <w:rPr>
          <w:rFonts w:cstheme="minorHAnsi"/>
          <w:color w:val="333333"/>
        </w:rPr>
        <w:br/>
        <w:t>     (h)  “Marijuana accessories”, equipment, products, devices or materials of any kind that are intended or designed for use in planting, propagating, cultivating, growing, harvesting, manufacturing, compounding, converting, producing, processing, preparing, testing, analyzing, packaging, repackaging, storing, containing, ingesting, inhaling or otherwise introducing marijuana into the human body.</w:t>
      </w:r>
      <w:r w:rsidRPr="00FB2C2C">
        <w:rPr>
          <w:rFonts w:cstheme="minorHAnsi"/>
          <w:color w:val="333333"/>
        </w:rPr>
        <w:br/>
        <w:t>     (</w:t>
      </w:r>
      <w:proofErr w:type="spellStart"/>
      <w:r w:rsidRPr="00FB2C2C">
        <w:rPr>
          <w:rFonts w:cstheme="minorHAnsi"/>
          <w:color w:val="333333"/>
        </w:rPr>
        <w:t>i</w:t>
      </w:r>
      <w:proofErr w:type="spellEnd"/>
      <w:r w:rsidRPr="00FB2C2C">
        <w:rPr>
          <w:rFonts w:cstheme="minorHAnsi"/>
          <w:color w:val="333333"/>
        </w:rPr>
        <w:t xml:space="preserve">)  “Marijuana cultivator”, an entity licensed to </w:t>
      </w:r>
      <w:proofErr w:type="gramStart"/>
      <w:r w:rsidRPr="00FB2C2C">
        <w:rPr>
          <w:rFonts w:cstheme="minorHAnsi"/>
          <w:color w:val="333333"/>
        </w:rPr>
        <w:t>cultivate,</w:t>
      </w:r>
      <w:proofErr w:type="gramEnd"/>
      <w:r w:rsidRPr="00FB2C2C">
        <w:rPr>
          <w:rFonts w:cstheme="minorHAnsi"/>
          <w:color w:val="333333"/>
        </w:rPr>
        <w:t xml:space="preserve"> process and package marijuana, to deliver marijuana to marijuana establishments and to transfer marijuana to other marijuana establishments, but not to consumers.</w:t>
      </w:r>
      <w:r w:rsidRPr="00FB2C2C">
        <w:rPr>
          <w:rFonts w:cstheme="minorHAnsi"/>
          <w:color w:val="333333"/>
        </w:rPr>
        <w:br/>
        <w:t>     (j)  “Marijuana establishment”, a marijuana cultivator, marijuana testing facility, marijuana product manufacturer, marijuana retailer or any other type of licensed marijuana-related business.</w:t>
      </w:r>
      <w:r w:rsidRPr="00FB2C2C">
        <w:rPr>
          <w:rFonts w:cstheme="minorHAnsi"/>
          <w:color w:val="333333"/>
        </w:rPr>
        <w:br/>
        <w:t>     (k)  “Marijuana product manufacturer”, an entity licensed to obtain, manufacture, process and package marijuana and marijuana products, to deliver marijuana and marijuana products to marijuana establishments and to transfer marijuana and marijuana products to other marijuana establishments, but not to consumers.</w:t>
      </w:r>
      <w:r w:rsidRPr="00FB2C2C">
        <w:rPr>
          <w:rFonts w:cstheme="minorHAnsi"/>
          <w:color w:val="333333"/>
        </w:rPr>
        <w:br/>
        <w:t>     (l)  “Marijuana products”, products that have been manufactured and contain marijuana or an extract from marijuana, including concentrated forms of marijuana and products composed of marijuana and other ingredients that are intended for use or consumption, including edible products, beverages, topical products, ointments, oils and tinctures.</w:t>
      </w:r>
      <w:r w:rsidRPr="00FB2C2C">
        <w:rPr>
          <w:rFonts w:cstheme="minorHAnsi"/>
          <w:color w:val="333333"/>
        </w:rPr>
        <w:br/>
        <w:t>     (m)  “Marijuana testing facility”, an entity licensed to test marijuana and marijuana products, including certification for potency and the presence of contaminants. </w:t>
      </w:r>
      <w:r w:rsidRPr="00FB2C2C">
        <w:rPr>
          <w:rFonts w:cstheme="minorHAnsi"/>
          <w:color w:val="333333"/>
        </w:rPr>
        <w:br/>
        <w:t>     (n)  “Marijuana retailer”, an entity licensed to purchase and deliver marijuana and marijuana products from marijuana establishments and to deliver, sell or otherwise transfer marijuana and marijuana products to marijuana establishments and to consumers.</w:t>
      </w:r>
      <w:r w:rsidRPr="00FB2C2C">
        <w:rPr>
          <w:rFonts w:cstheme="minorHAnsi"/>
          <w:color w:val="333333"/>
        </w:rPr>
        <w:br/>
        <w:t>     (o)  “Process" or “processing”, to harvest, dry, cure, trim and separate parts of the marijuana plant by manual or mechanical means, except it shall not include manufacture as defined in subsection (f) of this section.</w:t>
      </w:r>
      <w:r w:rsidRPr="00FB2C2C">
        <w:rPr>
          <w:rFonts w:cstheme="minorHAnsi"/>
          <w:color w:val="333333"/>
        </w:rPr>
        <w:br/>
        <w:t>     (p)  “Unreasonably impracticable”, that the measures necessary to comply with the regulations, ordinances or by-laws adopted pursuant to this chapter subject licensees to unreasonable risk or require such a high investment of risk, money, time or any other resource or asset that a reasonably prudent businessperson would not operate a marijuana establishment.</w:t>
      </w:r>
    </w:p>
    <w:p w:rsidR="00257EB9" w:rsidRDefault="00257EB9">
      <w:pPr>
        <w:rPr>
          <w:rFonts w:ascii="Cambria" w:hAnsi="Cambria" w:cstheme="majorHAnsi"/>
          <w:color w:val="333333"/>
          <w:sz w:val="21"/>
          <w:szCs w:val="21"/>
        </w:rPr>
      </w:pPr>
      <w:r>
        <w:rPr>
          <w:rFonts w:ascii="Cambria" w:hAnsi="Cambria" w:cstheme="majorHAnsi"/>
          <w:color w:val="333333"/>
          <w:sz w:val="21"/>
          <w:szCs w:val="21"/>
        </w:rPr>
        <w:br w:type="page"/>
      </w:r>
    </w:p>
    <w:p w:rsidR="00B669DF" w:rsidRDefault="00B669DF" w:rsidP="00B669DF">
      <w:pPr>
        <w:pStyle w:val="Heading1"/>
      </w:pPr>
      <w:bookmarkStart w:id="23" w:name="_Toc498592243"/>
      <w:r>
        <w:lastRenderedPageBreak/>
        <w:t>Appendix F:  Data Security Notes</w:t>
      </w:r>
      <w:bookmarkEnd w:id="23"/>
    </w:p>
    <w:p w:rsidR="00B669DF" w:rsidRDefault="00B669DF" w:rsidP="00B669DF"/>
    <w:p w:rsidR="00B669DF" w:rsidRDefault="00B669DF" w:rsidP="00B669DF">
      <w:pPr>
        <w:pStyle w:val="NoSpacing"/>
      </w:pPr>
      <w:r>
        <w:t xml:space="preserve">Important Document:  </w:t>
      </w:r>
      <w:r w:rsidRPr="00B669DF">
        <w:t>Enterprise Data Classification Security Standards</w:t>
      </w:r>
    </w:p>
    <w:p w:rsidR="00B669DF" w:rsidRDefault="00CE3BBD" w:rsidP="00B669DF">
      <w:hyperlink r:id="rId26" w:history="1">
        <w:r w:rsidR="00B669DF" w:rsidRPr="00A47E8B">
          <w:rPr>
            <w:rStyle w:val="Hyperlink"/>
          </w:rPr>
          <w:t>http://www.mass.gov/anf/research-and-tech/cyber-security/security-for-state-employees/security-policies-and-standards/enterprise-information-security-standards.html</w:t>
        </w:r>
      </w:hyperlink>
    </w:p>
    <w:p w:rsidR="00B669DF" w:rsidRDefault="00B669DF" w:rsidP="00B669DF"/>
    <w:p w:rsidR="00B669DF" w:rsidRDefault="00B669DF" w:rsidP="00B669DF">
      <w:pPr>
        <w:pStyle w:val="ListParagraph"/>
        <w:numPr>
          <w:ilvl w:val="0"/>
          <w:numId w:val="15"/>
        </w:numPr>
        <w:spacing w:after="120" w:line="240" w:lineRule="auto"/>
        <w:contextualSpacing w:val="0"/>
      </w:pPr>
      <w:r w:rsidRPr="00F12D79">
        <w:rPr>
          <w:b/>
        </w:rPr>
        <w:t>Data Owner:</w:t>
      </w:r>
      <w:r>
        <w:t xml:space="preserve">  The Data Owner has policy-level responsibility for establishing rules and use of data based on applied classification.  The head of the agency is ultimately the Data Owner and is responsible for assigning the classification, ensuring the protection and establishing appropriate use of agency’s data.  Individuals within the agency may be delegated some portion of this responsibility on behalf of the agency head.  The Data Owner is also responsible for assigning individuals to the following roles.</w:t>
      </w:r>
    </w:p>
    <w:p w:rsidR="00B669DF" w:rsidRDefault="00B669DF" w:rsidP="00B669DF">
      <w:pPr>
        <w:pStyle w:val="ListParagraph"/>
        <w:numPr>
          <w:ilvl w:val="0"/>
          <w:numId w:val="15"/>
        </w:numPr>
        <w:spacing w:after="120" w:line="240" w:lineRule="auto"/>
        <w:contextualSpacing w:val="0"/>
      </w:pPr>
      <w:r w:rsidRPr="00F12D79">
        <w:rPr>
          <w:b/>
        </w:rPr>
        <w:t>Data Manager:</w:t>
      </w:r>
      <w:r>
        <w:t xml:space="preserve">  The Data Manager develops general procedures and guidelines for the management, security and access to data, as appropriate.</w:t>
      </w:r>
    </w:p>
    <w:p w:rsidR="00B669DF" w:rsidRDefault="00B669DF" w:rsidP="00B669DF">
      <w:pPr>
        <w:pStyle w:val="ListParagraph"/>
        <w:numPr>
          <w:ilvl w:val="0"/>
          <w:numId w:val="15"/>
        </w:numPr>
        <w:spacing w:after="120" w:line="240" w:lineRule="auto"/>
        <w:contextualSpacing w:val="0"/>
      </w:pPr>
      <w:r w:rsidRPr="00F12D79">
        <w:rPr>
          <w:b/>
        </w:rPr>
        <w:t>Data Steward:</w:t>
      </w:r>
      <w:r>
        <w:t xml:space="preserve">  The Data Steward has custodial responsibilities for managing the data for the day-to-day, operational-level functions on behalf of the Data Owner as established by the Data Manager.</w:t>
      </w:r>
    </w:p>
    <w:p w:rsidR="00B669DF" w:rsidRDefault="00B669DF" w:rsidP="00B669DF">
      <w:pPr>
        <w:pStyle w:val="ListParagraph"/>
        <w:numPr>
          <w:ilvl w:val="0"/>
          <w:numId w:val="15"/>
        </w:numPr>
        <w:spacing w:after="120" w:line="240" w:lineRule="auto"/>
        <w:contextualSpacing w:val="0"/>
      </w:pPr>
      <w:r w:rsidRPr="00F12D79">
        <w:rPr>
          <w:b/>
        </w:rPr>
        <w:t>Data User:</w:t>
      </w:r>
      <w:r>
        <w:t xml:space="preserve"> A Data User is any individual who is eligible and authorized to access and use the data.</w:t>
      </w:r>
    </w:p>
    <w:p w:rsidR="004E64ED" w:rsidRDefault="004E64ED"/>
    <w:sectPr w:rsidR="004E64ED" w:rsidSect="0089675F">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CC5" w:rsidRDefault="00570CC5" w:rsidP="00CD13F8">
      <w:pPr>
        <w:spacing w:after="0" w:line="240" w:lineRule="auto"/>
      </w:pPr>
      <w:r>
        <w:separator/>
      </w:r>
    </w:p>
  </w:endnote>
  <w:endnote w:type="continuationSeparator" w:id="0">
    <w:p w:rsidR="00570CC5" w:rsidRDefault="00570CC5" w:rsidP="00CD1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97765"/>
      <w:docPartObj>
        <w:docPartGallery w:val="Page Numbers (Bottom of Page)"/>
        <w:docPartUnique/>
      </w:docPartObj>
    </w:sdtPr>
    <w:sdtEndPr>
      <w:rPr>
        <w:noProof/>
      </w:rPr>
    </w:sdtEndPr>
    <w:sdtContent>
      <w:p w:rsidR="000B2459" w:rsidRDefault="000B2459">
        <w:pPr>
          <w:pStyle w:val="Footer"/>
          <w:jc w:val="right"/>
        </w:pPr>
        <w:r>
          <w:fldChar w:fldCharType="begin"/>
        </w:r>
        <w:r>
          <w:instrText xml:space="preserve"> PAGE   \* MERGEFORMAT </w:instrText>
        </w:r>
        <w:r>
          <w:fldChar w:fldCharType="separate"/>
        </w:r>
        <w:r w:rsidR="00CE3BBD">
          <w:rPr>
            <w:noProof/>
          </w:rPr>
          <w:t>19</w:t>
        </w:r>
        <w:r>
          <w:rPr>
            <w:noProof/>
          </w:rPr>
          <w:fldChar w:fldCharType="end"/>
        </w:r>
      </w:p>
    </w:sdtContent>
  </w:sdt>
  <w:p w:rsidR="000B2459" w:rsidRDefault="000B24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CC5" w:rsidRDefault="00570CC5" w:rsidP="00CD13F8">
      <w:pPr>
        <w:spacing w:after="0" w:line="240" w:lineRule="auto"/>
      </w:pPr>
      <w:r>
        <w:separator/>
      </w:r>
    </w:p>
  </w:footnote>
  <w:footnote w:type="continuationSeparator" w:id="0">
    <w:p w:rsidR="00570CC5" w:rsidRDefault="00570CC5" w:rsidP="00CD13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201A"/>
    <w:multiLevelType w:val="hybridMultilevel"/>
    <w:tmpl w:val="9FD2B246"/>
    <w:lvl w:ilvl="0" w:tplc="DDBC2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23436"/>
    <w:multiLevelType w:val="hybridMultilevel"/>
    <w:tmpl w:val="40F2F672"/>
    <w:lvl w:ilvl="0" w:tplc="11BCB1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922EE"/>
    <w:multiLevelType w:val="hybridMultilevel"/>
    <w:tmpl w:val="89C26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12447"/>
    <w:multiLevelType w:val="hybridMultilevel"/>
    <w:tmpl w:val="E9FC25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3C4B9D"/>
    <w:multiLevelType w:val="hybridMultilevel"/>
    <w:tmpl w:val="051E8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2F7491"/>
    <w:multiLevelType w:val="multilevel"/>
    <w:tmpl w:val="66B22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325F6E"/>
    <w:multiLevelType w:val="hybridMultilevel"/>
    <w:tmpl w:val="7FA0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7D4017"/>
    <w:multiLevelType w:val="hybridMultilevel"/>
    <w:tmpl w:val="A85EA4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8E0AB9"/>
    <w:multiLevelType w:val="hybridMultilevel"/>
    <w:tmpl w:val="E9FC25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FD1173"/>
    <w:multiLevelType w:val="hybridMultilevel"/>
    <w:tmpl w:val="125E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6110D9"/>
    <w:multiLevelType w:val="hybridMultilevel"/>
    <w:tmpl w:val="1B0C236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8574A30"/>
    <w:multiLevelType w:val="hybridMultilevel"/>
    <w:tmpl w:val="C50E4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94675B"/>
    <w:multiLevelType w:val="hybridMultilevel"/>
    <w:tmpl w:val="D696C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734938"/>
    <w:multiLevelType w:val="hybridMultilevel"/>
    <w:tmpl w:val="DCD46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ED8ADF0">
      <w:start w:val="300"/>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DD2AF0"/>
    <w:multiLevelType w:val="hybridMultilevel"/>
    <w:tmpl w:val="CB6CA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7066D7"/>
    <w:multiLevelType w:val="hybridMultilevel"/>
    <w:tmpl w:val="41C0C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D123DF"/>
    <w:multiLevelType w:val="hybridMultilevel"/>
    <w:tmpl w:val="D43C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740876"/>
    <w:multiLevelType w:val="hybridMultilevel"/>
    <w:tmpl w:val="8EAA7CFA"/>
    <w:lvl w:ilvl="0" w:tplc="04090001">
      <w:start w:val="1"/>
      <w:numFmt w:val="bullet"/>
      <w:lvlText w:val=""/>
      <w:lvlJc w:val="left"/>
      <w:pPr>
        <w:ind w:left="4678" w:hanging="360"/>
      </w:pPr>
      <w:rPr>
        <w:rFonts w:ascii="Symbol" w:hAnsi="Symbol" w:hint="default"/>
      </w:rPr>
    </w:lvl>
    <w:lvl w:ilvl="1" w:tplc="04090003" w:tentative="1">
      <w:start w:val="1"/>
      <w:numFmt w:val="bullet"/>
      <w:lvlText w:val="o"/>
      <w:lvlJc w:val="left"/>
      <w:pPr>
        <w:ind w:left="5398" w:hanging="360"/>
      </w:pPr>
      <w:rPr>
        <w:rFonts w:ascii="Courier New" w:hAnsi="Courier New" w:cs="Courier New" w:hint="default"/>
      </w:rPr>
    </w:lvl>
    <w:lvl w:ilvl="2" w:tplc="04090005" w:tentative="1">
      <w:start w:val="1"/>
      <w:numFmt w:val="bullet"/>
      <w:lvlText w:val=""/>
      <w:lvlJc w:val="left"/>
      <w:pPr>
        <w:ind w:left="6118" w:hanging="360"/>
      </w:pPr>
      <w:rPr>
        <w:rFonts w:ascii="Wingdings" w:hAnsi="Wingdings" w:hint="default"/>
      </w:rPr>
    </w:lvl>
    <w:lvl w:ilvl="3" w:tplc="04090001" w:tentative="1">
      <w:start w:val="1"/>
      <w:numFmt w:val="bullet"/>
      <w:lvlText w:val=""/>
      <w:lvlJc w:val="left"/>
      <w:pPr>
        <w:ind w:left="6838" w:hanging="360"/>
      </w:pPr>
      <w:rPr>
        <w:rFonts w:ascii="Symbol" w:hAnsi="Symbol" w:hint="default"/>
      </w:rPr>
    </w:lvl>
    <w:lvl w:ilvl="4" w:tplc="04090003" w:tentative="1">
      <w:start w:val="1"/>
      <w:numFmt w:val="bullet"/>
      <w:lvlText w:val="o"/>
      <w:lvlJc w:val="left"/>
      <w:pPr>
        <w:ind w:left="7558" w:hanging="360"/>
      </w:pPr>
      <w:rPr>
        <w:rFonts w:ascii="Courier New" w:hAnsi="Courier New" w:cs="Courier New" w:hint="default"/>
      </w:rPr>
    </w:lvl>
    <w:lvl w:ilvl="5" w:tplc="04090005" w:tentative="1">
      <w:start w:val="1"/>
      <w:numFmt w:val="bullet"/>
      <w:lvlText w:val=""/>
      <w:lvlJc w:val="left"/>
      <w:pPr>
        <w:ind w:left="8278" w:hanging="360"/>
      </w:pPr>
      <w:rPr>
        <w:rFonts w:ascii="Wingdings" w:hAnsi="Wingdings" w:hint="default"/>
      </w:rPr>
    </w:lvl>
    <w:lvl w:ilvl="6" w:tplc="04090001" w:tentative="1">
      <w:start w:val="1"/>
      <w:numFmt w:val="bullet"/>
      <w:lvlText w:val=""/>
      <w:lvlJc w:val="left"/>
      <w:pPr>
        <w:ind w:left="8998" w:hanging="360"/>
      </w:pPr>
      <w:rPr>
        <w:rFonts w:ascii="Symbol" w:hAnsi="Symbol" w:hint="default"/>
      </w:rPr>
    </w:lvl>
    <w:lvl w:ilvl="7" w:tplc="04090003" w:tentative="1">
      <w:start w:val="1"/>
      <w:numFmt w:val="bullet"/>
      <w:lvlText w:val="o"/>
      <w:lvlJc w:val="left"/>
      <w:pPr>
        <w:ind w:left="9718" w:hanging="360"/>
      </w:pPr>
      <w:rPr>
        <w:rFonts w:ascii="Courier New" w:hAnsi="Courier New" w:cs="Courier New" w:hint="default"/>
      </w:rPr>
    </w:lvl>
    <w:lvl w:ilvl="8" w:tplc="04090005" w:tentative="1">
      <w:start w:val="1"/>
      <w:numFmt w:val="bullet"/>
      <w:lvlText w:val=""/>
      <w:lvlJc w:val="left"/>
      <w:pPr>
        <w:ind w:left="10438" w:hanging="360"/>
      </w:pPr>
      <w:rPr>
        <w:rFonts w:ascii="Wingdings" w:hAnsi="Wingdings" w:hint="default"/>
      </w:rPr>
    </w:lvl>
  </w:abstractNum>
  <w:abstractNum w:abstractNumId="18">
    <w:nsid w:val="34EE51A8"/>
    <w:multiLevelType w:val="hybridMultilevel"/>
    <w:tmpl w:val="AD24D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792FA5"/>
    <w:multiLevelType w:val="hybridMultilevel"/>
    <w:tmpl w:val="2346781E"/>
    <w:lvl w:ilvl="0" w:tplc="61F44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EA578E"/>
    <w:multiLevelType w:val="hybridMultilevel"/>
    <w:tmpl w:val="50BCC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FD1620"/>
    <w:multiLevelType w:val="hybridMultilevel"/>
    <w:tmpl w:val="EC86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562478"/>
    <w:multiLevelType w:val="hybridMultilevel"/>
    <w:tmpl w:val="8D5A5C32"/>
    <w:lvl w:ilvl="0" w:tplc="ACD4B5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4C4075"/>
    <w:multiLevelType w:val="hybridMultilevel"/>
    <w:tmpl w:val="FB7E9A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AC04C9"/>
    <w:multiLevelType w:val="hybridMultilevel"/>
    <w:tmpl w:val="8914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D7414E"/>
    <w:multiLevelType w:val="hybridMultilevel"/>
    <w:tmpl w:val="C82021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C038C4"/>
    <w:multiLevelType w:val="hybridMultilevel"/>
    <w:tmpl w:val="DD12A9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1B760D"/>
    <w:multiLevelType w:val="hybridMultilevel"/>
    <w:tmpl w:val="61CEA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B02F54"/>
    <w:multiLevelType w:val="hybridMultilevel"/>
    <w:tmpl w:val="BF42E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1D4D65"/>
    <w:multiLevelType w:val="hybridMultilevel"/>
    <w:tmpl w:val="D9B8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494860"/>
    <w:multiLevelType w:val="hybridMultilevel"/>
    <w:tmpl w:val="92BA5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894E1E"/>
    <w:multiLevelType w:val="hybridMultilevel"/>
    <w:tmpl w:val="3618C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715A35"/>
    <w:multiLevelType w:val="hybridMultilevel"/>
    <w:tmpl w:val="FD94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1E7F29"/>
    <w:multiLevelType w:val="hybridMultilevel"/>
    <w:tmpl w:val="2D26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FE56C1"/>
    <w:multiLevelType w:val="hybridMultilevel"/>
    <w:tmpl w:val="D6869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057644"/>
    <w:multiLevelType w:val="hybridMultilevel"/>
    <w:tmpl w:val="AFE21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275E76"/>
    <w:multiLevelType w:val="hybridMultilevel"/>
    <w:tmpl w:val="F6A001D0"/>
    <w:lvl w:ilvl="0" w:tplc="8EE693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BC45DF0"/>
    <w:multiLevelType w:val="multilevel"/>
    <w:tmpl w:val="FA147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C3D7F10"/>
    <w:multiLevelType w:val="hybridMultilevel"/>
    <w:tmpl w:val="9ECC9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8"/>
  </w:num>
  <w:num w:numId="3">
    <w:abstractNumId w:val="34"/>
  </w:num>
  <w:num w:numId="4">
    <w:abstractNumId w:val="14"/>
  </w:num>
  <w:num w:numId="5">
    <w:abstractNumId w:val="24"/>
  </w:num>
  <w:num w:numId="6">
    <w:abstractNumId w:val="30"/>
  </w:num>
  <w:num w:numId="7">
    <w:abstractNumId w:val="25"/>
  </w:num>
  <w:num w:numId="8">
    <w:abstractNumId w:val="22"/>
  </w:num>
  <w:num w:numId="9">
    <w:abstractNumId w:val="26"/>
  </w:num>
  <w:num w:numId="10">
    <w:abstractNumId w:val="6"/>
  </w:num>
  <w:num w:numId="11">
    <w:abstractNumId w:val="3"/>
  </w:num>
  <w:num w:numId="12">
    <w:abstractNumId w:val="8"/>
  </w:num>
  <w:num w:numId="13">
    <w:abstractNumId w:val="10"/>
  </w:num>
  <w:num w:numId="14">
    <w:abstractNumId w:val="1"/>
  </w:num>
  <w:num w:numId="15">
    <w:abstractNumId w:val="32"/>
  </w:num>
  <w:num w:numId="16">
    <w:abstractNumId w:val="37"/>
  </w:num>
  <w:num w:numId="17">
    <w:abstractNumId w:val="29"/>
  </w:num>
  <w:num w:numId="18">
    <w:abstractNumId w:val="15"/>
  </w:num>
  <w:num w:numId="19">
    <w:abstractNumId w:val="5"/>
  </w:num>
  <w:num w:numId="20">
    <w:abstractNumId w:val="4"/>
  </w:num>
  <w:num w:numId="21">
    <w:abstractNumId w:val="2"/>
  </w:num>
  <w:num w:numId="22">
    <w:abstractNumId w:val="23"/>
  </w:num>
  <w:num w:numId="23">
    <w:abstractNumId w:val="0"/>
  </w:num>
  <w:num w:numId="24">
    <w:abstractNumId w:val="20"/>
  </w:num>
  <w:num w:numId="25">
    <w:abstractNumId w:val="21"/>
  </w:num>
  <w:num w:numId="26">
    <w:abstractNumId w:val="13"/>
  </w:num>
  <w:num w:numId="27">
    <w:abstractNumId w:val="27"/>
  </w:num>
  <w:num w:numId="28">
    <w:abstractNumId w:val="7"/>
  </w:num>
  <w:num w:numId="29">
    <w:abstractNumId w:val="31"/>
  </w:num>
  <w:num w:numId="30">
    <w:abstractNumId w:val="33"/>
  </w:num>
  <w:num w:numId="31">
    <w:abstractNumId w:val="16"/>
  </w:num>
  <w:num w:numId="32">
    <w:abstractNumId w:val="12"/>
  </w:num>
  <w:num w:numId="33">
    <w:abstractNumId w:val="9"/>
  </w:num>
  <w:num w:numId="34">
    <w:abstractNumId w:val="11"/>
  </w:num>
  <w:num w:numId="35">
    <w:abstractNumId w:val="38"/>
  </w:num>
  <w:num w:numId="36">
    <w:abstractNumId w:val="19"/>
  </w:num>
  <w:num w:numId="37">
    <w:abstractNumId w:val="28"/>
  </w:num>
  <w:num w:numId="38">
    <w:abstractNumId w:val="17"/>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7EA"/>
    <w:rsid w:val="0001414C"/>
    <w:rsid w:val="00014FAA"/>
    <w:rsid w:val="00015418"/>
    <w:rsid w:val="00015C10"/>
    <w:rsid w:val="000252C7"/>
    <w:rsid w:val="0002541D"/>
    <w:rsid w:val="00027598"/>
    <w:rsid w:val="00030AA7"/>
    <w:rsid w:val="00036D6F"/>
    <w:rsid w:val="00055101"/>
    <w:rsid w:val="000554A6"/>
    <w:rsid w:val="000606B3"/>
    <w:rsid w:val="00063143"/>
    <w:rsid w:val="00070E4C"/>
    <w:rsid w:val="00083753"/>
    <w:rsid w:val="00083A4D"/>
    <w:rsid w:val="00095F46"/>
    <w:rsid w:val="000B0829"/>
    <w:rsid w:val="000B2459"/>
    <w:rsid w:val="000C5F31"/>
    <w:rsid w:val="000C6BBF"/>
    <w:rsid w:val="000D5F11"/>
    <w:rsid w:val="000D7D70"/>
    <w:rsid w:val="000E20FC"/>
    <w:rsid w:val="000F1BAB"/>
    <w:rsid w:val="001058D7"/>
    <w:rsid w:val="00127BD8"/>
    <w:rsid w:val="00132085"/>
    <w:rsid w:val="00135166"/>
    <w:rsid w:val="001354DC"/>
    <w:rsid w:val="00153378"/>
    <w:rsid w:val="00163FCA"/>
    <w:rsid w:val="0016559E"/>
    <w:rsid w:val="00170466"/>
    <w:rsid w:val="001722DD"/>
    <w:rsid w:val="001A318F"/>
    <w:rsid w:val="001B47BF"/>
    <w:rsid w:val="001B77A1"/>
    <w:rsid w:val="001C30F0"/>
    <w:rsid w:val="001C57CF"/>
    <w:rsid w:val="001D32CB"/>
    <w:rsid w:val="001D5FCE"/>
    <w:rsid w:val="001D7EC8"/>
    <w:rsid w:val="001E05EF"/>
    <w:rsid w:val="001E610F"/>
    <w:rsid w:val="00203376"/>
    <w:rsid w:val="00211941"/>
    <w:rsid w:val="00211C21"/>
    <w:rsid w:val="002224BA"/>
    <w:rsid w:val="00223428"/>
    <w:rsid w:val="002247F0"/>
    <w:rsid w:val="00225134"/>
    <w:rsid w:val="0023378D"/>
    <w:rsid w:val="002431EA"/>
    <w:rsid w:val="00246B35"/>
    <w:rsid w:val="0025020C"/>
    <w:rsid w:val="00256A00"/>
    <w:rsid w:val="00257EB9"/>
    <w:rsid w:val="002709D0"/>
    <w:rsid w:val="00276F60"/>
    <w:rsid w:val="00283CAE"/>
    <w:rsid w:val="0029486F"/>
    <w:rsid w:val="002979D5"/>
    <w:rsid w:val="002A5391"/>
    <w:rsid w:val="002A7954"/>
    <w:rsid w:val="002B0A2B"/>
    <w:rsid w:val="002B41A9"/>
    <w:rsid w:val="002C2E87"/>
    <w:rsid w:val="002E1F48"/>
    <w:rsid w:val="002F4614"/>
    <w:rsid w:val="00300977"/>
    <w:rsid w:val="00316F90"/>
    <w:rsid w:val="003214ED"/>
    <w:rsid w:val="00325996"/>
    <w:rsid w:val="00327565"/>
    <w:rsid w:val="00331F30"/>
    <w:rsid w:val="00334833"/>
    <w:rsid w:val="003465B2"/>
    <w:rsid w:val="00353F70"/>
    <w:rsid w:val="003564F4"/>
    <w:rsid w:val="00381B63"/>
    <w:rsid w:val="00383E9D"/>
    <w:rsid w:val="00387E01"/>
    <w:rsid w:val="003905F2"/>
    <w:rsid w:val="003946F8"/>
    <w:rsid w:val="003A3981"/>
    <w:rsid w:val="003A3E25"/>
    <w:rsid w:val="003A7A2A"/>
    <w:rsid w:val="003B2B80"/>
    <w:rsid w:val="003B5F85"/>
    <w:rsid w:val="003C133A"/>
    <w:rsid w:val="003C64D3"/>
    <w:rsid w:val="003D0310"/>
    <w:rsid w:val="003D610F"/>
    <w:rsid w:val="003E130F"/>
    <w:rsid w:val="003E1DE3"/>
    <w:rsid w:val="003E5BB1"/>
    <w:rsid w:val="004059BF"/>
    <w:rsid w:val="004067A8"/>
    <w:rsid w:val="00412C51"/>
    <w:rsid w:val="00420A94"/>
    <w:rsid w:val="004315AE"/>
    <w:rsid w:val="00433495"/>
    <w:rsid w:val="00433C49"/>
    <w:rsid w:val="00435FD6"/>
    <w:rsid w:val="004476FF"/>
    <w:rsid w:val="00451CCC"/>
    <w:rsid w:val="00453D36"/>
    <w:rsid w:val="004542B9"/>
    <w:rsid w:val="00456DB5"/>
    <w:rsid w:val="00461414"/>
    <w:rsid w:val="004648EF"/>
    <w:rsid w:val="00470DD8"/>
    <w:rsid w:val="004728AD"/>
    <w:rsid w:val="00480B54"/>
    <w:rsid w:val="00481ADE"/>
    <w:rsid w:val="00484FA0"/>
    <w:rsid w:val="00487407"/>
    <w:rsid w:val="0049355F"/>
    <w:rsid w:val="004B0B5E"/>
    <w:rsid w:val="004B1039"/>
    <w:rsid w:val="004B39F3"/>
    <w:rsid w:val="004B5B76"/>
    <w:rsid w:val="004C0EEA"/>
    <w:rsid w:val="004C3958"/>
    <w:rsid w:val="004C4168"/>
    <w:rsid w:val="004D4A34"/>
    <w:rsid w:val="004D76DB"/>
    <w:rsid w:val="004E64ED"/>
    <w:rsid w:val="004F5168"/>
    <w:rsid w:val="004F71FA"/>
    <w:rsid w:val="0050135B"/>
    <w:rsid w:val="0050461E"/>
    <w:rsid w:val="005058C1"/>
    <w:rsid w:val="00520894"/>
    <w:rsid w:val="00522769"/>
    <w:rsid w:val="0052398A"/>
    <w:rsid w:val="005245C8"/>
    <w:rsid w:val="005247CD"/>
    <w:rsid w:val="005277F1"/>
    <w:rsid w:val="00530B0B"/>
    <w:rsid w:val="005513B1"/>
    <w:rsid w:val="005518CF"/>
    <w:rsid w:val="00553207"/>
    <w:rsid w:val="00570B94"/>
    <w:rsid w:val="00570CC5"/>
    <w:rsid w:val="005825EF"/>
    <w:rsid w:val="00583302"/>
    <w:rsid w:val="00584992"/>
    <w:rsid w:val="0058606D"/>
    <w:rsid w:val="00596223"/>
    <w:rsid w:val="005A2BAE"/>
    <w:rsid w:val="005B433F"/>
    <w:rsid w:val="005B7E6A"/>
    <w:rsid w:val="005C57C8"/>
    <w:rsid w:val="005D49B8"/>
    <w:rsid w:val="005E1B0E"/>
    <w:rsid w:val="005E3DD2"/>
    <w:rsid w:val="005F0FA3"/>
    <w:rsid w:val="005F6248"/>
    <w:rsid w:val="006001A3"/>
    <w:rsid w:val="006037EB"/>
    <w:rsid w:val="006059F1"/>
    <w:rsid w:val="006133FF"/>
    <w:rsid w:val="006137B8"/>
    <w:rsid w:val="00614E52"/>
    <w:rsid w:val="006215B1"/>
    <w:rsid w:val="00622AA5"/>
    <w:rsid w:val="00643FA8"/>
    <w:rsid w:val="00645B69"/>
    <w:rsid w:val="00651153"/>
    <w:rsid w:val="00652DF6"/>
    <w:rsid w:val="0065333C"/>
    <w:rsid w:val="00656E8A"/>
    <w:rsid w:val="006607E8"/>
    <w:rsid w:val="006660F1"/>
    <w:rsid w:val="006718A0"/>
    <w:rsid w:val="006739FE"/>
    <w:rsid w:val="00675F1A"/>
    <w:rsid w:val="006819A3"/>
    <w:rsid w:val="00682FCE"/>
    <w:rsid w:val="00690844"/>
    <w:rsid w:val="006973DE"/>
    <w:rsid w:val="006A327E"/>
    <w:rsid w:val="006A393C"/>
    <w:rsid w:val="006A4FD5"/>
    <w:rsid w:val="006B1388"/>
    <w:rsid w:val="006B48C8"/>
    <w:rsid w:val="006B517A"/>
    <w:rsid w:val="006C7658"/>
    <w:rsid w:val="006D253A"/>
    <w:rsid w:val="006D3E02"/>
    <w:rsid w:val="006D5024"/>
    <w:rsid w:val="006D73CF"/>
    <w:rsid w:val="006E03C3"/>
    <w:rsid w:val="006E27DD"/>
    <w:rsid w:val="006E578A"/>
    <w:rsid w:val="006E6A4F"/>
    <w:rsid w:val="006E6CDB"/>
    <w:rsid w:val="006E70FA"/>
    <w:rsid w:val="006E73B0"/>
    <w:rsid w:val="006F20D7"/>
    <w:rsid w:val="006F69A1"/>
    <w:rsid w:val="00706898"/>
    <w:rsid w:val="007070C3"/>
    <w:rsid w:val="00711F12"/>
    <w:rsid w:val="0071669A"/>
    <w:rsid w:val="00717A4E"/>
    <w:rsid w:val="00723201"/>
    <w:rsid w:val="00723F5B"/>
    <w:rsid w:val="0072585D"/>
    <w:rsid w:val="007316DA"/>
    <w:rsid w:val="007354C9"/>
    <w:rsid w:val="00740B64"/>
    <w:rsid w:val="00741493"/>
    <w:rsid w:val="00744F57"/>
    <w:rsid w:val="00745B66"/>
    <w:rsid w:val="00753505"/>
    <w:rsid w:val="007605AF"/>
    <w:rsid w:val="00763477"/>
    <w:rsid w:val="00767B5D"/>
    <w:rsid w:val="007705A1"/>
    <w:rsid w:val="00772284"/>
    <w:rsid w:val="00782838"/>
    <w:rsid w:val="0078357E"/>
    <w:rsid w:val="00783DC6"/>
    <w:rsid w:val="007950F4"/>
    <w:rsid w:val="0079538D"/>
    <w:rsid w:val="007A0553"/>
    <w:rsid w:val="007A2451"/>
    <w:rsid w:val="007A3D58"/>
    <w:rsid w:val="007A5BE1"/>
    <w:rsid w:val="007A7876"/>
    <w:rsid w:val="007D3282"/>
    <w:rsid w:val="007D495F"/>
    <w:rsid w:val="007D53FC"/>
    <w:rsid w:val="007E29F0"/>
    <w:rsid w:val="007F186E"/>
    <w:rsid w:val="007F3BB2"/>
    <w:rsid w:val="007F6FAE"/>
    <w:rsid w:val="00805FE0"/>
    <w:rsid w:val="00814D48"/>
    <w:rsid w:val="00816C6F"/>
    <w:rsid w:val="00831402"/>
    <w:rsid w:val="0085315B"/>
    <w:rsid w:val="008567CD"/>
    <w:rsid w:val="008601CC"/>
    <w:rsid w:val="00860D28"/>
    <w:rsid w:val="008708A2"/>
    <w:rsid w:val="00875AB4"/>
    <w:rsid w:val="00882B7F"/>
    <w:rsid w:val="0089675F"/>
    <w:rsid w:val="0089684B"/>
    <w:rsid w:val="008A1BDB"/>
    <w:rsid w:val="008B55C4"/>
    <w:rsid w:val="008C1790"/>
    <w:rsid w:val="008C34D3"/>
    <w:rsid w:val="008D064B"/>
    <w:rsid w:val="008D7527"/>
    <w:rsid w:val="008E09B7"/>
    <w:rsid w:val="008E1D51"/>
    <w:rsid w:val="008E30A6"/>
    <w:rsid w:val="008F1121"/>
    <w:rsid w:val="008F51C8"/>
    <w:rsid w:val="008F6F83"/>
    <w:rsid w:val="00905B6C"/>
    <w:rsid w:val="0091263A"/>
    <w:rsid w:val="00913118"/>
    <w:rsid w:val="00927016"/>
    <w:rsid w:val="0092750F"/>
    <w:rsid w:val="00935B33"/>
    <w:rsid w:val="00937DFC"/>
    <w:rsid w:val="009450EA"/>
    <w:rsid w:val="00960E67"/>
    <w:rsid w:val="00961147"/>
    <w:rsid w:val="00972AA2"/>
    <w:rsid w:val="0097504F"/>
    <w:rsid w:val="0097651D"/>
    <w:rsid w:val="009765FB"/>
    <w:rsid w:val="00984032"/>
    <w:rsid w:val="009871B1"/>
    <w:rsid w:val="00994922"/>
    <w:rsid w:val="009A2025"/>
    <w:rsid w:val="009A3792"/>
    <w:rsid w:val="009A4517"/>
    <w:rsid w:val="009B1649"/>
    <w:rsid w:val="009B297B"/>
    <w:rsid w:val="009B4BEA"/>
    <w:rsid w:val="009B5F97"/>
    <w:rsid w:val="009C17EA"/>
    <w:rsid w:val="009C2515"/>
    <w:rsid w:val="009C6F6F"/>
    <w:rsid w:val="009D7201"/>
    <w:rsid w:val="009D767C"/>
    <w:rsid w:val="009D7D2E"/>
    <w:rsid w:val="009E095A"/>
    <w:rsid w:val="009E1344"/>
    <w:rsid w:val="009F038C"/>
    <w:rsid w:val="00A0032B"/>
    <w:rsid w:val="00A11754"/>
    <w:rsid w:val="00A1489D"/>
    <w:rsid w:val="00A27DEF"/>
    <w:rsid w:val="00A37061"/>
    <w:rsid w:val="00A452A8"/>
    <w:rsid w:val="00A55E92"/>
    <w:rsid w:val="00A602E8"/>
    <w:rsid w:val="00A62678"/>
    <w:rsid w:val="00A62E57"/>
    <w:rsid w:val="00A63F97"/>
    <w:rsid w:val="00A718A3"/>
    <w:rsid w:val="00AA0C48"/>
    <w:rsid w:val="00AA46BC"/>
    <w:rsid w:val="00AA4B18"/>
    <w:rsid w:val="00AC4B3C"/>
    <w:rsid w:val="00AE628F"/>
    <w:rsid w:val="00AE6BCB"/>
    <w:rsid w:val="00AE76DB"/>
    <w:rsid w:val="00AE77FB"/>
    <w:rsid w:val="00AF06B1"/>
    <w:rsid w:val="00AF7A89"/>
    <w:rsid w:val="00B00AF3"/>
    <w:rsid w:val="00B0268C"/>
    <w:rsid w:val="00B047FA"/>
    <w:rsid w:val="00B057F3"/>
    <w:rsid w:val="00B12490"/>
    <w:rsid w:val="00B15806"/>
    <w:rsid w:val="00B21714"/>
    <w:rsid w:val="00B21B43"/>
    <w:rsid w:val="00B24D0A"/>
    <w:rsid w:val="00B30B3B"/>
    <w:rsid w:val="00B413AF"/>
    <w:rsid w:val="00B603DD"/>
    <w:rsid w:val="00B62E6C"/>
    <w:rsid w:val="00B669DF"/>
    <w:rsid w:val="00B735C0"/>
    <w:rsid w:val="00B7440B"/>
    <w:rsid w:val="00B753F8"/>
    <w:rsid w:val="00B757A7"/>
    <w:rsid w:val="00B80563"/>
    <w:rsid w:val="00B91E6B"/>
    <w:rsid w:val="00BA520C"/>
    <w:rsid w:val="00BB48AF"/>
    <w:rsid w:val="00BB4C41"/>
    <w:rsid w:val="00BB51F4"/>
    <w:rsid w:val="00BB78C0"/>
    <w:rsid w:val="00BC0F1C"/>
    <w:rsid w:val="00BD1114"/>
    <w:rsid w:val="00BD29E1"/>
    <w:rsid w:val="00BE1F10"/>
    <w:rsid w:val="00BE72CC"/>
    <w:rsid w:val="00BF60FD"/>
    <w:rsid w:val="00C0125C"/>
    <w:rsid w:val="00C06549"/>
    <w:rsid w:val="00C07797"/>
    <w:rsid w:val="00C169F6"/>
    <w:rsid w:val="00C169FC"/>
    <w:rsid w:val="00C31B87"/>
    <w:rsid w:val="00C35C82"/>
    <w:rsid w:val="00C37DC8"/>
    <w:rsid w:val="00C40A25"/>
    <w:rsid w:val="00C42E15"/>
    <w:rsid w:val="00C4464A"/>
    <w:rsid w:val="00C57519"/>
    <w:rsid w:val="00C66C7E"/>
    <w:rsid w:val="00C73AF3"/>
    <w:rsid w:val="00C7537D"/>
    <w:rsid w:val="00C93D0A"/>
    <w:rsid w:val="00CA216E"/>
    <w:rsid w:val="00CA4874"/>
    <w:rsid w:val="00CA6FC6"/>
    <w:rsid w:val="00CD0843"/>
    <w:rsid w:val="00CD13F8"/>
    <w:rsid w:val="00CE057F"/>
    <w:rsid w:val="00CE3BBD"/>
    <w:rsid w:val="00CE7793"/>
    <w:rsid w:val="00CF049B"/>
    <w:rsid w:val="00CF102C"/>
    <w:rsid w:val="00CF2B46"/>
    <w:rsid w:val="00CF3158"/>
    <w:rsid w:val="00CF4847"/>
    <w:rsid w:val="00D136BA"/>
    <w:rsid w:val="00D174FD"/>
    <w:rsid w:val="00D23850"/>
    <w:rsid w:val="00D37038"/>
    <w:rsid w:val="00D41452"/>
    <w:rsid w:val="00D433A7"/>
    <w:rsid w:val="00D434D7"/>
    <w:rsid w:val="00D46F6F"/>
    <w:rsid w:val="00D51708"/>
    <w:rsid w:val="00D54889"/>
    <w:rsid w:val="00D5534E"/>
    <w:rsid w:val="00D64ADB"/>
    <w:rsid w:val="00D71B17"/>
    <w:rsid w:val="00D8504A"/>
    <w:rsid w:val="00D8673F"/>
    <w:rsid w:val="00DA105E"/>
    <w:rsid w:val="00DB35EF"/>
    <w:rsid w:val="00DC60F0"/>
    <w:rsid w:val="00DD3CA8"/>
    <w:rsid w:val="00DD50BA"/>
    <w:rsid w:val="00DE5BCA"/>
    <w:rsid w:val="00DF78E8"/>
    <w:rsid w:val="00E0168B"/>
    <w:rsid w:val="00E072FD"/>
    <w:rsid w:val="00E21676"/>
    <w:rsid w:val="00E32ABD"/>
    <w:rsid w:val="00E37D4F"/>
    <w:rsid w:val="00E521C7"/>
    <w:rsid w:val="00E55E98"/>
    <w:rsid w:val="00E5706D"/>
    <w:rsid w:val="00E75E98"/>
    <w:rsid w:val="00E806D7"/>
    <w:rsid w:val="00E9378A"/>
    <w:rsid w:val="00EA2766"/>
    <w:rsid w:val="00EA3147"/>
    <w:rsid w:val="00EB1E28"/>
    <w:rsid w:val="00EB7DAC"/>
    <w:rsid w:val="00EC02D8"/>
    <w:rsid w:val="00EC570F"/>
    <w:rsid w:val="00ED7AB3"/>
    <w:rsid w:val="00EE1D2C"/>
    <w:rsid w:val="00EE738E"/>
    <w:rsid w:val="00EF4BBF"/>
    <w:rsid w:val="00EF53E1"/>
    <w:rsid w:val="00F03706"/>
    <w:rsid w:val="00F12749"/>
    <w:rsid w:val="00F13A91"/>
    <w:rsid w:val="00F163E2"/>
    <w:rsid w:val="00F230CF"/>
    <w:rsid w:val="00F26B5D"/>
    <w:rsid w:val="00F26E8E"/>
    <w:rsid w:val="00F36E9D"/>
    <w:rsid w:val="00F37692"/>
    <w:rsid w:val="00F4718F"/>
    <w:rsid w:val="00F5519F"/>
    <w:rsid w:val="00F8251D"/>
    <w:rsid w:val="00F92158"/>
    <w:rsid w:val="00FB1035"/>
    <w:rsid w:val="00FB2C2C"/>
    <w:rsid w:val="00FB415F"/>
    <w:rsid w:val="00FB4893"/>
    <w:rsid w:val="00FB525B"/>
    <w:rsid w:val="00FB6C25"/>
    <w:rsid w:val="00FB71D9"/>
    <w:rsid w:val="00FB7B46"/>
    <w:rsid w:val="00FB7BCB"/>
    <w:rsid w:val="00FC4449"/>
    <w:rsid w:val="00FC7BFD"/>
    <w:rsid w:val="00FD5988"/>
    <w:rsid w:val="00FE22FB"/>
    <w:rsid w:val="00FE4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32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81A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20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81ADE"/>
    <w:rPr>
      <w:rFonts w:ascii="Times New Roman" w:eastAsia="Times New Roman" w:hAnsi="Times New Roman" w:cs="Times New Roman"/>
      <w:b/>
      <w:bCs/>
      <w:sz w:val="36"/>
      <w:szCs w:val="36"/>
    </w:rPr>
  </w:style>
  <w:style w:type="paragraph" w:styleId="ListParagraph">
    <w:name w:val="List Paragraph"/>
    <w:basedOn w:val="Normal"/>
    <w:link w:val="ListParagraphChar"/>
    <w:uiPriority w:val="34"/>
    <w:qFormat/>
    <w:rsid w:val="009C17EA"/>
    <w:pPr>
      <w:spacing w:after="200" w:line="276" w:lineRule="auto"/>
      <w:ind w:left="720"/>
      <w:contextualSpacing/>
    </w:pPr>
  </w:style>
  <w:style w:type="character" w:customStyle="1" w:styleId="ListParagraphChar">
    <w:name w:val="List Paragraph Char"/>
    <w:basedOn w:val="DefaultParagraphFont"/>
    <w:link w:val="ListParagraph"/>
    <w:uiPriority w:val="34"/>
    <w:locked/>
    <w:rsid w:val="000252C7"/>
  </w:style>
  <w:style w:type="paragraph" w:styleId="NormalWeb">
    <w:name w:val="Normal (Web)"/>
    <w:basedOn w:val="Normal"/>
    <w:uiPriority w:val="99"/>
    <w:rsid w:val="000252C7"/>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Hyperlink">
    <w:name w:val="Hyperlink"/>
    <w:uiPriority w:val="99"/>
    <w:rsid w:val="0058606D"/>
    <w:rPr>
      <w:color w:val="0000FF"/>
      <w:u w:val="single"/>
    </w:rPr>
  </w:style>
  <w:style w:type="table" w:styleId="TableGrid">
    <w:name w:val="Table Grid"/>
    <w:basedOn w:val="TableNormal"/>
    <w:uiPriority w:val="59"/>
    <w:rsid w:val="00BB4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1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3F8"/>
  </w:style>
  <w:style w:type="paragraph" w:styleId="Footer">
    <w:name w:val="footer"/>
    <w:basedOn w:val="Normal"/>
    <w:link w:val="FooterChar"/>
    <w:uiPriority w:val="99"/>
    <w:unhideWhenUsed/>
    <w:rsid w:val="00CD13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3F8"/>
  </w:style>
  <w:style w:type="character" w:styleId="Emphasis">
    <w:name w:val="Emphasis"/>
    <w:basedOn w:val="DefaultParagraphFont"/>
    <w:uiPriority w:val="20"/>
    <w:qFormat/>
    <w:rsid w:val="006D5024"/>
    <w:rPr>
      <w:i/>
      <w:iCs/>
    </w:rPr>
  </w:style>
  <w:style w:type="paragraph" w:styleId="TOCHeading">
    <w:name w:val="TOC Heading"/>
    <w:basedOn w:val="Heading1"/>
    <w:next w:val="Normal"/>
    <w:uiPriority w:val="39"/>
    <w:unhideWhenUsed/>
    <w:qFormat/>
    <w:rsid w:val="00B00AF3"/>
    <w:pPr>
      <w:outlineLvl w:val="9"/>
    </w:pPr>
  </w:style>
  <w:style w:type="paragraph" w:styleId="TOC1">
    <w:name w:val="toc 1"/>
    <w:basedOn w:val="Normal"/>
    <w:next w:val="Normal"/>
    <w:autoRedefine/>
    <w:uiPriority w:val="39"/>
    <w:unhideWhenUsed/>
    <w:rsid w:val="00B00AF3"/>
    <w:pPr>
      <w:spacing w:after="100"/>
    </w:pPr>
  </w:style>
  <w:style w:type="paragraph" w:styleId="NoSpacing">
    <w:name w:val="No Spacing"/>
    <w:uiPriority w:val="1"/>
    <w:qFormat/>
    <w:rsid w:val="00B00AF3"/>
    <w:pPr>
      <w:spacing w:after="0" w:line="240" w:lineRule="auto"/>
    </w:pPr>
  </w:style>
  <w:style w:type="character" w:styleId="FollowedHyperlink">
    <w:name w:val="FollowedHyperlink"/>
    <w:basedOn w:val="DefaultParagraphFont"/>
    <w:uiPriority w:val="99"/>
    <w:semiHidden/>
    <w:unhideWhenUsed/>
    <w:rsid w:val="006739FE"/>
    <w:rPr>
      <w:color w:val="954F72" w:themeColor="followedHyperlink"/>
      <w:u w:val="single"/>
    </w:rPr>
  </w:style>
  <w:style w:type="paragraph" w:customStyle="1" w:styleId="xl69">
    <w:name w:val="xl69"/>
    <w:basedOn w:val="Normal"/>
    <w:rsid w:val="00690844"/>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1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5B1"/>
    <w:rPr>
      <w:rFonts w:ascii="Segoe UI" w:hAnsi="Segoe UI" w:cs="Segoe UI"/>
      <w:sz w:val="18"/>
      <w:szCs w:val="18"/>
    </w:rPr>
  </w:style>
  <w:style w:type="character" w:styleId="CommentReference">
    <w:name w:val="annotation reference"/>
    <w:basedOn w:val="DefaultParagraphFont"/>
    <w:uiPriority w:val="99"/>
    <w:semiHidden/>
    <w:unhideWhenUsed/>
    <w:rsid w:val="001D32CB"/>
    <w:rPr>
      <w:sz w:val="16"/>
      <w:szCs w:val="16"/>
    </w:rPr>
  </w:style>
  <w:style w:type="paragraph" w:styleId="CommentText">
    <w:name w:val="annotation text"/>
    <w:basedOn w:val="Normal"/>
    <w:link w:val="CommentTextChar"/>
    <w:uiPriority w:val="99"/>
    <w:semiHidden/>
    <w:unhideWhenUsed/>
    <w:rsid w:val="001D32CB"/>
    <w:pPr>
      <w:spacing w:line="240" w:lineRule="auto"/>
    </w:pPr>
    <w:rPr>
      <w:sz w:val="20"/>
      <w:szCs w:val="20"/>
    </w:rPr>
  </w:style>
  <w:style w:type="character" w:customStyle="1" w:styleId="CommentTextChar">
    <w:name w:val="Comment Text Char"/>
    <w:basedOn w:val="DefaultParagraphFont"/>
    <w:link w:val="CommentText"/>
    <w:uiPriority w:val="99"/>
    <w:semiHidden/>
    <w:rsid w:val="001D32CB"/>
    <w:rPr>
      <w:sz w:val="20"/>
      <w:szCs w:val="20"/>
    </w:rPr>
  </w:style>
  <w:style w:type="paragraph" w:styleId="CommentSubject">
    <w:name w:val="annotation subject"/>
    <w:basedOn w:val="CommentText"/>
    <w:next w:val="CommentText"/>
    <w:link w:val="CommentSubjectChar"/>
    <w:uiPriority w:val="99"/>
    <w:semiHidden/>
    <w:unhideWhenUsed/>
    <w:rsid w:val="001D32CB"/>
    <w:rPr>
      <w:b/>
      <w:bCs/>
    </w:rPr>
  </w:style>
  <w:style w:type="character" w:customStyle="1" w:styleId="CommentSubjectChar">
    <w:name w:val="Comment Subject Char"/>
    <w:basedOn w:val="CommentTextChar"/>
    <w:link w:val="CommentSubject"/>
    <w:uiPriority w:val="99"/>
    <w:semiHidden/>
    <w:rsid w:val="001D32C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32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81A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20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81ADE"/>
    <w:rPr>
      <w:rFonts w:ascii="Times New Roman" w:eastAsia="Times New Roman" w:hAnsi="Times New Roman" w:cs="Times New Roman"/>
      <w:b/>
      <w:bCs/>
      <w:sz w:val="36"/>
      <w:szCs w:val="36"/>
    </w:rPr>
  </w:style>
  <w:style w:type="paragraph" w:styleId="ListParagraph">
    <w:name w:val="List Paragraph"/>
    <w:basedOn w:val="Normal"/>
    <w:link w:val="ListParagraphChar"/>
    <w:uiPriority w:val="34"/>
    <w:qFormat/>
    <w:rsid w:val="009C17EA"/>
    <w:pPr>
      <w:spacing w:after="200" w:line="276" w:lineRule="auto"/>
      <w:ind w:left="720"/>
      <w:contextualSpacing/>
    </w:pPr>
  </w:style>
  <w:style w:type="character" w:customStyle="1" w:styleId="ListParagraphChar">
    <w:name w:val="List Paragraph Char"/>
    <w:basedOn w:val="DefaultParagraphFont"/>
    <w:link w:val="ListParagraph"/>
    <w:uiPriority w:val="34"/>
    <w:locked/>
    <w:rsid w:val="000252C7"/>
  </w:style>
  <w:style w:type="paragraph" w:styleId="NormalWeb">
    <w:name w:val="Normal (Web)"/>
    <w:basedOn w:val="Normal"/>
    <w:uiPriority w:val="99"/>
    <w:rsid w:val="000252C7"/>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Hyperlink">
    <w:name w:val="Hyperlink"/>
    <w:uiPriority w:val="99"/>
    <w:rsid w:val="0058606D"/>
    <w:rPr>
      <w:color w:val="0000FF"/>
      <w:u w:val="single"/>
    </w:rPr>
  </w:style>
  <w:style w:type="table" w:styleId="TableGrid">
    <w:name w:val="Table Grid"/>
    <w:basedOn w:val="TableNormal"/>
    <w:uiPriority w:val="59"/>
    <w:rsid w:val="00BB4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1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3F8"/>
  </w:style>
  <w:style w:type="paragraph" w:styleId="Footer">
    <w:name w:val="footer"/>
    <w:basedOn w:val="Normal"/>
    <w:link w:val="FooterChar"/>
    <w:uiPriority w:val="99"/>
    <w:unhideWhenUsed/>
    <w:rsid w:val="00CD13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3F8"/>
  </w:style>
  <w:style w:type="character" w:styleId="Emphasis">
    <w:name w:val="Emphasis"/>
    <w:basedOn w:val="DefaultParagraphFont"/>
    <w:uiPriority w:val="20"/>
    <w:qFormat/>
    <w:rsid w:val="006D5024"/>
    <w:rPr>
      <w:i/>
      <w:iCs/>
    </w:rPr>
  </w:style>
  <w:style w:type="paragraph" w:styleId="TOCHeading">
    <w:name w:val="TOC Heading"/>
    <w:basedOn w:val="Heading1"/>
    <w:next w:val="Normal"/>
    <w:uiPriority w:val="39"/>
    <w:unhideWhenUsed/>
    <w:qFormat/>
    <w:rsid w:val="00B00AF3"/>
    <w:pPr>
      <w:outlineLvl w:val="9"/>
    </w:pPr>
  </w:style>
  <w:style w:type="paragraph" w:styleId="TOC1">
    <w:name w:val="toc 1"/>
    <w:basedOn w:val="Normal"/>
    <w:next w:val="Normal"/>
    <w:autoRedefine/>
    <w:uiPriority w:val="39"/>
    <w:unhideWhenUsed/>
    <w:rsid w:val="00B00AF3"/>
    <w:pPr>
      <w:spacing w:after="100"/>
    </w:pPr>
  </w:style>
  <w:style w:type="paragraph" w:styleId="NoSpacing">
    <w:name w:val="No Spacing"/>
    <w:uiPriority w:val="1"/>
    <w:qFormat/>
    <w:rsid w:val="00B00AF3"/>
    <w:pPr>
      <w:spacing w:after="0" w:line="240" w:lineRule="auto"/>
    </w:pPr>
  </w:style>
  <w:style w:type="character" w:styleId="FollowedHyperlink">
    <w:name w:val="FollowedHyperlink"/>
    <w:basedOn w:val="DefaultParagraphFont"/>
    <w:uiPriority w:val="99"/>
    <w:semiHidden/>
    <w:unhideWhenUsed/>
    <w:rsid w:val="006739FE"/>
    <w:rPr>
      <w:color w:val="954F72" w:themeColor="followedHyperlink"/>
      <w:u w:val="single"/>
    </w:rPr>
  </w:style>
  <w:style w:type="paragraph" w:customStyle="1" w:styleId="xl69">
    <w:name w:val="xl69"/>
    <w:basedOn w:val="Normal"/>
    <w:rsid w:val="00690844"/>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1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5B1"/>
    <w:rPr>
      <w:rFonts w:ascii="Segoe UI" w:hAnsi="Segoe UI" w:cs="Segoe UI"/>
      <w:sz w:val="18"/>
      <w:szCs w:val="18"/>
    </w:rPr>
  </w:style>
  <w:style w:type="character" w:styleId="CommentReference">
    <w:name w:val="annotation reference"/>
    <w:basedOn w:val="DefaultParagraphFont"/>
    <w:uiPriority w:val="99"/>
    <w:semiHidden/>
    <w:unhideWhenUsed/>
    <w:rsid w:val="001D32CB"/>
    <w:rPr>
      <w:sz w:val="16"/>
      <w:szCs w:val="16"/>
    </w:rPr>
  </w:style>
  <w:style w:type="paragraph" w:styleId="CommentText">
    <w:name w:val="annotation text"/>
    <w:basedOn w:val="Normal"/>
    <w:link w:val="CommentTextChar"/>
    <w:uiPriority w:val="99"/>
    <w:semiHidden/>
    <w:unhideWhenUsed/>
    <w:rsid w:val="001D32CB"/>
    <w:pPr>
      <w:spacing w:line="240" w:lineRule="auto"/>
    </w:pPr>
    <w:rPr>
      <w:sz w:val="20"/>
      <w:szCs w:val="20"/>
    </w:rPr>
  </w:style>
  <w:style w:type="character" w:customStyle="1" w:styleId="CommentTextChar">
    <w:name w:val="Comment Text Char"/>
    <w:basedOn w:val="DefaultParagraphFont"/>
    <w:link w:val="CommentText"/>
    <w:uiPriority w:val="99"/>
    <w:semiHidden/>
    <w:rsid w:val="001D32CB"/>
    <w:rPr>
      <w:sz w:val="20"/>
      <w:szCs w:val="20"/>
    </w:rPr>
  </w:style>
  <w:style w:type="paragraph" w:styleId="CommentSubject">
    <w:name w:val="annotation subject"/>
    <w:basedOn w:val="CommentText"/>
    <w:next w:val="CommentText"/>
    <w:link w:val="CommentSubjectChar"/>
    <w:uiPriority w:val="99"/>
    <w:semiHidden/>
    <w:unhideWhenUsed/>
    <w:rsid w:val="001D32CB"/>
    <w:rPr>
      <w:b/>
      <w:bCs/>
    </w:rPr>
  </w:style>
  <w:style w:type="character" w:customStyle="1" w:styleId="CommentSubjectChar">
    <w:name w:val="Comment Subject Char"/>
    <w:basedOn w:val="CommentTextChar"/>
    <w:link w:val="CommentSubject"/>
    <w:uiPriority w:val="99"/>
    <w:semiHidden/>
    <w:rsid w:val="001D32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73776">
      <w:bodyDiv w:val="1"/>
      <w:marLeft w:val="0"/>
      <w:marRight w:val="0"/>
      <w:marTop w:val="0"/>
      <w:marBottom w:val="0"/>
      <w:divBdr>
        <w:top w:val="none" w:sz="0" w:space="0" w:color="auto"/>
        <w:left w:val="none" w:sz="0" w:space="0" w:color="auto"/>
        <w:bottom w:val="none" w:sz="0" w:space="0" w:color="auto"/>
        <w:right w:val="none" w:sz="0" w:space="0" w:color="auto"/>
      </w:divBdr>
    </w:div>
    <w:div w:id="207884933">
      <w:bodyDiv w:val="1"/>
      <w:marLeft w:val="0"/>
      <w:marRight w:val="0"/>
      <w:marTop w:val="0"/>
      <w:marBottom w:val="0"/>
      <w:divBdr>
        <w:top w:val="none" w:sz="0" w:space="0" w:color="auto"/>
        <w:left w:val="none" w:sz="0" w:space="0" w:color="auto"/>
        <w:bottom w:val="none" w:sz="0" w:space="0" w:color="auto"/>
        <w:right w:val="none" w:sz="0" w:space="0" w:color="auto"/>
      </w:divBdr>
    </w:div>
    <w:div w:id="209846563">
      <w:bodyDiv w:val="1"/>
      <w:marLeft w:val="0"/>
      <w:marRight w:val="0"/>
      <w:marTop w:val="0"/>
      <w:marBottom w:val="0"/>
      <w:divBdr>
        <w:top w:val="none" w:sz="0" w:space="0" w:color="auto"/>
        <w:left w:val="none" w:sz="0" w:space="0" w:color="auto"/>
        <w:bottom w:val="none" w:sz="0" w:space="0" w:color="auto"/>
        <w:right w:val="none" w:sz="0" w:space="0" w:color="auto"/>
      </w:divBdr>
    </w:div>
    <w:div w:id="251744720">
      <w:bodyDiv w:val="1"/>
      <w:marLeft w:val="0"/>
      <w:marRight w:val="0"/>
      <w:marTop w:val="0"/>
      <w:marBottom w:val="0"/>
      <w:divBdr>
        <w:top w:val="none" w:sz="0" w:space="0" w:color="auto"/>
        <w:left w:val="none" w:sz="0" w:space="0" w:color="auto"/>
        <w:bottom w:val="none" w:sz="0" w:space="0" w:color="auto"/>
        <w:right w:val="none" w:sz="0" w:space="0" w:color="auto"/>
      </w:divBdr>
    </w:div>
    <w:div w:id="540093025">
      <w:bodyDiv w:val="1"/>
      <w:marLeft w:val="0"/>
      <w:marRight w:val="0"/>
      <w:marTop w:val="0"/>
      <w:marBottom w:val="0"/>
      <w:divBdr>
        <w:top w:val="none" w:sz="0" w:space="0" w:color="auto"/>
        <w:left w:val="none" w:sz="0" w:space="0" w:color="auto"/>
        <w:bottom w:val="none" w:sz="0" w:space="0" w:color="auto"/>
        <w:right w:val="none" w:sz="0" w:space="0" w:color="auto"/>
      </w:divBdr>
    </w:div>
    <w:div w:id="590044637">
      <w:bodyDiv w:val="1"/>
      <w:marLeft w:val="0"/>
      <w:marRight w:val="0"/>
      <w:marTop w:val="0"/>
      <w:marBottom w:val="0"/>
      <w:divBdr>
        <w:top w:val="none" w:sz="0" w:space="0" w:color="auto"/>
        <w:left w:val="none" w:sz="0" w:space="0" w:color="auto"/>
        <w:bottom w:val="none" w:sz="0" w:space="0" w:color="auto"/>
        <w:right w:val="none" w:sz="0" w:space="0" w:color="auto"/>
      </w:divBdr>
    </w:div>
    <w:div w:id="591091410">
      <w:bodyDiv w:val="1"/>
      <w:marLeft w:val="0"/>
      <w:marRight w:val="0"/>
      <w:marTop w:val="0"/>
      <w:marBottom w:val="0"/>
      <w:divBdr>
        <w:top w:val="none" w:sz="0" w:space="0" w:color="auto"/>
        <w:left w:val="none" w:sz="0" w:space="0" w:color="auto"/>
        <w:bottom w:val="none" w:sz="0" w:space="0" w:color="auto"/>
        <w:right w:val="none" w:sz="0" w:space="0" w:color="auto"/>
      </w:divBdr>
    </w:div>
    <w:div w:id="621497759">
      <w:bodyDiv w:val="1"/>
      <w:marLeft w:val="0"/>
      <w:marRight w:val="0"/>
      <w:marTop w:val="0"/>
      <w:marBottom w:val="0"/>
      <w:divBdr>
        <w:top w:val="none" w:sz="0" w:space="0" w:color="auto"/>
        <w:left w:val="none" w:sz="0" w:space="0" w:color="auto"/>
        <w:bottom w:val="none" w:sz="0" w:space="0" w:color="auto"/>
        <w:right w:val="none" w:sz="0" w:space="0" w:color="auto"/>
      </w:divBdr>
    </w:div>
    <w:div w:id="857046332">
      <w:bodyDiv w:val="1"/>
      <w:marLeft w:val="0"/>
      <w:marRight w:val="0"/>
      <w:marTop w:val="0"/>
      <w:marBottom w:val="0"/>
      <w:divBdr>
        <w:top w:val="none" w:sz="0" w:space="0" w:color="auto"/>
        <w:left w:val="none" w:sz="0" w:space="0" w:color="auto"/>
        <w:bottom w:val="none" w:sz="0" w:space="0" w:color="auto"/>
        <w:right w:val="none" w:sz="0" w:space="0" w:color="auto"/>
      </w:divBdr>
    </w:div>
    <w:div w:id="1012150620">
      <w:bodyDiv w:val="1"/>
      <w:marLeft w:val="0"/>
      <w:marRight w:val="0"/>
      <w:marTop w:val="0"/>
      <w:marBottom w:val="0"/>
      <w:divBdr>
        <w:top w:val="none" w:sz="0" w:space="0" w:color="auto"/>
        <w:left w:val="none" w:sz="0" w:space="0" w:color="auto"/>
        <w:bottom w:val="none" w:sz="0" w:space="0" w:color="auto"/>
        <w:right w:val="none" w:sz="0" w:space="0" w:color="auto"/>
      </w:divBdr>
    </w:div>
    <w:div w:id="1472867774">
      <w:bodyDiv w:val="1"/>
      <w:marLeft w:val="0"/>
      <w:marRight w:val="0"/>
      <w:marTop w:val="0"/>
      <w:marBottom w:val="0"/>
      <w:divBdr>
        <w:top w:val="none" w:sz="0" w:space="0" w:color="auto"/>
        <w:left w:val="none" w:sz="0" w:space="0" w:color="auto"/>
        <w:bottom w:val="none" w:sz="0" w:space="0" w:color="auto"/>
        <w:right w:val="none" w:sz="0" w:space="0" w:color="auto"/>
      </w:divBdr>
    </w:div>
    <w:div w:id="1478065023">
      <w:bodyDiv w:val="1"/>
      <w:marLeft w:val="0"/>
      <w:marRight w:val="0"/>
      <w:marTop w:val="0"/>
      <w:marBottom w:val="0"/>
      <w:divBdr>
        <w:top w:val="none" w:sz="0" w:space="0" w:color="auto"/>
        <w:left w:val="none" w:sz="0" w:space="0" w:color="auto"/>
        <w:bottom w:val="none" w:sz="0" w:space="0" w:color="auto"/>
        <w:right w:val="none" w:sz="0" w:space="0" w:color="auto"/>
      </w:divBdr>
    </w:div>
    <w:div w:id="168139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files/documents/2017/11/07/DRAFTFAQ1117.pdf" TargetMode="External"/><Relationship Id="rId18" Type="http://schemas.openxmlformats.org/officeDocument/2006/relationships/hyperlink" Target="https://malegislature.gov/Laws/SessionLaws/Acts/2012/Chapter369" TargetMode="External"/><Relationship Id="rId26" Type="http://schemas.openxmlformats.org/officeDocument/2006/relationships/hyperlink" Target="http://www.mass.gov/anf/research-and-tech/cyber-security/security-for-state-employees/security-policies-and-standards/enterprise-information-security-standards.html" TargetMode="External"/><Relationship Id="rId3" Type="http://schemas.openxmlformats.org/officeDocument/2006/relationships/styles" Target="styles.xml"/><Relationship Id="rId21" Type="http://schemas.openxmlformats.org/officeDocument/2006/relationships/hyperlink" Target="https://malegislature.gov/Laws/GeneralLaws/PartI/TitleXV/Chapter94g" TargetMode="External"/><Relationship Id="rId7" Type="http://schemas.openxmlformats.org/officeDocument/2006/relationships/footnotes" Target="footnotes.xml"/><Relationship Id="rId12" Type="http://schemas.openxmlformats.org/officeDocument/2006/relationships/hyperlink" Target="http://electionstats.state.ma.us/ballot_questions/view/2742/" TargetMode="External"/><Relationship Id="rId17" Type="http://schemas.openxmlformats.org/officeDocument/2006/relationships/hyperlink" Target="http://electionstats.state.ma.us/ballot_questions/view/2742/" TargetMode="External"/><Relationship Id="rId25" Type="http://schemas.openxmlformats.org/officeDocument/2006/relationships/hyperlink" Target="https://malegislature.gov/Laws/GeneralLaws/PartI/TitleXV/Chapter94c/Section1" TargetMode="External"/><Relationship Id="rId2" Type="http://schemas.openxmlformats.org/officeDocument/2006/relationships/numbering" Target="numbering.xml"/><Relationship Id="rId16" Type="http://schemas.openxmlformats.org/officeDocument/2006/relationships/hyperlink" Target="http://www.wbur.org/news/2017/07/28/baker-signs-marijuana-law" TargetMode="External"/><Relationship Id="rId20" Type="http://schemas.openxmlformats.org/officeDocument/2006/relationships/hyperlink" Target="https://malegislature.gov/Laws/SessionLaws/Acts/2016/Chapter3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bur.org/news/2017/07/28/baker-signs-marijuana-law" TargetMode="External"/><Relationship Id="rId24" Type="http://schemas.openxmlformats.org/officeDocument/2006/relationships/hyperlink" Target="https://malegislature.gov/Laws/SessionLaws/Acts/2012/Chapter369"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malegislature.gov/Laws/GeneralLaws/PartI/TitleII/Chapter10"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malegislature.gov/Laws/GeneralLaws/PartI/TitleXV/Chapter94C" TargetMode="External"/><Relationship Id="rId4" Type="http://schemas.microsoft.com/office/2007/relationships/stylesWithEffects" Target="stylesWithEffects.xml"/><Relationship Id="rId9" Type="http://schemas.openxmlformats.org/officeDocument/2006/relationships/hyperlink" Target="https://malegislature.gov/Laws/SessionLaws/Acts/2017/Chapter55" TargetMode="External"/><Relationship Id="rId14" Type="http://schemas.openxmlformats.org/officeDocument/2006/relationships/hyperlink" Target="http://www.mass.gov/dor/businesses/help-and-resources/legal-library/regulations/62c-00-state-tax-administration/830-cmr-62c211-confidentiality-of-tax.html" TargetMode="External"/><Relationship Id="rId22" Type="http://schemas.openxmlformats.org/officeDocument/2006/relationships/hyperlink" Target="https://malegislature.gov/Laws/GeneralLaws/PartI/TitleXV/Chapter94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909B7-738A-4DC1-99E2-3F19E1C21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54</Pages>
  <Words>16821</Words>
  <Characters>95885</Characters>
  <Application>Microsoft Office Word</Application>
  <DocSecurity>0</DocSecurity>
  <Lines>799</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Luella Wong</dc:creator>
  <cp:lastModifiedBy>scollins</cp:lastModifiedBy>
  <cp:revision>3</cp:revision>
  <cp:lastPrinted>2017-10-31T12:39:00Z</cp:lastPrinted>
  <dcterms:created xsi:type="dcterms:W3CDTF">2017-11-16T16:57:00Z</dcterms:created>
  <dcterms:modified xsi:type="dcterms:W3CDTF">2017-11-16T17:00:00Z</dcterms:modified>
</cp:coreProperties>
</file>