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F14053" w14:textId="52D30C7B" w:rsidR="00805A46" w:rsidRDefault="00805A46" w:rsidP="003F67D0">
      <w:pPr>
        <w:pStyle w:val="Heading1"/>
        <w:keepLines w:val="0"/>
        <w:numPr>
          <w:ilvl w:val="0"/>
          <w:numId w:val="0"/>
        </w:numPr>
        <w:spacing w:after="24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[Insert Case Caption]</w:t>
      </w:r>
    </w:p>
    <w:p w14:paraId="6D5B8522" w14:textId="77777777" w:rsidR="00805A46" w:rsidRDefault="00805A46" w:rsidP="003F67D0">
      <w:pPr>
        <w:pStyle w:val="Heading1"/>
        <w:keepLines w:val="0"/>
        <w:numPr>
          <w:ilvl w:val="0"/>
          <w:numId w:val="0"/>
        </w:numPr>
        <w:spacing w:after="240" w:line="240" w:lineRule="auto"/>
        <w:jc w:val="center"/>
        <w:rPr>
          <w:rFonts w:ascii="Times New Roman" w:eastAsia="Times New Roman" w:hAnsi="Times New Roman" w:cs="Times New Roman"/>
          <w:b/>
          <w:color w:val="000000"/>
          <w:sz w:val="24"/>
          <w:szCs w:val="24"/>
        </w:rPr>
      </w:pPr>
    </w:p>
    <w:p w14:paraId="3D668C26" w14:textId="3B3D89AE" w:rsidR="00D660A0" w:rsidRDefault="00D660A0" w:rsidP="00F0523C">
      <w:pPr>
        <w:pStyle w:val="Heading1"/>
        <w:keepLines w:val="0"/>
        <w:numPr>
          <w:ilvl w:val="0"/>
          <w:numId w:val="0"/>
        </w:numPr>
        <w:spacing w:before="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BUSINESS LITIGATION SESSION</w:t>
      </w:r>
    </w:p>
    <w:p w14:paraId="0C420E7C" w14:textId="61181C48" w:rsidR="005D3F1B" w:rsidRDefault="00292D05" w:rsidP="00F0523C">
      <w:pPr>
        <w:pStyle w:val="Heading1"/>
        <w:keepLines w:val="0"/>
        <w:numPr>
          <w:ilvl w:val="0"/>
          <w:numId w:val="0"/>
        </w:numPr>
        <w:spacing w:before="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MODEL PROTECTIVE ORDER</w:t>
      </w:r>
    </w:p>
    <w:p w14:paraId="3004A0B0" w14:textId="77777777" w:rsidR="00F0523C" w:rsidRPr="00F0523C" w:rsidRDefault="00F0523C" w:rsidP="00F0523C"/>
    <w:p w14:paraId="5D325D79" w14:textId="7501E605" w:rsidR="005D3F1B" w:rsidRDefault="00805A46" w:rsidP="00F0523C">
      <w:pPr>
        <w:spacing w:after="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005D3F1B">
        <w:rPr>
          <w:rFonts w:ascii="Times New Roman" w:eastAsia="Times New Roman" w:hAnsi="Times New Roman" w:cs="Times New Roman"/>
          <w:sz w:val="24"/>
          <w:szCs w:val="24"/>
        </w:rPr>
        <w:t>o expedite the flow of discovery material, facilitate the prompt resolution of disputes over confidentiality, adequately protect material entitled to be kept confidential, and ensure that protection is afforded only to material so entitled, pursuant to Mass. R. Civ. P. 26(c) and with the consent of the parties, it is hereby ORDERED that:</w:t>
      </w:r>
    </w:p>
    <w:p w14:paraId="7038CE29" w14:textId="28377379" w:rsidR="005D3F1B" w:rsidRDefault="005D3F1B" w:rsidP="00F0523C">
      <w:pPr>
        <w:numPr>
          <w:ilvl w:val="0"/>
          <w:numId w:val="2"/>
        </w:numPr>
        <w:pBdr>
          <w:top w:val="nil"/>
          <w:left w:val="nil"/>
          <w:bottom w:val="nil"/>
          <w:right w:val="nil"/>
          <w:between w:val="nil"/>
        </w:pBdr>
        <w:spacing w:after="0" w:line="480" w:lineRule="auto"/>
        <w:ind w:left="0"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This Protective Order shall govern the treatment of all documents, deposition testimony</w:t>
      </w:r>
      <w:r w:rsidR="009D6181">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and information (</w:t>
      </w:r>
      <w:r w:rsidR="009D6181">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Discovery Material</w:t>
      </w:r>
      <w:r w:rsidR="009D6181">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produced </w:t>
      </w:r>
      <w:r w:rsidR="00C801B3">
        <w:rPr>
          <w:rFonts w:ascii="Times New Roman" w:eastAsia="Times New Roman" w:hAnsi="Times New Roman" w:cs="Times New Roman"/>
          <w:color w:val="000000"/>
          <w:sz w:val="24"/>
          <w:szCs w:val="24"/>
        </w:rPr>
        <w:t xml:space="preserve">in </w:t>
      </w:r>
      <w:r>
        <w:rPr>
          <w:rFonts w:ascii="Times New Roman" w:eastAsia="Times New Roman" w:hAnsi="Times New Roman" w:cs="Times New Roman"/>
          <w:color w:val="000000"/>
          <w:sz w:val="24"/>
          <w:szCs w:val="24"/>
        </w:rPr>
        <w:t xml:space="preserve">discovery in this action. </w:t>
      </w:r>
    </w:p>
    <w:p w14:paraId="04476175" w14:textId="2D92ACCE" w:rsidR="005D3F1B" w:rsidRDefault="005D3F1B" w:rsidP="00F0523C">
      <w:pPr>
        <w:numPr>
          <w:ilvl w:val="0"/>
          <w:numId w:val="2"/>
        </w:numPr>
        <w:pBdr>
          <w:top w:val="nil"/>
          <w:left w:val="nil"/>
          <w:bottom w:val="nil"/>
          <w:right w:val="nil"/>
          <w:between w:val="nil"/>
        </w:pBdr>
        <w:spacing w:after="0" w:line="480" w:lineRule="auto"/>
        <w:ind w:left="0" w:firstLine="720"/>
        <w:rPr>
          <w:rFonts w:ascii="Times New Roman" w:eastAsia="Times New Roman" w:hAnsi="Times New Roman" w:cs="Times New Roman"/>
          <w:color w:val="000000"/>
          <w:sz w:val="24"/>
          <w:szCs w:val="24"/>
        </w:rPr>
      </w:pPr>
      <w:r w:rsidRPr="7BA489F0">
        <w:rPr>
          <w:rFonts w:ascii="Times New Roman" w:eastAsia="Times New Roman" w:hAnsi="Times New Roman" w:cs="Times New Roman"/>
          <w:color w:val="000000" w:themeColor="text1"/>
          <w:sz w:val="24"/>
          <w:szCs w:val="24"/>
        </w:rPr>
        <w:t xml:space="preserve">A party </w:t>
      </w:r>
      <w:r w:rsidR="00FE45EE" w:rsidRPr="7BA489F0">
        <w:rPr>
          <w:rFonts w:ascii="Times New Roman" w:eastAsia="Times New Roman" w:hAnsi="Times New Roman" w:cs="Times New Roman"/>
          <w:color w:val="000000" w:themeColor="text1"/>
          <w:sz w:val="24"/>
          <w:szCs w:val="24"/>
        </w:rPr>
        <w:t>or non</w:t>
      </w:r>
      <w:r w:rsidR="009A1549" w:rsidRPr="7BA489F0">
        <w:rPr>
          <w:rFonts w:ascii="Times New Roman" w:eastAsia="Times New Roman" w:hAnsi="Times New Roman" w:cs="Times New Roman"/>
          <w:color w:val="000000" w:themeColor="text1"/>
          <w:sz w:val="24"/>
          <w:szCs w:val="24"/>
        </w:rPr>
        <w:t xml:space="preserve">-party </w:t>
      </w:r>
      <w:r w:rsidRPr="7BA489F0">
        <w:rPr>
          <w:rFonts w:ascii="Times New Roman" w:eastAsia="Times New Roman" w:hAnsi="Times New Roman" w:cs="Times New Roman"/>
          <w:color w:val="000000" w:themeColor="text1"/>
          <w:sz w:val="24"/>
          <w:szCs w:val="24"/>
        </w:rPr>
        <w:t xml:space="preserve">may designate any Discovery Material as confidential under the terms of this Protective Order if the </w:t>
      </w:r>
      <w:r w:rsidR="009A1549" w:rsidRPr="7BA489F0">
        <w:rPr>
          <w:rFonts w:ascii="Times New Roman" w:eastAsia="Times New Roman" w:hAnsi="Times New Roman" w:cs="Times New Roman"/>
          <w:color w:val="000000" w:themeColor="text1"/>
          <w:sz w:val="24"/>
          <w:szCs w:val="24"/>
        </w:rPr>
        <w:t>design</w:t>
      </w:r>
      <w:r w:rsidR="005931B2" w:rsidRPr="7BA489F0">
        <w:rPr>
          <w:rFonts w:ascii="Times New Roman" w:eastAsia="Times New Roman" w:hAnsi="Times New Roman" w:cs="Times New Roman"/>
          <w:color w:val="000000" w:themeColor="text1"/>
          <w:sz w:val="24"/>
          <w:szCs w:val="24"/>
        </w:rPr>
        <w:t>ating person</w:t>
      </w:r>
      <w:r w:rsidRPr="7BA489F0">
        <w:rPr>
          <w:rFonts w:ascii="Times New Roman" w:eastAsia="Times New Roman" w:hAnsi="Times New Roman" w:cs="Times New Roman"/>
          <w:color w:val="000000" w:themeColor="text1"/>
          <w:sz w:val="24"/>
          <w:szCs w:val="24"/>
        </w:rPr>
        <w:t xml:space="preserve"> has reviewed the Discovery Material and believes in good faith that the designated Discovery Material constitutes</w:t>
      </w:r>
      <w:r w:rsidR="00292D05" w:rsidRPr="7BA489F0">
        <w:rPr>
          <w:rFonts w:ascii="Times New Roman" w:eastAsia="Times New Roman" w:hAnsi="Times New Roman" w:cs="Times New Roman"/>
          <w:color w:val="000000" w:themeColor="text1"/>
          <w:sz w:val="24"/>
          <w:szCs w:val="24"/>
        </w:rPr>
        <w:t>:</w:t>
      </w:r>
      <w:r w:rsidRPr="7BA489F0">
        <w:rPr>
          <w:rFonts w:ascii="Times New Roman" w:eastAsia="Times New Roman" w:hAnsi="Times New Roman" w:cs="Times New Roman"/>
          <w:color w:val="000000" w:themeColor="text1"/>
          <w:sz w:val="24"/>
          <w:szCs w:val="24"/>
        </w:rPr>
        <w:t xml:space="preserve"> (a) trade secret</w:t>
      </w:r>
      <w:r w:rsidR="00292D05" w:rsidRPr="7BA489F0">
        <w:rPr>
          <w:rFonts w:ascii="Times New Roman" w:eastAsia="Times New Roman" w:hAnsi="Times New Roman" w:cs="Times New Roman"/>
          <w:color w:val="000000" w:themeColor="text1"/>
          <w:sz w:val="24"/>
          <w:szCs w:val="24"/>
        </w:rPr>
        <w:t>s</w:t>
      </w:r>
      <w:r w:rsidRPr="7BA489F0">
        <w:rPr>
          <w:rFonts w:ascii="Times New Roman" w:eastAsia="Times New Roman" w:hAnsi="Times New Roman" w:cs="Times New Roman"/>
          <w:color w:val="000000" w:themeColor="text1"/>
          <w:sz w:val="24"/>
          <w:szCs w:val="24"/>
        </w:rPr>
        <w:t xml:space="preserve">, proprietary information, </w:t>
      </w:r>
      <w:r w:rsidR="0063691D" w:rsidRPr="7BA489F0">
        <w:rPr>
          <w:rFonts w:ascii="Times New Roman" w:eastAsia="Times New Roman" w:hAnsi="Times New Roman" w:cs="Times New Roman"/>
          <w:color w:val="000000" w:themeColor="text1"/>
          <w:sz w:val="24"/>
          <w:szCs w:val="24"/>
        </w:rPr>
        <w:t xml:space="preserve">confidential business information, </w:t>
      </w:r>
      <w:r w:rsidR="00292D05" w:rsidRPr="7BA489F0">
        <w:rPr>
          <w:rFonts w:ascii="Times New Roman" w:eastAsia="Times New Roman" w:hAnsi="Times New Roman" w:cs="Times New Roman"/>
          <w:color w:val="000000" w:themeColor="text1"/>
          <w:sz w:val="24"/>
          <w:szCs w:val="24"/>
        </w:rPr>
        <w:t xml:space="preserve">or </w:t>
      </w:r>
      <w:r w:rsidRPr="7BA489F0">
        <w:rPr>
          <w:rFonts w:ascii="Times New Roman" w:eastAsia="Times New Roman" w:hAnsi="Times New Roman" w:cs="Times New Roman"/>
          <w:color w:val="000000" w:themeColor="text1"/>
          <w:sz w:val="24"/>
          <w:szCs w:val="24"/>
        </w:rPr>
        <w:t xml:space="preserve">medical or psychological information that is of such a highly sensitive </w:t>
      </w:r>
      <w:r w:rsidR="00805A46">
        <w:rPr>
          <w:rFonts w:ascii="Times New Roman" w:eastAsia="Times New Roman" w:hAnsi="Times New Roman" w:cs="Times New Roman"/>
          <w:color w:val="000000" w:themeColor="text1"/>
          <w:sz w:val="24"/>
          <w:szCs w:val="24"/>
        </w:rPr>
        <w:t xml:space="preserve">or proprietary </w:t>
      </w:r>
      <w:r w:rsidRPr="7BA489F0">
        <w:rPr>
          <w:rFonts w:ascii="Times New Roman" w:eastAsia="Times New Roman" w:hAnsi="Times New Roman" w:cs="Times New Roman"/>
          <w:color w:val="000000" w:themeColor="text1"/>
          <w:sz w:val="24"/>
          <w:szCs w:val="24"/>
        </w:rPr>
        <w:t xml:space="preserve">nature </w:t>
      </w:r>
      <w:r w:rsidR="0068205D" w:rsidRPr="7BA489F0">
        <w:rPr>
          <w:rFonts w:ascii="Times New Roman" w:eastAsia="Times New Roman" w:hAnsi="Times New Roman" w:cs="Times New Roman"/>
          <w:color w:val="000000" w:themeColor="text1"/>
          <w:sz w:val="24"/>
          <w:szCs w:val="24"/>
        </w:rPr>
        <w:t xml:space="preserve">that </w:t>
      </w:r>
      <w:r w:rsidRPr="7BA489F0">
        <w:rPr>
          <w:rFonts w:ascii="Times New Roman" w:eastAsia="Times New Roman" w:hAnsi="Times New Roman" w:cs="Times New Roman"/>
          <w:color w:val="000000" w:themeColor="text1"/>
          <w:sz w:val="24"/>
          <w:szCs w:val="24"/>
        </w:rPr>
        <w:t>it</w:t>
      </w:r>
      <w:r w:rsidR="00E14FFE">
        <w:rPr>
          <w:rFonts w:ascii="Times New Roman" w:eastAsia="Times New Roman" w:hAnsi="Times New Roman" w:cs="Times New Roman"/>
          <w:color w:val="000000" w:themeColor="text1"/>
          <w:sz w:val="24"/>
          <w:szCs w:val="24"/>
        </w:rPr>
        <w:t>s disclosure</w:t>
      </w:r>
      <w:r w:rsidRPr="7BA489F0">
        <w:rPr>
          <w:rFonts w:ascii="Times New Roman" w:eastAsia="Times New Roman" w:hAnsi="Times New Roman" w:cs="Times New Roman"/>
          <w:color w:val="000000" w:themeColor="text1"/>
          <w:sz w:val="24"/>
          <w:szCs w:val="24"/>
        </w:rPr>
        <w:t xml:space="preserve"> should be restricted to only Qualified Persons </w:t>
      </w:r>
      <w:r w:rsidR="00E14FFE">
        <w:rPr>
          <w:rFonts w:ascii="Times New Roman" w:eastAsia="Times New Roman" w:hAnsi="Times New Roman" w:cs="Times New Roman"/>
          <w:color w:val="000000" w:themeColor="text1"/>
          <w:sz w:val="24"/>
          <w:szCs w:val="24"/>
        </w:rPr>
        <w:t>(</w:t>
      </w:r>
      <w:r w:rsidR="00FD00EC">
        <w:rPr>
          <w:rFonts w:ascii="Times New Roman" w:eastAsia="Times New Roman" w:hAnsi="Times New Roman" w:cs="Times New Roman"/>
          <w:color w:val="000000" w:themeColor="text1"/>
          <w:sz w:val="24"/>
          <w:szCs w:val="24"/>
        </w:rPr>
        <w:t xml:space="preserve">as </w:t>
      </w:r>
      <w:r w:rsidR="00E14FFE">
        <w:rPr>
          <w:rFonts w:ascii="Times New Roman" w:eastAsia="Times New Roman" w:hAnsi="Times New Roman" w:cs="Times New Roman"/>
          <w:color w:val="000000" w:themeColor="text1"/>
          <w:sz w:val="24"/>
          <w:szCs w:val="24"/>
        </w:rPr>
        <w:t xml:space="preserve">defined </w:t>
      </w:r>
      <w:r w:rsidRPr="7BA489F0">
        <w:rPr>
          <w:rFonts w:ascii="Times New Roman" w:eastAsia="Times New Roman" w:hAnsi="Times New Roman" w:cs="Times New Roman"/>
          <w:color w:val="000000" w:themeColor="text1"/>
          <w:sz w:val="24"/>
          <w:szCs w:val="24"/>
        </w:rPr>
        <w:t>below</w:t>
      </w:r>
      <w:r w:rsidR="00E14FFE">
        <w:rPr>
          <w:rFonts w:ascii="Times New Roman" w:eastAsia="Times New Roman" w:hAnsi="Times New Roman" w:cs="Times New Roman"/>
          <w:color w:val="000000" w:themeColor="text1"/>
          <w:sz w:val="24"/>
          <w:szCs w:val="24"/>
        </w:rPr>
        <w:t>)</w:t>
      </w:r>
      <w:r w:rsidRPr="7BA489F0">
        <w:rPr>
          <w:rFonts w:ascii="Times New Roman" w:eastAsia="Times New Roman" w:hAnsi="Times New Roman" w:cs="Times New Roman"/>
          <w:color w:val="000000" w:themeColor="text1"/>
          <w:sz w:val="24"/>
          <w:szCs w:val="24"/>
        </w:rPr>
        <w:t xml:space="preserve"> and </w:t>
      </w:r>
      <w:r w:rsidR="0068205D" w:rsidRPr="7BA489F0">
        <w:rPr>
          <w:rFonts w:ascii="Times New Roman" w:eastAsia="Times New Roman" w:hAnsi="Times New Roman" w:cs="Times New Roman"/>
          <w:color w:val="000000" w:themeColor="text1"/>
          <w:sz w:val="24"/>
          <w:szCs w:val="24"/>
        </w:rPr>
        <w:t xml:space="preserve">that its </w:t>
      </w:r>
      <w:r w:rsidR="00805A46">
        <w:rPr>
          <w:rFonts w:ascii="Times New Roman" w:eastAsia="Times New Roman" w:hAnsi="Times New Roman" w:cs="Times New Roman"/>
          <w:color w:val="000000" w:themeColor="text1"/>
          <w:sz w:val="24"/>
          <w:szCs w:val="24"/>
        </w:rPr>
        <w:t xml:space="preserve">public </w:t>
      </w:r>
      <w:r w:rsidRPr="7BA489F0">
        <w:rPr>
          <w:rFonts w:ascii="Times New Roman" w:eastAsia="Times New Roman" w:hAnsi="Times New Roman" w:cs="Times New Roman"/>
          <w:color w:val="000000" w:themeColor="text1"/>
          <w:sz w:val="24"/>
          <w:szCs w:val="24"/>
        </w:rPr>
        <w:t xml:space="preserve">disclosure </w:t>
      </w:r>
      <w:r w:rsidR="00C979C6" w:rsidRPr="7BA489F0">
        <w:rPr>
          <w:rFonts w:ascii="Times New Roman" w:eastAsia="Times New Roman" w:hAnsi="Times New Roman" w:cs="Times New Roman"/>
          <w:color w:val="000000" w:themeColor="text1"/>
          <w:sz w:val="24"/>
          <w:szCs w:val="24"/>
        </w:rPr>
        <w:t>is likely to</w:t>
      </w:r>
      <w:r w:rsidRPr="7BA489F0">
        <w:rPr>
          <w:rFonts w:ascii="Times New Roman" w:eastAsia="Times New Roman" w:hAnsi="Times New Roman" w:cs="Times New Roman"/>
          <w:color w:val="000000" w:themeColor="text1"/>
          <w:sz w:val="24"/>
          <w:szCs w:val="24"/>
        </w:rPr>
        <w:t xml:space="preserve"> cause substantial harm to the design</w:t>
      </w:r>
      <w:r w:rsidR="005931B2" w:rsidRPr="7BA489F0">
        <w:rPr>
          <w:rFonts w:ascii="Times New Roman" w:eastAsia="Times New Roman" w:hAnsi="Times New Roman" w:cs="Times New Roman"/>
          <w:color w:val="000000" w:themeColor="text1"/>
          <w:sz w:val="24"/>
          <w:szCs w:val="24"/>
        </w:rPr>
        <w:t>ating person</w:t>
      </w:r>
      <w:r w:rsidRPr="7BA489F0">
        <w:rPr>
          <w:rFonts w:ascii="Times New Roman" w:eastAsia="Times New Roman" w:hAnsi="Times New Roman" w:cs="Times New Roman"/>
          <w:color w:val="000000" w:themeColor="text1"/>
          <w:sz w:val="24"/>
          <w:szCs w:val="24"/>
        </w:rPr>
        <w:t xml:space="preserve">; or (b) information that is protected from disclosure by applicable law (“Confidential Material”). </w:t>
      </w:r>
      <w:r w:rsidR="00EE013D">
        <w:rPr>
          <w:rFonts w:ascii="Times New Roman" w:eastAsia="Times New Roman" w:hAnsi="Times New Roman" w:cs="Times New Roman"/>
          <w:color w:val="000000" w:themeColor="text1"/>
          <w:sz w:val="24"/>
          <w:szCs w:val="24"/>
        </w:rPr>
        <w:t xml:space="preserve"> </w:t>
      </w:r>
      <w:r w:rsidRPr="7BA489F0">
        <w:rPr>
          <w:rFonts w:ascii="Times New Roman" w:eastAsia="Times New Roman" w:hAnsi="Times New Roman" w:cs="Times New Roman"/>
          <w:color w:val="000000" w:themeColor="text1"/>
          <w:sz w:val="24"/>
          <w:szCs w:val="24"/>
        </w:rPr>
        <w:t>“Confidential Material” does not include any information that is publicly available at the time of disclosure, becomes publicly available after disclosure through no fault of the rec</w:t>
      </w:r>
      <w:r w:rsidR="00FD00EC">
        <w:rPr>
          <w:rFonts w:ascii="Times New Roman" w:eastAsia="Times New Roman" w:hAnsi="Times New Roman" w:cs="Times New Roman"/>
          <w:color w:val="000000" w:themeColor="text1"/>
          <w:sz w:val="24"/>
          <w:szCs w:val="24"/>
        </w:rPr>
        <w:t>ipient</w:t>
      </w:r>
      <w:r w:rsidRPr="7BA489F0">
        <w:rPr>
          <w:rFonts w:ascii="Times New Roman" w:eastAsia="Times New Roman" w:hAnsi="Times New Roman" w:cs="Times New Roman"/>
          <w:color w:val="000000" w:themeColor="text1"/>
          <w:sz w:val="24"/>
          <w:szCs w:val="24"/>
        </w:rPr>
        <w:t xml:space="preserve">, becomes part of the public record through trial or other in-court proceedings, </w:t>
      </w:r>
      <w:r w:rsidR="00A76609" w:rsidRPr="7BA489F0">
        <w:rPr>
          <w:rFonts w:ascii="Times New Roman" w:eastAsia="Times New Roman" w:hAnsi="Times New Roman" w:cs="Times New Roman"/>
          <w:color w:val="000000" w:themeColor="text1"/>
          <w:sz w:val="24"/>
          <w:szCs w:val="24"/>
        </w:rPr>
        <w:t>or</w:t>
      </w:r>
      <w:r w:rsidRPr="7BA489F0">
        <w:rPr>
          <w:rFonts w:ascii="Times New Roman" w:eastAsia="Times New Roman" w:hAnsi="Times New Roman" w:cs="Times New Roman"/>
          <w:color w:val="000000" w:themeColor="text1"/>
          <w:sz w:val="24"/>
          <w:szCs w:val="24"/>
        </w:rPr>
        <w:t xml:space="preserve"> is lawfully provided to a party at a later date from a non-party without restriction as to disclosure.</w:t>
      </w:r>
      <w:r w:rsidR="02AC447F" w:rsidRPr="7BA489F0">
        <w:rPr>
          <w:rFonts w:ascii="Times New Roman" w:eastAsia="Times New Roman" w:hAnsi="Times New Roman" w:cs="Times New Roman"/>
          <w:color w:val="000000" w:themeColor="text1"/>
          <w:sz w:val="24"/>
          <w:szCs w:val="24"/>
        </w:rPr>
        <w:t xml:space="preserve">  </w:t>
      </w:r>
      <w:r w:rsidR="6B62E35A" w:rsidRPr="7BA489F0">
        <w:rPr>
          <w:rFonts w:ascii="Times New Roman" w:eastAsia="Times New Roman" w:hAnsi="Times New Roman" w:cs="Times New Roman"/>
          <w:color w:val="000000" w:themeColor="text1"/>
          <w:sz w:val="24"/>
          <w:szCs w:val="24"/>
        </w:rPr>
        <w:t>In case of a dispute, t</w:t>
      </w:r>
      <w:r w:rsidR="036A9D0A" w:rsidRPr="7BA489F0">
        <w:rPr>
          <w:rFonts w:ascii="Times New Roman" w:eastAsia="Times New Roman" w:hAnsi="Times New Roman" w:cs="Times New Roman"/>
          <w:color w:val="000000" w:themeColor="text1"/>
          <w:sz w:val="24"/>
          <w:szCs w:val="24"/>
        </w:rPr>
        <w:t>he designating p</w:t>
      </w:r>
      <w:r w:rsidR="00095CDC">
        <w:rPr>
          <w:rFonts w:ascii="Times New Roman" w:eastAsia="Times New Roman" w:hAnsi="Times New Roman" w:cs="Times New Roman"/>
          <w:color w:val="000000" w:themeColor="text1"/>
          <w:sz w:val="24"/>
          <w:szCs w:val="24"/>
        </w:rPr>
        <w:t>erson</w:t>
      </w:r>
      <w:r w:rsidR="036A9D0A" w:rsidRPr="7BA489F0">
        <w:rPr>
          <w:rFonts w:ascii="Times New Roman" w:eastAsia="Times New Roman" w:hAnsi="Times New Roman" w:cs="Times New Roman"/>
          <w:color w:val="000000" w:themeColor="text1"/>
          <w:sz w:val="24"/>
          <w:szCs w:val="24"/>
        </w:rPr>
        <w:t xml:space="preserve"> </w:t>
      </w:r>
      <w:r w:rsidR="6AD22CDA" w:rsidRPr="7BA489F0">
        <w:rPr>
          <w:rFonts w:ascii="Times New Roman" w:eastAsia="Times New Roman" w:hAnsi="Times New Roman" w:cs="Times New Roman"/>
          <w:color w:val="000000" w:themeColor="text1"/>
          <w:sz w:val="24"/>
          <w:szCs w:val="24"/>
        </w:rPr>
        <w:t xml:space="preserve">shall have the </w:t>
      </w:r>
      <w:r w:rsidR="6AD22CDA" w:rsidRPr="7BA489F0">
        <w:rPr>
          <w:rFonts w:ascii="Times New Roman" w:eastAsia="Times New Roman" w:hAnsi="Times New Roman" w:cs="Times New Roman"/>
          <w:color w:val="000000" w:themeColor="text1"/>
          <w:sz w:val="24"/>
          <w:szCs w:val="24"/>
        </w:rPr>
        <w:lastRenderedPageBreak/>
        <w:t xml:space="preserve">burden to prove that the designated </w:t>
      </w:r>
      <w:r w:rsidR="009D6181">
        <w:rPr>
          <w:rFonts w:ascii="Times New Roman" w:eastAsia="Times New Roman" w:hAnsi="Times New Roman" w:cs="Times New Roman"/>
          <w:color w:val="000000" w:themeColor="text1"/>
          <w:sz w:val="24"/>
          <w:szCs w:val="24"/>
        </w:rPr>
        <w:t>Confidential M</w:t>
      </w:r>
      <w:r w:rsidR="6AD22CDA" w:rsidRPr="7BA489F0">
        <w:rPr>
          <w:rFonts w:ascii="Times New Roman" w:eastAsia="Times New Roman" w:hAnsi="Times New Roman" w:cs="Times New Roman"/>
          <w:color w:val="000000" w:themeColor="text1"/>
          <w:sz w:val="24"/>
          <w:szCs w:val="24"/>
        </w:rPr>
        <w:t xml:space="preserve">aterial meets the </w:t>
      </w:r>
      <w:r w:rsidR="045F96A4" w:rsidRPr="7BA489F0">
        <w:rPr>
          <w:rFonts w:ascii="Times New Roman" w:eastAsia="Times New Roman" w:hAnsi="Times New Roman" w:cs="Times New Roman"/>
          <w:color w:val="000000" w:themeColor="text1"/>
          <w:sz w:val="24"/>
          <w:szCs w:val="24"/>
        </w:rPr>
        <w:t xml:space="preserve">applicable </w:t>
      </w:r>
      <w:r w:rsidR="6AD22CDA" w:rsidRPr="7BA489F0">
        <w:rPr>
          <w:rFonts w:ascii="Times New Roman" w:eastAsia="Times New Roman" w:hAnsi="Times New Roman" w:cs="Times New Roman"/>
          <w:color w:val="000000" w:themeColor="text1"/>
          <w:sz w:val="24"/>
          <w:szCs w:val="24"/>
        </w:rPr>
        <w:t xml:space="preserve">criteria for </w:t>
      </w:r>
      <w:r w:rsidR="6E2C8610" w:rsidRPr="7BA489F0">
        <w:rPr>
          <w:rFonts w:ascii="Times New Roman" w:eastAsia="Times New Roman" w:hAnsi="Times New Roman" w:cs="Times New Roman"/>
          <w:color w:val="000000" w:themeColor="text1"/>
          <w:sz w:val="24"/>
          <w:szCs w:val="24"/>
        </w:rPr>
        <w:t>protection.</w:t>
      </w:r>
    </w:p>
    <w:p w14:paraId="5E52F15F" w14:textId="3F833F67" w:rsidR="005D3F1B" w:rsidRPr="00292D05" w:rsidRDefault="005D3F1B" w:rsidP="00F0523C">
      <w:pPr>
        <w:numPr>
          <w:ilvl w:val="0"/>
          <w:numId w:val="2"/>
        </w:numPr>
        <w:pBdr>
          <w:top w:val="nil"/>
          <w:left w:val="nil"/>
          <w:bottom w:val="nil"/>
          <w:right w:val="nil"/>
          <w:between w:val="nil"/>
        </w:pBdr>
        <w:spacing w:after="0" w:line="480" w:lineRule="auto"/>
        <w:ind w:left="0"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party</w:t>
      </w:r>
      <w:r w:rsidR="005931B2">
        <w:rPr>
          <w:rFonts w:ascii="Times New Roman" w:eastAsia="Times New Roman" w:hAnsi="Times New Roman" w:cs="Times New Roman"/>
          <w:color w:val="000000"/>
          <w:sz w:val="24"/>
          <w:szCs w:val="24"/>
        </w:rPr>
        <w:t xml:space="preserve"> or non-party</w:t>
      </w:r>
      <w:r>
        <w:rPr>
          <w:rFonts w:ascii="Times New Roman" w:eastAsia="Times New Roman" w:hAnsi="Times New Roman" w:cs="Times New Roman"/>
          <w:color w:val="000000"/>
          <w:sz w:val="24"/>
          <w:szCs w:val="24"/>
        </w:rPr>
        <w:t xml:space="preserve"> seeking to designate any Discovery Material as Confidential Material shall do so by stamping it with the legend </w:t>
      </w:r>
      <w:r w:rsidR="00C979C6">
        <w:rPr>
          <w:rFonts w:ascii="Times New Roman" w:eastAsia="Times New Roman" w:hAnsi="Times New Roman" w:cs="Times New Roman"/>
          <w:color w:val="000000"/>
          <w:sz w:val="24"/>
          <w:szCs w:val="24"/>
        </w:rPr>
        <w:t>“CONFIDENTIAL”</w:t>
      </w:r>
      <w:r>
        <w:rPr>
          <w:rFonts w:ascii="Times New Roman" w:eastAsia="Times New Roman" w:hAnsi="Times New Roman" w:cs="Times New Roman"/>
          <w:color w:val="000000"/>
          <w:sz w:val="24"/>
          <w:szCs w:val="24"/>
        </w:rPr>
        <w:t xml:space="preserve"> or by otherwise identifying it as “confidential” on the image of the document, in the file name or metadata, in the load file associated with the Discovery Material, or by any other means that clearly indicates the specific material or portion of the Discovery Material </w:t>
      </w:r>
      <w:r w:rsidR="002F2F12">
        <w:rPr>
          <w:rFonts w:ascii="Times New Roman" w:eastAsia="Times New Roman" w:hAnsi="Times New Roman" w:cs="Times New Roman"/>
          <w:color w:val="000000"/>
          <w:sz w:val="24"/>
          <w:szCs w:val="24"/>
        </w:rPr>
        <w:t>is</w:t>
      </w:r>
      <w:r>
        <w:rPr>
          <w:rFonts w:ascii="Times New Roman" w:eastAsia="Times New Roman" w:hAnsi="Times New Roman" w:cs="Times New Roman"/>
          <w:color w:val="000000"/>
          <w:sz w:val="24"/>
          <w:szCs w:val="24"/>
        </w:rPr>
        <w:t xml:space="preserve"> designated as confidential without obscuring the Discovery Material.  The inadvertent failure to designate Confidential Material as </w:t>
      </w:r>
      <w:r w:rsidR="00C979C6">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confidential</w:t>
      </w:r>
      <w:r w:rsidR="00C979C6">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shall not be a waiver of the protection of Confidential Material provided that counsel </w:t>
      </w:r>
      <w:r w:rsidR="002F620D">
        <w:rPr>
          <w:rFonts w:ascii="Times New Roman" w:eastAsia="Times New Roman" w:hAnsi="Times New Roman" w:cs="Times New Roman"/>
          <w:color w:val="000000"/>
          <w:sz w:val="24"/>
          <w:szCs w:val="24"/>
        </w:rPr>
        <w:t xml:space="preserve">for the designating person </w:t>
      </w:r>
      <w:r>
        <w:rPr>
          <w:rFonts w:ascii="Times New Roman" w:eastAsia="Times New Roman" w:hAnsi="Times New Roman" w:cs="Times New Roman"/>
          <w:color w:val="000000"/>
          <w:sz w:val="24"/>
          <w:szCs w:val="24"/>
        </w:rPr>
        <w:t xml:space="preserve">promptly notifies the </w:t>
      </w:r>
      <w:r w:rsidR="005931B2">
        <w:rPr>
          <w:rFonts w:ascii="Times New Roman" w:eastAsia="Times New Roman" w:hAnsi="Times New Roman" w:cs="Times New Roman"/>
          <w:color w:val="000000"/>
          <w:sz w:val="24"/>
          <w:szCs w:val="24"/>
        </w:rPr>
        <w:t>r</w:t>
      </w:r>
      <w:r>
        <w:rPr>
          <w:rFonts w:ascii="Times New Roman" w:eastAsia="Times New Roman" w:hAnsi="Times New Roman" w:cs="Times New Roman"/>
          <w:color w:val="000000"/>
          <w:sz w:val="24"/>
          <w:szCs w:val="24"/>
        </w:rPr>
        <w:t>ec</w:t>
      </w:r>
      <w:r w:rsidR="00FD00EC">
        <w:rPr>
          <w:rFonts w:ascii="Times New Roman" w:eastAsia="Times New Roman" w:hAnsi="Times New Roman" w:cs="Times New Roman"/>
          <w:color w:val="000000"/>
          <w:sz w:val="24"/>
          <w:szCs w:val="24"/>
        </w:rPr>
        <w:t xml:space="preserve">ipient </w:t>
      </w:r>
      <w:r>
        <w:rPr>
          <w:rFonts w:ascii="Times New Roman" w:eastAsia="Times New Roman" w:hAnsi="Times New Roman" w:cs="Times New Roman"/>
          <w:color w:val="000000"/>
          <w:sz w:val="24"/>
          <w:szCs w:val="24"/>
        </w:rPr>
        <w:t xml:space="preserve">upon realizing the failure. </w:t>
      </w:r>
      <w:r w:rsidRPr="00F8328D">
        <w:rPr>
          <w:rFonts w:ascii="Times New Roman" w:eastAsia="Times New Roman" w:hAnsi="Times New Roman" w:cs="Times New Roman"/>
          <w:color w:val="000000"/>
          <w:sz w:val="24"/>
          <w:szCs w:val="24"/>
        </w:rPr>
        <w:t>How</w:t>
      </w:r>
      <w:r>
        <w:rPr>
          <w:rFonts w:ascii="Times New Roman" w:eastAsia="Times New Roman" w:hAnsi="Times New Roman" w:cs="Times New Roman"/>
          <w:color w:val="000000"/>
          <w:sz w:val="24"/>
          <w:szCs w:val="24"/>
        </w:rPr>
        <w:t xml:space="preserve">ever, the </w:t>
      </w:r>
      <w:r w:rsidR="00FD00EC">
        <w:rPr>
          <w:rFonts w:ascii="Times New Roman" w:eastAsia="Times New Roman" w:hAnsi="Times New Roman" w:cs="Times New Roman"/>
          <w:color w:val="000000"/>
          <w:sz w:val="24"/>
          <w:szCs w:val="24"/>
        </w:rPr>
        <w:t>recipient</w:t>
      </w:r>
      <w:r>
        <w:rPr>
          <w:rFonts w:ascii="Times New Roman" w:eastAsia="Times New Roman" w:hAnsi="Times New Roman" w:cs="Times New Roman"/>
          <w:color w:val="000000"/>
          <w:sz w:val="24"/>
          <w:szCs w:val="24"/>
        </w:rPr>
        <w:t xml:space="preserve"> shall not be in violation of this Protective Order for any disclosure of information prior to receiving such notice. </w:t>
      </w:r>
    </w:p>
    <w:p w14:paraId="1460F870" w14:textId="6540093F" w:rsidR="005D3F1B" w:rsidRDefault="005D3F1B" w:rsidP="00F0523C">
      <w:pPr>
        <w:numPr>
          <w:ilvl w:val="0"/>
          <w:numId w:val="2"/>
        </w:numPr>
        <w:pBdr>
          <w:top w:val="nil"/>
          <w:left w:val="nil"/>
          <w:bottom w:val="nil"/>
          <w:right w:val="nil"/>
          <w:between w:val="nil"/>
        </w:pBdr>
        <w:spacing w:after="0" w:line="480" w:lineRule="auto"/>
        <w:ind w:left="0"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Any party</w:t>
      </w:r>
      <w:r w:rsidR="005931B2">
        <w:rPr>
          <w:rFonts w:ascii="Times New Roman" w:eastAsia="Times New Roman" w:hAnsi="Times New Roman" w:cs="Times New Roman"/>
          <w:color w:val="000000"/>
          <w:sz w:val="24"/>
          <w:szCs w:val="24"/>
        </w:rPr>
        <w:t xml:space="preserve"> or non-party</w:t>
      </w:r>
      <w:r>
        <w:rPr>
          <w:rFonts w:ascii="Times New Roman" w:eastAsia="Times New Roman" w:hAnsi="Times New Roman" w:cs="Times New Roman"/>
          <w:color w:val="000000"/>
          <w:sz w:val="24"/>
          <w:szCs w:val="24"/>
        </w:rPr>
        <w:t xml:space="preserve"> may designate portions of deposition testimony as Confidential Material.  Such designation shall be made on the record whenever possible; however, a party </w:t>
      </w:r>
      <w:r w:rsidR="001252A0">
        <w:rPr>
          <w:rFonts w:ascii="Times New Roman" w:eastAsia="Times New Roman" w:hAnsi="Times New Roman" w:cs="Times New Roman"/>
          <w:color w:val="000000"/>
          <w:sz w:val="24"/>
          <w:szCs w:val="24"/>
        </w:rPr>
        <w:t xml:space="preserve">or non-party </w:t>
      </w:r>
      <w:r>
        <w:rPr>
          <w:rFonts w:ascii="Times New Roman" w:eastAsia="Times New Roman" w:hAnsi="Times New Roman" w:cs="Times New Roman"/>
          <w:color w:val="000000"/>
          <w:sz w:val="24"/>
          <w:szCs w:val="24"/>
        </w:rPr>
        <w:t xml:space="preserve">may also designate portions of a deposition as Confidential Material after transcription of the proceedings.  The </w:t>
      </w:r>
      <w:r w:rsidR="00895973">
        <w:rPr>
          <w:rFonts w:ascii="Times New Roman" w:eastAsia="Times New Roman" w:hAnsi="Times New Roman" w:cs="Times New Roman"/>
          <w:color w:val="000000"/>
          <w:sz w:val="24"/>
          <w:szCs w:val="24"/>
        </w:rPr>
        <w:t>partic</w:t>
      </w:r>
      <w:r w:rsidR="001252A0">
        <w:rPr>
          <w:rFonts w:ascii="Times New Roman" w:eastAsia="Times New Roman" w:hAnsi="Times New Roman" w:cs="Times New Roman"/>
          <w:color w:val="000000"/>
          <w:sz w:val="24"/>
          <w:szCs w:val="24"/>
        </w:rPr>
        <w:t>ipants</w:t>
      </w:r>
      <w:r>
        <w:rPr>
          <w:rFonts w:ascii="Times New Roman" w:eastAsia="Times New Roman" w:hAnsi="Times New Roman" w:cs="Times New Roman"/>
          <w:color w:val="000000"/>
          <w:sz w:val="24"/>
          <w:szCs w:val="24"/>
        </w:rPr>
        <w:t xml:space="preserve"> shall have </w:t>
      </w:r>
      <w:r w:rsidR="006A2B3B">
        <w:rPr>
          <w:rFonts w:ascii="Times New Roman" w:eastAsia="Times New Roman" w:hAnsi="Times New Roman" w:cs="Times New Roman"/>
          <w:color w:val="000000"/>
          <w:sz w:val="24"/>
          <w:szCs w:val="24"/>
        </w:rPr>
        <w:t xml:space="preserve">30 </w:t>
      </w:r>
      <w:r>
        <w:rPr>
          <w:rFonts w:ascii="Times New Roman" w:eastAsia="Times New Roman" w:hAnsi="Times New Roman" w:cs="Times New Roman"/>
          <w:color w:val="000000"/>
          <w:sz w:val="24"/>
          <w:szCs w:val="24"/>
        </w:rPr>
        <w:t xml:space="preserve">days after receipt of the deposition transcript to inform all parties that the deposition includes Confidential Material by sending written notice clearly identifying the specific portions of the transcript to be so designated by, for example, identifying the relevant page numbers and lines or identifying the exhibits that are Confidential Material.  During </w:t>
      </w:r>
      <w:r w:rsidR="006A2B3B">
        <w:rPr>
          <w:rFonts w:ascii="Times New Roman" w:eastAsia="Times New Roman" w:hAnsi="Times New Roman" w:cs="Times New Roman"/>
          <w:color w:val="000000"/>
          <w:sz w:val="24"/>
          <w:szCs w:val="24"/>
        </w:rPr>
        <w:t>this 30-day period</w:t>
      </w:r>
      <w:r>
        <w:rPr>
          <w:rFonts w:ascii="Times New Roman" w:eastAsia="Times New Roman" w:hAnsi="Times New Roman" w:cs="Times New Roman"/>
          <w:color w:val="000000"/>
          <w:sz w:val="24"/>
          <w:szCs w:val="24"/>
        </w:rPr>
        <w:t>, no party shall distribute the transcript or any portion thereof except</w:t>
      </w:r>
      <w:r w:rsidR="00C979C6">
        <w:rPr>
          <w:rFonts w:ascii="Times New Roman" w:eastAsia="Times New Roman" w:hAnsi="Times New Roman" w:cs="Times New Roman"/>
          <w:color w:val="000000"/>
          <w:sz w:val="24"/>
          <w:szCs w:val="24"/>
        </w:rPr>
        <w:t>: (a)</w:t>
      </w:r>
      <w:r>
        <w:rPr>
          <w:rFonts w:ascii="Times New Roman" w:eastAsia="Times New Roman" w:hAnsi="Times New Roman" w:cs="Times New Roman"/>
          <w:color w:val="000000"/>
          <w:sz w:val="24"/>
          <w:szCs w:val="24"/>
        </w:rPr>
        <w:t xml:space="preserve"> to Qualified Persons, as defined in paragraph </w:t>
      </w:r>
      <w:r w:rsidRPr="007F0350">
        <w:rPr>
          <w:rFonts w:ascii="Times New Roman" w:eastAsia="Times New Roman" w:hAnsi="Times New Roman" w:cs="Times New Roman"/>
          <w:color w:val="000000"/>
          <w:sz w:val="24"/>
          <w:szCs w:val="24"/>
        </w:rPr>
        <w:t>6</w:t>
      </w:r>
      <w:r>
        <w:rPr>
          <w:rFonts w:ascii="Times New Roman" w:eastAsia="Times New Roman" w:hAnsi="Times New Roman" w:cs="Times New Roman"/>
          <w:color w:val="000000"/>
          <w:sz w:val="24"/>
          <w:szCs w:val="24"/>
        </w:rPr>
        <w:t>, below</w:t>
      </w:r>
      <w:r w:rsidR="00C979C6">
        <w:t xml:space="preserve">; </w:t>
      </w:r>
      <w:r>
        <w:rPr>
          <w:rFonts w:ascii="Times New Roman" w:eastAsia="Times New Roman" w:hAnsi="Times New Roman" w:cs="Times New Roman"/>
          <w:color w:val="000000"/>
          <w:sz w:val="24"/>
          <w:szCs w:val="24"/>
        </w:rPr>
        <w:t>or</w:t>
      </w:r>
      <w:r w:rsidR="00C979C6">
        <w:rPr>
          <w:rFonts w:ascii="Times New Roman" w:eastAsia="Times New Roman" w:hAnsi="Times New Roman" w:cs="Times New Roman"/>
          <w:color w:val="000000"/>
          <w:sz w:val="24"/>
          <w:szCs w:val="24"/>
        </w:rPr>
        <w:t xml:space="preserve"> (b)</w:t>
      </w:r>
      <w:r>
        <w:rPr>
          <w:rFonts w:ascii="Times New Roman" w:eastAsia="Times New Roman" w:hAnsi="Times New Roman" w:cs="Times New Roman"/>
          <w:color w:val="000000"/>
          <w:sz w:val="24"/>
          <w:szCs w:val="24"/>
        </w:rPr>
        <w:t xml:space="preserve"> for the sole purpose of seeking review by the </w:t>
      </w:r>
      <w:r w:rsidR="00870130">
        <w:rPr>
          <w:rFonts w:ascii="Times New Roman" w:eastAsia="Times New Roman" w:hAnsi="Times New Roman" w:cs="Times New Roman"/>
          <w:color w:val="000000"/>
          <w:sz w:val="24"/>
          <w:szCs w:val="24"/>
        </w:rPr>
        <w:t>C</w:t>
      </w:r>
      <w:r>
        <w:rPr>
          <w:rFonts w:ascii="Times New Roman" w:eastAsia="Times New Roman" w:hAnsi="Times New Roman" w:cs="Times New Roman"/>
          <w:color w:val="000000"/>
          <w:sz w:val="24"/>
          <w:szCs w:val="24"/>
        </w:rPr>
        <w:t>ourt to resolve a dispute related to the deposition proceedings</w:t>
      </w:r>
      <w:r w:rsidR="00C979C6">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with</w:t>
      </w:r>
      <w:r w:rsidR="00C979C6">
        <w:rPr>
          <w:rFonts w:ascii="Times New Roman" w:eastAsia="Times New Roman" w:hAnsi="Times New Roman" w:cs="Times New Roman"/>
          <w:color w:val="000000"/>
          <w:sz w:val="24"/>
          <w:szCs w:val="24"/>
        </w:rPr>
        <w:t xml:space="preserve"> written</w:t>
      </w:r>
      <w:r>
        <w:rPr>
          <w:rFonts w:ascii="Times New Roman" w:eastAsia="Times New Roman" w:hAnsi="Times New Roman" w:cs="Times New Roman"/>
          <w:color w:val="000000"/>
          <w:sz w:val="24"/>
          <w:szCs w:val="24"/>
        </w:rPr>
        <w:t xml:space="preserve"> notice to all parties and a good faith effort to redact any </w:t>
      </w:r>
      <w:r>
        <w:rPr>
          <w:rFonts w:ascii="Times New Roman" w:eastAsia="Times New Roman" w:hAnsi="Times New Roman" w:cs="Times New Roman"/>
          <w:color w:val="000000"/>
          <w:sz w:val="24"/>
          <w:szCs w:val="24"/>
        </w:rPr>
        <w:lastRenderedPageBreak/>
        <w:t xml:space="preserve">Confidential Material.  Any deposition transcript </w:t>
      </w:r>
      <w:r w:rsidR="00805A46">
        <w:rPr>
          <w:rFonts w:ascii="Times New Roman" w:eastAsia="Times New Roman" w:hAnsi="Times New Roman" w:cs="Times New Roman"/>
          <w:color w:val="000000"/>
          <w:sz w:val="24"/>
          <w:szCs w:val="24"/>
        </w:rPr>
        <w:t xml:space="preserve">designated as </w:t>
      </w:r>
      <w:r>
        <w:rPr>
          <w:rFonts w:ascii="Times New Roman" w:eastAsia="Times New Roman" w:hAnsi="Times New Roman" w:cs="Times New Roman"/>
          <w:color w:val="000000"/>
          <w:sz w:val="24"/>
          <w:szCs w:val="24"/>
        </w:rPr>
        <w:t>containing Confidential Material shall be stamped as “confidential.”</w:t>
      </w:r>
    </w:p>
    <w:p w14:paraId="75D610A2" w14:textId="42D79DAB" w:rsidR="005D3F1B" w:rsidRDefault="005D3F1B" w:rsidP="00F0523C">
      <w:pPr>
        <w:numPr>
          <w:ilvl w:val="0"/>
          <w:numId w:val="2"/>
        </w:numPr>
        <w:pBdr>
          <w:top w:val="nil"/>
          <w:left w:val="nil"/>
          <w:bottom w:val="nil"/>
          <w:right w:val="nil"/>
          <w:between w:val="nil"/>
        </w:pBdr>
        <w:spacing w:after="0" w:line="480" w:lineRule="auto"/>
        <w:ind w:left="0"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At any stage of these proceedings, any party </w:t>
      </w:r>
      <w:r w:rsidR="001252A0">
        <w:rPr>
          <w:rFonts w:ascii="Times New Roman" w:eastAsia="Times New Roman" w:hAnsi="Times New Roman" w:cs="Times New Roman"/>
          <w:color w:val="000000"/>
          <w:sz w:val="24"/>
          <w:szCs w:val="24"/>
        </w:rPr>
        <w:t>or non-party</w:t>
      </w:r>
      <w:r w:rsidR="002F345D">
        <w:rPr>
          <w:rFonts w:ascii="Times New Roman" w:eastAsia="Times New Roman" w:hAnsi="Times New Roman" w:cs="Times New Roman"/>
          <w:color w:val="000000"/>
          <w:sz w:val="24"/>
          <w:szCs w:val="24"/>
        </w:rPr>
        <w:t xml:space="preserve"> with an interest in the matter</w:t>
      </w:r>
      <w:r w:rsidR="001252A0">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may object to the designation of Confidential Material.  If any party</w:t>
      </w:r>
      <w:r w:rsidR="002F620D">
        <w:rPr>
          <w:rFonts w:ascii="Times New Roman" w:eastAsia="Times New Roman" w:hAnsi="Times New Roman" w:cs="Times New Roman"/>
          <w:color w:val="000000"/>
          <w:sz w:val="24"/>
          <w:szCs w:val="24"/>
        </w:rPr>
        <w:t xml:space="preserve"> or non-party</w:t>
      </w:r>
      <w:r>
        <w:rPr>
          <w:rFonts w:ascii="Times New Roman" w:eastAsia="Times New Roman" w:hAnsi="Times New Roman" w:cs="Times New Roman"/>
          <w:color w:val="000000"/>
          <w:sz w:val="24"/>
          <w:szCs w:val="24"/>
        </w:rPr>
        <w:t xml:space="preserve"> objects to the designation of any Discovery Material as Confidential Material, that party</w:t>
      </w:r>
      <w:r w:rsidR="002F620D">
        <w:rPr>
          <w:rFonts w:ascii="Times New Roman" w:eastAsia="Times New Roman" w:hAnsi="Times New Roman" w:cs="Times New Roman"/>
          <w:color w:val="000000"/>
          <w:sz w:val="24"/>
          <w:szCs w:val="24"/>
        </w:rPr>
        <w:t xml:space="preserve"> or non-party</w:t>
      </w:r>
      <w:r>
        <w:rPr>
          <w:rFonts w:ascii="Times New Roman" w:eastAsia="Times New Roman" w:hAnsi="Times New Roman" w:cs="Times New Roman"/>
          <w:color w:val="000000"/>
          <w:sz w:val="24"/>
          <w:szCs w:val="24"/>
        </w:rPr>
        <w:t xml:space="preserve"> shall notify </w:t>
      </w:r>
      <w:r w:rsidR="005F0840">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sz w:val="24"/>
          <w:szCs w:val="24"/>
        </w:rPr>
        <w:t>he designating p</w:t>
      </w:r>
      <w:r w:rsidR="00941B4E">
        <w:rPr>
          <w:rFonts w:ascii="Times New Roman" w:eastAsia="Times New Roman" w:hAnsi="Times New Roman" w:cs="Times New Roman"/>
          <w:color w:val="000000"/>
          <w:sz w:val="24"/>
          <w:szCs w:val="24"/>
        </w:rPr>
        <w:t>erson</w:t>
      </w:r>
      <w:r w:rsidR="002F2F12">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of the objection in writing</w:t>
      </w:r>
      <w:r w:rsidR="00E9447C">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specifying the material in dispute (i.e. by Bates Number or other means)</w:t>
      </w:r>
      <w:r w:rsidR="003B1E97">
        <w:rPr>
          <w:rFonts w:ascii="Times New Roman" w:eastAsia="Times New Roman" w:hAnsi="Times New Roman" w:cs="Times New Roman"/>
          <w:color w:val="000000"/>
          <w:sz w:val="24"/>
          <w:szCs w:val="24"/>
        </w:rPr>
        <w:t>, and engage in a conference as required by Superior Court Rule 9C. If the issue is not resolved through the Rule 9C conference, w</w:t>
      </w:r>
      <w:r w:rsidR="00045B2A">
        <w:rPr>
          <w:rFonts w:ascii="Times New Roman" w:eastAsia="Times New Roman" w:hAnsi="Times New Roman" w:cs="Times New Roman"/>
          <w:color w:val="000000"/>
          <w:sz w:val="24"/>
          <w:szCs w:val="24"/>
        </w:rPr>
        <w:t>ithin</w:t>
      </w:r>
      <w:r w:rsidR="006A2B3B">
        <w:rPr>
          <w:rFonts w:ascii="Times New Roman" w:eastAsia="Times New Roman" w:hAnsi="Times New Roman" w:cs="Times New Roman"/>
          <w:color w:val="000000"/>
          <w:sz w:val="24"/>
          <w:szCs w:val="24"/>
        </w:rPr>
        <w:t xml:space="preserve"> 7</w:t>
      </w:r>
      <w:r>
        <w:rPr>
          <w:rFonts w:ascii="Times New Roman" w:eastAsia="Times New Roman" w:hAnsi="Times New Roman" w:cs="Times New Roman"/>
          <w:color w:val="000000"/>
          <w:sz w:val="24"/>
          <w:szCs w:val="24"/>
        </w:rPr>
        <w:t xml:space="preserve"> days of receiving notice, the designating </w:t>
      </w:r>
      <w:r w:rsidR="001252A0">
        <w:rPr>
          <w:rFonts w:ascii="Times New Roman" w:eastAsia="Times New Roman" w:hAnsi="Times New Roman" w:cs="Times New Roman"/>
          <w:color w:val="000000"/>
          <w:sz w:val="24"/>
          <w:szCs w:val="24"/>
        </w:rPr>
        <w:t>p</w:t>
      </w:r>
      <w:r w:rsidR="00941B4E">
        <w:rPr>
          <w:rFonts w:ascii="Times New Roman" w:eastAsia="Times New Roman" w:hAnsi="Times New Roman" w:cs="Times New Roman"/>
          <w:color w:val="000000"/>
          <w:sz w:val="24"/>
          <w:szCs w:val="24"/>
        </w:rPr>
        <w:t>erson</w:t>
      </w:r>
      <w:r w:rsidR="002F2F12">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shall provide a written response either agreeing to remove the confidential designation with respect to those materials or stating the basis for the designation.  If the dispute is not fully resolved, the designating p</w:t>
      </w:r>
      <w:r w:rsidR="001252A0">
        <w:rPr>
          <w:rFonts w:ascii="Times New Roman" w:eastAsia="Times New Roman" w:hAnsi="Times New Roman" w:cs="Times New Roman"/>
          <w:color w:val="000000"/>
          <w:sz w:val="24"/>
          <w:szCs w:val="24"/>
        </w:rPr>
        <w:t>erson</w:t>
      </w:r>
      <w:r>
        <w:rPr>
          <w:rFonts w:ascii="Times New Roman" w:eastAsia="Times New Roman" w:hAnsi="Times New Roman" w:cs="Times New Roman"/>
          <w:color w:val="000000"/>
          <w:sz w:val="24"/>
          <w:szCs w:val="24"/>
        </w:rPr>
        <w:t xml:space="preserve"> shall serve or file an appropriate motion</w:t>
      </w:r>
      <w:r w:rsidR="00A3786F">
        <w:rPr>
          <w:rFonts w:ascii="Times New Roman" w:eastAsia="Times New Roman" w:hAnsi="Times New Roman" w:cs="Times New Roman"/>
          <w:color w:val="000000"/>
          <w:sz w:val="24"/>
          <w:szCs w:val="24"/>
        </w:rPr>
        <w:t xml:space="preserve"> in this proceeding,</w:t>
      </w:r>
      <w:r>
        <w:rPr>
          <w:rFonts w:ascii="Times New Roman" w:eastAsia="Times New Roman" w:hAnsi="Times New Roman" w:cs="Times New Roman"/>
          <w:color w:val="000000"/>
          <w:sz w:val="24"/>
          <w:szCs w:val="24"/>
        </w:rPr>
        <w:t xml:space="preserve"> </w:t>
      </w:r>
      <w:r w:rsidR="00A3786F">
        <w:rPr>
          <w:rFonts w:ascii="Times New Roman" w:eastAsia="Times New Roman" w:hAnsi="Times New Roman" w:cs="Times New Roman"/>
          <w:color w:val="000000"/>
          <w:sz w:val="24"/>
          <w:szCs w:val="24"/>
        </w:rPr>
        <w:t>within 30 days of receiving</w:t>
      </w:r>
      <w:r w:rsidR="00A3786F" w:rsidRPr="00F8328D">
        <w:rPr>
          <w:rFonts w:ascii="Times New Roman" w:eastAsia="Times New Roman" w:hAnsi="Times New Roman" w:cs="Times New Roman"/>
          <w:color w:val="000000"/>
          <w:sz w:val="24"/>
          <w:szCs w:val="24"/>
        </w:rPr>
        <w:t xml:space="preserve"> notice</w:t>
      </w:r>
      <w:r w:rsidR="00A3786F">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to determine the propriety of the designation.  Pending the resolution of the motion, the disputed “Confidential Material” shall continue to be treated as such unless and until the Court orders otherwise.  If the designating p</w:t>
      </w:r>
      <w:r w:rsidR="007F45D6">
        <w:rPr>
          <w:rFonts w:ascii="Times New Roman" w:eastAsia="Times New Roman" w:hAnsi="Times New Roman" w:cs="Times New Roman"/>
          <w:color w:val="000000"/>
          <w:sz w:val="24"/>
          <w:szCs w:val="24"/>
        </w:rPr>
        <w:t>erson</w:t>
      </w:r>
      <w:r>
        <w:rPr>
          <w:rFonts w:ascii="Times New Roman" w:eastAsia="Times New Roman" w:hAnsi="Times New Roman" w:cs="Times New Roman"/>
          <w:color w:val="000000"/>
          <w:sz w:val="24"/>
          <w:szCs w:val="24"/>
        </w:rPr>
        <w:t xml:space="preserve"> fails to serve or file an appropriate motion within th</w:t>
      </w:r>
      <w:r w:rsidR="00835229">
        <w:rPr>
          <w:rFonts w:ascii="Times New Roman" w:eastAsia="Times New Roman" w:hAnsi="Times New Roman" w:cs="Times New Roman"/>
          <w:color w:val="000000"/>
          <w:sz w:val="24"/>
          <w:szCs w:val="24"/>
        </w:rPr>
        <w:t>is</w:t>
      </w:r>
      <w:r w:rsidR="006A2B3B">
        <w:rPr>
          <w:rFonts w:ascii="Times New Roman" w:eastAsia="Times New Roman" w:hAnsi="Times New Roman" w:cs="Times New Roman"/>
          <w:color w:val="000000"/>
          <w:sz w:val="24"/>
          <w:szCs w:val="24"/>
        </w:rPr>
        <w:t xml:space="preserve"> </w:t>
      </w:r>
      <w:r w:rsidR="00835229">
        <w:rPr>
          <w:rFonts w:ascii="Times New Roman" w:eastAsia="Times New Roman" w:hAnsi="Times New Roman" w:cs="Times New Roman"/>
          <w:color w:val="000000"/>
          <w:sz w:val="24"/>
          <w:szCs w:val="24"/>
        </w:rPr>
        <w:t>30</w:t>
      </w:r>
      <w:r>
        <w:rPr>
          <w:rFonts w:ascii="Times New Roman" w:eastAsia="Times New Roman" w:hAnsi="Times New Roman" w:cs="Times New Roman"/>
          <w:color w:val="000000"/>
          <w:sz w:val="24"/>
          <w:szCs w:val="24"/>
        </w:rPr>
        <w:t>-day period, and absent a written agreement to extend that time period, any disputed Confidential Materia</w:t>
      </w:r>
      <w:r w:rsidR="00292D05">
        <w:rPr>
          <w:rFonts w:ascii="Times New Roman" w:eastAsia="Times New Roman" w:hAnsi="Times New Roman" w:cs="Times New Roman"/>
          <w:color w:val="000000"/>
          <w:sz w:val="24"/>
          <w:szCs w:val="24"/>
        </w:rPr>
        <w:t xml:space="preserve">l </w:t>
      </w:r>
      <w:r>
        <w:rPr>
          <w:rFonts w:ascii="Times New Roman" w:eastAsia="Times New Roman" w:hAnsi="Times New Roman" w:cs="Times New Roman"/>
          <w:color w:val="000000"/>
          <w:sz w:val="24"/>
          <w:szCs w:val="24"/>
        </w:rPr>
        <w:t>shall immediately cease to be Confidential Material and will no longer be entitled to the protections granted to Confidential Material pursuant to this Protective Order.</w:t>
      </w:r>
    </w:p>
    <w:p w14:paraId="7BE16A0A" w14:textId="368E658F" w:rsidR="005D3F1B" w:rsidRDefault="005D3F1B" w:rsidP="00F0523C">
      <w:pPr>
        <w:widowControl w:val="0"/>
        <w:numPr>
          <w:ilvl w:val="0"/>
          <w:numId w:val="2"/>
        </w:numPr>
        <w:pBdr>
          <w:top w:val="nil"/>
          <w:left w:val="nil"/>
          <w:bottom w:val="nil"/>
          <w:right w:val="nil"/>
          <w:between w:val="nil"/>
        </w:pBdr>
        <w:spacing w:after="0" w:line="480" w:lineRule="auto"/>
        <w:ind w:left="0"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Absent a written agreement by the parties or an order of this Court, Confidential Material may be disclosed </w:t>
      </w:r>
      <w:r w:rsidR="009D6181">
        <w:rPr>
          <w:rFonts w:ascii="Times New Roman" w:eastAsia="Times New Roman" w:hAnsi="Times New Roman" w:cs="Times New Roman"/>
          <w:color w:val="000000"/>
          <w:sz w:val="24"/>
          <w:szCs w:val="24"/>
        </w:rPr>
        <w:t>by the rec</w:t>
      </w:r>
      <w:r w:rsidR="00FD00EC">
        <w:rPr>
          <w:rFonts w:ascii="Times New Roman" w:eastAsia="Times New Roman" w:hAnsi="Times New Roman" w:cs="Times New Roman"/>
          <w:color w:val="000000"/>
          <w:sz w:val="24"/>
          <w:szCs w:val="24"/>
        </w:rPr>
        <w:t xml:space="preserve">ipient </w:t>
      </w:r>
      <w:r>
        <w:rPr>
          <w:rFonts w:ascii="Times New Roman" w:eastAsia="Times New Roman" w:hAnsi="Times New Roman" w:cs="Times New Roman"/>
          <w:color w:val="000000"/>
          <w:sz w:val="24"/>
          <w:szCs w:val="24"/>
        </w:rPr>
        <w:t>to the following persons only (“Qualified Persons”)</w:t>
      </w:r>
      <w:r w:rsidR="009D6181">
        <w:rPr>
          <w:rFonts w:ascii="Times New Roman" w:eastAsia="Times New Roman" w:hAnsi="Times New Roman" w:cs="Times New Roman"/>
          <w:color w:val="000000"/>
          <w:sz w:val="24"/>
          <w:szCs w:val="24"/>
        </w:rPr>
        <w:t>:</w:t>
      </w:r>
    </w:p>
    <w:p w14:paraId="2199D800" w14:textId="77777777" w:rsidR="004B3BBD" w:rsidRDefault="004B3BBD" w:rsidP="00F0523C">
      <w:pPr>
        <w:numPr>
          <w:ilvl w:val="1"/>
          <w:numId w:val="2"/>
        </w:numPr>
        <w:pBdr>
          <w:top w:val="nil"/>
          <w:left w:val="nil"/>
          <w:bottom w:val="nil"/>
          <w:right w:val="nil"/>
          <w:between w:val="nil"/>
        </w:pBdr>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Court and those employed by the Court as necessary for the litigation of this action or as necessary for the administration of the </w:t>
      </w:r>
      <w:proofErr w:type="gramStart"/>
      <w:r>
        <w:rPr>
          <w:rFonts w:ascii="Times New Roman" w:eastAsia="Times New Roman" w:hAnsi="Times New Roman" w:cs="Times New Roman"/>
          <w:color w:val="000000"/>
          <w:sz w:val="24"/>
          <w:szCs w:val="24"/>
        </w:rPr>
        <w:t>Court;</w:t>
      </w:r>
      <w:proofErr w:type="gramEnd"/>
    </w:p>
    <w:p w14:paraId="26004DDF" w14:textId="77777777" w:rsidR="004B3BBD" w:rsidRDefault="004B3BBD" w:rsidP="00F0523C">
      <w:pPr>
        <w:numPr>
          <w:ilvl w:val="1"/>
          <w:numId w:val="2"/>
        </w:numPr>
        <w:pBdr>
          <w:top w:val="nil"/>
          <w:left w:val="nil"/>
          <w:bottom w:val="nil"/>
          <w:right w:val="nil"/>
          <w:between w:val="nil"/>
        </w:pBdr>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The parties, counsel to the parties, and the staff of such counsel as necessary to assist counsel;</w:t>
      </w:r>
    </w:p>
    <w:p w14:paraId="74B81DA1" w14:textId="64C89192" w:rsidR="004B3BBD" w:rsidRDefault="004B3BBD" w:rsidP="00F0523C">
      <w:pPr>
        <w:numPr>
          <w:ilvl w:val="1"/>
          <w:numId w:val="2"/>
        </w:numPr>
        <w:pBdr>
          <w:top w:val="nil"/>
          <w:left w:val="nil"/>
          <w:bottom w:val="nil"/>
          <w:right w:val="nil"/>
          <w:between w:val="nil"/>
        </w:pBdr>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Stenographers, court reporters, and their employees engaged to record and transcribe testimony in this action, and translators engaged for any purpose in this </w:t>
      </w:r>
      <w:proofErr w:type="gramStart"/>
      <w:r>
        <w:rPr>
          <w:rFonts w:ascii="Times New Roman" w:eastAsia="Times New Roman" w:hAnsi="Times New Roman" w:cs="Times New Roman"/>
          <w:color w:val="000000"/>
          <w:sz w:val="24"/>
          <w:szCs w:val="24"/>
        </w:rPr>
        <w:t>action;</w:t>
      </w:r>
      <w:proofErr w:type="gramEnd"/>
      <w:r>
        <w:rPr>
          <w:rFonts w:ascii="Times New Roman" w:eastAsia="Times New Roman" w:hAnsi="Times New Roman" w:cs="Times New Roman"/>
          <w:color w:val="000000"/>
          <w:sz w:val="24"/>
          <w:szCs w:val="24"/>
        </w:rPr>
        <w:t xml:space="preserve"> </w:t>
      </w:r>
    </w:p>
    <w:p w14:paraId="56559D7A" w14:textId="77777777" w:rsidR="004B3BBD" w:rsidRDefault="004B3BBD" w:rsidP="00F0523C">
      <w:pPr>
        <w:numPr>
          <w:ilvl w:val="1"/>
          <w:numId w:val="2"/>
        </w:numPr>
        <w:pBdr>
          <w:top w:val="nil"/>
          <w:left w:val="nil"/>
          <w:bottom w:val="nil"/>
          <w:right w:val="nil"/>
          <w:between w:val="nil"/>
        </w:pBdr>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any mediators or arbitrators, including their necessary staff, engaged by the parties or their counsel for settlement purposes in this action;</w:t>
      </w:r>
    </w:p>
    <w:p w14:paraId="2D87320E" w14:textId="2CF6F76C" w:rsidR="004B3BBD" w:rsidRDefault="004B3BBD" w:rsidP="00F0523C">
      <w:pPr>
        <w:numPr>
          <w:ilvl w:val="1"/>
          <w:numId w:val="2"/>
        </w:numPr>
        <w:pBdr>
          <w:top w:val="nil"/>
          <w:left w:val="nil"/>
          <w:bottom w:val="nil"/>
          <w:right w:val="nil"/>
          <w:between w:val="nil"/>
        </w:pBdr>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Authors or recipients of Confidential Material who can reasonably be identified as having sent, drafted, or received the Confidential Material;</w:t>
      </w:r>
    </w:p>
    <w:p w14:paraId="369809AB" w14:textId="77777777" w:rsidR="004B3BBD" w:rsidRDefault="004B3BBD" w:rsidP="00F0523C">
      <w:pPr>
        <w:numPr>
          <w:ilvl w:val="1"/>
          <w:numId w:val="2"/>
        </w:numPr>
        <w:pBdr>
          <w:top w:val="nil"/>
          <w:left w:val="nil"/>
          <w:bottom w:val="nil"/>
          <w:right w:val="nil"/>
          <w:between w:val="nil"/>
        </w:pBdr>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Any person referenced or identified in the Confidential Material;</w:t>
      </w:r>
    </w:p>
    <w:p w14:paraId="01B7C303" w14:textId="77777777" w:rsidR="004B3BBD" w:rsidRDefault="004B3BBD" w:rsidP="00F0523C">
      <w:pPr>
        <w:numPr>
          <w:ilvl w:val="1"/>
          <w:numId w:val="2"/>
        </w:numPr>
        <w:pBdr>
          <w:top w:val="nil"/>
          <w:left w:val="nil"/>
          <w:bottom w:val="nil"/>
          <w:right w:val="nil"/>
          <w:between w:val="nil"/>
        </w:pBdr>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Any other person agreed to by the parties in </w:t>
      </w:r>
      <w:proofErr w:type="gramStart"/>
      <w:r>
        <w:rPr>
          <w:rFonts w:ascii="Times New Roman" w:eastAsia="Times New Roman" w:hAnsi="Times New Roman" w:cs="Times New Roman"/>
          <w:color w:val="000000"/>
          <w:sz w:val="24"/>
          <w:szCs w:val="24"/>
        </w:rPr>
        <w:t>writing;</w:t>
      </w:r>
      <w:proofErr w:type="gramEnd"/>
    </w:p>
    <w:p w14:paraId="01C0EE0F" w14:textId="5288FD90" w:rsidR="004B3BBD" w:rsidRDefault="004B3BBD" w:rsidP="00F0523C">
      <w:pPr>
        <w:numPr>
          <w:ilvl w:val="1"/>
          <w:numId w:val="2"/>
        </w:numPr>
        <w:pBdr>
          <w:top w:val="nil"/>
          <w:left w:val="nil"/>
          <w:bottom w:val="nil"/>
          <w:right w:val="nil"/>
          <w:between w:val="nil"/>
        </w:pBdr>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Any trial or deposition witness that is not already a Qualified Person pursuant to subsections of (</w:t>
      </w:r>
      <w:r w:rsidRPr="007F0350">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w:t>
      </w:r>
      <w:r w:rsidR="00835229" w:rsidDel="00835229">
        <w:rPr>
          <w:rFonts w:ascii="Times New Roman" w:eastAsia="Times New Roman" w:hAnsi="Times New Roman" w:cs="Times New Roman"/>
          <w:color w:val="000000"/>
          <w:sz w:val="24"/>
          <w:szCs w:val="24"/>
        </w:rPr>
        <w:t xml:space="preserve"> </w:t>
      </w:r>
      <w:r w:rsidR="00835229">
        <w:rPr>
          <w:rFonts w:ascii="Times New Roman" w:eastAsia="Times New Roman" w:hAnsi="Times New Roman" w:cs="Times New Roman"/>
          <w:color w:val="000000"/>
          <w:sz w:val="24"/>
          <w:szCs w:val="24"/>
        </w:rPr>
        <w:t xml:space="preserve">to </w:t>
      </w:r>
      <w:r>
        <w:rPr>
          <w:rFonts w:ascii="Times New Roman" w:eastAsia="Times New Roman" w:hAnsi="Times New Roman" w:cs="Times New Roman"/>
          <w:color w:val="000000"/>
          <w:sz w:val="24"/>
          <w:szCs w:val="24"/>
        </w:rPr>
        <w:t>(</w:t>
      </w:r>
      <w:r w:rsidRPr="007F0350">
        <w:rPr>
          <w:rFonts w:ascii="Times New Roman" w:eastAsia="Times New Roman" w:hAnsi="Times New Roman" w:cs="Times New Roman"/>
          <w:sz w:val="24"/>
          <w:szCs w:val="24"/>
        </w:rPr>
        <w:t>g</w:t>
      </w:r>
      <w:r>
        <w:rPr>
          <w:rFonts w:ascii="Times New Roman" w:eastAsia="Times New Roman" w:hAnsi="Times New Roman" w:cs="Times New Roman"/>
          <w:color w:val="000000"/>
          <w:sz w:val="24"/>
          <w:szCs w:val="24"/>
        </w:rPr>
        <w:t>), above, who is examined in good faith by counsel with respect to Confidential Material for legitimate discovery or trial purposes, and any counsel for such witness, provided that the witness and their counsel complete the Acknowledge</w:t>
      </w:r>
      <w:r w:rsidR="00A53F65">
        <w:rPr>
          <w:rFonts w:ascii="Times New Roman" w:eastAsia="Times New Roman" w:hAnsi="Times New Roman" w:cs="Times New Roman"/>
          <w:color w:val="000000"/>
          <w:sz w:val="24"/>
          <w:szCs w:val="24"/>
        </w:rPr>
        <w:t>ment</w:t>
      </w:r>
      <w:r>
        <w:rPr>
          <w:rFonts w:ascii="Times New Roman" w:eastAsia="Times New Roman" w:hAnsi="Times New Roman" w:cs="Times New Roman"/>
          <w:color w:val="000000"/>
          <w:sz w:val="24"/>
          <w:szCs w:val="24"/>
        </w:rPr>
        <w:t xml:space="preserve"> and Agreement attached hereto as Exhibit A</w:t>
      </w:r>
      <w:r w:rsidR="002F2F12">
        <w:rPr>
          <w:rFonts w:ascii="Times New Roman" w:eastAsia="Times New Roman" w:hAnsi="Times New Roman" w:cs="Times New Roman"/>
          <w:color w:val="000000"/>
          <w:sz w:val="24"/>
          <w:szCs w:val="24"/>
        </w:rPr>
        <w:t>, unless completing the Acknowledgement and Agreement is excused by the court after hearing</w:t>
      </w:r>
      <w:r w:rsidR="00870130">
        <w:rPr>
          <w:rFonts w:ascii="Times New Roman" w:eastAsia="Times New Roman" w:hAnsi="Times New Roman" w:cs="Times New Roman"/>
          <w:color w:val="000000"/>
          <w:sz w:val="24"/>
          <w:szCs w:val="24"/>
        </w:rPr>
        <w:t>, prior to the disclosure</w:t>
      </w:r>
      <w:r>
        <w:rPr>
          <w:rFonts w:ascii="Times New Roman" w:eastAsia="Times New Roman" w:hAnsi="Times New Roman" w:cs="Times New Roman"/>
          <w:color w:val="000000"/>
          <w:sz w:val="24"/>
          <w:szCs w:val="24"/>
        </w:rPr>
        <w:t>; and</w:t>
      </w:r>
    </w:p>
    <w:p w14:paraId="43EAB500" w14:textId="4EED3C0F" w:rsidR="00870130" w:rsidRDefault="004B3BBD" w:rsidP="00F0523C">
      <w:pPr>
        <w:numPr>
          <w:ilvl w:val="1"/>
          <w:numId w:val="2"/>
        </w:numPr>
        <w:pBdr>
          <w:top w:val="nil"/>
          <w:left w:val="nil"/>
          <w:bottom w:val="nil"/>
          <w:right w:val="nil"/>
          <w:between w:val="nil"/>
        </w:pBdr>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Consultants or experts, including their necessary staff, retained by the parties or their counsel in connection with this action, provided that such expert or consultant complete the Acknowledgement and Agreement attached hereto as Exhibit A</w:t>
      </w:r>
      <w:r w:rsidR="00870130">
        <w:rPr>
          <w:rFonts w:ascii="Times New Roman" w:eastAsia="Times New Roman" w:hAnsi="Times New Roman" w:cs="Times New Roman"/>
          <w:color w:val="000000"/>
          <w:sz w:val="24"/>
          <w:szCs w:val="24"/>
        </w:rPr>
        <w:t xml:space="preserve"> prior to the disclosure</w:t>
      </w:r>
      <w:r>
        <w:rPr>
          <w:rFonts w:ascii="Times New Roman" w:eastAsia="Times New Roman" w:hAnsi="Times New Roman" w:cs="Times New Roman"/>
          <w:color w:val="000000"/>
          <w:sz w:val="24"/>
          <w:szCs w:val="24"/>
        </w:rPr>
        <w:t>.</w:t>
      </w:r>
    </w:p>
    <w:p w14:paraId="620ED553" w14:textId="1027CFA6" w:rsidR="00F0523C" w:rsidRDefault="00F0523C" w:rsidP="00F0523C">
      <w:pPr>
        <w:numPr>
          <w:ilvl w:val="1"/>
          <w:numId w:val="2"/>
        </w:numPr>
        <w:pBdr>
          <w:top w:val="nil"/>
          <w:left w:val="nil"/>
          <w:bottom w:val="nil"/>
          <w:right w:val="nil"/>
          <w:between w:val="nil"/>
        </w:pBdr>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 xml:space="preserve">[Add in matters involving government parties: </w:t>
      </w:r>
      <w:r>
        <w:rPr>
          <w:rFonts w:ascii="Times New Roman" w:eastAsia="Times New Roman" w:hAnsi="Times New Roman" w:cs="Times New Roman"/>
          <w:color w:val="000000"/>
          <w:sz w:val="24"/>
          <w:szCs w:val="24"/>
        </w:rPr>
        <w:t>Law enforcement agencies.</w:t>
      </w:r>
      <w:r>
        <w:rPr>
          <w:rFonts w:ascii="Times New Roman" w:eastAsia="Times New Roman" w:hAnsi="Times New Roman" w:cs="Times New Roman"/>
          <w:b/>
          <w:bCs/>
          <w:color w:val="000000"/>
          <w:sz w:val="24"/>
          <w:szCs w:val="24"/>
        </w:rPr>
        <w:t>]</w:t>
      </w:r>
    </w:p>
    <w:p w14:paraId="411D9CCC" w14:textId="56FDBD89" w:rsidR="004B3BBD" w:rsidRPr="004B3BBD" w:rsidRDefault="004B3BBD" w:rsidP="00F0523C">
      <w:pPr>
        <w:pBdr>
          <w:top w:val="nil"/>
          <w:left w:val="nil"/>
          <w:bottom w:val="nil"/>
          <w:right w:val="nil"/>
          <w:between w:val="nil"/>
        </w:pBdr>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Counsel for the party providing the Confidential Material to</w:t>
      </w:r>
      <w:r w:rsidR="00870130">
        <w:rPr>
          <w:rFonts w:ascii="Times New Roman" w:eastAsia="Times New Roman" w:hAnsi="Times New Roman" w:cs="Times New Roman"/>
          <w:color w:val="000000"/>
          <w:sz w:val="24"/>
          <w:szCs w:val="24"/>
        </w:rPr>
        <w:t xml:space="preserve"> any person pursuant to (h) or (i) above </w:t>
      </w:r>
      <w:r>
        <w:rPr>
          <w:rFonts w:ascii="Times New Roman" w:eastAsia="Times New Roman" w:hAnsi="Times New Roman" w:cs="Times New Roman"/>
          <w:color w:val="000000"/>
          <w:sz w:val="24"/>
          <w:szCs w:val="24"/>
        </w:rPr>
        <w:t>shall maintain a copy of each signed Acknowledgement and Agreement.</w:t>
      </w:r>
    </w:p>
    <w:p w14:paraId="5B66B1FA" w14:textId="7D856FD1" w:rsidR="005D3F1B" w:rsidRDefault="005D3F1B" w:rsidP="00F0523C">
      <w:pPr>
        <w:numPr>
          <w:ilvl w:val="0"/>
          <w:numId w:val="2"/>
        </w:numPr>
        <w:pBdr>
          <w:top w:val="nil"/>
          <w:left w:val="nil"/>
          <w:bottom w:val="nil"/>
          <w:right w:val="nil"/>
          <w:between w:val="nil"/>
        </w:pBdr>
        <w:spacing w:after="0" w:line="480" w:lineRule="auto"/>
        <w:ind w:left="0"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Counsel for each party and all persons who receive Confidential Material shall take reasonable precautions to prevent the unauthorized or inadvertent disclosure of such Confidential Material </w:t>
      </w:r>
      <w:r w:rsidR="00870130">
        <w:rPr>
          <w:rFonts w:ascii="Times New Roman" w:eastAsia="Times New Roman" w:hAnsi="Times New Roman" w:cs="Times New Roman"/>
          <w:color w:val="000000"/>
          <w:sz w:val="24"/>
          <w:szCs w:val="24"/>
        </w:rPr>
        <w:t>and</w:t>
      </w:r>
      <w:r>
        <w:rPr>
          <w:rFonts w:ascii="Times New Roman" w:eastAsia="Times New Roman" w:hAnsi="Times New Roman" w:cs="Times New Roman"/>
          <w:color w:val="000000"/>
          <w:sz w:val="24"/>
          <w:szCs w:val="24"/>
        </w:rPr>
        <w:t xml:space="preserve"> the information contained therein.  </w:t>
      </w:r>
      <w:r w:rsidR="00DC2F26">
        <w:rPr>
          <w:rFonts w:ascii="Times New Roman" w:eastAsia="Times New Roman" w:hAnsi="Times New Roman" w:cs="Times New Roman"/>
          <w:color w:val="000000"/>
          <w:sz w:val="24"/>
          <w:szCs w:val="24"/>
        </w:rPr>
        <w:t xml:space="preserve">If Confidential </w:t>
      </w:r>
      <w:r w:rsidR="00A3707C">
        <w:rPr>
          <w:rFonts w:ascii="Times New Roman" w:eastAsia="Times New Roman" w:hAnsi="Times New Roman" w:cs="Times New Roman"/>
          <w:color w:val="000000"/>
          <w:sz w:val="24"/>
          <w:szCs w:val="24"/>
        </w:rPr>
        <w:t>Material</w:t>
      </w:r>
      <w:r w:rsidR="00DC2F26">
        <w:rPr>
          <w:rFonts w:ascii="Times New Roman" w:eastAsia="Times New Roman" w:hAnsi="Times New Roman" w:cs="Times New Roman"/>
          <w:color w:val="000000"/>
          <w:sz w:val="24"/>
          <w:szCs w:val="24"/>
        </w:rPr>
        <w:t xml:space="preserve"> is disclosed to any person other than in the manner authorized by this Protective Order, the party responsible for the disclosure shall, as soon as possible upon learning of such disclosure, inform the designating p</w:t>
      </w:r>
      <w:r w:rsidR="005370B3">
        <w:rPr>
          <w:rFonts w:ascii="Times New Roman" w:eastAsia="Times New Roman" w:hAnsi="Times New Roman" w:cs="Times New Roman"/>
          <w:color w:val="000000"/>
          <w:sz w:val="24"/>
          <w:szCs w:val="24"/>
        </w:rPr>
        <w:t>erson</w:t>
      </w:r>
      <w:r w:rsidR="00DC2F26">
        <w:rPr>
          <w:rFonts w:ascii="Times New Roman" w:eastAsia="Times New Roman" w:hAnsi="Times New Roman" w:cs="Times New Roman"/>
          <w:color w:val="000000"/>
          <w:sz w:val="24"/>
          <w:szCs w:val="24"/>
        </w:rPr>
        <w:t xml:space="preserve"> of such disclosure and make reasonable efforts to prevent disclosure by each unauthorized person who received such information, </w:t>
      </w:r>
      <w:r w:rsidR="00A3707C">
        <w:rPr>
          <w:rFonts w:ascii="Times New Roman" w:eastAsia="Times New Roman" w:hAnsi="Times New Roman" w:cs="Times New Roman"/>
          <w:color w:val="000000"/>
          <w:sz w:val="24"/>
          <w:szCs w:val="24"/>
        </w:rPr>
        <w:t xml:space="preserve">including </w:t>
      </w:r>
      <w:r w:rsidR="00FB06B4">
        <w:rPr>
          <w:rFonts w:ascii="Times New Roman" w:eastAsia="Times New Roman" w:hAnsi="Times New Roman" w:cs="Times New Roman"/>
          <w:color w:val="000000"/>
          <w:sz w:val="24"/>
          <w:szCs w:val="24"/>
        </w:rPr>
        <w:t xml:space="preserve">by </w:t>
      </w:r>
      <w:r w:rsidR="00DC2F26">
        <w:rPr>
          <w:rFonts w:ascii="Times New Roman" w:eastAsia="Times New Roman" w:hAnsi="Times New Roman" w:cs="Times New Roman"/>
          <w:color w:val="000000"/>
          <w:sz w:val="24"/>
          <w:szCs w:val="24"/>
        </w:rPr>
        <w:t>promptly endeavor</w:t>
      </w:r>
      <w:r w:rsidR="00FB06B4">
        <w:rPr>
          <w:rFonts w:ascii="Times New Roman" w:eastAsia="Times New Roman" w:hAnsi="Times New Roman" w:cs="Times New Roman"/>
          <w:color w:val="000000"/>
          <w:sz w:val="24"/>
          <w:szCs w:val="24"/>
        </w:rPr>
        <w:t>ing</w:t>
      </w:r>
      <w:r w:rsidR="00DC2F26">
        <w:rPr>
          <w:rFonts w:ascii="Times New Roman" w:eastAsia="Times New Roman" w:hAnsi="Times New Roman" w:cs="Times New Roman"/>
          <w:color w:val="000000"/>
          <w:sz w:val="24"/>
          <w:szCs w:val="24"/>
        </w:rPr>
        <w:t xml:space="preserve"> to procure the return </w:t>
      </w:r>
      <w:r w:rsidR="00FB06B4">
        <w:rPr>
          <w:rFonts w:ascii="Times New Roman" w:eastAsia="Times New Roman" w:hAnsi="Times New Roman" w:cs="Times New Roman"/>
          <w:color w:val="000000"/>
          <w:sz w:val="24"/>
          <w:szCs w:val="24"/>
        </w:rPr>
        <w:t>or destruction</w:t>
      </w:r>
      <w:r w:rsidR="00256AFD">
        <w:rPr>
          <w:rFonts w:ascii="Times New Roman" w:eastAsia="Times New Roman" w:hAnsi="Times New Roman" w:cs="Times New Roman"/>
          <w:color w:val="000000"/>
          <w:sz w:val="24"/>
          <w:szCs w:val="24"/>
        </w:rPr>
        <w:t xml:space="preserve"> </w:t>
      </w:r>
      <w:r w:rsidR="00DC2F26">
        <w:rPr>
          <w:rFonts w:ascii="Times New Roman" w:eastAsia="Times New Roman" w:hAnsi="Times New Roman" w:cs="Times New Roman"/>
          <w:color w:val="000000"/>
          <w:sz w:val="24"/>
          <w:szCs w:val="24"/>
        </w:rPr>
        <w:t xml:space="preserve">of all copies of such Confidential </w:t>
      </w:r>
      <w:r w:rsidR="00F3513E">
        <w:rPr>
          <w:rFonts w:ascii="Times New Roman" w:eastAsia="Times New Roman" w:hAnsi="Times New Roman" w:cs="Times New Roman"/>
          <w:color w:val="000000"/>
          <w:sz w:val="24"/>
          <w:szCs w:val="24"/>
        </w:rPr>
        <w:t>Material</w:t>
      </w:r>
      <w:r w:rsidR="00256AFD">
        <w:rPr>
          <w:rFonts w:ascii="Times New Roman" w:eastAsia="Times New Roman" w:hAnsi="Times New Roman" w:cs="Times New Roman"/>
          <w:color w:val="000000"/>
          <w:sz w:val="24"/>
          <w:szCs w:val="24"/>
        </w:rPr>
        <w:t xml:space="preserve"> when possible</w:t>
      </w:r>
      <w:r w:rsidR="00DC2F26">
        <w:rPr>
          <w:rFonts w:ascii="Times New Roman" w:eastAsia="Times New Roman" w:hAnsi="Times New Roman" w:cs="Times New Roman"/>
          <w:color w:val="000000"/>
          <w:sz w:val="24"/>
          <w:szCs w:val="24"/>
        </w:rPr>
        <w:t xml:space="preserve">. </w:t>
      </w:r>
    </w:p>
    <w:p w14:paraId="06033E7A" w14:textId="4400AE92" w:rsidR="005D3F1B" w:rsidRPr="00292D05" w:rsidRDefault="005D3F1B" w:rsidP="00F0523C">
      <w:pPr>
        <w:numPr>
          <w:ilvl w:val="0"/>
          <w:numId w:val="2"/>
        </w:numPr>
        <w:pBdr>
          <w:top w:val="nil"/>
          <w:left w:val="nil"/>
          <w:bottom w:val="nil"/>
          <w:right w:val="nil"/>
          <w:between w:val="nil"/>
        </w:pBdr>
        <w:spacing w:after="0" w:line="480" w:lineRule="auto"/>
        <w:ind w:left="0"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If a party or Qualified </w:t>
      </w:r>
      <w:r w:rsidR="00F3513E">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z w:val="24"/>
          <w:szCs w:val="24"/>
        </w:rPr>
        <w:t xml:space="preserve">erson that has received Confidential Material receives a valid subpoena </w:t>
      </w:r>
      <w:r w:rsidR="008D5EF2">
        <w:rPr>
          <w:rFonts w:ascii="Times New Roman" w:eastAsia="Times New Roman" w:hAnsi="Times New Roman" w:cs="Times New Roman"/>
          <w:color w:val="000000"/>
          <w:sz w:val="24"/>
          <w:szCs w:val="24"/>
        </w:rPr>
        <w:t xml:space="preserve">or other request </w:t>
      </w:r>
      <w:r w:rsidR="002F2F12">
        <w:rPr>
          <w:rFonts w:ascii="Times New Roman" w:eastAsia="Times New Roman" w:hAnsi="Times New Roman" w:cs="Times New Roman"/>
          <w:color w:val="000000"/>
          <w:sz w:val="24"/>
          <w:szCs w:val="24"/>
        </w:rPr>
        <w:t xml:space="preserve">(“subpoena”) </w:t>
      </w:r>
      <w:r>
        <w:rPr>
          <w:rFonts w:ascii="Times New Roman" w:eastAsia="Times New Roman" w:hAnsi="Times New Roman" w:cs="Times New Roman"/>
          <w:color w:val="000000"/>
          <w:sz w:val="24"/>
          <w:szCs w:val="24"/>
        </w:rPr>
        <w:t xml:space="preserve">for </w:t>
      </w:r>
      <w:r w:rsidR="00D135A3">
        <w:rPr>
          <w:rFonts w:ascii="Times New Roman" w:eastAsia="Times New Roman" w:hAnsi="Times New Roman" w:cs="Times New Roman"/>
          <w:color w:val="000000"/>
          <w:sz w:val="24"/>
          <w:szCs w:val="24"/>
        </w:rPr>
        <w:t xml:space="preserve">the </w:t>
      </w:r>
      <w:r>
        <w:rPr>
          <w:rFonts w:ascii="Times New Roman" w:eastAsia="Times New Roman" w:hAnsi="Times New Roman" w:cs="Times New Roman"/>
          <w:color w:val="000000"/>
          <w:sz w:val="24"/>
          <w:szCs w:val="24"/>
        </w:rPr>
        <w:t>production of Confidential Material, the subpoena recipient shall promptly give notice of the same by electronic mail transmission, followed by either mail or overnight delivery, to counsel of record for the designating p</w:t>
      </w:r>
      <w:r w:rsidR="005B7DE7">
        <w:rPr>
          <w:rFonts w:ascii="Times New Roman" w:eastAsia="Times New Roman" w:hAnsi="Times New Roman" w:cs="Times New Roman"/>
          <w:color w:val="000000"/>
          <w:sz w:val="24"/>
          <w:szCs w:val="24"/>
        </w:rPr>
        <w:t>erson</w:t>
      </w:r>
      <w:r>
        <w:rPr>
          <w:rFonts w:ascii="Times New Roman" w:eastAsia="Times New Roman" w:hAnsi="Times New Roman" w:cs="Times New Roman"/>
          <w:color w:val="000000"/>
          <w:sz w:val="24"/>
          <w:szCs w:val="24"/>
        </w:rPr>
        <w:t>, and shall furnish such counsel with a copy of the subpoena</w:t>
      </w:r>
      <w:r w:rsidR="002461EC">
        <w:rPr>
          <w:rFonts w:ascii="Times New Roman" w:eastAsia="Times New Roman" w:hAnsi="Times New Roman" w:cs="Times New Roman"/>
          <w:color w:val="000000"/>
          <w:sz w:val="24"/>
          <w:szCs w:val="24"/>
        </w:rPr>
        <w:t>.  H</w:t>
      </w:r>
      <w:r>
        <w:rPr>
          <w:rFonts w:ascii="Times New Roman" w:eastAsia="Times New Roman" w:hAnsi="Times New Roman" w:cs="Times New Roman"/>
          <w:color w:val="000000"/>
          <w:sz w:val="24"/>
          <w:szCs w:val="24"/>
        </w:rPr>
        <w:t>owever, should such a subpoena by its terms limit disclosure of its existence</w:t>
      </w:r>
      <w:r w:rsidR="002461EC">
        <w:rPr>
          <w:rFonts w:ascii="Times New Roman" w:eastAsia="Times New Roman" w:hAnsi="Times New Roman" w:cs="Times New Roman"/>
          <w:color w:val="000000"/>
          <w:sz w:val="24"/>
          <w:szCs w:val="24"/>
        </w:rPr>
        <w:t>,</w:t>
      </w:r>
      <w:r w:rsidR="00CD3DB7">
        <w:rPr>
          <w:rFonts w:ascii="Times New Roman" w:eastAsia="Times New Roman" w:hAnsi="Times New Roman" w:cs="Times New Roman"/>
          <w:color w:val="000000"/>
          <w:sz w:val="24"/>
          <w:szCs w:val="24"/>
        </w:rPr>
        <w:t xml:space="preserve"> then</w:t>
      </w:r>
      <w:r>
        <w:rPr>
          <w:rFonts w:ascii="Times New Roman" w:eastAsia="Times New Roman" w:hAnsi="Times New Roman" w:cs="Times New Roman"/>
          <w:color w:val="000000"/>
          <w:sz w:val="24"/>
          <w:szCs w:val="24"/>
        </w:rPr>
        <w:t xml:space="preserve"> no notice of the subpoena is required,</w:t>
      </w:r>
      <w:r w:rsidR="00CD3DB7">
        <w:rPr>
          <w:rFonts w:ascii="Times New Roman" w:eastAsia="Times New Roman" w:hAnsi="Times New Roman" w:cs="Times New Roman"/>
          <w:color w:val="000000"/>
          <w:sz w:val="24"/>
          <w:szCs w:val="24"/>
        </w:rPr>
        <w:t xml:space="preserve"> </w:t>
      </w:r>
      <w:r w:rsidR="002461EC">
        <w:rPr>
          <w:rFonts w:ascii="Times New Roman" w:eastAsia="Times New Roman" w:hAnsi="Times New Roman" w:cs="Times New Roman"/>
          <w:color w:val="000000"/>
          <w:sz w:val="24"/>
          <w:szCs w:val="24"/>
        </w:rPr>
        <w:t>provided that</w:t>
      </w:r>
      <w:r w:rsidR="00CD3DB7">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the </w:t>
      </w:r>
      <w:r w:rsidR="002461EC">
        <w:rPr>
          <w:rFonts w:ascii="Times New Roman" w:eastAsia="Times New Roman" w:hAnsi="Times New Roman" w:cs="Times New Roman"/>
          <w:color w:val="000000"/>
          <w:sz w:val="24"/>
          <w:szCs w:val="24"/>
        </w:rPr>
        <w:t xml:space="preserve">subpoena </w:t>
      </w:r>
      <w:r>
        <w:rPr>
          <w:rFonts w:ascii="Times New Roman" w:eastAsia="Times New Roman" w:hAnsi="Times New Roman" w:cs="Times New Roman"/>
          <w:color w:val="000000"/>
          <w:sz w:val="24"/>
          <w:szCs w:val="24"/>
        </w:rPr>
        <w:t xml:space="preserve">recipient inform the </w:t>
      </w:r>
      <w:r w:rsidR="002461EC">
        <w:rPr>
          <w:rFonts w:ascii="Times New Roman" w:eastAsia="Times New Roman" w:hAnsi="Times New Roman" w:cs="Times New Roman"/>
          <w:color w:val="000000"/>
          <w:sz w:val="24"/>
          <w:szCs w:val="24"/>
        </w:rPr>
        <w:t xml:space="preserve">subpoenaing person </w:t>
      </w:r>
      <w:r>
        <w:rPr>
          <w:rFonts w:ascii="Times New Roman" w:eastAsia="Times New Roman" w:hAnsi="Times New Roman" w:cs="Times New Roman"/>
          <w:color w:val="000000"/>
          <w:sz w:val="24"/>
          <w:szCs w:val="24"/>
        </w:rPr>
        <w:t>of the existence of th</w:t>
      </w:r>
      <w:r w:rsidR="002461EC">
        <w:rPr>
          <w:rFonts w:ascii="Times New Roman" w:eastAsia="Times New Roman" w:hAnsi="Times New Roman" w:cs="Times New Roman"/>
          <w:color w:val="000000"/>
          <w:sz w:val="24"/>
          <w:szCs w:val="24"/>
        </w:rPr>
        <w:t>is</w:t>
      </w:r>
      <w:r>
        <w:rPr>
          <w:rFonts w:ascii="Times New Roman" w:eastAsia="Times New Roman" w:hAnsi="Times New Roman" w:cs="Times New Roman"/>
          <w:color w:val="000000"/>
          <w:sz w:val="24"/>
          <w:szCs w:val="24"/>
        </w:rPr>
        <w:t xml:space="preserve"> Protective Order.  The </w:t>
      </w:r>
      <w:r w:rsidR="002461EC">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z w:val="24"/>
          <w:szCs w:val="24"/>
        </w:rPr>
        <w:t xml:space="preserve">esignating </w:t>
      </w:r>
      <w:r w:rsidR="002461EC">
        <w:rPr>
          <w:rFonts w:ascii="Times New Roman" w:eastAsia="Times New Roman" w:hAnsi="Times New Roman" w:cs="Times New Roman"/>
          <w:color w:val="000000"/>
          <w:sz w:val="24"/>
          <w:szCs w:val="24"/>
        </w:rPr>
        <w:t>p</w:t>
      </w:r>
      <w:r w:rsidR="005B7DE7">
        <w:rPr>
          <w:rFonts w:ascii="Times New Roman" w:eastAsia="Times New Roman" w:hAnsi="Times New Roman" w:cs="Times New Roman"/>
          <w:color w:val="000000"/>
          <w:sz w:val="24"/>
          <w:szCs w:val="24"/>
        </w:rPr>
        <w:t>erson</w:t>
      </w:r>
      <w:r>
        <w:rPr>
          <w:rFonts w:ascii="Times New Roman" w:eastAsia="Times New Roman" w:hAnsi="Times New Roman" w:cs="Times New Roman"/>
          <w:color w:val="000000"/>
          <w:sz w:val="24"/>
          <w:szCs w:val="24"/>
        </w:rPr>
        <w:t xml:space="preserve"> may, in its sole discretion and at its own cost, move to quash or limit the subpoena or seek to obtain confidential treatment of such materials from the subpoenaing person to the fullest extent available under </w:t>
      </w:r>
      <w:r w:rsidR="002461EC">
        <w:rPr>
          <w:rFonts w:ascii="Times New Roman" w:eastAsia="Times New Roman" w:hAnsi="Times New Roman" w:cs="Times New Roman"/>
          <w:color w:val="000000"/>
          <w:sz w:val="24"/>
          <w:szCs w:val="24"/>
        </w:rPr>
        <w:t xml:space="preserve">the </w:t>
      </w:r>
      <w:r>
        <w:rPr>
          <w:rFonts w:ascii="Times New Roman" w:eastAsia="Times New Roman" w:hAnsi="Times New Roman" w:cs="Times New Roman"/>
          <w:color w:val="000000"/>
          <w:sz w:val="24"/>
          <w:szCs w:val="24"/>
        </w:rPr>
        <w:t xml:space="preserve">law. </w:t>
      </w:r>
      <w:r w:rsidR="00F3720C">
        <w:rPr>
          <w:rFonts w:ascii="Times New Roman" w:eastAsia="Times New Roman" w:hAnsi="Times New Roman" w:cs="Times New Roman"/>
          <w:color w:val="000000"/>
          <w:sz w:val="24"/>
          <w:szCs w:val="24"/>
        </w:rPr>
        <w:t xml:space="preserve"> </w:t>
      </w:r>
      <w:r w:rsidR="005361C1">
        <w:rPr>
          <w:rFonts w:ascii="Times New Roman" w:eastAsia="Times New Roman" w:hAnsi="Times New Roman" w:cs="Times New Roman"/>
          <w:color w:val="000000"/>
          <w:sz w:val="24"/>
          <w:szCs w:val="24"/>
        </w:rPr>
        <w:t>Absent an order of this Court, t</w:t>
      </w:r>
      <w:r>
        <w:rPr>
          <w:rFonts w:ascii="Times New Roman" w:eastAsia="Times New Roman" w:hAnsi="Times New Roman" w:cs="Times New Roman"/>
          <w:color w:val="000000"/>
          <w:sz w:val="24"/>
          <w:szCs w:val="24"/>
        </w:rPr>
        <w:t xml:space="preserve">he </w:t>
      </w:r>
      <w:r w:rsidR="008D5EF2">
        <w:rPr>
          <w:rFonts w:ascii="Times New Roman" w:eastAsia="Times New Roman" w:hAnsi="Times New Roman" w:cs="Times New Roman"/>
          <w:color w:val="000000"/>
          <w:sz w:val="24"/>
          <w:szCs w:val="24"/>
        </w:rPr>
        <w:t xml:space="preserve">subpoena </w:t>
      </w:r>
      <w:r>
        <w:rPr>
          <w:rFonts w:ascii="Times New Roman" w:eastAsia="Times New Roman" w:hAnsi="Times New Roman" w:cs="Times New Roman"/>
          <w:color w:val="000000"/>
          <w:sz w:val="24"/>
          <w:szCs w:val="24"/>
        </w:rPr>
        <w:t xml:space="preserve">recipient may not produce Confidential Material pursuant to the subpoena prior to the </w:t>
      </w:r>
      <w:r w:rsidR="002F620D">
        <w:rPr>
          <w:rFonts w:ascii="Times New Roman" w:eastAsia="Times New Roman" w:hAnsi="Times New Roman" w:cs="Times New Roman"/>
          <w:color w:val="000000"/>
          <w:sz w:val="24"/>
          <w:szCs w:val="24"/>
        </w:rPr>
        <w:t xml:space="preserve">later of: (a) the </w:t>
      </w:r>
      <w:r>
        <w:rPr>
          <w:rFonts w:ascii="Times New Roman" w:eastAsia="Times New Roman" w:hAnsi="Times New Roman" w:cs="Times New Roman"/>
          <w:color w:val="000000"/>
          <w:sz w:val="24"/>
          <w:szCs w:val="24"/>
        </w:rPr>
        <w:t>date specified for production in the subpoena</w:t>
      </w:r>
      <w:r w:rsidR="002F620D">
        <w:rPr>
          <w:rFonts w:ascii="Times New Roman" w:eastAsia="Times New Roman" w:hAnsi="Times New Roman" w:cs="Times New Roman"/>
          <w:color w:val="000000"/>
          <w:sz w:val="24"/>
          <w:szCs w:val="24"/>
        </w:rPr>
        <w:t xml:space="preserve"> or (b) if a motion by the designating person regarding the subpoena is pending, resolution thereof</w:t>
      </w:r>
      <w:r>
        <w:rPr>
          <w:rFonts w:ascii="Times New Roman" w:eastAsia="Times New Roman" w:hAnsi="Times New Roman" w:cs="Times New Roman"/>
          <w:color w:val="000000"/>
          <w:sz w:val="24"/>
          <w:szCs w:val="24"/>
        </w:rPr>
        <w:t>.</w:t>
      </w:r>
    </w:p>
    <w:p w14:paraId="675C7DB0" w14:textId="031FA6B5" w:rsidR="005D3F1B" w:rsidRDefault="00BD443E" w:rsidP="00F0523C">
      <w:pPr>
        <w:numPr>
          <w:ilvl w:val="0"/>
          <w:numId w:val="2"/>
        </w:numPr>
        <w:pBdr>
          <w:top w:val="nil"/>
          <w:left w:val="nil"/>
          <w:bottom w:val="nil"/>
          <w:right w:val="nil"/>
          <w:between w:val="nil"/>
        </w:pBdr>
        <w:spacing w:after="0" w:line="480" w:lineRule="auto"/>
        <w:ind w:left="0"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At</w:t>
      </w:r>
      <w:r w:rsidR="005D3F1B">
        <w:rPr>
          <w:rFonts w:ascii="Times New Roman" w:eastAsia="Times New Roman" w:hAnsi="Times New Roman" w:cs="Times New Roman"/>
          <w:color w:val="000000"/>
          <w:sz w:val="24"/>
          <w:szCs w:val="24"/>
        </w:rPr>
        <w:t xml:space="preserve"> the conclusion of th</w:t>
      </w:r>
      <w:r w:rsidR="009D422E">
        <w:rPr>
          <w:rFonts w:ascii="Times New Roman" w:eastAsia="Times New Roman" w:hAnsi="Times New Roman" w:cs="Times New Roman"/>
          <w:color w:val="000000"/>
          <w:sz w:val="24"/>
          <w:szCs w:val="24"/>
        </w:rPr>
        <w:t>is</w:t>
      </w:r>
      <w:r w:rsidR="005D3F1B">
        <w:rPr>
          <w:rFonts w:ascii="Times New Roman" w:eastAsia="Times New Roman" w:hAnsi="Times New Roman" w:cs="Times New Roman"/>
          <w:color w:val="000000"/>
          <w:sz w:val="24"/>
          <w:szCs w:val="24"/>
        </w:rPr>
        <w:t xml:space="preserve"> action, including any appeals related thereto, </w:t>
      </w:r>
      <w:r>
        <w:rPr>
          <w:rFonts w:ascii="Times New Roman" w:eastAsia="Times New Roman" w:hAnsi="Times New Roman" w:cs="Times New Roman"/>
          <w:color w:val="000000"/>
          <w:sz w:val="24"/>
          <w:szCs w:val="24"/>
        </w:rPr>
        <w:t>upon</w:t>
      </w:r>
      <w:r w:rsidR="005D3F1B">
        <w:rPr>
          <w:rFonts w:ascii="Times New Roman" w:eastAsia="Times New Roman" w:hAnsi="Times New Roman" w:cs="Times New Roman"/>
          <w:color w:val="000000"/>
          <w:sz w:val="24"/>
          <w:szCs w:val="24"/>
        </w:rPr>
        <w:t xml:space="preserve"> the written request </w:t>
      </w:r>
      <w:r>
        <w:rPr>
          <w:rFonts w:ascii="Times New Roman" w:eastAsia="Times New Roman" w:hAnsi="Times New Roman" w:cs="Times New Roman"/>
          <w:color w:val="000000"/>
          <w:sz w:val="24"/>
          <w:szCs w:val="24"/>
        </w:rPr>
        <w:t>of</w:t>
      </w:r>
      <w:r w:rsidR="005D3F1B">
        <w:rPr>
          <w:rFonts w:ascii="Times New Roman" w:eastAsia="Times New Roman" w:hAnsi="Times New Roman" w:cs="Times New Roman"/>
          <w:color w:val="000000"/>
          <w:sz w:val="24"/>
          <w:szCs w:val="24"/>
        </w:rPr>
        <w:t xml:space="preserve"> any </w:t>
      </w:r>
      <w:r>
        <w:rPr>
          <w:rFonts w:ascii="Times New Roman" w:eastAsia="Times New Roman" w:hAnsi="Times New Roman" w:cs="Times New Roman"/>
          <w:color w:val="000000"/>
          <w:sz w:val="24"/>
          <w:szCs w:val="24"/>
        </w:rPr>
        <w:t xml:space="preserve">designating </w:t>
      </w:r>
      <w:r w:rsidR="005D3F1B">
        <w:rPr>
          <w:rFonts w:ascii="Times New Roman" w:eastAsia="Times New Roman" w:hAnsi="Times New Roman" w:cs="Times New Roman"/>
          <w:color w:val="000000"/>
          <w:sz w:val="24"/>
          <w:szCs w:val="24"/>
        </w:rPr>
        <w:t>p</w:t>
      </w:r>
      <w:r w:rsidR="00DA2088">
        <w:rPr>
          <w:rFonts w:ascii="Times New Roman" w:eastAsia="Times New Roman" w:hAnsi="Times New Roman" w:cs="Times New Roman"/>
          <w:color w:val="000000"/>
          <w:sz w:val="24"/>
          <w:szCs w:val="24"/>
        </w:rPr>
        <w:t>erson</w:t>
      </w:r>
      <w:r w:rsidR="005D3F1B">
        <w:rPr>
          <w:rFonts w:ascii="Times New Roman" w:eastAsia="Times New Roman" w:hAnsi="Times New Roman" w:cs="Times New Roman"/>
          <w:color w:val="000000"/>
          <w:sz w:val="24"/>
          <w:szCs w:val="24"/>
        </w:rPr>
        <w:t xml:space="preserve">, all Confidential Material </w:t>
      </w:r>
      <w:r w:rsidR="0022128C">
        <w:rPr>
          <w:rFonts w:ascii="Times New Roman" w:eastAsia="Times New Roman" w:hAnsi="Times New Roman" w:cs="Times New Roman"/>
          <w:color w:val="000000"/>
          <w:sz w:val="24"/>
          <w:szCs w:val="24"/>
        </w:rPr>
        <w:t>provided by that p</w:t>
      </w:r>
      <w:r w:rsidR="00DA2088">
        <w:rPr>
          <w:rFonts w:ascii="Times New Roman" w:eastAsia="Times New Roman" w:hAnsi="Times New Roman" w:cs="Times New Roman"/>
          <w:color w:val="000000"/>
          <w:sz w:val="24"/>
          <w:szCs w:val="24"/>
        </w:rPr>
        <w:t>erson</w:t>
      </w:r>
      <w:r w:rsidR="0022128C">
        <w:rPr>
          <w:rFonts w:ascii="Times New Roman" w:eastAsia="Times New Roman" w:hAnsi="Times New Roman" w:cs="Times New Roman"/>
          <w:color w:val="000000"/>
          <w:sz w:val="24"/>
          <w:szCs w:val="24"/>
        </w:rPr>
        <w:t xml:space="preserve"> </w:t>
      </w:r>
      <w:r w:rsidR="005D3F1B">
        <w:rPr>
          <w:rFonts w:ascii="Times New Roman" w:eastAsia="Times New Roman" w:hAnsi="Times New Roman" w:cs="Times New Roman"/>
          <w:color w:val="000000"/>
          <w:sz w:val="24"/>
          <w:szCs w:val="24"/>
        </w:rPr>
        <w:t xml:space="preserve">shall be returned or destroyed within </w:t>
      </w:r>
      <w:r w:rsidR="006A2B3B">
        <w:rPr>
          <w:rFonts w:ascii="Times New Roman" w:eastAsia="Times New Roman" w:hAnsi="Times New Roman" w:cs="Times New Roman"/>
          <w:color w:val="000000"/>
          <w:sz w:val="24"/>
          <w:szCs w:val="24"/>
        </w:rPr>
        <w:t xml:space="preserve">60 </w:t>
      </w:r>
      <w:r w:rsidR="005D3F1B">
        <w:rPr>
          <w:rFonts w:ascii="Times New Roman" w:eastAsia="Times New Roman" w:hAnsi="Times New Roman" w:cs="Times New Roman"/>
          <w:color w:val="000000"/>
          <w:sz w:val="24"/>
          <w:szCs w:val="24"/>
        </w:rPr>
        <w:t>calendar days of such a request</w:t>
      </w:r>
      <w:r w:rsidR="00E8168F">
        <w:rPr>
          <w:rFonts w:ascii="Times New Roman" w:eastAsia="Times New Roman" w:hAnsi="Times New Roman" w:cs="Times New Roman"/>
          <w:color w:val="000000"/>
          <w:sz w:val="24"/>
          <w:szCs w:val="24"/>
        </w:rPr>
        <w:t xml:space="preserve"> to the extent permitted by law</w:t>
      </w:r>
      <w:r w:rsidR="005D3F1B">
        <w:rPr>
          <w:rFonts w:ascii="Times New Roman" w:eastAsia="Times New Roman" w:hAnsi="Times New Roman" w:cs="Times New Roman"/>
          <w:color w:val="000000"/>
          <w:sz w:val="24"/>
          <w:szCs w:val="24"/>
        </w:rPr>
        <w:t xml:space="preserve">; provided, however, that counsel may retain their attorney work product and </w:t>
      </w:r>
      <w:r w:rsidR="00A67EF8">
        <w:rPr>
          <w:rFonts w:ascii="Times New Roman" w:eastAsia="Times New Roman" w:hAnsi="Times New Roman" w:cs="Times New Roman"/>
          <w:color w:val="000000"/>
          <w:sz w:val="24"/>
          <w:szCs w:val="24"/>
        </w:rPr>
        <w:t xml:space="preserve">a copy of </w:t>
      </w:r>
      <w:r w:rsidR="005D3F1B">
        <w:rPr>
          <w:rFonts w:ascii="Times New Roman" w:eastAsia="Times New Roman" w:hAnsi="Times New Roman" w:cs="Times New Roman"/>
          <w:color w:val="000000"/>
          <w:sz w:val="24"/>
          <w:szCs w:val="24"/>
        </w:rPr>
        <w:t xml:space="preserve">all court-filed documents, which shall remain subject to the terms of this Protective Order. </w:t>
      </w:r>
    </w:p>
    <w:p w14:paraId="624EA4F3" w14:textId="3FA420F8" w:rsidR="005D3F1B" w:rsidRDefault="00AD31BA" w:rsidP="00F0523C">
      <w:pPr>
        <w:numPr>
          <w:ilvl w:val="0"/>
          <w:numId w:val="2"/>
        </w:numPr>
        <w:pBdr>
          <w:top w:val="nil"/>
          <w:left w:val="nil"/>
          <w:bottom w:val="nil"/>
          <w:right w:val="nil"/>
          <w:between w:val="nil"/>
        </w:pBdr>
        <w:spacing w:after="0" w:line="480" w:lineRule="auto"/>
        <w:ind w:left="0"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When filing documents with the Court, the parties shall seek impoundment only of portions of </w:t>
      </w:r>
      <w:r w:rsidR="00613315">
        <w:rPr>
          <w:rFonts w:ascii="Times New Roman" w:eastAsia="Times New Roman" w:hAnsi="Times New Roman" w:cs="Times New Roman"/>
          <w:color w:val="000000"/>
          <w:sz w:val="24"/>
          <w:szCs w:val="24"/>
        </w:rPr>
        <w:t xml:space="preserve">pleadings, </w:t>
      </w:r>
      <w:r>
        <w:rPr>
          <w:rFonts w:ascii="Times New Roman" w:eastAsia="Times New Roman" w:hAnsi="Times New Roman" w:cs="Times New Roman"/>
          <w:color w:val="000000"/>
          <w:sz w:val="24"/>
          <w:szCs w:val="24"/>
        </w:rPr>
        <w:t xml:space="preserve">briefs or exhibits that meet the requirements for protection from public filing under Trial Court Rule VIII (Uniform Rules of Impoundment Procedure). Before any party serves a motion to impound, the parties shall confer pursuant to Superior Court Rule 9C to try to minimize the need for impoundment, including discussions about whether redactions could address any confidentiality concern. Designating documents as Confidential Material does not establish that impoundment is proper. </w:t>
      </w:r>
      <w:r w:rsidR="005D3F1B">
        <w:rPr>
          <w:rFonts w:ascii="Times New Roman" w:eastAsia="Times New Roman" w:hAnsi="Times New Roman" w:cs="Times New Roman"/>
          <w:color w:val="000000"/>
          <w:sz w:val="24"/>
          <w:szCs w:val="24"/>
        </w:rPr>
        <w:t xml:space="preserve"> </w:t>
      </w:r>
    </w:p>
    <w:p w14:paraId="0C18E415" w14:textId="7E25F59E" w:rsidR="006525AD" w:rsidRDefault="005D3F1B" w:rsidP="00F0523C">
      <w:pPr>
        <w:numPr>
          <w:ilvl w:val="0"/>
          <w:numId w:val="2"/>
        </w:numPr>
        <w:pBdr>
          <w:top w:val="nil"/>
          <w:left w:val="nil"/>
          <w:bottom w:val="nil"/>
          <w:right w:val="nil"/>
          <w:between w:val="nil"/>
        </w:pBdr>
        <w:spacing w:after="0" w:line="480" w:lineRule="auto"/>
        <w:ind w:left="0"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After termination of this action, the provisions of this Protective Order shall continue to be binding, except with respect to those documents and information that become public through lawful means and without breach of this Protective Order. </w:t>
      </w:r>
      <w:r w:rsidR="004C5AFC">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Th</w:t>
      </w:r>
      <w:r w:rsidR="00835229">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z w:val="24"/>
          <w:szCs w:val="24"/>
        </w:rPr>
        <w:t xml:space="preserve"> Court retains and shall have continuing jurisdiction over the</w:t>
      </w:r>
      <w:r w:rsidR="00103253">
        <w:rPr>
          <w:rFonts w:ascii="Times New Roman" w:eastAsia="Times New Roman" w:hAnsi="Times New Roman" w:cs="Times New Roman"/>
          <w:color w:val="000000"/>
          <w:sz w:val="24"/>
          <w:szCs w:val="24"/>
        </w:rPr>
        <w:t xml:space="preserve"> p</w:t>
      </w:r>
      <w:r>
        <w:rPr>
          <w:rFonts w:ascii="Times New Roman" w:eastAsia="Times New Roman" w:hAnsi="Times New Roman" w:cs="Times New Roman"/>
          <w:color w:val="000000"/>
          <w:sz w:val="24"/>
          <w:szCs w:val="24"/>
        </w:rPr>
        <w:t xml:space="preserve">arties and recipients of Confidential </w:t>
      </w:r>
      <w:r w:rsidR="00103253">
        <w:rPr>
          <w:rFonts w:ascii="Times New Roman" w:eastAsia="Times New Roman" w:hAnsi="Times New Roman" w:cs="Times New Roman"/>
          <w:color w:val="000000"/>
          <w:sz w:val="24"/>
          <w:szCs w:val="24"/>
        </w:rPr>
        <w:t xml:space="preserve">Material </w:t>
      </w:r>
      <w:r>
        <w:rPr>
          <w:rFonts w:ascii="Times New Roman" w:eastAsia="Times New Roman" w:hAnsi="Times New Roman" w:cs="Times New Roman"/>
          <w:color w:val="000000"/>
          <w:sz w:val="24"/>
          <w:szCs w:val="24"/>
        </w:rPr>
        <w:t>for enforcement of the provisions of this Protective Order.</w:t>
      </w:r>
      <w:r w:rsidR="006525AD" w:rsidRPr="006525AD">
        <w:rPr>
          <w:rFonts w:ascii="Times New Roman" w:eastAsia="Times New Roman" w:hAnsi="Times New Roman" w:cs="Times New Roman"/>
          <w:color w:val="000000"/>
          <w:sz w:val="24"/>
          <w:szCs w:val="24"/>
        </w:rPr>
        <w:t xml:space="preserve"> </w:t>
      </w:r>
    </w:p>
    <w:p w14:paraId="58B53780" w14:textId="717D6E76" w:rsidR="00DC3211" w:rsidRDefault="006525AD" w:rsidP="00F0523C">
      <w:pPr>
        <w:numPr>
          <w:ilvl w:val="0"/>
          <w:numId w:val="2"/>
        </w:numPr>
        <w:pBdr>
          <w:top w:val="nil"/>
          <w:left w:val="nil"/>
          <w:bottom w:val="nil"/>
          <w:right w:val="nil"/>
          <w:between w:val="nil"/>
        </w:pBdr>
        <w:spacing w:after="0" w:line="480" w:lineRule="auto"/>
        <w:ind w:left="0"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Nothing shall prevent disclosure beyond the terms of this Protective Order if all </w:t>
      </w:r>
      <w:r w:rsidR="0052359E">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z w:val="24"/>
          <w:szCs w:val="24"/>
        </w:rPr>
        <w:t xml:space="preserve">arties consent in writing to such disclosure or if the Court orders such disclosure. </w:t>
      </w:r>
      <w:r w:rsidRPr="001A786C">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The Court may modify this Protective Order in the interests of justice or for public policy reasons on its own initiative. </w:t>
      </w:r>
    </w:p>
    <w:p w14:paraId="49792587" w14:textId="76D28983" w:rsidR="00DC3211" w:rsidRPr="00F379D9" w:rsidRDefault="00DC3211" w:rsidP="00F0523C">
      <w:pPr>
        <w:pBdr>
          <w:top w:val="nil"/>
          <w:left w:val="nil"/>
          <w:bottom w:val="nil"/>
          <w:right w:val="nil"/>
          <w:between w:val="nil"/>
        </w:pBdr>
        <w:spacing w:after="0" w:line="480" w:lineRule="auto"/>
        <w:jc w:val="center"/>
        <w:rPr>
          <w:rFonts w:ascii="Times New Roman" w:eastAsia="Times New Roman" w:hAnsi="Times New Roman" w:cs="Times New Roman"/>
          <w:b/>
          <w:bCs/>
          <w:color w:val="000000"/>
          <w:sz w:val="24"/>
          <w:szCs w:val="24"/>
        </w:rPr>
      </w:pPr>
      <w:r w:rsidRPr="00F379D9">
        <w:rPr>
          <w:rFonts w:ascii="Times New Roman" w:eastAsia="Times New Roman" w:hAnsi="Times New Roman" w:cs="Times New Roman"/>
          <w:b/>
          <w:bCs/>
          <w:color w:val="000000"/>
          <w:sz w:val="24"/>
          <w:szCs w:val="24"/>
        </w:rPr>
        <w:t>[Insert signature block for counsel for each party]</w:t>
      </w:r>
    </w:p>
    <w:p w14:paraId="49BA660A" w14:textId="704B11F1" w:rsidR="00292D05" w:rsidRDefault="00292D05" w:rsidP="00D52678">
      <w:pPr>
        <w:spacing w:after="0" w:line="480" w:lineRule="auto"/>
        <w:jc w:val="center"/>
        <w:rPr>
          <w:rFonts w:ascii="Times New Roman" w:eastAsia="Times New Roman" w:hAnsi="Times New Roman" w:cs="Times New Roman"/>
          <w:b/>
          <w:sz w:val="24"/>
          <w:szCs w:val="24"/>
        </w:rPr>
      </w:pPr>
      <w:r w:rsidRPr="00AE7C6F">
        <w:br w:type="page"/>
      </w:r>
      <w:r>
        <w:rPr>
          <w:rFonts w:ascii="Times New Roman" w:eastAsia="Times New Roman" w:hAnsi="Times New Roman" w:cs="Times New Roman"/>
          <w:b/>
          <w:sz w:val="24"/>
          <w:szCs w:val="24"/>
        </w:rPr>
        <w:lastRenderedPageBreak/>
        <w:t>EXHIBIT A</w:t>
      </w:r>
    </w:p>
    <w:p w14:paraId="1D15211E" w14:textId="778F149B" w:rsidR="00292D05" w:rsidRPr="00D52678" w:rsidRDefault="00292D05" w:rsidP="00D52678">
      <w:pPr>
        <w:spacing w:after="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ACKNOWLEDGEMENT AND AGREEMENT</w:t>
      </w:r>
    </w:p>
    <w:p w14:paraId="4EA43DC3" w14:textId="165E8AD4" w:rsidR="00292D05" w:rsidRDefault="00292D05" w:rsidP="0068205D">
      <w:pPr>
        <w:widowControl w:val="0"/>
        <w:pBdr>
          <w:top w:val="nil"/>
          <w:left w:val="nil"/>
          <w:bottom w:val="nil"/>
          <w:right w:val="nil"/>
          <w:between w:val="nil"/>
        </w:pBdr>
        <w:spacing w:after="0" w:line="48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 __________________________, hereby acknowledge that I have been provided with a copy of the Protective Order entered in [</w:t>
      </w:r>
      <w:r w:rsidRPr="00D52678">
        <w:rPr>
          <w:rFonts w:ascii="Times New Roman" w:eastAsia="Times New Roman" w:hAnsi="Times New Roman" w:cs="Times New Roman"/>
          <w:color w:val="000000"/>
          <w:sz w:val="24"/>
          <w:szCs w:val="24"/>
        </w:rPr>
        <w:t>identify action</w:t>
      </w:r>
      <w:r>
        <w:rPr>
          <w:rFonts w:ascii="Times New Roman" w:eastAsia="Times New Roman" w:hAnsi="Times New Roman" w:cs="Times New Roman"/>
          <w:color w:val="000000"/>
          <w:sz w:val="24"/>
          <w:szCs w:val="24"/>
        </w:rPr>
        <w:t>]</w:t>
      </w:r>
      <w:r w:rsidR="00E0611E">
        <w:rPr>
          <w:rFonts w:ascii="Times New Roman" w:eastAsia="Times New Roman" w:hAnsi="Times New Roman" w:cs="Times New Roman"/>
          <w:color w:val="000000"/>
          <w:sz w:val="24"/>
          <w:szCs w:val="24"/>
        </w:rPr>
        <w:t>.</w:t>
      </w:r>
      <w:r w:rsidR="00F3720C">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 I have read it, and I agree to be bound by its terms.  </w:t>
      </w:r>
    </w:p>
    <w:p w14:paraId="0DE22EB8" w14:textId="77777777" w:rsidR="00292D05" w:rsidRDefault="00292D05" w:rsidP="0068205D">
      <w:pPr>
        <w:widowControl w:val="0"/>
        <w:pBdr>
          <w:top w:val="nil"/>
          <w:left w:val="nil"/>
          <w:bottom w:val="nil"/>
          <w:right w:val="nil"/>
          <w:between w:val="nil"/>
        </w:pBdr>
        <w:spacing w:after="0" w:line="48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 will treat all Confidential Material, as defined in the Protective Order, strictly in accordance with the terms set forth in the Protective Order.  </w:t>
      </w:r>
    </w:p>
    <w:p w14:paraId="39270A42" w14:textId="77777777" w:rsidR="00292D05" w:rsidRDefault="00292D05" w:rsidP="0068205D">
      <w:pPr>
        <w:widowControl w:val="0"/>
        <w:pBdr>
          <w:top w:val="nil"/>
          <w:left w:val="nil"/>
          <w:bottom w:val="nil"/>
          <w:right w:val="nil"/>
          <w:between w:val="nil"/>
        </w:pBdr>
        <w:spacing w:after="0" w:line="48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By signing this Acknowledgement and Agreement, I understand that I am submitting myself to the jurisdiction of the Massachusetts Superior Court for the purpose of any issue or dispute related to my compliance with the Protective Order and that my willful violation of any term of the Protective Order could subject me to punishment for contempt of Court.</w:t>
      </w:r>
    </w:p>
    <w:p w14:paraId="29C14F68" w14:textId="77777777" w:rsidR="00292D05" w:rsidRDefault="00292D05" w:rsidP="0068205D">
      <w:pPr>
        <w:widowControl w:val="0"/>
        <w:pBdr>
          <w:top w:val="nil"/>
          <w:left w:val="nil"/>
          <w:bottom w:val="nil"/>
          <w:right w:val="nil"/>
          <w:between w:val="nil"/>
        </w:pBdr>
        <w:spacing w:after="0" w:line="480" w:lineRule="auto"/>
        <w:rPr>
          <w:rFonts w:ascii="Times New Roman" w:eastAsia="Times New Roman" w:hAnsi="Times New Roman" w:cs="Times New Roman"/>
          <w:color w:val="000000"/>
          <w:sz w:val="24"/>
          <w:szCs w:val="24"/>
        </w:rPr>
      </w:pPr>
    </w:p>
    <w:p w14:paraId="781022EB" w14:textId="77777777" w:rsidR="00292D05" w:rsidRDefault="00292D05" w:rsidP="00D52678">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Date: _____________</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__________________________________</w:t>
      </w:r>
    </w:p>
    <w:p w14:paraId="1E187EEB" w14:textId="77777777" w:rsidR="00292D05" w:rsidRDefault="00292D05" w:rsidP="00D52678">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Signature</w:t>
      </w:r>
    </w:p>
    <w:p w14:paraId="2CC9C66D" w14:textId="77777777" w:rsidR="00292D05" w:rsidRDefault="00292D05" w:rsidP="0068205D">
      <w:pPr>
        <w:widowControl w:val="0"/>
        <w:pBdr>
          <w:top w:val="nil"/>
          <w:left w:val="nil"/>
          <w:bottom w:val="nil"/>
          <w:right w:val="nil"/>
          <w:between w:val="nil"/>
        </w:pBdr>
        <w:spacing w:after="0" w:line="480" w:lineRule="auto"/>
        <w:rPr>
          <w:rFonts w:ascii="Times New Roman" w:eastAsia="Times New Roman" w:hAnsi="Times New Roman" w:cs="Times New Roman"/>
          <w:color w:val="000000"/>
          <w:sz w:val="24"/>
          <w:szCs w:val="24"/>
        </w:rPr>
      </w:pPr>
    </w:p>
    <w:p w14:paraId="53CE2142" w14:textId="77777777" w:rsidR="00292D05" w:rsidRDefault="00292D05" w:rsidP="00D52678">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__________________________________</w:t>
      </w:r>
    </w:p>
    <w:p w14:paraId="25DEBCC4" w14:textId="77777777" w:rsidR="00292D05" w:rsidRDefault="00292D05" w:rsidP="00D52678">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Print Name</w:t>
      </w:r>
    </w:p>
    <w:p w14:paraId="5A17334D" w14:textId="796A3FDB" w:rsidR="00292D05" w:rsidRDefault="00292D05" w:rsidP="0068205D">
      <w:pPr>
        <w:spacing w:line="480" w:lineRule="auto"/>
      </w:pPr>
    </w:p>
    <w:p w14:paraId="7C20B342" w14:textId="77777777" w:rsidR="005D3F1B" w:rsidRDefault="005D3F1B" w:rsidP="0068205D">
      <w:pPr>
        <w:spacing w:line="480" w:lineRule="auto"/>
        <w:rPr>
          <w:rFonts w:ascii="Times New Roman" w:eastAsia="Times New Roman" w:hAnsi="Times New Roman" w:cs="Times New Roman"/>
          <w:sz w:val="24"/>
          <w:szCs w:val="24"/>
        </w:rPr>
      </w:pPr>
    </w:p>
    <w:p w14:paraId="47180290" w14:textId="77777777" w:rsidR="005D3F1B" w:rsidRDefault="005D3F1B" w:rsidP="0068205D">
      <w:pPr>
        <w:spacing w:line="480" w:lineRule="auto"/>
      </w:pPr>
    </w:p>
    <w:p w14:paraId="7F27363C" w14:textId="77777777" w:rsidR="002A50AC" w:rsidRDefault="002A50AC" w:rsidP="0068205D">
      <w:pPr>
        <w:spacing w:line="480" w:lineRule="auto"/>
      </w:pPr>
    </w:p>
    <w:sectPr w:rsidR="002A50AC" w:rsidSect="00C20B1D">
      <w:headerReference w:type="default" r:id="rId8"/>
      <w:footerReference w:type="default" r:id="rId9"/>
      <w:headerReference w:type="first" r:id="rId10"/>
      <w:footerReference w:type="first" r:id="rId11"/>
      <w:pgSz w:w="12240" w:h="15840"/>
      <w:pgMar w:top="1440" w:right="1440" w:bottom="1440" w:left="1440" w:header="720"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7F50F9" w14:textId="77777777" w:rsidR="00BB0DFB" w:rsidRDefault="00BB0DFB" w:rsidP="00DC23D4">
      <w:pPr>
        <w:spacing w:after="0" w:line="240" w:lineRule="auto"/>
      </w:pPr>
      <w:r>
        <w:separator/>
      </w:r>
    </w:p>
  </w:endnote>
  <w:endnote w:type="continuationSeparator" w:id="0">
    <w:p w14:paraId="09F559E8" w14:textId="77777777" w:rsidR="00BB0DFB" w:rsidRDefault="00BB0DFB" w:rsidP="00DC23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4490981"/>
      <w:docPartObj>
        <w:docPartGallery w:val="Page Numbers (Bottom of Page)"/>
        <w:docPartUnique/>
      </w:docPartObj>
    </w:sdtPr>
    <w:sdtEndPr>
      <w:rPr>
        <w:noProof/>
      </w:rPr>
    </w:sdtEndPr>
    <w:sdtContent>
      <w:p w14:paraId="04CF4728" w14:textId="0E604E33" w:rsidR="00864159" w:rsidRDefault="00DC23D4" w:rsidP="00C479FA">
        <w:pPr>
          <w:pStyle w:val="Footer"/>
          <w:jc w:val="center"/>
        </w:pPr>
        <w:r w:rsidRPr="00DC23D4">
          <w:rPr>
            <w:rFonts w:ascii="Times New Roman" w:hAnsi="Times New Roman" w:cs="Times New Roman"/>
            <w:sz w:val="24"/>
            <w:szCs w:val="24"/>
          </w:rPr>
          <w:fldChar w:fldCharType="begin"/>
        </w:r>
        <w:r w:rsidRPr="00DC23D4">
          <w:rPr>
            <w:rFonts w:ascii="Times New Roman" w:hAnsi="Times New Roman" w:cs="Times New Roman"/>
            <w:sz w:val="24"/>
            <w:szCs w:val="24"/>
          </w:rPr>
          <w:instrText xml:space="preserve"> PAGE   \* MERGEFORMAT </w:instrText>
        </w:r>
        <w:r w:rsidRPr="00DC23D4">
          <w:rPr>
            <w:rFonts w:ascii="Times New Roman" w:hAnsi="Times New Roman" w:cs="Times New Roman"/>
            <w:sz w:val="24"/>
            <w:szCs w:val="24"/>
          </w:rPr>
          <w:fldChar w:fldCharType="separate"/>
        </w:r>
        <w:r w:rsidRPr="00DC23D4">
          <w:rPr>
            <w:rFonts w:ascii="Times New Roman" w:hAnsi="Times New Roman" w:cs="Times New Roman"/>
            <w:noProof/>
            <w:sz w:val="24"/>
            <w:szCs w:val="24"/>
          </w:rPr>
          <w:t>2</w:t>
        </w:r>
        <w:r w:rsidRPr="00DC23D4">
          <w:rPr>
            <w:rFonts w:ascii="Times New Roman" w:hAnsi="Times New Roman" w:cs="Times New Roman"/>
            <w:noProof/>
            <w:sz w:val="24"/>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6E5D530D" w14:paraId="1FD857BE" w14:textId="77777777" w:rsidTr="00C20B1D">
      <w:trPr>
        <w:trHeight w:val="300"/>
      </w:trPr>
      <w:tc>
        <w:tcPr>
          <w:tcW w:w="3120" w:type="dxa"/>
        </w:tcPr>
        <w:p w14:paraId="7CD9B242" w14:textId="75FDA72E" w:rsidR="6E5D530D" w:rsidRDefault="6E5D530D" w:rsidP="00C20B1D">
          <w:pPr>
            <w:pStyle w:val="Header"/>
            <w:ind w:left="-115"/>
          </w:pPr>
        </w:p>
      </w:tc>
      <w:tc>
        <w:tcPr>
          <w:tcW w:w="3120" w:type="dxa"/>
        </w:tcPr>
        <w:p w14:paraId="4D356EC6" w14:textId="2A23B37B" w:rsidR="6E5D530D" w:rsidRDefault="6E5D530D" w:rsidP="00C20B1D">
          <w:pPr>
            <w:pStyle w:val="Header"/>
            <w:jc w:val="center"/>
          </w:pPr>
        </w:p>
      </w:tc>
      <w:tc>
        <w:tcPr>
          <w:tcW w:w="3120" w:type="dxa"/>
        </w:tcPr>
        <w:p w14:paraId="685EF9BD" w14:textId="4E909C74" w:rsidR="6E5D530D" w:rsidRDefault="6E5D530D" w:rsidP="00C20B1D">
          <w:pPr>
            <w:pStyle w:val="Header"/>
            <w:ind w:right="-115"/>
            <w:jc w:val="right"/>
          </w:pPr>
        </w:p>
      </w:tc>
    </w:tr>
  </w:tbl>
  <w:p w14:paraId="0A6A9BA5" w14:textId="546CF091" w:rsidR="6E5D530D" w:rsidRDefault="6E5D530D" w:rsidP="00C20B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D9D7BF" w14:textId="77777777" w:rsidR="00BB0DFB" w:rsidRDefault="00BB0DFB" w:rsidP="00DC23D4">
      <w:pPr>
        <w:spacing w:after="0" w:line="240" w:lineRule="auto"/>
      </w:pPr>
      <w:r>
        <w:separator/>
      </w:r>
    </w:p>
  </w:footnote>
  <w:footnote w:type="continuationSeparator" w:id="0">
    <w:p w14:paraId="7FEB426E" w14:textId="77777777" w:rsidR="00BB0DFB" w:rsidRDefault="00BB0DFB" w:rsidP="00DC23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6E5D530D" w14:paraId="7A4B5BFF" w14:textId="77777777" w:rsidTr="00C20B1D">
      <w:trPr>
        <w:trHeight w:val="300"/>
      </w:trPr>
      <w:tc>
        <w:tcPr>
          <w:tcW w:w="3120" w:type="dxa"/>
        </w:tcPr>
        <w:p w14:paraId="04AC7524" w14:textId="106AA6DD" w:rsidR="6E5D530D" w:rsidRDefault="6E5D530D" w:rsidP="00C20B1D">
          <w:pPr>
            <w:pStyle w:val="Header"/>
            <w:ind w:left="-115"/>
          </w:pPr>
        </w:p>
      </w:tc>
      <w:tc>
        <w:tcPr>
          <w:tcW w:w="3120" w:type="dxa"/>
        </w:tcPr>
        <w:p w14:paraId="224C3E37" w14:textId="6AFF6CC2" w:rsidR="6E5D530D" w:rsidRDefault="6E5D530D" w:rsidP="00C20B1D">
          <w:pPr>
            <w:pStyle w:val="Header"/>
            <w:jc w:val="center"/>
          </w:pPr>
        </w:p>
      </w:tc>
      <w:tc>
        <w:tcPr>
          <w:tcW w:w="3120" w:type="dxa"/>
        </w:tcPr>
        <w:p w14:paraId="0FBEA7F1" w14:textId="53CABC82" w:rsidR="6E5D530D" w:rsidRDefault="6E5D530D" w:rsidP="00C20B1D">
          <w:pPr>
            <w:pStyle w:val="Header"/>
            <w:ind w:right="-115"/>
            <w:jc w:val="right"/>
          </w:pPr>
        </w:p>
      </w:tc>
    </w:tr>
  </w:tbl>
  <w:p w14:paraId="43848A90" w14:textId="54B4349E" w:rsidR="6E5D530D" w:rsidRDefault="6E5D530D" w:rsidP="00C20B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6E5D530D" w14:paraId="2AA00B1E" w14:textId="77777777" w:rsidTr="00C20B1D">
      <w:trPr>
        <w:trHeight w:val="300"/>
      </w:trPr>
      <w:tc>
        <w:tcPr>
          <w:tcW w:w="3120" w:type="dxa"/>
        </w:tcPr>
        <w:p w14:paraId="238795F4" w14:textId="7D4EABE8" w:rsidR="6E5D530D" w:rsidRDefault="6E5D530D" w:rsidP="00C20B1D">
          <w:pPr>
            <w:pStyle w:val="Header"/>
            <w:ind w:left="-115"/>
          </w:pPr>
        </w:p>
      </w:tc>
      <w:tc>
        <w:tcPr>
          <w:tcW w:w="3120" w:type="dxa"/>
        </w:tcPr>
        <w:p w14:paraId="00376EEE" w14:textId="58D0A5A6" w:rsidR="6E5D530D" w:rsidRDefault="6E5D530D" w:rsidP="00C20B1D">
          <w:pPr>
            <w:pStyle w:val="Header"/>
            <w:jc w:val="center"/>
          </w:pPr>
        </w:p>
      </w:tc>
      <w:tc>
        <w:tcPr>
          <w:tcW w:w="3120" w:type="dxa"/>
        </w:tcPr>
        <w:p w14:paraId="2621AB99" w14:textId="459642A2" w:rsidR="6E5D530D" w:rsidRDefault="6E5D530D" w:rsidP="00C20B1D">
          <w:pPr>
            <w:pStyle w:val="Header"/>
            <w:ind w:right="-115"/>
            <w:jc w:val="right"/>
          </w:pPr>
        </w:p>
      </w:tc>
    </w:tr>
  </w:tbl>
  <w:p w14:paraId="02AEDD96" w14:textId="034A6128" w:rsidR="6E5D530D" w:rsidRDefault="6E5D530D" w:rsidP="00C20B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AB4CD4"/>
    <w:multiLevelType w:val="multilevel"/>
    <w:tmpl w:val="5F54B5DE"/>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6A45F71"/>
    <w:multiLevelType w:val="multilevel"/>
    <w:tmpl w:val="7E1EB25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D9A05EC"/>
    <w:multiLevelType w:val="multilevel"/>
    <w:tmpl w:val="A19668B6"/>
    <w:lvl w:ilvl="0">
      <w:start w:val="1"/>
      <w:numFmt w:val="decimal"/>
      <w:pStyle w:val="Heading1"/>
      <w:lvlText w:val="%1."/>
      <w:lvlJc w:val="left"/>
      <w:pPr>
        <w:ind w:left="720" w:hanging="360"/>
      </w:pPr>
    </w:lvl>
    <w:lvl w:ilvl="1">
      <w:start w:val="1"/>
      <w:numFmt w:val="lowerLetter"/>
      <w:pStyle w:val="Heading2"/>
      <w:lvlText w:val="%2."/>
      <w:lvlJc w:val="left"/>
      <w:pPr>
        <w:ind w:left="1440" w:hanging="360"/>
      </w:pPr>
    </w:lvl>
    <w:lvl w:ilvl="2">
      <w:start w:val="1"/>
      <w:numFmt w:val="lowerRoman"/>
      <w:pStyle w:val="Heading3"/>
      <w:lvlText w:val="%3."/>
      <w:lvlJc w:val="right"/>
      <w:pPr>
        <w:ind w:left="2160" w:hanging="180"/>
      </w:pPr>
    </w:lvl>
    <w:lvl w:ilvl="3">
      <w:start w:val="1"/>
      <w:numFmt w:val="decimal"/>
      <w:pStyle w:val="Heading4"/>
      <w:lvlText w:val="%4."/>
      <w:lvlJc w:val="left"/>
      <w:pPr>
        <w:ind w:left="2880" w:hanging="360"/>
      </w:pPr>
    </w:lvl>
    <w:lvl w:ilvl="4">
      <w:start w:val="1"/>
      <w:numFmt w:val="lowerLetter"/>
      <w:pStyle w:val="Heading5"/>
      <w:lvlText w:val="%5."/>
      <w:lvlJc w:val="left"/>
      <w:pPr>
        <w:ind w:left="3600" w:hanging="360"/>
      </w:pPr>
    </w:lvl>
    <w:lvl w:ilvl="5">
      <w:start w:val="1"/>
      <w:numFmt w:val="lowerRoman"/>
      <w:pStyle w:val="Heading6"/>
      <w:lvlText w:val="%6."/>
      <w:lvlJc w:val="right"/>
      <w:pPr>
        <w:ind w:left="4320" w:hanging="180"/>
      </w:pPr>
    </w:lvl>
    <w:lvl w:ilvl="6">
      <w:start w:val="1"/>
      <w:numFmt w:val="decimal"/>
      <w:pStyle w:val="Heading7"/>
      <w:lvlText w:val="%7."/>
      <w:lvlJc w:val="left"/>
      <w:pPr>
        <w:ind w:left="5040" w:hanging="360"/>
      </w:pPr>
    </w:lvl>
    <w:lvl w:ilvl="7">
      <w:start w:val="1"/>
      <w:numFmt w:val="lowerLetter"/>
      <w:pStyle w:val="Heading8"/>
      <w:lvlText w:val="%8."/>
      <w:lvlJc w:val="left"/>
      <w:pPr>
        <w:ind w:left="5760" w:hanging="360"/>
      </w:pPr>
    </w:lvl>
    <w:lvl w:ilvl="8">
      <w:start w:val="1"/>
      <w:numFmt w:val="lowerRoman"/>
      <w:pStyle w:val="Heading9"/>
      <w:lvlText w:val="%9."/>
      <w:lvlJc w:val="right"/>
      <w:pPr>
        <w:ind w:left="6480" w:hanging="180"/>
      </w:pPr>
    </w:lvl>
  </w:abstractNum>
  <w:num w:numId="1" w16cid:durableId="643656150">
    <w:abstractNumId w:val="0"/>
  </w:num>
  <w:num w:numId="2" w16cid:durableId="1766264695">
    <w:abstractNumId w:val="1"/>
  </w:num>
  <w:num w:numId="3" w16cid:durableId="14948812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ndGeneratedStamp" w:val="4934-5166-3373, v. 1"/>
    <w:docVar w:name="ndGeneratedStampLocation" w:val="EachPage"/>
  </w:docVars>
  <w:rsids>
    <w:rsidRoot w:val="005D3F1B"/>
    <w:rsid w:val="00015FF7"/>
    <w:rsid w:val="00036D6E"/>
    <w:rsid w:val="000418D7"/>
    <w:rsid w:val="000425FC"/>
    <w:rsid w:val="00045B2A"/>
    <w:rsid w:val="00047C62"/>
    <w:rsid w:val="000917E5"/>
    <w:rsid w:val="00095CDC"/>
    <w:rsid w:val="000A251E"/>
    <w:rsid w:val="000A525D"/>
    <w:rsid w:val="000C7558"/>
    <w:rsid w:val="000D309E"/>
    <w:rsid w:val="000F21FD"/>
    <w:rsid w:val="00103253"/>
    <w:rsid w:val="00122ED6"/>
    <w:rsid w:val="001252A0"/>
    <w:rsid w:val="00174D22"/>
    <w:rsid w:val="001A786C"/>
    <w:rsid w:val="001B49CB"/>
    <w:rsid w:val="001D1C77"/>
    <w:rsid w:val="001D514B"/>
    <w:rsid w:val="001E47B3"/>
    <w:rsid w:val="001F2992"/>
    <w:rsid w:val="0022128C"/>
    <w:rsid w:val="002255D3"/>
    <w:rsid w:val="00230A9D"/>
    <w:rsid w:val="002461EC"/>
    <w:rsid w:val="00256AFD"/>
    <w:rsid w:val="002672F5"/>
    <w:rsid w:val="002925B5"/>
    <w:rsid w:val="00292D05"/>
    <w:rsid w:val="002A50AC"/>
    <w:rsid w:val="002B1E53"/>
    <w:rsid w:val="002E1573"/>
    <w:rsid w:val="002F1D39"/>
    <w:rsid w:val="002F2F12"/>
    <w:rsid w:val="002F345D"/>
    <w:rsid w:val="002F620D"/>
    <w:rsid w:val="00346847"/>
    <w:rsid w:val="00361AD7"/>
    <w:rsid w:val="0036204B"/>
    <w:rsid w:val="00364E32"/>
    <w:rsid w:val="00376E77"/>
    <w:rsid w:val="003A13D2"/>
    <w:rsid w:val="003A5B96"/>
    <w:rsid w:val="003B1E97"/>
    <w:rsid w:val="003E28A7"/>
    <w:rsid w:val="003E5C07"/>
    <w:rsid w:val="003F67D0"/>
    <w:rsid w:val="00407E0C"/>
    <w:rsid w:val="004145E1"/>
    <w:rsid w:val="004359D3"/>
    <w:rsid w:val="004452CF"/>
    <w:rsid w:val="00455C04"/>
    <w:rsid w:val="004565A4"/>
    <w:rsid w:val="00457799"/>
    <w:rsid w:val="004A642A"/>
    <w:rsid w:val="004B3BBD"/>
    <w:rsid w:val="004C4094"/>
    <w:rsid w:val="004C5AFC"/>
    <w:rsid w:val="004D4393"/>
    <w:rsid w:val="004D7944"/>
    <w:rsid w:val="004E3DA8"/>
    <w:rsid w:val="004E75EC"/>
    <w:rsid w:val="00500E3C"/>
    <w:rsid w:val="00500EA7"/>
    <w:rsid w:val="0052359E"/>
    <w:rsid w:val="00531851"/>
    <w:rsid w:val="005361C1"/>
    <w:rsid w:val="005369E8"/>
    <w:rsid w:val="005370B3"/>
    <w:rsid w:val="0054176B"/>
    <w:rsid w:val="00552BF4"/>
    <w:rsid w:val="005931B2"/>
    <w:rsid w:val="0059394D"/>
    <w:rsid w:val="005B7DE7"/>
    <w:rsid w:val="005C72A9"/>
    <w:rsid w:val="005D3F1B"/>
    <w:rsid w:val="005E4384"/>
    <w:rsid w:val="005F0840"/>
    <w:rsid w:val="00613315"/>
    <w:rsid w:val="0063691D"/>
    <w:rsid w:val="006525AD"/>
    <w:rsid w:val="00661DCA"/>
    <w:rsid w:val="0068205D"/>
    <w:rsid w:val="006A2B3B"/>
    <w:rsid w:val="006B30EF"/>
    <w:rsid w:val="006D513B"/>
    <w:rsid w:val="006F0DA2"/>
    <w:rsid w:val="006F318A"/>
    <w:rsid w:val="006F4123"/>
    <w:rsid w:val="00725950"/>
    <w:rsid w:val="0075188A"/>
    <w:rsid w:val="0076526E"/>
    <w:rsid w:val="007B25E2"/>
    <w:rsid w:val="007D7C34"/>
    <w:rsid w:val="007F0350"/>
    <w:rsid w:val="007F3DEF"/>
    <w:rsid w:val="007F45D6"/>
    <w:rsid w:val="00805A46"/>
    <w:rsid w:val="008147CB"/>
    <w:rsid w:val="00835229"/>
    <w:rsid w:val="00864159"/>
    <w:rsid w:val="0086430D"/>
    <w:rsid w:val="00870130"/>
    <w:rsid w:val="00895973"/>
    <w:rsid w:val="008C49D3"/>
    <w:rsid w:val="008D3AF5"/>
    <w:rsid w:val="008D5EF2"/>
    <w:rsid w:val="008E4D59"/>
    <w:rsid w:val="00916303"/>
    <w:rsid w:val="00941B4E"/>
    <w:rsid w:val="00954F88"/>
    <w:rsid w:val="00975A19"/>
    <w:rsid w:val="0098693A"/>
    <w:rsid w:val="009A1549"/>
    <w:rsid w:val="009A2D42"/>
    <w:rsid w:val="009A6C20"/>
    <w:rsid w:val="009B173C"/>
    <w:rsid w:val="009D422E"/>
    <w:rsid w:val="009D6181"/>
    <w:rsid w:val="009F2A76"/>
    <w:rsid w:val="009F4F71"/>
    <w:rsid w:val="00A3707C"/>
    <w:rsid w:val="00A3786F"/>
    <w:rsid w:val="00A46F04"/>
    <w:rsid w:val="00A53F65"/>
    <w:rsid w:val="00A64C4C"/>
    <w:rsid w:val="00A67EF8"/>
    <w:rsid w:val="00A76609"/>
    <w:rsid w:val="00AA1B76"/>
    <w:rsid w:val="00AD31BA"/>
    <w:rsid w:val="00AD59AB"/>
    <w:rsid w:val="00AD6326"/>
    <w:rsid w:val="00AE36DF"/>
    <w:rsid w:val="00AE7C6F"/>
    <w:rsid w:val="00AF3069"/>
    <w:rsid w:val="00B011EC"/>
    <w:rsid w:val="00B16879"/>
    <w:rsid w:val="00B317BC"/>
    <w:rsid w:val="00B370E8"/>
    <w:rsid w:val="00B57148"/>
    <w:rsid w:val="00B6701E"/>
    <w:rsid w:val="00B72CC0"/>
    <w:rsid w:val="00B90608"/>
    <w:rsid w:val="00BA6C8D"/>
    <w:rsid w:val="00BB0DFB"/>
    <w:rsid w:val="00BB3997"/>
    <w:rsid w:val="00BC3202"/>
    <w:rsid w:val="00BD443E"/>
    <w:rsid w:val="00BD5BA6"/>
    <w:rsid w:val="00C06148"/>
    <w:rsid w:val="00C20B1D"/>
    <w:rsid w:val="00C24DA7"/>
    <w:rsid w:val="00C334DC"/>
    <w:rsid w:val="00C338E3"/>
    <w:rsid w:val="00C36428"/>
    <w:rsid w:val="00C479FA"/>
    <w:rsid w:val="00C801B3"/>
    <w:rsid w:val="00C979C6"/>
    <w:rsid w:val="00CA2036"/>
    <w:rsid w:val="00CA76BB"/>
    <w:rsid w:val="00CA7B3F"/>
    <w:rsid w:val="00CD3DB7"/>
    <w:rsid w:val="00D135A3"/>
    <w:rsid w:val="00D213F7"/>
    <w:rsid w:val="00D338B8"/>
    <w:rsid w:val="00D36C2D"/>
    <w:rsid w:val="00D37718"/>
    <w:rsid w:val="00D52678"/>
    <w:rsid w:val="00D660A0"/>
    <w:rsid w:val="00D86ED9"/>
    <w:rsid w:val="00DA2088"/>
    <w:rsid w:val="00DC23D4"/>
    <w:rsid w:val="00DC2F26"/>
    <w:rsid w:val="00DC3211"/>
    <w:rsid w:val="00DC3574"/>
    <w:rsid w:val="00DC4EE3"/>
    <w:rsid w:val="00DC7665"/>
    <w:rsid w:val="00E0611E"/>
    <w:rsid w:val="00E14FFE"/>
    <w:rsid w:val="00E5229A"/>
    <w:rsid w:val="00E8168F"/>
    <w:rsid w:val="00E9447C"/>
    <w:rsid w:val="00EA3078"/>
    <w:rsid w:val="00EA3CAE"/>
    <w:rsid w:val="00EB26EA"/>
    <w:rsid w:val="00EE013D"/>
    <w:rsid w:val="00EE5843"/>
    <w:rsid w:val="00F0523C"/>
    <w:rsid w:val="00F24BE2"/>
    <w:rsid w:val="00F3513E"/>
    <w:rsid w:val="00F3720C"/>
    <w:rsid w:val="00F379D9"/>
    <w:rsid w:val="00F40C4A"/>
    <w:rsid w:val="00F47889"/>
    <w:rsid w:val="00F840C2"/>
    <w:rsid w:val="00F84A71"/>
    <w:rsid w:val="00FB06B4"/>
    <w:rsid w:val="00FC569C"/>
    <w:rsid w:val="00FD00EC"/>
    <w:rsid w:val="00FE45EE"/>
    <w:rsid w:val="00FE48DC"/>
    <w:rsid w:val="01066EC4"/>
    <w:rsid w:val="02AC447F"/>
    <w:rsid w:val="036A9D0A"/>
    <w:rsid w:val="045F96A4"/>
    <w:rsid w:val="07E9D853"/>
    <w:rsid w:val="0A4FA735"/>
    <w:rsid w:val="1B1304EB"/>
    <w:rsid w:val="20292D48"/>
    <w:rsid w:val="22F7E959"/>
    <w:rsid w:val="253A7A36"/>
    <w:rsid w:val="2721344F"/>
    <w:rsid w:val="2E3B1042"/>
    <w:rsid w:val="30C50A08"/>
    <w:rsid w:val="34AFF98C"/>
    <w:rsid w:val="411431F2"/>
    <w:rsid w:val="49BDF6D3"/>
    <w:rsid w:val="4A55EB89"/>
    <w:rsid w:val="4BF5ACEB"/>
    <w:rsid w:val="4DD8D946"/>
    <w:rsid w:val="55C5A91E"/>
    <w:rsid w:val="590C75BD"/>
    <w:rsid w:val="68960C08"/>
    <w:rsid w:val="6AD22CDA"/>
    <w:rsid w:val="6B62E35A"/>
    <w:rsid w:val="6DDF465C"/>
    <w:rsid w:val="6E2C8610"/>
    <w:rsid w:val="6E5D530D"/>
    <w:rsid w:val="715E7C0C"/>
    <w:rsid w:val="72370028"/>
    <w:rsid w:val="7399446E"/>
    <w:rsid w:val="7BA489F0"/>
    <w:rsid w:val="7D682912"/>
    <w:rsid w:val="7D9F48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99F271"/>
  <w15:chartTrackingRefBased/>
  <w15:docId w15:val="{A4E7168B-9373-4DBA-B4A9-66322FECB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25AD"/>
    <w:rPr>
      <w:rFonts w:ascii="Calibri" w:eastAsia="Calibri" w:hAnsi="Calibri" w:cs="Calibri"/>
    </w:rPr>
  </w:style>
  <w:style w:type="paragraph" w:styleId="Heading1">
    <w:name w:val="heading 1"/>
    <w:basedOn w:val="Normal"/>
    <w:next w:val="Normal"/>
    <w:link w:val="Heading1Char"/>
    <w:uiPriority w:val="9"/>
    <w:qFormat/>
    <w:rsid w:val="005D3F1B"/>
    <w:pPr>
      <w:keepNext/>
      <w:keepLines/>
      <w:numPr>
        <w:numId w:val="3"/>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D3F1B"/>
    <w:pPr>
      <w:keepNext/>
      <w:keepLines/>
      <w:numPr>
        <w:ilvl w:val="1"/>
        <w:numId w:val="3"/>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5D3F1B"/>
    <w:pPr>
      <w:keepNext/>
      <w:keepLines/>
      <w:numPr>
        <w:ilvl w:val="2"/>
        <w:numId w:val="3"/>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5D3F1B"/>
    <w:pPr>
      <w:keepNext/>
      <w:keepLines/>
      <w:numPr>
        <w:ilvl w:val="3"/>
        <w:numId w:val="3"/>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D3F1B"/>
    <w:pPr>
      <w:keepNext/>
      <w:keepLines/>
      <w:numPr>
        <w:ilvl w:val="4"/>
        <w:numId w:val="3"/>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5D3F1B"/>
    <w:pPr>
      <w:keepNext/>
      <w:keepLines/>
      <w:numPr>
        <w:ilvl w:val="5"/>
        <w:numId w:val="3"/>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5D3F1B"/>
    <w:pPr>
      <w:keepNext/>
      <w:keepLines/>
      <w:numPr>
        <w:ilvl w:val="6"/>
        <w:numId w:val="3"/>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5D3F1B"/>
    <w:pPr>
      <w:keepNext/>
      <w:keepLines/>
      <w:numPr>
        <w:ilvl w:val="7"/>
        <w:numId w:val="3"/>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D3F1B"/>
    <w:pPr>
      <w:keepNext/>
      <w:keepLines/>
      <w:numPr>
        <w:ilvl w:val="8"/>
        <w:numId w:val="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3F1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D3F1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5D3F1B"/>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5D3F1B"/>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5D3F1B"/>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5D3F1B"/>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5D3F1B"/>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5D3F1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D3F1B"/>
    <w:rPr>
      <w:rFonts w:asciiTheme="majorHAnsi" w:eastAsiaTheme="majorEastAsia" w:hAnsiTheme="majorHAnsi" w:cstheme="majorBidi"/>
      <w:i/>
      <w:iCs/>
      <w:color w:val="272727" w:themeColor="text1" w:themeTint="D8"/>
      <w:sz w:val="21"/>
      <w:szCs w:val="21"/>
    </w:rPr>
  </w:style>
  <w:style w:type="paragraph" w:styleId="ListParagraph">
    <w:name w:val="List Paragraph"/>
    <w:basedOn w:val="Normal"/>
    <w:uiPriority w:val="34"/>
    <w:qFormat/>
    <w:rsid w:val="005D3F1B"/>
    <w:pPr>
      <w:ind w:left="720"/>
      <w:contextualSpacing/>
    </w:pPr>
  </w:style>
  <w:style w:type="character" w:styleId="CommentReference">
    <w:name w:val="annotation reference"/>
    <w:basedOn w:val="DefaultParagraphFont"/>
    <w:uiPriority w:val="99"/>
    <w:semiHidden/>
    <w:unhideWhenUsed/>
    <w:rsid w:val="005D3F1B"/>
    <w:rPr>
      <w:sz w:val="16"/>
      <w:szCs w:val="16"/>
    </w:rPr>
  </w:style>
  <w:style w:type="paragraph" w:styleId="BalloonText">
    <w:name w:val="Balloon Text"/>
    <w:basedOn w:val="Normal"/>
    <w:link w:val="BalloonTextChar"/>
    <w:uiPriority w:val="99"/>
    <w:semiHidden/>
    <w:unhideWhenUsed/>
    <w:rsid w:val="005D3F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3F1B"/>
    <w:rPr>
      <w:rFonts w:ascii="Segoe UI" w:eastAsia="Calibri" w:hAnsi="Segoe UI" w:cs="Segoe UI"/>
      <w:sz w:val="18"/>
      <w:szCs w:val="18"/>
    </w:rPr>
  </w:style>
  <w:style w:type="paragraph" w:styleId="Header">
    <w:name w:val="header"/>
    <w:basedOn w:val="Normal"/>
    <w:link w:val="HeaderChar"/>
    <w:uiPriority w:val="99"/>
    <w:unhideWhenUsed/>
    <w:rsid w:val="00DC23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23D4"/>
    <w:rPr>
      <w:rFonts w:ascii="Calibri" w:eastAsia="Calibri" w:hAnsi="Calibri" w:cs="Calibri"/>
    </w:rPr>
  </w:style>
  <w:style w:type="paragraph" w:styleId="Footer">
    <w:name w:val="footer"/>
    <w:basedOn w:val="Normal"/>
    <w:link w:val="FooterChar"/>
    <w:uiPriority w:val="99"/>
    <w:unhideWhenUsed/>
    <w:rsid w:val="00DC23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23D4"/>
    <w:rPr>
      <w:rFonts w:ascii="Calibri" w:eastAsia="Calibri" w:hAnsi="Calibri" w:cs="Calibri"/>
    </w:rPr>
  </w:style>
  <w:style w:type="paragraph" w:styleId="CommentText">
    <w:name w:val="annotation text"/>
    <w:basedOn w:val="Normal"/>
    <w:link w:val="CommentTextChar"/>
    <w:uiPriority w:val="99"/>
    <w:unhideWhenUsed/>
    <w:rsid w:val="00AE7C6F"/>
    <w:pPr>
      <w:spacing w:line="240" w:lineRule="auto"/>
    </w:pPr>
    <w:rPr>
      <w:sz w:val="20"/>
      <w:szCs w:val="20"/>
    </w:rPr>
  </w:style>
  <w:style w:type="character" w:customStyle="1" w:styleId="CommentTextChar">
    <w:name w:val="Comment Text Char"/>
    <w:basedOn w:val="DefaultParagraphFont"/>
    <w:link w:val="CommentText"/>
    <w:uiPriority w:val="99"/>
    <w:rsid w:val="00AE7C6F"/>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AE7C6F"/>
    <w:rPr>
      <w:b/>
      <w:bCs/>
    </w:rPr>
  </w:style>
  <w:style w:type="character" w:customStyle="1" w:styleId="CommentSubjectChar">
    <w:name w:val="Comment Subject Char"/>
    <w:basedOn w:val="CommentTextChar"/>
    <w:link w:val="CommentSubject"/>
    <w:uiPriority w:val="99"/>
    <w:semiHidden/>
    <w:rsid w:val="00AE7C6F"/>
    <w:rPr>
      <w:rFonts w:ascii="Calibri" w:eastAsia="Calibri" w:hAnsi="Calibri" w:cs="Calibri"/>
      <w:b/>
      <w:bCs/>
      <w:sz w:val="20"/>
      <w:szCs w:val="20"/>
    </w:rPr>
  </w:style>
  <w:style w:type="paragraph" w:styleId="Revision">
    <w:name w:val="Revision"/>
    <w:hidden/>
    <w:uiPriority w:val="99"/>
    <w:semiHidden/>
    <w:rsid w:val="0068205D"/>
    <w:pPr>
      <w:spacing w:after="0" w:line="240" w:lineRule="auto"/>
    </w:pPr>
    <w:rPr>
      <w:rFonts w:ascii="Calibri" w:eastAsia="Calibri" w:hAnsi="Calibri" w:cs="Calibri"/>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noteText">
    <w:name w:val="footnote text"/>
    <w:basedOn w:val="Normal"/>
    <w:link w:val="FootnoteTextChar"/>
    <w:uiPriority w:val="99"/>
    <w:semiHidden/>
    <w:unhideWhenUsed/>
    <w:rsid w:val="00230A9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30A9D"/>
    <w:rPr>
      <w:rFonts w:ascii="Calibri" w:eastAsia="Calibri" w:hAnsi="Calibri" w:cs="Calibri"/>
      <w:sz w:val="20"/>
      <w:szCs w:val="20"/>
    </w:rPr>
  </w:style>
  <w:style w:type="character" w:styleId="FootnoteReference">
    <w:name w:val="footnote reference"/>
    <w:basedOn w:val="DefaultParagraphFont"/>
    <w:uiPriority w:val="99"/>
    <w:semiHidden/>
    <w:unhideWhenUsed/>
    <w:rsid w:val="00230A9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13B49F-7AAC-4BC2-976A-84DF82ED351E}">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14</TotalTime>
  <Pages>7</Pages>
  <Words>1793</Words>
  <Characters>10226</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Office of the Attorney General</Company>
  <LinksUpToDate>false</LinksUpToDate>
  <CharactersWithSpaces>11996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Snape, Mychii (AGO)</dc:creator>
  <cp:lastModifiedBy>Karmen Chong</cp:lastModifiedBy>
  <cp:revision>2</cp:revision>
  <cp:lastPrinted>2025-06-02T16:53:00Z</cp:lastPrinted>
  <dcterms:created xsi:type="dcterms:W3CDTF">2025-06-03T18:15:00Z</dcterms:created>
  <dcterms:modified xsi:type="dcterms:W3CDTF">2025-06-03T18:15:00Z</dcterms:modified>
</cp:coreProperties>
</file>