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5A" w:rsidRPr="00CC1D72" w:rsidRDefault="0024085A" w:rsidP="004862BF">
      <w:pPr>
        <w:jc w:val="center"/>
        <w:rPr>
          <w:szCs w:val="24"/>
        </w:rPr>
      </w:pPr>
      <w:bookmarkStart w:id="0" w:name="_GoBack"/>
      <w:bookmarkEnd w:id="0"/>
      <w:r w:rsidRPr="00CC1D72">
        <w:rPr>
          <w:szCs w:val="24"/>
        </w:rPr>
        <w:t>THE COMMONWEALTH OF MASSACHUSETTS</w:t>
      </w:r>
    </w:p>
    <w:p w:rsidR="0024085A" w:rsidRPr="00CC1D72" w:rsidRDefault="0024085A" w:rsidP="0024085A">
      <w:pPr>
        <w:rPr>
          <w:szCs w:val="24"/>
        </w:rPr>
      </w:pPr>
    </w:p>
    <w:p w:rsidR="0024085A" w:rsidRPr="00CC1D72" w:rsidRDefault="0024085A" w:rsidP="0024085A">
      <w:pPr>
        <w:rPr>
          <w:szCs w:val="24"/>
        </w:rPr>
      </w:pPr>
      <w:proofErr w:type="gramStart"/>
      <w:r w:rsidRPr="00CC1D72">
        <w:rPr>
          <w:szCs w:val="24"/>
        </w:rPr>
        <w:t>Suffolk, ss.</w:t>
      </w:r>
      <w:proofErr w:type="gramEnd"/>
      <w:r w:rsidRPr="00CC1D72">
        <w:rPr>
          <w:szCs w:val="24"/>
        </w:rPr>
        <w:tab/>
      </w:r>
      <w:r w:rsidRPr="00CC1D72">
        <w:rPr>
          <w:szCs w:val="24"/>
        </w:rPr>
        <w:tab/>
      </w:r>
      <w:r w:rsidRPr="00CC1D72">
        <w:rPr>
          <w:szCs w:val="24"/>
        </w:rPr>
        <w:tab/>
        <w:t xml:space="preserve">                           </w:t>
      </w:r>
      <w:r w:rsidRPr="00CC1D72">
        <w:rPr>
          <w:b/>
          <w:szCs w:val="24"/>
        </w:rPr>
        <w:t>Division of Administrative Law Appeals</w:t>
      </w:r>
    </w:p>
    <w:p w:rsidR="0024085A" w:rsidRPr="00CC1D72" w:rsidRDefault="0024085A" w:rsidP="0024085A">
      <w:pPr>
        <w:rPr>
          <w:szCs w:val="24"/>
        </w:rPr>
      </w:pPr>
    </w:p>
    <w:p w:rsidR="0024085A" w:rsidRPr="00CC1D72" w:rsidRDefault="0026628F" w:rsidP="0024085A">
      <w:pPr>
        <w:rPr>
          <w:szCs w:val="24"/>
        </w:rPr>
      </w:pPr>
      <w:r>
        <w:rPr>
          <w:szCs w:val="24"/>
        </w:rPr>
        <w:t xml:space="preserve">Richard J. </w:t>
      </w:r>
      <w:proofErr w:type="spellStart"/>
      <w:r>
        <w:rPr>
          <w:szCs w:val="24"/>
        </w:rPr>
        <w:t>Camara</w:t>
      </w:r>
      <w:proofErr w:type="spellEnd"/>
      <w:r w:rsidR="0024085A" w:rsidRPr="00CC1D72">
        <w:rPr>
          <w:szCs w:val="24"/>
        </w:rPr>
        <w:t>,</w:t>
      </w:r>
    </w:p>
    <w:p w:rsidR="0024085A" w:rsidRPr="00CC1D72" w:rsidRDefault="0024085A" w:rsidP="0024085A">
      <w:pPr>
        <w:rPr>
          <w:szCs w:val="24"/>
        </w:rPr>
      </w:pPr>
      <w:r w:rsidRPr="00CC1D72">
        <w:rPr>
          <w:szCs w:val="24"/>
        </w:rPr>
        <w:t xml:space="preserve">           Petitioner</w:t>
      </w:r>
    </w:p>
    <w:p w:rsidR="0024085A" w:rsidRPr="00CC1D72" w:rsidRDefault="0024085A" w:rsidP="0024085A">
      <w:pPr>
        <w:rPr>
          <w:szCs w:val="24"/>
        </w:rPr>
      </w:pPr>
    </w:p>
    <w:p w:rsidR="0024085A" w:rsidRPr="00CC1D72" w:rsidRDefault="0024085A" w:rsidP="0024085A">
      <w:pPr>
        <w:rPr>
          <w:szCs w:val="24"/>
        </w:rPr>
      </w:pPr>
      <w:r w:rsidRPr="00CC1D72">
        <w:rPr>
          <w:szCs w:val="24"/>
        </w:rPr>
        <w:t xml:space="preserve"> </w:t>
      </w:r>
      <w:r w:rsidRPr="00CC1D72">
        <w:rPr>
          <w:szCs w:val="24"/>
        </w:rPr>
        <w:tab/>
        <w:t xml:space="preserve">     v.</w:t>
      </w:r>
      <w:r w:rsidRPr="00CC1D72">
        <w:rPr>
          <w:szCs w:val="24"/>
        </w:rPr>
        <w:tab/>
      </w:r>
      <w:r w:rsidRPr="00CC1D72">
        <w:rPr>
          <w:szCs w:val="24"/>
        </w:rPr>
        <w:tab/>
      </w:r>
      <w:r w:rsidRPr="00CC1D72">
        <w:rPr>
          <w:szCs w:val="24"/>
        </w:rPr>
        <w:tab/>
      </w:r>
      <w:r w:rsidRPr="00CC1D72">
        <w:rPr>
          <w:szCs w:val="24"/>
        </w:rPr>
        <w:tab/>
        <w:t xml:space="preserve">    </w:t>
      </w:r>
      <w:r w:rsidRPr="00CC1D72">
        <w:rPr>
          <w:szCs w:val="24"/>
        </w:rPr>
        <w:tab/>
      </w:r>
      <w:r w:rsidRPr="00CC1D72">
        <w:rPr>
          <w:szCs w:val="24"/>
        </w:rPr>
        <w:tab/>
      </w:r>
      <w:r w:rsidRPr="00CC1D72">
        <w:rPr>
          <w:szCs w:val="24"/>
        </w:rPr>
        <w:tab/>
      </w:r>
      <w:r w:rsidRPr="00CC1D72">
        <w:rPr>
          <w:szCs w:val="24"/>
        </w:rPr>
        <w:tab/>
        <w:t>Docket No. CR-1</w:t>
      </w:r>
      <w:r w:rsidR="0026628F">
        <w:rPr>
          <w:szCs w:val="24"/>
        </w:rPr>
        <w:t>5</w:t>
      </w:r>
      <w:r w:rsidRPr="00CC1D72">
        <w:rPr>
          <w:szCs w:val="24"/>
        </w:rPr>
        <w:t>-</w:t>
      </w:r>
      <w:r w:rsidR="0026628F">
        <w:rPr>
          <w:szCs w:val="24"/>
        </w:rPr>
        <w:t>460</w:t>
      </w:r>
      <w:r w:rsidRPr="00CC1D72">
        <w:rPr>
          <w:szCs w:val="24"/>
        </w:rPr>
        <w:t xml:space="preserve">  </w:t>
      </w:r>
    </w:p>
    <w:p w:rsidR="0024085A" w:rsidRPr="00CC1D72" w:rsidRDefault="0024085A" w:rsidP="0024085A">
      <w:pPr>
        <w:rPr>
          <w:szCs w:val="24"/>
        </w:rPr>
      </w:pPr>
      <w:r w:rsidRPr="00CC1D72">
        <w:rPr>
          <w:szCs w:val="24"/>
        </w:rPr>
        <w:tab/>
      </w:r>
      <w:r w:rsidRPr="00CC1D72">
        <w:rPr>
          <w:szCs w:val="24"/>
        </w:rPr>
        <w:tab/>
      </w:r>
      <w:r w:rsidRPr="00CC1D72">
        <w:rPr>
          <w:szCs w:val="24"/>
        </w:rPr>
        <w:tab/>
      </w:r>
      <w:r w:rsidRPr="00CC1D72">
        <w:rPr>
          <w:szCs w:val="24"/>
        </w:rPr>
        <w:tab/>
      </w:r>
      <w:r w:rsidRPr="00CC1D72">
        <w:rPr>
          <w:szCs w:val="24"/>
        </w:rPr>
        <w:tab/>
        <w:t xml:space="preserve">   </w:t>
      </w:r>
      <w:r w:rsidRPr="00CC1D72">
        <w:rPr>
          <w:szCs w:val="24"/>
        </w:rPr>
        <w:tab/>
      </w:r>
      <w:r w:rsidRPr="00CC1D72">
        <w:rPr>
          <w:szCs w:val="24"/>
        </w:rPr>
        <w:tab/>
      </w:r>
      <w:r w:rsidRPr="00CC1D72">
        <w:rPr>
          <w:szCs w:val="24"/>
        </w:rPr>
        <w:tab/>
      </w:r>
      <w:r w:rsidRPr="00CC1D72">
        <w:rPr>
          <w:szCs w:val="24"/>
        </w:rPr>
        <w:tab/>
        <w:t xml:space="preserve">Dated:  </w:t>
      </w:r>
      <w:r w:rsidR="0026628F">
        <w:rPr>
          <w:szCs w:val="24"/>
        </w:rPr>
        <w:t>September 16</w:t>
      </w:r>
      <w:r w:rsidRPr="00CC1D72">
        <w:rPr>
          <w:szCs w:val="24"/>
        </w:rPr>
        <w:t>, 201</w:t>
      </w:r>
      <w:r w:rsidR="009502A2">
        <w:rPr>
          <w:szCs w:val="24"/>
        </w:rPr>
        <w:t>6</w:t>
      </w:r>
      <w:r w:rsidRPr="00CC1D72">
        <w:rPr>
          <w:szCs w:val="24"/>
        </w:rPr>
        <w:t xml:space="preserve"> </w:t>
      </w:r>
    </w:p>
    <w:p w:rsidR="0024085A" w:rsidRPr="00CC1D72" w:rsidRDefault="0024085A" w:rsidP="0024085A">
      <w:pPr>
        <w:rPr>
          <w:szCs w:val="24"/>
        </w:rPr>
      </w:pPr>
      <w:r w:rsidRPr="00CC1D72">
        <w:rPr>
          <w:szCs w:val="24"/>
        </w:rPr>
        <w:t xml:space="preserve">State Board of Retirement,                    </w:t>
      </w:r>
    </w:p>
    <w:p w:rsidR="0024085A" w:rsidRPr="00CC1D72" w:rsidRDefault="0024085A" w:rsidP="0024085A">
      <w:pPr>
        <w:rPr>
          <w:szCs w:val="24"/>
        </w:rPr>
      </w:pPr>
      <w:r w:rsidRPr="00CC1D72">
        <w:rPr>
          <w:szCs w:val="24"/>
        </w:rPr>
        <w:t xml:space="preserve">            Respondent</w:t>
      </w:r>
    </w:p>
    <w:p w:rsidR="0024085A" w:rsidRPr="00CC1D72" w:rsidRDefault="0024085A" w:rsidP="0024085A">
      <w:pPr>
        <w:rPr>
          <w:szCs w:val="24"/>
        </w:rPr>
      </w:pPr>
    </w:p>
    <w:p w:rsidR="0024085A" w:rsidRPr="00CC1D72" w:rsidRDefault="0024085A" w:rsidP="0024085A">
      <w:pPr>
        <w:rPr>
          <w:szCs w:val="24"/>
        </w:rPr>
      </w:pPr>
    </w:p>
    <w:p w:rsidR="0024085A" w:rsidRPr="00CC1D72" w:rsidRDefault="0024085A" w:rsidP="0024085A">
      <w:pPr>
        <w:rPr>
          <w:szCs w:val="24"/>
        </w:rPr>
      </w:pPr>
      <w:r w:rsidRPr="00CC1D72">
        <w:rPr>
          <w:b/>
          <w:szCs w:val="24"/>
        </w:rPr>
        <w:t>Appearance for Petitioner:</w:t>
      </w:r>
      <w:r w:rsidRPr="00CC1D72">
        <w:rPr>
          <w:szCs w:val="24"/>
        </w:rPr>
        <w:t xml:space="preserve">                     </w:t>
      </w:r>
    </w:p>
    <w:p w:rsidR="0024085A" w:rsidRPr="00CC1D72" w:rsidRDefault="0024085A" w:rsidP="0024085A">
      <w:pPr>
        <w:rPr>
          <w:szCs w:val="24"/>
        </w:rPr>
      </w:pPr>
    </w:p>
    <w:p w:rsidR="0024085A" w:rsidRPr="00CC1D72" w:rsidRDefault="0024085A" w:rsidP="0024085A">
      <w:pPr>
        <w:rPr>
          <w:i/>
          <w:szCs w:val="24"/>
        </w:rPr>
      </w:pPr>
      <w:r w:rsidRPr="00CC1D72">
        <w:rPr>
          <w:i/>
          <w:szCs w:val="24"/>
        </w:rPr>
        <w:t>Pro Se</w:t>
      </w:r>
    </w:p>
    <w:p w:rsidR="0024085A" w:rsidRPr="00CC1D72" w:rsidRDefault="0026628F" w:rsidP="0024085A">
      <w:pPr>
        <w:rPr>
          <w:szCs w:val="24"/>
        </w:rPr>
      </w:pPr>
      <w:r>
        <w:rPr>
          <w:szCs w:val="24"/>
        </w:rPr>
        <w:t>16 Winchester Street</w:t>
      </w:r>
    </w:p>
    <w:p w:rsidR="0024085A" w:rsidRPr="00CC1D72" w:rsidRDefault="0026628F" w:rsidP="0024085A">
      <w:pPr>
        <w:rPr>
          <w:szCs w:val="24"/>
        </w:rPr>
      </w:pPr>
      <w:r>
        <w:rPr>
          <w:szCs w:val="24"/>
        </w:rPr>
        <w:t>Boston</w:t>
      </w:r>
      <w:r w:rsidR="0024085A" w:rsidRPr="00CC1D72">
        <w:rPr>
          <w:szCs w:val="24"/>
        </w:rPr>
        <w:t>, MA 0</w:t>
      </w:r>
      <w:r>
        <w:rPr>
          <w:szCs w:val="24"/>
        </w:rPr>
        <w:t>21</w:t>
      </w:r>
      <w:r w:rsidR="0024085A" w:rsidRPr="00CC1D72">
        <w:rPr>
          <w:szCs w:val="24"/>
        </w:rPr>
        <w:t>1</w:t>
      </w:r>
      <w:r w:rsidR="009502A2">
        <w:rPr>
          <w:szCs w:val="24"/>
        </w:rPr>
        <w:t>6</w:t>
      </w:r>
    </w:p>
    <w:p w:rsidR="0024085A" w:rsidRPr="00CC1D72" w:rsidRDefault="0024085A" w:rsidP="0024085A">
      <w:pPr>
        <w:rPr>
          <w:szCs w:val="24"/>
        </w:rPr>
      </w:pPr>
      <w:r w:rsidRPr="00CC1D72">
        <w:rPr>
          <w:szCs w:val="24"/>
        </w:rPr>
        <w:tab/>
      </w:r>
      <w:r w:rsidRPr="00CC1D72">
        <w:rPr>
          <w:szCs w:val="24"/>
        </w:rPr>
        <w:tab/>
      </w:r>
      <w:r w:rsidRPr="00CC1D72">
        <w:rPr>
          <w:szCs w:val="24"/>
        </w:rPr>
        <w:tab/>
        <w:t xml:space="preserve">                        </w:t>
      </w:r>
    </w:p>
    <w:p w:rsidR="0024085A" w:rsidRPr="00CC1D72" w:rsidRDefault="0024085A" w:rsidP="0024085A">
      <w:pPr>
        <w:rPr>
          <w:b/>
          <w:szCs w:val="24"/>
        </w:rPr>
      </w:pPr>
      <w:r w:rsidRPr="00CC1D72">
        <w:rPr>
          <w:b/>
          <w:szCs w:val="24"/>
        </w:rPr>
        <w:t>Appearance for Respondent:</w:t>
      </w:r>
    </w:p>
    <w:p w:rsidR="0024085A" w:rsidRPr="00CC1D72" w:rsidRDefault="0024085A" w:rsidP="0024085A">
      <w:pPr>
        <w:rPr>
          <w:b/>
          <w:szCs w:val="24"/>
        </w:rPr>
      </w:pPr>
    </w:p>
    <w:p w:rsidR="0024085A" w:rsidRPr="00CC1D72" w:rsidRDefault="0026628F" w:rsidP="0024085A">
      <w:pPr>
        <w:rPr>
          <w:szCs w:val="24"/>
        </w:rPr>
      </w:pPr>
      <w:r>
        <w:rPr>
          <w:szCs w:val="24"/>
        </w:rPr>
        <w:t>Melinda E. Troy</w:t>
      </w:r>
      <w:r w:rsidR="0024085A" w:rsidRPr="00CC1D72">
        <w:rPr>
          <w:szCs w:val="24"/>
        </w:rPr>
        <w:t>, Esquire</w:t>
      </w:r>
    </w:p>
    <w:p w:rsidR="0024085A" w:rsidRPr="00CC1D72" w:rsidRDefault="0024085A" w:rsidP="0024085A">
      <w:pPr>
        <w:rPr>
          <w:szCs w:val="24"/>
        </w:rPr>
      </w:pPr>
      <w:r w:rsidRPr="00CC1D72">
        <w:rPr>
          <w:szCs w:val="24"/>
        </w:rPr>
        <w:t>State Board of Retirement</w:t>
      </w:r>
    </w:p>
    <w:p w:rsidR="0024085A" w:rsidRPr="00CC1D72" w:rsidRDefault="009502A2" w:rsidP="0024085A">
      <w:pPr>
        <w:rPr>
          <w:szCs w:val="24"/>
        </w:rPr>
      </w:pPr>
      <w:r>
        <w:rPr>
          <w:szCs w:val="24"/>
        </w:rPr>
        <w:t>One Winter Street, 8</w:t>
      </w:r>
      <w:r w:rsidRPr="009502A2">
        <w:rPr>
          <w:szCs w:val="24"/>
          <w:vertAlign w:val="superscript"/>
        </w:rPr>
        <w:t>th</w:t>
      </w:r>
      <w:r>
        <w:rPr>
          <w:szCs w:val="24"/>
        </w:rPr>
        <w:t xml:space="preserve"> FL</w:t>
      </w:r>
    </w:p>
    <w:p w:rsidR="0024085A" w:rsidRPr="00CC1D72" w:rsidRDefault="009502A2" w:rsidP="0024085A">
      <w:pPr>
        <w:rPr>
          <w:szCs w:val="24"/>
        </w:rPr>
      </w:pPr>
      <w:r>
        <w:rPr>
          <w:szCs w:val="24"/>
        </w:rPr>
        <w:t>Boston, MA 02108</w:t>
      </w:r>
    </w:p>
    <w:p w:rsidR="0024085A" w:rsidRPr="00CC1D72" w:rsidRDefault="0024085A" w:rsidP="0024085A">
      <w:pPr>
        <w:rPr>
          <w:szCs w:val="24"/>
        </w:rPr>
      </w:pPr>
      <w:r w:rsidRPr="00CC1D72">
        <w:rPr>
          <w:szCs w:val="24"/>
        </w:rPr>
        <w:tab/>
      </w:r>
      <w:r w:rsidRPr="00CC1D72">
        <w:rPr>
          <w:szCs w:val="24"/>
        </w:rPr>
        <w:tab/>
      </w:r>
      <w:r w:rsidRPr="00CC1D72">
        <w:rPr>
          <w:szCs w:val="24"/>
        </w:rPr>
        <w:tab/>
      </w:r>
      <w:r w:rsidRPr="00CC1D72">
        <w:rPr>
          <w:szCs w:val="24"/>
        </w:rPr>
        <w:tab/>
      </w:r>
      <w:r w:rsidRPr="00CC1D72">
        <w:rPr>
          <w:szCs w:val="24"/>
        </w:rPr>
        <w:tab/>
        <w:t xml:space="preserve"> </w:t>
      </w:r>
    </w:p>
    <w:p w:rsidR="0024085A" w:rsidRPr="00CC1D72" w:rsidRDefault="0024085A" w:rsidP="0024085A">
      <w:pPr>
        <w:rPr>
          <w:b/>
          <w:szCs w:val="24"/>
        </w:rPr>
      </w:pPr>
      <w:r w:rsidRPr="00CC1D72">
        <w:rPr>
          <w:b/>
          <w:szCs w:val="24"/>
        </w:rPr>
        <w:t>Administrative Magistrate:</w:t>
      </w:r>
    </w:p>
    <w:p w:rsidR="0024085A" w:rsidRPr="00CC1D72" w:rsidRDefault="0024085A" w:rsidP="0024085A">
      <w:pPr>
        <w:rPr>
          <w:b/>
          <w:szCs w:val="24"/>
        </w:rPr>
      </w:pPr>
    </w:p>
    <w:p w:rsidR="0024085A" w:rsidRPr="00CC1D72" w:rsidRDefault="0024085A" w:rsidP="0024085A">
      <w:pPr>
        <w:rPr>
          <w:szCs w:val="24"/>
        </w:rPr>
      </w:pPr>
      <w:r w:rsidRPr="00CC1D72">
        <w:rPr>
          <w:szCs w:val="24"/>
        </w:rPr>
        <w:t>Judithann Burke</w:t>
      </w:r>
    </w:p>
    <w:p w:rsidR="0024085A" w:rsidRPr="00CC1D72" w:rsidRDefault="0024085A" w:rsidP="0024085A">
      <w:pPr>
        <w:jc w:val="center"/>
        <w:rPr>
          <w:b/>
          <w:szCs w:val="24"/>
        </w:rPr>
      </w:pPr>
    </w:p>
    <w:p w:rsidR="0024085A" w:rsidRPr="00CC1D72" w:rsidRDefault="0024085A" w:rsidP="0024085A">
      <w:pPr>
        <w:jc w:val="center"/>
        <w:rPr>
          <w:b/>
          <w:szCs w:val="24"/>
        </w:rPr>
      </w:pPr>
      <w:r w:rsidRPr="00CC1D72">
        <w:rPr>
          <w:b/>
          <w:szCs w:val="24"/>
        </w:rPr>
        <w:t>Summary of Decision</w:t>
      </w:r>
    </w:p>
    <w:p w:rsidR="0024085A" w:rsidRPr="00CC1D72" w:rsidRDefault="0024085A" w:rsidP="0024085A">
      <w:pPr>
        <w:jc w:val="center"/>
        <w:rPr>
          <w:b/>
          <w:szCs w:val="24"/>
        </w:rPr>
      </w:pPr>
    </w:p>
    <w:p w:rsidR="0024085A" w:rsidRDefault="0024085A" w:rsidP="0024085A">
      <w:pPr>
        <w:rPr>
          <w:szCs w:val="24"/>
        </w:rPr>
      </w:pPr>
      <w:r w:rsidRPr="00CC1D72">
        <w:rPr>
          <w:b/>
          <w:szCs w:val="24"/>
        </w:rPr>
        <w:tab/>
      </w:r>
      <w:r w:rsidRPr="00CC1D72">
        <w:rPr>
          <w:szCs w:val="24"/>
        </w:rPr>
        <w:t xml:space="preserve">The Petitioner has </w:t>
      </w:r>
      <w:r w:rsidR="0081465B">
        <w:rPr>
          <w:szCs w:val="24"/>
        </w:rPr>
        <w:t xml:space="preserve">not </w:t>
      </w:r>
      <w:r w:rsidRPr="00CC1D72">
        <w:rPr>
          <w:szCs w:val="24"/>
        </w:rPr>
        <w:t>met h</w:t>
      </w:r>
      <w:r w:rsidR="00EC158F">
        <w:rPr>
          <w:szCs w:val="24"/>
        </w:rPr>
        <w:t>is</w:t>
      </w:r>
      <w:r w:rsidRPr="00CC1D72">
        <w:rPr>
          <w:szCs w:val="24"/>
        </w:rPr>
        <w:t xml:space="preserve"> burden of proving that he is entitled to be classified in Group 2</w:t>
      </w:r>
      <w:r w:rsidR="00584E2D">
        <w:rPr>
          <w:szCs w:val="24"/>
        </w:rPr>
        <w:t xml:space="preserve"> in accordance with M.G.L. c. 32, § 3(2</w:t>
      </w:r>
      <w:proofErr w:type="gramStart"/>
      <w:r w:rsidR="00584E2D">
        <w:rPr>
          <w:szCs w:val="24"/>
        </w:rPr>
        <w:t>)(</w:t>
      </w:r>
      <w:proofErr w:type="gramEnd"/>
      <w:r w:rsidR="00584E2D">
        <w:rPr>
          <w:szCs w:val="24"/>
        </w:rPr>
        <w:t>g)</w:t>
      </w:r>
      <w:r w:rsidRPr="00CC1D72">
        <w:rPr>
          <w:szCs w:val="24"/>
        </w:rPr>
        <w:t xml:space="preserve">, as </w:t>
      </w:r>
      <w:r w:rsidR="0081465B">
        <w:rPr>
          <w:szCs w:val="24"/>
        </w:rPr>
        <w:t xml:space="preserve">the evidence does not reflect that </w:t>
      </w:r>
      <w:r w:rsidRPr="00CC1D72">
        <w:rPr>
          <w:szCs w:val="24"/>
        </w:rPr>
        <w:t>h</w:t>
      </w:r>
      <w:r w:rsidR="00EC158F">
        <w:rPr>
          <w:szCs w:val="24"/>
        </w:rPr>
        <w:t>is</w:t>
      </w:r>
      <w:r w:rsidRPr="00CC1D72">
        <w:rPr>
          <w:szCs w:val="24"/>
        </w:rPr>
        <w:t xml:space="preserve"> regular and major duties as </w:t>
      </w:r>
      <w:r w:rsidR="0081465B">
        <w:rPr>
          <w:szCs w:val="24"/>
        </w:rPr>
        <w:t>Program Monitor/</w:t>
      </w:r>
      <w:r w:rsidR="005A391A">
        <w:rPr>
          <w:szCs w:val="24"/>
        </w:rPr>
        <w:t xml:space="preserve">Program Coordinator III in the </w:t>
      </w:r>
      <w:r w:rsidRPr="00CC1D72">
        <w:rPr>
          <w:szCs w:val="24"/>
        </w:rPr>
        <w:t xml:space="preserve">Department of </w:t>
      </w:r>
      <w:r w:rsidR="005A391A">
        <w:rPr>
          <w:szCs w:val="24"/>
        </w:rPr>
        <w:t xml:space="preserve">Developmental Services </w:t>
      </w:r>
      <w:r w:rsidRPr="00CC1D72">
        <w:rPr>
          <w:szCs w:val="24"/>
        </w:rPr>
        <w:t xml:space="preserve">include the </w:t>
      </w:r>
      <w:r w:rsidR="0081465B">
        <w:rPr>
          <w:szCs w:val="24"/>
        </w:rPr>
        <w:t xml:space="preserve">direct </w:t>
      </w:r>
      <w:r w:rsidRPr="00CC1D72">
        <w:rPr>
          <w:szCs w:val="24"/>
        </w:rPr>
        <w:t>care, custody, instruction or other supervision of persons who are mentally ill or mentally defective</w:t>
      </w:r>
      <w:r w:rsidR="00EC158F">
        <w:rPr>
          <w:szCs w:val="24"/>
        </w:rPr>
        <w:t>.</w:t>
      </w:r>
      <w:r w:rsidRPr="00CC1D72">
        <w:rPr>
          <w:szCs w:val="24"/>
        </w:rPr>
        <w:t xml:space="preserve"> </w:t>
      </w:r>
    </w:p>
    <w:p w:rsidR="00E3199F" w:rsidRPr="00CC1D72" w:rsidRDefault="00E3199F" w:rsidP="0024085A">
      <w:pPr>
        <w:rPr>
          <w:szCs w:val="24"/>
        </w:rPr>
      </w:pPr>
    </w:p>
    <w:p w:rsidR="0024085A" w:rsidRPr="00CC1D72" w:rsidRDefault="0024085A" w:rsidP="00E3199F">
      <w:pPr>
        <w:spacing w:line="480" w:lineRule="auto"/>
        <w:jc w:val="center"/>
        <w:rPr>
          <w:b/>
          <w:szCs w:val="24"/>
        </w:rPr>
      </w:pPr>
      <w:r w:rsidRPr="00CC1D72">
        <w:rPr>
          <w:b/>
          <w:szCs w:val="24"/>
        </w:rPr>
        <w:t>DECISION</w:t>
      </w:r>
    </w:p>
    <w:p w:rsidR="0024085A" w:rsidRPr="00CC1D72" w:rsidRDefault="0024085A" w:rsidP="00E3199F">
      <w:pPr>
        <w:spacing w:line="480" w:lineRule="auto"/>
        <w:ind w:firstLine="720"/>
        <w:rPr>
          <w:szCs w:val="24"/>
        </w:rPr>
      </w:pPr>
      <w:r w:rsidRPr="00CC1D72">
        <w:rPr>
          <w:szCs w:val="24"/>
        </w:rPr>
        <w:t xml:space="preserve">Pursuant to M.G.L. c. 32, § 16(4), the Petitioner, </w:t>
      </w:r>
      <w:r w:rsidR="005A391A">
        <w:rPr>
          <w:szCs w:val="24"/>
        </w:rPr>
        <w:t xml:space="preserve">Richard J. </w:t>
      </w:r>
      <w:proofErr w:type="spellStart"/>
      <w:r w:rsidR="005A391A">
        <w:rPr>
          <w:szCs w:val="24"/>
        </w:rPr>
        <w:t>Camara</w:t>
      </w:r>
      <w:proofErr w:type="spellEnd"/>
      <w:r w:rsidR="00EC158F">
        <w:rPr>
          <w:szCs w:val="24"/>
        </w:rPr>
        <w:t xml:space="preserve">, </w:t>
      </w:r>
      <w:r w:rsidRPr="00CC1D72">
        <w:rPr>
          <w:szCs w:val="24"/>
        </w:rPr>
        <w:t xml:space="preserve">is appealing </w:t>
      </w:r>
      <w:r w:rsidR="00EC158F">
        <w:rPr>
          <w:szCs w:val="24"/>
        </w:rPr>
        <w:t xml:space="preserve">from </w:t>
      </w:r>
      <w:r w:rsidRPr="00CC1D72">
        <w:rPr>
          <w:szCs w:val="24"/>
        </w:rPr>
        <w:t xml:space="preserve">the </w:t>
      </w:r>
      <w:r w:rsidR="00EC158F">
        <w:rPr>
          <w:szCs w:val="24"/>
        </w:rPr>
        <w:t>Ju</w:t>
      </w:r>
      <w:r w:rsidR="005A391A">
        <w:rPr>
          <w:szCs w:val="24"/>
        </w:rPr>
        <w:t xml:space="preserve">ly </w:t>
      </w:r>
      <w:r w:rsidR="00EC158F">
        <w:rPr>
          <w:szCs w:val="24"/>
        </w:rPr>
        <w:t>3</w:t>
      </w:r>
      <w:r w:rsidR="005A391A">
        <w:rPr>
          <w:szCs w:val="24"/>
        </w:rPr>
        <w:t>1</w:t>
      </w:r>
      <w:r w:rsidR="00EC158F">
        <w:rPr>
          <w:szCs w:val="24"/>
        </w:rPr>
        <w:t>, 201</w:t>
      </w:r>
      <w:r w:rsidR="005A391A">
        <w:rPr>
          <w:szCs w:val="24"/>
        </w:rPr>
        <w:t>5</w:t>
      </w:r>
      <w:r w:rsidRPr="00CC1D72">
        <w:rPr>
          <w:szCs w:val="24"/>
        </w:rPr>
        <w:t xml:space="preserve"> decision of the Respondent, State Board of Retirement (</w:t>
      </w:r>
      <w:r w:rsidR="003874B7" w:rsidRPr="00CC1D72">
        <w:rPr>
          <w:szCs w:val="24"/>
        </w:rPr>
        <w:t>“</w:t>
      </w:r>
      <w:r w:rsidRPr="00CC1D72">
        <w:rPr>
          <w:szCs w:val="24"/>
        </w:rPr>
        <w:t>SBR</w:t>
      </w:r>
      <w:r w:rsidR="003874B7" w:rsidRPr="00CC1D72">
        <w:rPr>
          <w:szCs w:val="24"/>
        </w:rPr>
        <w:t>”</w:t>
      </w:r>
      <w:r w:rsidRPr="00CC1D72">
        <w:rPr>
          <w:szCs w:val="24"/>
        </w:rPr>
        <w:t xml:space="preserve">), classifying </w:t>
      </w:r>
      <w:r w:rsidR="000D187C" w:rsidRPr="00CC1D72">
        <w:rPr>
          <w:szCs w:val="24"/>
        </w:rPr>
        <w:t>h</w:t>
      </w:r>
      <w:r w:rsidR="005A25B9">
        <w:rPr>
          <w:szCs w:val="24"/>
        </w:rPr>
        <w:t>i</w:t>
      </w:r>
      <w:r w:rsidR="005A391A">
        <w:rPr>
          <w:szCs w:val="24"/>
        </w:rPr>
        <w:t>s present position as Program Coordinator III in the Department of Developmental Services in</w:t>
      </w:r>
      <w:r w:rsidRPr="00CC1D72">
        <w:rPr>
          <w:szCs w:val="24"/>
        </w:rPr>
        <w:t xml:space="preserve"> </w:t>
      </w:r>
      <w:r w:rsidRPr="00CC1D72">
        <w:rPr>
          <w:szCs w:val="24"/>
        </w:rPr>
        <w:lastRenderedPageBreak/>
        <w:t>Group 1</w:t>
      </w:r>
      <w:r w:rsidR="00584E2D">
        <w:rPr>
          <w:szCs w:val="24"/>
        </w:rPr>
        <w:t>, per M.G.L. c. 32, § 3(2)(g)</w:t>
      </w:r>
      <w:r w:rsidR="00F9318D">
        <w:rPr>
          <w:szCs w:val="24"/>
        </w:rPr>
        <w:t>,</w:t>
      </w:r>
      <w:r w:rsidRPr="00CC1D72">
        <w:rPr>
          <w:szCs w:val="24"/>
        </w:rPr>
        <w:t xml:space="preserve"> fo</w:t>
      </w:r>
      <w:r w:rsidR="000B1CBB">
        <w:rPr>
          <w:szCs w:val="24"/>
        </w:rPr>
        <w:t xml:space="preserve">r retirement purposes.  </w:t>
      </w:r>
      <w:proofErr w:type="gramStart"/>
      <w:r w:rsidR="000B1CBB">
        <w:rPr>
          <w:szCs w:val="24"/>
        </w:rPr>
        <w:t>(Ex</w:t>
      </w:r>
      <w:r w:rsidR="00584E2D">
        <w:rPr>
          <w:szCs w:val="24"/>
        </w:rPr>
        <w:t>hibit 1</w:t>
      </w:r>
      <w:r w:rsidR="000B1CBB">
        <w:rPr>
          <w:szCs w:val="24"/>
        </w:rPr>
        <w:t>.</w:t>
      </w:r>
      <w:r w:rsidRPr="00CC1D72">
        <w:rPr>
          <w:szCs w:val="24"/>
        </w:rPr>
        <w:t>)</w:t>
      </w:r>
      <w:proofErr w:type="gramEnd"/>
      <w:r w:rsidRPr="00CC1D72">
        <w:rPr>
          <w:szCs w:val="24"/>
        </w:rPr>
        <w:t xml:space="preserve">  The appeal was timely filed</w:t>
      </w:r>
      <w:r w:rsidR="005A25B9">
        <w:rPr>
          <w:szCs w:val="24"/>
        </w:rPr>
        <w:t xml:space="preserve"> on </w:t>
      </w:r>
      <w:r w:rsidR="005A391A">
        <w:rPr>
          <w:szCs w:val="24"/>
        </w:rPr>
        <w:t>August 7</w:t>
      </w:r>
      <w:r w:rsidR="005A25B9">
        <w:rPr>
          <w:szCs w:val="24"/>
        </w:rPr>
        <w:t>, 201</w:t>
      </w:r>
      <w:r w:rsidR="005A391A">
        <w:rPr>
          <w:szCs w:val="24"/>
        </w:rPr>
        <w:t>5</w:t>
      </w:r>
      <w:r w:rsidR="008D585E">
        <w:rPr>
          <w:szCs w:val="24"/>
        </w:rPr>
        <w:t xml:space="preserve">.  </w:t>
      </w:r>
      <w:proofErr w:type="gramStart"/>
      <w:r w:rsidR="000D187C" w:rsidRPr="00CC1D72">
        <w:rPr>
          <w:szCs w:val="24"/>
        </w:rPr>
        <w:t>(Ex</w:t>
      </w:r>
      <w:r w:rsidR="005A25B9">
        <w:rPr>
          <w:szCs w:val="24"/>
        </w:rPr>
        <w:t xml:space="preserve">hibit </w:t>
      </w:r>
      <w:r w:rsidR="000D187C" w:rsidRPr="00CC1D72">
        <w:rPr>
          <w:szCs w:val="24"/>
        </w:rPr>
        <w:t>2</w:t>
      </w:r>
      <w:r w:rsidRPr="00CC1D72">
        <w:rPr>
          <w:szCs w:val="24"/>
        </w:rPr>
        <w:t>.)</w:t>
      </w:r>
      <w:proofErr w:type="gramEnd"/>
      <w:r w:rsidRPr="00CC1D72">
        <w:rPr>
          <w:szCs w:val="24"/>
        </w:rPr>
        <w:t xml:space="preserve">  </w:t>
      </w:r>
      <w:r w:rsidR="004B5163">
        <w:rPr>
          <w:szCs w:val="24"/>
        </w:rPr>
        <w:t>The Petitioner elected to submit documents and forgo an evidentiary hearing</w:t>
      </w:r>
      <w:r w:rsidR="0081465B">
        <w:rPr>
          <w:szCs w:val="24"/>
        </w:rPr>
        <w:t>, pursuant to 801 CMR 1.01 (10</w:t>
      </w:r>
      <w:proofErr w:type="gramStart"/>
      <w:r w:rsidR="0081465B">
        <w:rPr>
          <w:szCs w:val="24"/>
        </w:rPr>
        <w:t>)(</w:t>
      </w:r>
      <w:proofErr w:type="gramEnd"/>
      <w:r w:rsidR="0081465B">
        <w:rPr>
          <w:szCs w:val="24"/>
        </w:rPr>
        <w:t xml:space="preserve">c).  </w:t>
      </w:r>
      <w:proofErr w:type="gramStart"/>
      <w:r w:rsidR="004B5163">
        <w:rPr>
          <w:szCs w:val="24"/>
        </w:rPr>
        <w:t>(Exhibit 12.)</w:t>
      </w:r>
      <w:proofErr w:type="gramEnd"/>
      <w:r w:rsidR="004B5163">
        <w:rPr>
          <w:szCs w:val="24"/>
        </w:rPr>
        <w:t xml:space="preserve">   The Petitioner’s final submission was received on April 27, 2016.  </w:t>
      </w:r>
      <w:proofErr w:type="gramStart"/>
      <w:r w:rsidR="004B5163">
        <w:rPr>
          <w:szCs w:val="24"/>
        </w:rPr>
        <w:t>(Exhibit 24.)</w:t>
      </w:r>
      <w:proofErr w:type="gramEnd"/>
      <w:r w:rsidR="004B5163">
        <w:rPr>
          <w:szCs w:val="24"/>
        </w:rPr>
        <w:t xml:space="preserve">  The SBR’s final submission was received on May </w:t>
      </w:r>
      <w:r w:rsidR="00236563">
        <w:rPr>
          <w:szCs w:val="24"/>
        </w:rPr>
        <w:t>2, 2016, thereby closing the record.</w:t>
      </w:r>
      <w:r w:rsidR="009A1045" w:rsidRPr="00CC1D72">
        <w:rPr>
          <w:szCs w:val="24"/>
        </w:rPr>
        <w:t xml:space="preserve"> </w:t>
      </w:r>
      <w:r w:rsidR="00236563">
        <w:rPr>
          <w:szCs w:val="24"/>
        </w:rPr>
        <w:t xml:space="preserve"> (Attachment B.)  The SBR had submitted an earlier Pre-hearing Memorandum and Exhibit List on February 22, 2016.  (Attachment A.) </w:t>
      </w:r>
      <w:r w:rsidR="009A1045" w:rsidRPr="00CC1D72">
        <w:rPr>
          <w:szCs w:val="24"/>
        </w:rPr>
        <w:t xml:space="preserve"> </w:t>
      </w:r>
    </w:p>
    <w:p w:rsidR="00236563" w:rsidRDefault="0024085A" w:rsidP="0077385C">
      <w:pPr>
        <w:spacing w:line="480" w:lineRule="auto"/>
        <w:rPr>
          <w:szCs w:val="24"/>
        </w:rPr>
      </w:pPr>
      <w:r w:rsidRPr="00CC1D72">
        <w:rPr>
          <w:szCs w:val="24"/>
        </w:rPr>
        <w:tab/>
      </w:r>
      <w:r w:rsidR="00236563">
        <w:rPr>
          <w:szCs w:val="24"/>
        </w:rPr>
        <w:t>The following is the list of exhibits that encompasses the documentary evidence in this case.  Exhibits 1-11 were proffered by the SBR.  Exhibits 12-2</w:t>
      </w:r>
      <w:r w:rsidR="007337F5">
        <w:rPr>
          <w:szCs w:val="24"/>
        </w:rPr>
        <w:t>3</w:t>
      </w:r>
      <w:r w:rsidR="00236563">
        <w:rPr>
          <w:szCs w:val="24"/>
        </w:rPr>
        <w:t xml:space="preserve"> were proffered by the Petitioner.</w:t>
      </w:r>
    </w:p>
    <w:p w:rsidR="00236563" w:rsidRDefault="00236563" w:rsidP="0077385C">
      <w:pPr>
        <w:spacing w:line="480" w:lineRule="auto"/>
        <w:rPr>
          <w:b/>
          <w:szCs w:val="24"/>
        </w:rPr>
      </w:pPr>
      <w:r>
        <w:rPr>
          <w:b/>
          <w:szCs w:val="24"/>
        </w:rPr>
        <w:t>Exhibit No.</w:t>
      </w:r>
      <w:r>
        <w:rPr>
          <w:b/>
          <w:szCs w:val="24"/>
        </w:rPr>
        <w:tab/>
      </w:r>
      <w:r>
        <w:rPr>
          <w:b/>
          <w:szCs w:val="24"/>
        </w:rPr>
        <w:tab/>
        <w:t>Document Description</w:t>
      </w:r>
    </w:p>
    <w:p w:rsidR="00236563" w:rsidRPr="00236563" w:rsidRDefault="00236563" w:rsidP="00236563">
      <w:pPr>
        <w:pStyle w:val="ListParagraph"/>
        <w:numPr>
          <w:ilvl w:val="0"/>
          <w:numId w:val="6"/>
        </w:numPr>
        <w:rPr>
          <w:szCs w:val="24"/>
        </w:rPr>
      </w:pPr>
      <w:r>
        <w:rPr>
          <w:rFonts w:ascii="Times New Roman" w:hAnsi="Times New Roman"/>
          <w:sz w:val="24"/>
          <w:szCs w:val="24"/>
        </w:rPr>
        <w:t>July 31, 201</w:t>
      </w:r>
      <w:r w:rsidR="0081465B">
        <w:rPr>
          <w:rFonts w:ascii="Times New Roman" w:hAnsi="Times New Roman"/>
          <w:sz w:val="24"/>
          <w:szCs w:val="24"/>
        </w:rPr>
        <w:t>5</w:t>
      </w:r>
      <w:r>
        <w:rPr>
          <w:rFonts w:ascii="Times New Roman" w:hAnsi="Times New Roman"/>
          <w:sz w:val="24"/>
          <w:szCs w:val="24"/>
        </w:rPr>
        <w:t xml:space="preserve"> SBR letter denying Petitioner’s request for Group 2 classification</w:t>
      </w:r>
    </w:p>
    <w:p w:rsidR="00236563" w:rsidRPr="00236563" w:rsidRDefault="00236563" w:rsidP="00236563">
      <w:pPr>
        <w:pStyle w:val="ListParagraph"/>
        <w:numPr>
          <w:ilvl w:val="0"/>
          <w:numId w:val="6"/>
        </w:numPr>
        <w:rPr>
          <w:szCs w:val="24"/>
        </w:rPr>
      </w:pPr>
      <w:r>
        <w:rPr>
          <w:rFonts w:ascii="Times New Roman" w:hAnsi="Times New Roman"/>
          <w:sz w:val="24"/>
          <w:szCs w:val="24"/>
        </w:rPr>
        <w:t>August 4, 201</w:t>
      </w:r>
      <w:r w:rsidR="0081465B">
        <w:rPr>
          <w:rFonts w:ascii="Times New Roman" w:hAnsi="Times New Roman"/>
          <w:sz w:val="24"/>
          <w:szCs w:val="24"/>
        </w:rPr>
        <w:t>5</w:t>
      </w:r>
      <w:r>
        <w:rPr>
          <w:rFonts w:ascii="Times New Roman" w:hAnsi="Times New Roman"/>
          <w:sz w:val="24"/>
          <w:szCs w:val="24"/>
        </w:rPr>
        <w:t xml:space="preserve"> letter of appeal</w:t>
      </w:r>
    </w:p>
    <w:p w:rsidR="00236563" w:rsidRPr="00236563" w:rsidRDefault="00236563" w:rsidP="00236563">
      <w:pPr>
        <w:pStyle w:val="ListParagraph"/>
        <w:numPr>
          <w:ilvl w:val="0"/>
          <w:numId w:val="6"/>
        </w:numPr>
        <w:rPr>
          <w:szCs w:val="24"/>
        </w:rPr>
      </w:pPr>
      <w:r>
        <w:rPr>
          <w:rFonts w:ascii="Times New Roman" w:hAnsi="Times New Roman"/>
          <w:sz w:val="24"/>
          <w:szCs w:val="24"/>
        </w:rPr>
        <w:t>May 1, 2015 SBR letter approving Petitioner’s request to pro-rate Group 2 classification</w:t>
      </w:r>
      <w:r w:rsidRPr="00236563">
        <w:rPr>
          <w:szCs w:val="24"/>
        </w:rPr>
        <w:t xml:space="preserve"> </w:t>
      </w:r>
      <w:r>
        <w:rPr>
          <w:rFonts w:ascii="Times New Roman" w:hAnsi="Times New Roman"/>
          <w:sz w:val="24"/>
          <w:szCs w:val="24"/>
        </w:rPr>
        <w:t>and Petitioner’s “Group Classification Questionnaire” dated April 13, 2015.</w:t>
      </w:r>
    </w:p>
    <w:p w:rsidR="00025277" w:rsidRPr="00025277" w:rsidRDefault="00236563" w:rsidP="00236563">
      <w:pPr>
        <w:pStyle w:val="ListParagraph"/>
        <w:numPr>
          <w:ilvl w:val="0"/>
          <w:numId w:val="6"/>
        </w:numPr>
        <w:rPr>
          <w:szCs w:val="24"/>
        </w:rPr>
      </w:pPr>
      <w:r>
        <w:rPr>
          <w:rFonts w:ascii="Times New Roman" w:hAnsi="Times New Roman"/>
          <w:sz w:val="24"/>
          <w:szCs w:val="24"/>
        </w:rPr>
        <w:t xml:space="preserve">Petitioner’s estimate to participate in the </w:t>
      </w:r>
      <w:r w:rsidR="00025277">
        <w:rPr>
          <w:rFonts w:ascii="Times New Roman" w:hAnsi="Times New Roman"/>
          <w:sz w:val="24"/>
          <w:szCs w:val="24"/>
        </w:rPr>
        <w:t>E</w:t>
      </w:r>
      <w:r>
        <w:rPr>
          <w:rFonts w:ascii="Times New Roman" w:hAnsi="Times New Roman"/>
          <w:sz w:val="24"/>
          <w:szCs w:val="24"/>
        </w:rPr>
        <w:t>mployee Retirement Incentive Program</w:t>
      </w:r>
      <w:r w:rsidR="00025277">
        <w:rPr>
          <w:rFonts w:ascii="Times New Roman" w:hAnsi="Times New Roman"/>
          <w:sz w:val="24"/>
          <w:szCs w:val="24"/>
        </w:rPr>
        <w:t xml:space="preserve"> (ERIP) dated May 29, 2015</w:t>
      </w:r>
    </w:p>
    <w:p w:rsidR="0083725E" w:rsidRPr="0083725E" w:rsidRDefault="00025277" w:rsidP="00236563">
      <w:pPr>
        <w:pStyle w:val="ListParagraph"/>
        <w:numPr>
          <w:ilvl w:val="0"/>
          <w:numId w:val="6"/>
        </w:numPr>
        <w:rPr>
          <w:szCs w:val="24"/>
        </w:rPr>
      </w:pPr>
      <w:r>
        <w:rPr>
          <w:rFonts w:ascii="Times New Roman" w:hAnsi="Times New Roman"/>
          <w:sz w:val="24"/>
          <w:szCs w:val="24"/>
        </w:rPr>
        <w:t xml:space="preserve">Materials concerning Petitioner’s request to classify his position relating to his application to participate in the ERIP, including SBR letter of June 11, 2015 classifying Petitioner’s current position in Group 1, Petitioner’s “Group Classification Questionnaire” dated May 18, 2015, Petitioner’s narrative, undated, Form 30 of October 1, 1996 and Employee Performance Review </w:t>
      </w:r>
      <w:r w:rsidR="0083725E">
        <w:rPr>
          <w:rFonts w:ascii="Times New Roman" w:hAnsi="Times New Roman"/>
          <w:sz w:val="24"/>
          <w:szCs w:val="24"/>
        </w:rPr>
        <w:t>Form (EPRS) dated May 29, 2015</w:t>
      </w:r>
    </w:p>
    <w:p w:rsidR="0083725E" w:rsidRPr="0083725E" w:rsidRDefault="0083725E" w:rsidP="00236563">
      <w:pPr>
        <w:pStyle w:val="ListParagraph"/>
        <w:numPr>
          <w:ilvl w:val="0"/>
          <w:numId w:val="6"/>
        </w:numPr>
        <w:rPr>
          <w:szCs w:val="24"/>
        </w:rPr>
      </w:pPr>
      <w:r>
        <w:rPr>
          <w:rFonts w:ascii="Times New Roman" w:hAnsi="Times New Roman"/>
          <w:sz w:val="24"/>
          <w:szCs w:val="24"/>
        </w:rPr>
        <w:t>Petitioner’s June 12, 2015 application to retire pursuant to Ch. 19 of the Acts of 2015, the ERIP</w:t>
      </w:r>
    </w:p>
    <w:p w:rsidR="0083725E" w:rsidRPr="0083725E" w:rsidRDefault="0083725E" w:rsidP="00236563">
      <w:pPr>
        <w:pStyle w:val="ListParagraph"/>
        <w:numPr>
          <w:ilvl w:val="0"/>
          <w:numId w:val="6"/>
        </w:numPr>
        <w:rPr>
          <w:szCs w:val="24"/>
        </w:rPr>
      </w:pPr>
      <w:r>
        <w:rPr>
          <w:rFonts w:ascii="Times New Roman" w:hAnsi="Times New Roman"/>
          <w:sz w:val="24"/>
          <w:szCs w:val="24"/>
        </w:rPr>
        <w:t>June 23, 2015 e-mail to Petitioner from SBR including estimates to retire June 30, 2017 and June 30, 2018</w:t>
      </w:r>
    </w:p>
    <w:p w:rsidR="0083725E" w:rsidRPr="0083725E" w:rsidRDefault="0083725E" w:rsidP="00236563">
      <w:pPr>
        <w:pStyle w:val="ListParagraph"/>
        <w:numPr>
          <w:ilvl w:val="0"/>
          <w:numId w:val="6"/>
        </w:numPr>
        <w:rPr>
          <w:szCs w:val="24"/>
        </w:rPr>
      </w:pPr>
      <w:r>
        <w:rPr>
          <w:rFonts w:ascii="Times New Roman" w:hAnsi="Times New Roman"/>
          <w:sz w:val="24"/>
          <w:szCs w:val="24"/>
        </w:rPr>
        <w:t>June 24, 2015 SBR letter to Petitioner classifying his position in Group 1</w:t>
      </w:r>
    </w:p>
    <w:p w:rsidR="00C01D1D" w:rsidRPr="00C01D1D" w:rsidRDefault="0083725E" w:rsidP="00236563">
      <w:pPr>
        <w:pStyle w:val="ListParagraph"/>
        <w:numPr>
          <w:ilvl w:val="0"/>
          <w:numId w:val="6"/>
        </w:numPr>
        <w:rPr>
          <w:szCs w:val="24"/>
        </w:rPr>
      </w:pPr>
      <w:r>
        <w:rPr>
          <w:rFonts w:ascii="Times New Roman" w:hAnsi="Times New Roman"/>
          <w:sz w:val="24"/>
          <w:szCs w:val="24"/>
        </w:rPr>
        <w:t>June 25, 2015 letter from Petitioner to SBR</w:t>
      </w:r>
      <w:r w:rsidR="00C01D1D">
        <w:rPr>
          <w:rFonts w:ascii="Times New Roman" w:hAnsi="Times New Roman"/>
          <w:sz w:val="24"/>
          <w:szCs w:val="24"/>
        </w:rPr>
        <w:t xml:space="preserve"> withdrawing his application to participate in the ERIP</w:t>
      </w:r>
    </w:p>
    <w:p w:rsidR="00C01D1D" w:rsidRPr="00C01D1D" w:rsidRDefault="00C01D1D" w:rsidP="00236563">
      <w:pPr>
        <w:pStyle w:val="ListParagraph"/>
        <w:numPr>
          <w:ilvl w:val="0"/>
          <w:numId w:val="6"/>
        </w:numPr>
        <w:rPr>
          <w:szCs w:val="24"/>
        </w:rPr>
      </w:pPr>
      <w:r>
        <w:rPr>
          <w:rFonts w:ascii="Times New Roman" w:hAnsi="Times New Roman"/>
          <w:sz w:val="24"/>
          <w:szCs w:val="24"/>
        </w:rPr>
        <w:t>June 26, 2015 SBR letters to DDS and Petitioner notifying agency and Petitioner that it received his withdrawal of ERIP application</w:t>
      </w:r>
    </w:p>
    <w:p w:rsidR="00C01D1D" w:rsidRPr="00C01D1D" w:rsidRDefault="00C01D1D" w:rsidP="00236563">
      <w:pPr>
        <w:pStyle w:val="ListParagraph"/>
        <w:numPr>
          <w:ilvl w:val="0"/>
          <w:numId w:val="6"/>
        </w:numPr>
        <w:rPr>
          <w:szCs w:val="24"/>
        </w:rPr>
      </w:pPr>
      <w:r>
        <w:rPr>
          <w:rFonts w:ascii="Times New Roman" w:hAnsi="Times New Roman"/>
          <w:sz w:val="24"/>
          <w:szCs w:val="24"/>
        </w:rPr>
        <w:t xml:space="preserve">Materials regarding Petitioner’s request for Group 2 classification, including Petitioner’s “Group Classification Questionnaire” dated July 8, 2015, </w:t>
      </w:r>
      <w:r>
        <w:rPr>
          <w:rFonts w:ascii="Times New Roman" w:hAnsi="Times New Roman"/>
          <w:sz w:val="24"/>
          <w:szCs w:val="24"/>
        </w:rPr>
        <w:lastRenderedPageBreak/>
        <w:t>Petitioner’s narrative (undated), F</w:t>
      </w:r>
      <w:r w:rsidR="0081465B">
        <w:rPr>
          <w:rFonts w:ascii="Times New Roman" w:hAnsi="Times New Roman"/>
          <w:sz w:val="24"/>
          <w:szCs w:val="24"/>
        </w:rPr>
        <w:t>or</w:t>
      </w:r>
      <w:r>
        <w:rPr>
          <w:rFonts w:ascii="Times New Roman" w:hAnsi="Times New Roman"/>
          <w:sz w:val="24"/>
          <w:szCs w:val="24"/>
        </w:rPr>
        <w:t>m 30 dated June 1, 2015 and EPRS dated May 29, 2015</w:t>
      </w:r>
    </w:p>
    <w:p w:rsidR="00C01D1D" w:rsidRPr="00C01D1D" w:rsidRDefault="00C01D1D" w:rsidP="00236563">
      <w:pPr>
        <w:pStyle w:val="ListParagraph"/>
        <w:numPr>
          <w:ilvl w:val="0"/>
          <w:numId w:val="6"/>
        </w:numPr>
        <w:rPr>
          <w:szCs w:val="24"/>
        </w:rPr>
      </w:pPr>
      <w:r>
        <w:rPr>
          <w:rFonts w:ascii="Times New Roman" w:hAnsi="Times New Roman"/>
          <w:sz w:val="24"/>
          <w:szCs w:val="24"/>
        </w:rPr>
        <w:t>November 18, 2015 letter from Petitioner to Chief Magistrate McGrath, received on December 21, 2015</w:t>
      </w:r>
    </w:p>
    <w:p w:rsidR="00C01D1D" w:rsidRPr="00C01D1D" w:rsidRDefault="00C01D1D" w:rsidP="00236563">
      <w:pPr>
        <w:pStyle w:val="ListParagraph"/>
        <w:numPr>
          <w:ilvl w:val="0"/>
          <w:numId w:val="6"/>
        </w:numPr>
        <w:rPr>
          <w:szCs w:val="24"/>
        </w:rPr>
      </w:pPr>
      <w:r>
        <w:rPr>
          <w:rFonts w:ascii="Times New Roman" w:hAnsi="Times New Roman"/>
          <w:sz w:val="24"/>
          <w:szCs w:val="24"/>
        </w:rPr>
        <w:t>Narrative format Form 30 (undated) for Program Monitor/Program Coordinator 3, Central Middlesex area</w:t>
      </w:r>
      <w:r w:rsidR="00787221">
        <w:rPr>
          <w:rFonts w:ascii="Times New Roman" w:hAnsi="Times New Roman"/>
          <w:sz w:val="24"/>
          <w:szCs w:val="24"/>
        </w:rPr>
        <w:t xml:space="preserve"> (2 pages)</w:t>
      </w:r>
    </w:p>
    <w:p w:rsidR="00C01D1D" w:rsidRPr="00C01D1D" w:rsidRDefault="00C01D1D" w:rsidP="00236563">
      <w:pPr>
        <w:pStyle w:val="ListParagraph"/>
        <w:numPr>
          <w:ilvl w:val="0"/>
          <w:numId w:val="6"/>
        </w:numPr>
        <w:rPr>
          <w:szCs w:val="24"/>
        </w:rPr>
      </w:pPr>
      <w:r>
        <w:rPr>
          <w:rFonts w:ascii="Times New Roman" w:hAnsi="Times New Roman"/>
          <w:sz w:val="24"/>
          <w:szCs w:val="24"/>
        </w:rPr>
        <w:t>DPA-Form 30-State DDS Program Monitor</w:t>
      </w:r>
      <w:r w:rsidR="00787221">
        <w:rPr>
          <w:rFonts w:ascii="Times New Roman" w:hAnsi="Times New Roman"/>
          <w:sz w:val="24"/>
          <w:szCs w:val="24"/>
        </w:rPr>
        <w:t xml:space="preserve"> (2 pages)</w:t>
      </w:r>
    </w:p>
    <w:p w:rsidR="00C01D1D" w:rsidRPr="00C01D1D" w:rsidRDefault="00C01D1D" w:rsidP="00236563">
      <w:pPr>
        <w:pStyle w:val="ListParagraph"/>
        <w:numPr>
          <w:ilvl w:val="0"/>
          <w:numId w:val="6"/>
        </w:numPr>
        <w:rPr>
          <w:szCs w:val="24"/>
        </w:rPr>
      </w:pPr>
      <w:r>
        <w:rPr>
          <w:rFonts w:ascii="Times New Roman" w:hAnsi="Times New Roman"/>
          <w:sz w:val="24"/>
          <w:szCs w:val="24"/>
        </w:rPr>
        <w:t>Page 15 of Benefit Guide for the Massachusetts State Employees’ Retirement System</w:t>
      </w:r>
    </w:p>
    <w:p w:rsidR="00C01D1D" w:rsidRPr="00787221" w:rsidRDefault="00787221" w:rsidP="00236563">
      <w:pPr>
        <w:pStyle w:val="ListParagraph"/>
        <w:numPr>
          <w:ilvl w:val="0"/>
          <w:numId w:val="6"/>
        </w:numPr>
        <w:rPr>
          <w:szCs w:val="24"/>
        </w:rPr>
      </w:pPr>
      <w:r>
        <w:rPr>
          <w:rFonts w:ascii="Times New Roman" w:hAnsi="Times New Roman"/>
          <w:sz w:val="24"/>
          <w:szCs w:val="24"/>
        </w:rPr>
        <w:t>Petitioner’s CM Coordinator Desktop Client List (2 pages)</w:t>
      </w:r>
    </w:p>
    <w:p w:rsidR="00787221" w:rsidRPr="00787221" w:rsidRDefault="00787221" w:rsidP="00236563">
      <w:pPr>
        <w:pStyle w:val="ListParagraph"/>
        <w:numPr>
          <w:ilvl w:val="0"/>
          <w:numId w:val="6"/>
        </w:numPr>
        <w:rPr>
          <w:szCs w:val="24"/>
        </w:rPr>
      </w:pPr>
      <w:r>
        <w:rPr>
          <w:rFonts w:ascii="Times New Roman" w:hAnsi="Times New Roman"/>
          <w:sz w:val="24"/>
          <w:szCs w:val="24"/>
        </w:rPr>
        <w:t>Info pertaining to October 14, 2015 meeting of Northeast Regional Rainbow Welcome Support Group (2 pages)</w:t>
      </w:r>
    </w:p>
    <w:p w:rsidR="00787221" w:rsidRPr="00787221" w:rsidRDefault="00787221" w:rsidP="00236563">
      <w:pPr>
        <w:pStyle w:val="ListParagraph"/>
        <w:numPr>
          <w:ilvl w:val="0"/>
          <w:numId w:val="6"/>
        </w:numPr>
        <w:rPr>
          <w:szCs w:val="24"/>
        </w:rPr>
      </w:pPr>
      <w:r>
        <w:rPr>
          <w:rFonts w:ascii="Times New Roman" w:hAnsi="Times New Roman"/>
          <w:sz w:val="24"/>
          <w:szCs w:val="24"/>
        </w:rPr>
        <w:t>September 4, 2015 e-mail from Petitioner to DDS staff regarding September 9, 2015 Diversity/</w:t>
      </w:r>
      <w:r w:rsidR="00C867B3">
        <w:rPr>
          <w:rFonts w:ascii="Times New Roman" w:hAnsi="Times New Roman"/>
          <w:sz w:val="24"/>
          <w:szCs w:val="24"/>
        </w:rPr>
        <w:t>I</w:t>
      </w:r>
      <w:r>
        <w:rPr>
          <w:rFonts w:ascii="Times New Roman" w:hAnsi="Times New Roman"/>
          <w:sz w:val="24"/>
          <w:szCs w:val="24"/>
        </w:rPr>
        <w:t>nclusion Meeting</w:t>
      </w:r>
    </w:p>
    <w:p w:rsidR="00787221" w:rsidRPr="00787221" w:rsidRDefault="00787221" w:rsidP="00236563">
      <w:pPr>
        <w:pStyle w:val="ListParagraph"/>
        <w:numPr>
          <w:ilvl w:val="0"/>
          <w:numId w:val="6"/>
        </w:numPr>
        <w:rPr>
          <w:szCs w:val="24"/>
        </w:rPr>
      </w:pPr>
      <w:r>
        <w:rPr>
          <w:rFonts w:ascii="Times New Roman" w:hAnsi="Times New Roman"/>
          <w:sz w:val="24"/>
          <w:szCs w:val="24"/>
        </w:rPr>
        <w:t>October 16, 2015 letter to Chief Magistrate McGrath from DDS Northeast Regional Director Amanda Chalmers regarding Petitioner’s duties (2 pages)</w:t>
      </w:r>
    </w:p>
    <w:p w:rsidR="00787221" w:rsidRPr="00787221" w:rsidRDefault="00787221" w:rsidP="00236563">
      <w:pPr>
        <w:pStyle w:val="ListParagraph"/>
        <w:numPr>
          <w:ilvl w:val="0"/>
          <w:numId w:val="6"/>
        </w:numPr>
        <w:rPr>
          <w:szCs w:val="24"/>
        </w:rPr>
      </w:pPr>
      <w:r>
        <w:rPr>
          <w:rFonts w:ascii="Times New Roman" w:hAnsi="Times New Roman"/>
          <w:sz w:val="24"/>
          <w:szCs w:val="24"/>
        </w:rPr>
        <w:t>CMAO Family Citizen Monitoring Residential Services Tool, Items A-F (6 pages)</w:t>
      </w:r>
    </w:p>
    <w:p w:rsidR="00787221" w:rsidRPr="00787221" w:rsidRDefault="00787221" w:rsidP="00236563">
      <w:pPr>
        <w:pStyle w:val="ListParagraph"/>
        <w:numPr>
          <w:ilvl w:val="0"/>
          <w:numId w:val="6"/>
        </w:numPr>
        <w:rPr>
          <w:szCs w:val="24"/>
        </w:rPr>
      </w:pPr>
      <w:r>
        <w:rPr>
          <w:rFonts w:ascii="Times New Roman" w:hAnsi="Times New Roman"/>
          <w:sz w:val="24"/>
          <w:szCs w:val="24"/>
        </w:rPr>
        <w:t>May 29, 2015 EPRS of Petitioner (FY 2015) (3 pages)</w:t>
      </w:r>
    </w:p>
    <w:p w:rsidR="00787221" w:rsidRPr="00DC1521" w:rsidRDefault="00DC1521" w:rsidP="00236563">
      <w:pPr>
        <w:pStyle w:val="ListParagraph"/>
        <w:numPr>
          <w:ilvl w:val="0"/>
          <w:numId w:val="6"/>
        </w:numPr>
        <w:rPr>
          <w:szCs w:val="24"/>
        </w:rPr>
      </w:pPr>
      <w:r>
        <w:rPr>
          <w:rFonts w:ascii="Times New Roman" w:hAnsi="Times New Roman"/>
          <w:sz w:val="24"/>
          <w:szCs w:val="24"/>
        </w:rPr>
        <w:t xml:space="preserve">March 16, 2016 letter from Petitioner to Chief </w:t>
      </w:r>
      <w:r w:rsidR="0081465B">
        <w:rPr>
          <w:rFonts w:ascii="Times New Roman" w:hAnsi="Times New Roman"/>
          <w:sz w:val="24"/>
          <w:szCs w:val="24"/>
        </w:rPr>
        <w:t>M</w:t>
      </w:r>
      <w:r>
        <w:rPr>
          <w:rFonts w:ascii="Times New Roman" w:hAnsi="Times New Roman"/>
          <w:sz w:val="24"/>
          <w:szCs w:val="24"/>
        </w:rPr>
        <w:t>agistrate McGrath (2 pages)</w:t>
      </w:r>
    </w:p>
    <w:p w:rsidR="00DC1521" w:rsidRPr="00C01D1D" w:rsidRDefault="00DC1521" w:rsidP="00236563">
      <w:pPr>
        <w:pStyle w:val="ListParagraph"/>
        <w:numPr>
          <w:ilvl w:val="0"/>
          <w:numId w:val="6"/>
        </w:numPr>
        <w:rPr>
          <w:szCs w:val="24"/>
        </w:rPr>
      </w:pPr>
      <w:r>
        <w:rPr>
          <w:rFonts w:ascii="Times New Roman" w:hAnsi="Times New Roman"/>
          <w:sz w:val="24"/>
          <w:szCs w:val="24"/>
        </w:rPr>
        <w:t xml:space="preserve">April 14, 2016 letter from Petitioner to Magistrate Burke, received on April 27, 2016 including DDS Responsible User List (2 pages) </w:t>
      </w:r>
    </w:p>
    <w:p w:rsidR="00E3199F" w:rsidRDefault="0083725E" w:rsidP="003F781A">
      <w:pPr>
        <w:spacing w:line="480" w:lineRule="auto"/>
        <w:rPr>
          <w:b/>
          <w:szCs w:val="24"/>
        </w:rPr>
      </w:pPr>
      <w:r w:rsidRPr="00C01D1D">
        <w:rPr>
          <w:szCs w:val="24"/>
        </w:rPr>
        <w:t xml:space="preserve">   </w:t>
      </w:r>
      <w:r w:rsidR="005A25B9" w:rsidRPr="00C01D1D">
        <w:rPr>
          <w:szCs w:val="24"/>
        </w:rPr>
        <w:t xml:space="preserve"> </w:t>
      </w:r>
      <w:r w:rsidR="007337F5">
        <w:rPr>
          <w:szCs w:val="24"/>
        </w:rPr>
        <w:tab/>
      </w:r>
      <w:r w:rsidR="007337F5">
        <w:rPr>
          <w:szCs w:val="24"/>
        </w:rPr>
        <w:tab/>
      </w:r>
      <w:r w:rsidR="007337F5">
        <w:rPr>
          <w:szCs w:val="24"/>
        </w:rPr>
        <w:tab/>
      </w:r>
      <w:r w:rsidR="007337F5">
        <w:rPr>
          <w:szCs w:val="24"/>
        </w:rPr>
        <w:tab/>
      </w:r>
      <w:r w:rsidR="007337F5">
        <w:rPr>
          <w:szCs w:val="24"/>
        </w:rPr>
        <w:tab/>
      </w:r>
      <w:r w:rsidR="00E3199F">
        <w:rPr>
          <w:b/>
          <w:szCs w:val="24"/>
        </w:rPr>
        <w:t>FINDINGS OF FACT</w:t>
      </w:r>
    </w:p>
    <w:p w:rsidR="00302AFA" w:rsidRPr="00CC1D72" w:rsidRDefault="00302AFA" w:rsidP="00945E38">
      <w:pPr>
        <w:spacing w:line="480" w:lineRule="auto"/>
        <w:ind w:firstLine="720"/>
        <w:rPr>
          <w:szCs w:val="24"/>
        </w:rPr>
      </w:pPr>
      <w:r w:rsidRPr="00CC1D72">
        <w:rPr>
          <w:szCs w:val="24"/>
        </w:rPr>
        <w:t>Based on the testimony and documents submitted at the hearing in the above-entitled matter, I hereby render the following findings of fact:</w:t>
      </w:r>
    </w:p>
    <w:p w:rsidR="007B6127" w:rsidRPr="008E3BAF" w:rsidRDefault="00C74E8E" w:rsidP="006B0B50">
      <w:pPr>
        <w:pStyle w:val="ListParagraph"/>
        <w:numPr>
          <w:ilvl w:val="0"/>
          <w:numId w:val="5"/>
        </w:numPr>
        <w:spacing w:after="0" w:line="480" w:lineRule="auto"/>
        <w:ind w:left="0" w:firstLine="0"/>
        <w:rPr>
          <w:szCs w:val="24"/>
        </w:rPr>
      </w:pPr>
      <w:r w:rsidRPr="00C74E8E">
        <w:rPr>
          <w:rFonts w:ascii="Times New Roman" w:hAnsi="Times New Roman"/>
          <w:sz w:val="24"/>
          <w:szCs w:val="24"/>
        </w:rPr>
        <w:t xml:space="preserve">The Petitioner, </w:t>
      </w:r>
      <w:r w:rsidR="007337F5">
        <w:rPr>
          <w:rFonts w:ascii="Times New Roman" w:hAnsi="Times New Roman"/>
          <w:sz w:val="24"/>
          <w:szCs w:val="24"/>
        </w:rPr>
        <w:t xml:space="preserve">Richard J. </w:t>
      </w:r>
      <w:proofErr w:type="spellStart"/>
      <w:r w:rsidR="007337F5">
        <w:rPr>
          <w:rFonts w:ascii="Times New Roman" w:hAnsi="Times New Roman"/>
          <w:sz w:val="24"/>
          <w:szCs w:val="24"/>
        </w:rPr>
        <w:t>Camara</w:t>
      </w:r>
      <w:proofErr w:type="spellEnd"/>
      <w:r w:rsidR="007337F5">
        <w:rPr>
          <w:rFonts w:ascii="Times New Roman" w:hAnsi="Times New Roman"/>
          <w:sz w:val="24"/>
          <w:szCs w:val="24"/>
        </w:rPr>
        <w:t xml:space="preserve">, born in 1956, is employed as a </w:t>
      </w:r>
      <w:r w:rsidR="0081465B">
        <w:rPr>
          <w:rFonts w:ascii="Times New Roman" w:hAnsi="Times New Roman"/>
          <w:sz w:val="24"/>
          <w:szCs w:val="24"/>
        </w:rPr>
        <w:t>Program Monitor/</w:t>
      </w:r>
      <w:r w:rsidR="007337F5">
        <w:rPr>
          <w:rFonts w:ascii="Times New Roman" w:hAnsi="Times New Roman"/>
          <w:sz w:val="24"/>
          <w:szCs w:val="24"/>
        </w:rPr>
        <w:t xml:space="preserve">Program Coordinator III at the Department of Developmental Services (DDS).  (Exhibits 1, </w:t>
      </w:r>
      <w:r w:rsidR="006B0B50">
        <w:rPr>
          <w:rFonts w:ascii="Times New Roman" w:hAnsi="Times New Roman"/>
          <w:sz w:val="24"/>
          <w:szCs w:val="24"/>
        </w:rPr>
        <w:t>8, 9, 11, 12, 19, and 21-23.)</w:t>
      </w:r>
    </w:p>
    <w:p w:rsidR="004015AF" w:rsidRDefault="006772DA" w:rsidP="006772DA">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 xml:space="preserve">The Petitioner began working for the Commonwealth </w:t>
      </w:r>
      <w:r w:rsidR="00BA1F20">
        <w:rPr>
          <w:rFonts w:ascii="Times New Roman" w:hAnsi="Times New Roman"/>
          <w:sz w:val="24"/>
          <w:szCs w:val="24"/>
        </w:rPr>
        <w:t>in or around 1981 when the agency was called the Department of Mental Retardation.  The agency change</w:t>
      </w:r>
      <w:r w:rsidR="0081465B">
        <w:rPr>
          <w:rFonts w:ascii="Times New Roman" w:hAnsi="Times New Roman"/>
          <w:sz w:val="24"/>
          <w:szCs w:val="24"/>
        </w:rPr>
        <w:t>d</w:t>
      </w:r>
      <w:r w:rsidR="00BA1F20">
        <w:rPr>
          <w:rFonts w:ascii="Times New Roman" w:hAnsi="Times New Roman"/>
          <w:sz w:val="24"/>
          <w:szCs w:val="24"/>
        </w:rPr>
        <w:t xml:space="preserve"> its name to DDS in 2009.  The Petitioner had some breaks in service over the </w:t>
      </w:r>
      <w:proofErr w:type="gramStart"/>
      <w:r w:rsidR="00BA1F20">
        <w:rPr>
          <w:rFonts w:ascii="Times New Roman" w:hAnsi="Times New Roman"/>
          <w:sz w:val="24"/>
          <w:szCs w:val="24"/>
        </w:rPr>
        <w:t>years,</w:t>
      </w:r>
      <w:proofErr w:type="gramEnd"/>
      <w:r w:rsidR="00BA1F20">
        <w:rPr>
          <w:rFonts w:ascii="Times New Roman" w:hAnsi="Times New Roman"/>
          <w:sz w:val="24"/>
          <w:szCs w:val="24"/>
        </w:rPr>
        <w:t xml:space="preserve"> </w:t>
      </w:r>
      <w:r w:rsidR="0081465B">
        <w:rPr>
          <w:rFonts w:ascii="Times New Roman" w:hAnsi="Times New Roman"/>
          <w:sz w:val="24"/>
          <w:szCs w:val="24"/>
        </w:rPr>
        <w:t>however, he</w:t>
      </w:r>
      <w:r w:rsidR="00BA1F20">
        <w:rPr>
          <w:rFonts w:ascii="Times New Roman" w:hAnsi="Times New Roman"/>
          <w:sz w:val="24"/>
          <w:szCs w:val="24"/>
        </w:rPr>
        <w:t xml:space="preserve"> continues to work at DDS presently.  (Exhibits 6 and 8.)</w:t>
      </w:r>
    </w:p>
    <w:p w:rsidR="00BA1F20" w:rsidRDefault="00BA1F20" w:rsidP="006772DA">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lastRenderedPageBreak/>
        <w:t>On or about April 13, 2015, the Petitioner completed a “Group Classification Questionnaire” and asked to pro-rate his group classification for retirement purposes.  (Exhibit 3.)</w:t>
      </w:r>
    </w:p>
    <w:p w:rsidR="00BA1F20" w:rsidRDefault="00BA1F20" w:rsidP="006772DA">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In a letter dated May 1, 2015, the SBR notified the Petitioner that it had approved his request for Group 2 classification related to his position as Day Care Developmental Specialist for the periods from July 21, 1981 through August 24, 1985 and from March 16, 1986 through April 4, 1992.  (</w:t>
      </w:r>
      <w:r>
        <w:rPr>
          <w:rFonts w:ascii="Times New Roman" w:hAnsi="Times New Roman"/>
          <w:i/>
          <w:sz w:val="24"/>
          <w:szCs w:val="24"/>
        </w:rPr>
        <w:t>Id.</w:t>
      </w:r>
      <w:r>
        <w:rPr>
          <w:rFonts w:ascii="Times New Roman" w:hAnsi="Times New Roman"/>
          <w:sz w:val="24"/>
          <w:szCs w:val="24"/>
        </w:rPr>
        <w:t>)</w:t>
      </w:r>
    </w:p>
    <w:p w:rsidR="008E3BAF" w:rsidRDefault="00BA1F20"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 xml:space="preserve">On May 29, 2015, the SBR estimated </w:t>
      </w:r>
      <w:r w:rsidR="00AA28D7">
        <w:rPr>
          <w:rFonts w:ascii="Times New Roman" w:hAnsi="Times New Roman"/>
          <w:sz w:val="24"/>
          <w:szCs w:val="24"/>
        </w:rPr>
        <w:t>a benefit for the Petitioner pursuant to Ch. 19 of the Acts of 2015, the Early Retirement Incentive Plan (ERIP).  (Exhibit 4.)</w:t>
      </w:r>
    </w:p>
    <w:p w:rsidR="00AA28D7" w:rsidRDefault="00AA28D7"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 xml:space="preserve">In June 2015, the Petitioner submitted an ERIP application and Group Classification Questionnaire for his position of </w:t>
      </w:r>
      <w:r w:rsidR="0036116D">
        <w:rPr>
          <w:rFonts w:ascii="Times New Roman" w:hAnsi="Times New Roman"/>
          <w:sz w:val="24"/>
          <w:szCs w:val="24"/>
        </w:rPr>
        <w:t>Program Monitor/</w:t>
      </w:r>
      <w:r>
        <w:rPr>
          <w:rFonts w:ascii="Times New Roman" w:hAnsi="Times New Roman"/>
          <w:sz w:val="24"/>
          <w:szCs w:val="24"/>
        </w:rPr>
        <w:t>Program Coordinator III, the position he assumed on August 17, 1997.   (Exhibits 5 and 6.)</w:t>
      </w:r>
    </w:p>
    <w:p w:rsidR="00AA28D7" w:rsidRDefault="00AA28D7"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In a letter dated June 24, 2015, the SBR informed the Petitioner that it was classifying his position in Group 1 for retirement purposes.  (Exhibit 8.)</w:t>
      </w:r>
    </w:p>
    <w:p w:rsidR="00AA28D7" w:rsidRDefault="00AA28D7"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In a letter dated J</w:t>
      </w:r>
      <w:r w:rsidR="00AE644C">
        <w:rPr>
          <w:rFonts w:ascii="Times New Roman" w:hAnsi="Times New Roman"/>
          <w:sz w:val="24"/>
          <w:szCs w:val="24"/>
        </w:rPr>
        <w:t>une</w:t>
      </w:r>
      <w:r>
        <w:rPr>
          <w:rFonts w:ascii="Times New Roman" w:hAnsi="Times New Roman"/>
          <w:sz w:val="24"/>
          <w:szCs w:val="24"/>
        </w:rPr>
        <w:t xml:space="preserve"> 25, 2015, the Petitioner withdrew his ERIP application and the SBR so notified DDS.  (Exhibits 9 and 10.)</w:t>
      </w:r>
    </w:p>
    <w:p w:rsidR="00D10C1B" w:rsidRDefault="00AA28D7"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In a submission dated July 8, 2015, the Petitioner completed a “Group Classification Questionnaire” and requested that his posit</w:t>
      </w:r>
      <w:r w:rsidR="00BC0369">
        <w:rPr>
          <w:rFonts w:ascii="Times New Roman" w:hAnsi="Times New Roman"/>
          <w:sz w:val="24"/>
          <w:szCs w:val="24"/>
        </w:rPr>
        <w:t>i</w:t>
      </w:r>
      <w:r>
        <w:rPr>
          <w:rFonts w:ascii="Times New Roman" w:hAnsi="Times New Roman"/>
          <w:sz w:val="24"/>
          <w:szCs w:val="24"/>
        </w:rPr>
        <w:t>on be classified in Group 2 for retirement purposes.  (Exhibit 11.)</w:t>
      </w:r>
    </w:p>
    <w:p w:rsidR="00AA28D7" w:rsidRDefault="00D10C1B"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The SBR denied the Petitioner’s request to be classified in Group 2 on July 31, 2015.  (Exhibit 1.)</w:t>
      </w:r>
      <w:r w:rsidR="00AA28D7">
        <w:rPr>
          <w:rFonts w:ascii="Times New Roman" w:hAnsi="Times New Roman"/>
          <w:sz w:val="24"/>
          <w:szCs w:val="24"/>
        </w:rPr>
        <w:t xml:space="preserve"> </w:t>
      </w:r>
    </w:p>
    <w:p w:rsidR="00D10C1B" w:rsidRDefault="00D10C1B"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The Petitioner filed a timely appeal on August 7, 2015.  (Exhibit 2.)</w:t>
      </w:r>
    </w:p>
    <w:p w:rsidR="00C13B2A" w:rsidRDefault="00D10C1B"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lastRenderedPageBreak/>
        <w:t>In the Petitioner’s role as Program Coordinator III in DDS, he work</w:t>
      </w:r>
      <w:r w:rsidR="00900A7A">
        <w:rPr>
          <w:rFonts w:ascii="Times New Roman" w:hAnsi="Times New Roman"/>
          <w:sz w:val="24"/>
          <w:szCs w:val="24"/>
        </w:rPr>
        <w:t>s</w:t>
      </w:r>
      <w:r>
        <w:rPr>
          <w:rFonts w:ascii="Times New Roman" w:hAnsi="Times New Roman"/>
          <w:sz w:val="24"/>
          <w:szCs w:val="24"/>
        </w:rPr>
        <w:t xml:space="preserve"> at the Central Middlesex Area Office.  He supervise</w:t>
      </w:r>
      <w:r w:rsidR="00900A7A">
        <w:rPr>
          <w:rFonts w:ascii="Times New Roman" w:hAnsi="Times New Roman"/>
          <w:sz w:val="24"/>
          <w:szCs w:val="24"/>
        </w:rPr>
        <w:t>s</w:t>
      </w:r>
      <w:r>
        <w:rPr>
          <w:rFonts w:ascii="Times New Roman" w:hAnsi="Times New Roman"/>
          <w:sz w:val="24"/>
          <w:szCs w:val="24"/>
        </w:rPr>
        <w:t xml:space="preserve"> three (3) individuals with developmental disabilities at the office with their duties as a receptionist.  He train</w:t>
      </w:r>
      <w:r w:rsidR="00900A7A">
        <w:rPr>
          <w:rFonts w:ascii="Times New Roman" w:hAnsi="Times New Roman"/>
          <w:sz w:val="24"/>
          <w:szCs w:val="24"/>
        </w:rPr>
        <w:t>s</w:t>
      </w:r>
      <w:r>
        <w:rPr>
          <w:rFonts w:ascii="Times New Roman" w:hAnsi="Times New Roman"/>
          <w:sz w:val="24"/>
          <w:szCs w:val="24"/>
        </w:rPr>
        <w:t xml:space="preserve"> them, as well as other individuals with developmental disabilities, on how to perform various office management jobs at a DDS Area Office.  He also conduct</w:t>
      </w:r>
      <w:r w:rsidR="00900A7A">
        <w:rPr>
          <w:rFonts w:ascii="Times New Roman" w:hAnsi="Times New Roman"/>
          <w:sz w:val="24"/>
          <w:szCs w:val="24"/>
        </w:rPr>
        <w:t>s</w:t>
      </w:r>
      <w:r>
        <w:rPr>
          <w:rFonts w:ascii="Times New Roman" w:hAnsi="Times New Roman"/>
          <w:sz w:val="24"/>
          <w:szCs w:val="24"/>
        </w:rPr>
        <w:t xml:space="preserve"> any state mandated trainings in a revised format which the</w:t>
      </w:r>
      <w:r w:rsidR="0036116D">
        <w:rPr>
          <w:rFonts w:ascii="Times New Roman" w:hAnsi="Times New Roman"/>
          <w:sz w:val="24"/>
          <w:szCs w:val="24"/>
        </w:rPr>
        <w:t xml:space="preserve"> DDS </w:t>
      </w:r>
      <w:proofErr w:type="gramStart"/>
      <w:r w:rsidR="0036116D">
        <w:rPr>
          <w:rFonts w:ascii="Times New Roman" w:hAnsi="Times New Roman"/>
          <w:sz w:val="24"/>
          <w:szCs w:val="24"/>
        </w:rPr>
        <w:t xml:space="preserve">clients </w:t>
      </w:r>
      <w:r>
        <w:rPr>
          <w:rFonts w:ascii="Times New Roman" w:hAnsi="Times New Roman"/>
          <w:sz w:val="24"/>
          <w:szCs w:val="24"/>
        </w:rPr>
        <w:t xml:space="preserve"> </w:t>
      </w:r>
      <w:r w:rsidR="0036116D">
        <w:rPr>
          <w:rFonts w:ascii="Times New Roman" w:hAnsi="Times New Roman"/>
          <w:sz w:val="24"/>
          <w:szCs w:val="24"/>
        </w:rPr>
        <w:t>are</w:t>
      </w:r>
      <w:proofErr w:type="gramEnd"/>
      <w:r>
        <w:rPr>
          <w:rFonts w:ascii="Times New Roman" w:hAnsi="Times New Roman"/>
          <w:sz w:val="24"/>
          <w:szCs w:val="24"/>
        </w:rPr>
        <w:t xml:space="preserve"> able to comprehend.  The three (3) individuals the Petitioner supports and supervises </w:t>
      </w:r>
      <w:r w:rsidR="0036116D">
        <w:rPr>
          <w:rFonts w:ascii="Times New Roman" w:hAnsi="Times New Roman"/>
          <w:sz w:val="24"/>
          <w:szCs w:val="24"/>
        </w:rPr>
        <w:t xml:space="preserve">are required to </w:t>
      </w:r>
      <w:r>
        <w:rPr>
          <w:rFonts w:ascii="Times New Roman" w:hAnsi="Times New Roman"/>
          <w:sz w:val="24"/>
          <w:szCs w:val="24"/>
        </w:rPr>
        <w:t xml:space="preserve">spend a total of </w:t>
      </w:r>
      <w:r w:rsidR="0036116D">
        <w:rPr>
          <w:rFonts w:ascii="Times New Roman" w:hAnsi="Times New Roman"/>
          <w:sz w:val="24"/>
          <w:szCs w:val="24"/>
        </w:rPr>
        <w:t xml:space="preserve">four </w:t>
      </w:r>
      <w:r>
        <w:rPr>
          <w:rFonts w:ascii="Times New Roman" w:hAnsi="Times New Roman"/>
          <w:sz w:val="24"/>
          <w:szCs w:val="24"/>
        </w:rPr>
        <w:t>(</w:t>
      </w:r>
      <w:r w:rsidR="0036116D">
        <w:rPr>
          <w:rFonts w:ascii="Times New Roman" w:hAnsi="Times New Roman"/>
          <w:sz w:val="24"/>
          <w:szCs w:val="24"/>
        </w:rPr>
        <w:t>4</w:t>
      </w:r>
      <w:r>
        <w:rPr>
          <w:rFonts w:ascii="Times New Roman" w:hAnsi="Times New Roman"/>
          <w:sz w:val="24"/>
          <w:szCs w:val="24"/>
        </w:rPr>
        <w:t xml:space="preserve">) hours a day at the office from Monday through Friday.   </w:t>
      </w:r>
      <w:r w:rsidR="0036116D">
        <w:rPr>
          <w:rFonts w:ascii="Times New Roman" w:hAnsi="Times New Roman"/>
          <w:sz w:val="24"/>
          <w:szCs w:val="24"/>
        </w:rPr>
        <w:t xml:space="preserve">The Petitioner has asserted that these individuals spend a total of seven (7) hours per day in the Central Middlesex Regional Office during the Monday through Friday work week.  </w:t>
      </w:r>
      <w:r>
        <w:rPr>
          <w:rFonts w:ascii="Times New Roman" w:hAnsi="Times New Roman"/>
          <w:sz w:val="24"/>
          <w:szCs w:val="24"/>
        </w:rPr>
        <w:t>They are taught receptionist skills, how to pace their work load, various skill building activities relating to the computer, postage, fax machine, and copier, and appropriate telephone skills.  The Petitioner supports and trains them on filing various documents</w:t>
      </w:r>
      <w:r w:rsidR="00F64E5E">
        <w:rPr>
          <w:rFonts w:ascii="Times New Roman" w:hAnsi="Times New Roman"/>
          <w:sz w:val="24"/>
          <w:szCs w:val="24"/>
        </w:rPr>
        <w:t xml:space="preserve"> in individual records, the maintaining of and entering of data in computer programs and tracking of Plan Action Forms.  (Exhibit</w:t>
      </w:r>
      <w:r w:rsidR="00900A7A">
        <w:rPr>
          <w:rFonts w:ascii="Times New Roman" w:hAnsi="Times New Roman"/>
          <w:sz w:val="24"/>
          <w:szCs w:val="24"/>
        </w:rPr>
        <w:t>s 5 and</w:t>
      </w:r>
      <w:r w:rsidR="00F64E5E">
        <w:rPr>
          <w:rFonts w:ascii="Times New Roman" w:hAnsi="Times New Roman"/>
          <w:sz w:val="24"/>
          <w:szCs w:val="24"/>
        </w:rPr>
        <w:t xml:space="preserve"> 12.)</w:t>
      </w:r>
    </w:p>
    <w:p w:rsidR="003F781A" w:rsidRDefault="003F781A"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The Petitioner also conducts trainings and supports self-advocates (</w:t>
      </w:r>
      <w:r w:rsidR="0036116D">
        <w:rPr>
          <w:rFonts w:ascii="Times New Roman" w:hAnsi="Times New Roman"/>
          <w:sz w:val="24"/>
          <w:szCs w:val="24"/>
        </w:rPr>
        <w:t xml:space="preserve">all </w:t>
      </w:r>
      <w:r>
        <w:rPr>
          <w:rFonts w:ascii="Times New Roman" w:hAnsi="Times New Roman"/>
          <w:sz w:val="24"/>
          <w:szCs w:val="24"/>
        </w:rPr>
        <w:t>DDS clients) to promote skill</w:t>
      </w:r>
      <w:r w:rsidR="0036116D">
        <w:rPr>
          <w:rFonts w:ascii="Times New Roman" w:hAnsi="Times New Roman"/>
          <w:sz w:val="24"/>
          <w:szCs w:val="24"/>
        </w:rPr>
        <w:t>-</w:t>
      </w:r>
      <w:r>
        <w:rPr>
          <w:rFonts w:ascii="Times New Roman" w:hAnsi="Times New Roman"/>
          <w:sz w:val="24"/>
          <w:szCs w:val="24"/>
        </w:rPr>
        <w:t>building and independence in their lives on a regional level.  He has conducted trainings in building friendships and connections within the local communities, human sexuality and</w:t>
      </w:r>
      <w:r w:rsidR="00185015">
        <w:rPr>
          <w:rFonts w:ascii="Times New Roman" w:hAnsi="Times New Roman"/>
          <w:sz w:val="24"/>
          <w:szCs w:val="24"/>
        </w:rPr>
        <w:t xml:space="preserve"> </w:t>
      </w:r>
      <w:r>
        <w:rPr>
          <w:rFonts w:ascii="Times New Roman" w:hAnsi="Times New Roman"/>
          <w:sz w:val="24"/>
          <w:szCs w:val="24"/>
        </w:rPr>
        <w:t>how to go about finding a job.  He has also conducted a support group for Lesbian, Gay, Transgendered and Bisexual clients in order for them to understand their human rights.  (</w:t>
      </w:r>
      <w:r>
        <w:rPr>
          <w:rFonts w:ascii="Times New Roman" w:hAnsi="Times New Roman"/>
          <w:i/>
          <w:sz w:val="24"/>
          <w:szCs w:val="24"/>
        </w:rPr>
        <w:t>Id.</w:t>
      </w:r>
      <w:r w:rsidR="00EA6F7F">
        <w:rPr>
          <w:rFonts w:ascii="Times New Roman" w:hAnsi="Times New Roman"/>
          <w:i/>
          <w:sz w:val="24"/>
          <w:szCs w:val="24"/>
        </w:rPr>
        <w:t xml:space="preserve"> </w:t>
      </w:r>
      <w:r w:rsidR="00EA6F7F">
        <w:rPr>
          <w:rFonts w:ascii="Times New Roman" w:hAnsi="Times New Roman"/>
          <w:sz w:val="24"/>
          <w:szCs w:val="24"/>
        </w:rPr>
        <w:t>and Exhibit 19.</w:t>
      </w:r>
      <w:r>
        <w:rPr>
          <w:rFonts w:ascii="Times New Roman" w:hAnsi="Times New Roman"/>
          <w:sz w:val="24"/>
          <w:szCs w:val="24"/>
        </w:rPr>
        <w:t>)</w:t>
      </w:r>
    </w:p>
    <w:p w:rsidR="00724834" w:rsidRDefault="003F781A"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 xml:space="preserve">The Petitioner often visits day programs where DDS individuals work to support their efforts and desires for community employment.  He also visits residences often to insure that the homes are clean, supportive and are of good quality.  These visits are always conducted when all </w:t>
      </w:r>
      <w:r>
        <w:rPr>
          <w:rFonts w:ascii="Times New Roman" w:hAnsi="Times New Roman"/>
          <w:sz w:val="24"/>
          <w:szCs w:val="24"/>
        </w:rPr>
        <w:lastRenderedPageBreak/>
        <w:t xml:space="preserve">individuals are at home to observe the interactions between staff and residents who live within the residence.  </w:t>
      </w:r>
      <w:r w:rsidR="00185015">
        <w:rPr>
          <w:rFonts w:ascii="Times New Roman" w:hAnsi="Times New Roman"/>
          <w:sz w:val="24"/>
          <w:szCs w:val="24"/>
        </w:rPr>
        <w:t>(</w:t>
      </w:r>
      <w:r w:rsidR="00724834">
        <w:rPr>
          <w:rFonts w:ascii="Times New Roman" w:hAnsi="Times New Roman"/>
          <w:i/>
          <w:sz w:val="24"/>
          <w:szCs w:val="24"/>
        </w:rPr>
        <w:t>Id.</w:t>
      </w:r>
      <w:r w:rsidR="00724834">
        <w:rPr>
          <w:rFonts w:ascii="Times New Roman" w:hAnsi="Times New Roman"/>
          <w:sz w:val="24"/>
          <w:szCs w:val="24"/>
        </w:rPr>
        <w:t>)</w:t>
      </w:r>
    </w:p>
    <w:p w:rsidR="00724834" w:rsidRDefault="00724834"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 xml:space="preserve">As he is also the Area Office Risk Manager, the Petitioner </w:t>
      </w:r>
      <w:r w:rsidR="0036116D">
        <w:rPr>
          <w:rFonts w:ascii="Times New Roman" w:hAnsi="Times New Roman"/>
          <w:sz w:val="24"/>
          <w:szCs w:val="24"/>
        </w:rPr>
        <w:t xml:space="preserve">also </w:t>
      </w:r>
      <w:r>
        <w:rPr>
          <w:rFonts w:ascii="Times New Roman" w:hAnsi="Times New Roman"/>
          <w:sz w:val="24"/>
          <w:szCs w:val="24"/>
        </w:rPr>
        <w:t xml:space="preserve">facilitates monthly meetings regarding high profile DSS clients who have risk concerns.  He has a caseload of approximately thirty (30) individual cases he presents to the Area Office Management Team to discuss and review.  </w:t>
      </w:r>
      <w:r w:rsidR="00185015">
        <w:rPr>
          <w:rFonts w:ascii="Times New Roman" w:hAnsi="Times New Roman"/>
          <w:sz w:val="24"/>
          <w:szCs w:val="24"/>
        </w:rPr>
        <w:t xml:space="preserve">He also meets with the risk individual self-advocates as needed to review and monitor their risk issues. </w:t>
      </w:r>
      <w:r>
        <w:rPr>
          <w:rFonts w:ascii="Times New Roman" w:hAnsi="Times New Roman"/>
          <w:sz w:val="24"/>
          <w:szCs w:val="24"/>
        </w:rPr>
        <w:t>(</w:t>
      </w:r>
      <w:r>
        <w:rPr>
          <w:rFonts w:ascii="Times New Roman" w:hAnsi="Times New Roman"/>
          <w:i/>
          <w:sz w:val="24"/>
          <w:szCs w:val="24"/>
        </w:rPr>
        <w:t>Id.</w:t>
      </w:r>
      <w:r w:rsidR="00190EB5">
        <w:rPr>
          <w:rFonts w:ascii="Times New Roman" w:hAnsi="Times New Roman"/>
          <w:i/>
          <w:sz w:val="24"/>
          <w:szCs w:val="24"/>
        </w:rPr>
        <w:t xml:space="preserve"> </w:t>
      </w:r>
      <w:r w:rsidR="00EA6F7F">
        <w:rPr>
          <w:rFonts w:ascii="Times New Roman" w:hAnsi="Times New Roman"/>
          <w:sz w:val="24"/>
          <w:szCs w:val="24"/>
        </w:rPr>
        <w:t>and Exhibit 19.</w:t>
      </w:r>
      <w:r>
        <w:rPr>
          <w:rFonts w:ascii="Times New Roman" w:hAnsi="Times New Roman"/>
          <w:sz w:val="24"/>
          <w:szCs w:val="24"/>
        </w:rPr>
        <w:t>)</w:t>
      </w:r>
    </w:p>
    <w:p w:rsidR="00185015" w:rsidRDefault="00185015"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The Petitioner conducts and reviews all Administrative Reviews on Complaint Cases cal</w:t>
      </w:r>
      <w:r w:rsidR="00BC0369">
        <w:rPr>
          <w:rFonts w:ascii="Times New Roman" w:hAnsi="Times New Roman"/>
          <w:sz w:val="24"/>
          <w:szCs w:val="24"/>
        </w:rPr>
        <w:t>l</w:t>
      </w:r>
      <w:r>
        <w:rPr>
          <w:rFonts w:ascii="Times New Roman" w:hAnsi="Times New Roman"/>
          <w:sz w:val="24"/>
          <w:szCs w:val="24"/>
        </w:rPr>
        <w:t xml:space="preserve">ed into the Disabled Person’s Protection </w:t>
      </w:r>
      <w:r w:rsidR="00AE644C">
        <w:rPr>
          <w:rFonts w:ascii="Times New Roman" w:hAnsi="Times New Roman"/>
          <w:sz w:val="24"/>
          <w:szCs w:val="24"/>
        </w:rPr>
        <w:t>C</w:t>
      </w:r>
      <w:r>
        <w:rPr>
          <w:rFonts w:ascii="Times New Roman" w:hAnsi="Times New Roman"/>
          <w:sz w:val="24"/>
          <w:szCs w:val="24"/>
        </w:rPr>
        <w:t xml:space="preserve">ommission.  For Administrative Review cases, it may involve him meeting with </w:t>
      </w:r>
      <w:r w:rsidR="0036116D">
        <w:rPr>
          <w:rFonts w:ascii="Times New Roman" w:hAnsi="Times New Roman"/>
          <w:sz w:val="24"/>
          <w:szCs w:val="24"/>
        </w:rPr>
        <w:t>an</w:t>
      </w:r>
      <w:r>
        <w:rPr>
          <w:rFonts w:ascii="Times New Roman" w:hAnsi="Times New Roman"/>
          <w:sz w:val="24"/>
          <w:szCs w:val="24"/>
        </w:rPr>
        <w:t xml:space="preserve"> individual with a developmental disability to insure that his/her needs are being met and to insure that he/she is in a safe environment within the home or day care program.  (</w:t>
      </w:r>
      <w:r>
        <w:rPr>
          <w:rFonts w:ascii="Times New Roman" w:hAnsi="Times New Roman"/>
          <w:i/>
          <w:sz w:val="24"/>
          <w:szCs w:val="24"/>
        </w:rPr>
        <w:t>Id.</w:t>
      </w:r>
      <w:r w:rsidR="008C473E">
        <w:rPr>
          <w:rFonts w:ascii="Times New Roman" w:hAnsi="Times New Roman"/>
          <w:i/>
          <w:sz w:val="24"/>
          <w:szCs w:val="24"/>
        </w:rPr>
        <w:t xml:space="preserve"> </w:t>
      </w:r>
      <w:r w:rsidR="008C473E">
        <w:rPr>
          <w:rFonts w:ascii="Times New Roman" w:hAnsi="Times New Roman"/>
          <w:sz w:val="24"/>
          <w:szCs w:val="24"/>
        </w:rPr>
        <w:t>and Exhibits 11</w:t>
      </w:r>
      <w:r w:rsidR="00EA6F7F">
        <w:rPr>
          <w:rFonts w:ascii="Times New Roman" w:hAnsi="Times New Roman"/>
          <w:sz w:val="24"/>
          <w:szCs w:val="24"/>
        </w:rPr>
        <w:t xml:space="preserve">, </w:t>
      </w:r>
      <w:r w:rsidR="008C473E">
        <w:rPr>
          <w:rFonts w:ascii="Times New Roman" w:hAnsi="Times New Roman"/>
          <w:sz w:val="24"/>
          <w:szCs w:val="24"/>
        </w:rPr>
        <w:t>13</w:t>
      </w:r>
      <w:r w:rsidR="00EA6F7F">
        <w:rPr>
          <w:rFonts w:ascii="Times New Roman" w:hAnsi="Times New Roman"/>
          <w:sz w:val="24"/>
          <w:szCs w:val="24"/>
        </w:rPr>
        <w:t xml:space="preserve"> and 19</w:t>
      </w:r>
      <w:r w:rsidR="008C473E">
        <w:rPr>
          <w:rFonts w:ascii="Times New Roman" w:hAnsi="Times New Roman"/>
          <w:sz w:val="24"/>
          <w:szCs w:val="24"/>
        </w:rPr>
        <w:t>.)</w:t>
      </w:r>
    </w:p>
    <w:p w:rsidR="00185015" w:rsidRDefault="00724834"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 xml:space="preserve">The DPA-Form 30-State for the position title Program Coordinator III prepared on June 1, 2015 sets forth in the General Statement of Duties and Responsibilities that the Program Monitor oversees all aspects of the Investigation process, maintains oversight of the Survey and Certification process, tracks compliance issues as related to Survey and Certification, Evacuation and Safety Plans.  The individual also meets regularly with all Service Providers to insure Quality Services are offered to all DDS individuals.  He also monitors Behavior Plans, Human Rights related to complaints and issues, </w:t>
      </w:r>
      <w:r w:rsidR="0036116D">
        <w:rPr>
          <w:rFonts w:ascii="Times New Roman" w:hAnsi="Times New Roman"/>
          <w:sz w:val="24"/>
          <w:szCs w:val="24"/>
        </w:rPr>
        <w:t>r</w:t>
      </w:r>
      <w:r>
        <w:rPr>
          <w:rFonts w:ascii="Times New Roman" w:hAnsi="Times New Roman"/>
          <w:sz w:val="24"/>
          <w:szCs w:val="24"/>
        </w:rPr>
        <w:t>estraints and incidents entered into the database.  He works in conjunction</w:t>
      </w:r>
      <w:r w:rsidR="003F781A">
        <w:rPr>
          <w:rFonts w:ascii="Times New Roman" w:hAnsi="Times New Roman"/>
          <w:sz w:val="24"/>
          <w:szCs w:val="24"/>
        </w:rPr>
        <w:t xml:space="preserve"> </w:t>
      </w:r>
      <w:r>
        <w:rPr>
          <w:rFonts w:ascii="Times New Roman" w:hAnsi="Times New Roman"/>
          <w:sz w:val="24"/>
          <w:szCs w:val="24"/>
        </w:rPr>
        <w:t>the Advisory Board Members (</w:t>
      </w:r>
      <w:r w:rsidR="0036116D">
        <w:rPr>
          <w:rFonts w:ascii="Times New Roman" w:hAnsi="Times New Roman"/>
          <w:sz w:val="24"/>
          <w:szCs w:val="24"/>
        </w:rPr>
        <w:t xml:space="preserve">some </w:t>
      </w:r>
      <w:r>
        <w:rPr>
          <w:rFonts w:ascii="Times New Roman" w:hAnsi="Times New Roman"/>
          <w:sz w:val="24"/>
          <w:szCs w:val="24"/>
        </w:rPr>
        <w:t xml:space="preserve">of whom are DDS </w:t>
      </w:r>
      <w:r w:rsidR="0036116D">
        <w:rPr>
          <w:rFonts w:ascii="Times New Roman" w:hAnsi="Times New Roman"/>
          <w:sz w:val="24"/>
          <w:szCs w:val="24"/>
        </w:rPr>
        <w:t>self-advocates</w:t>
      </w:r>
      <w:r>
        <w:rPr>
          <w:rFonts w:ascii="Times New Roman" w:hAnsi="Times New Roman"/>
          <w:sz w:val="24"/>
          <w:szCs w:val="24"/>
        </w:rPr>
        <w:t>), develops Education forums and trainings for service providers, self</w:t>
      </w:r>
      <w:r w:rsidR="00185015">
        <w:rPr>
          <w:rFonts w:ascii="Times New Roman" w:hAnsi="Times New Roman"/>
          <w:sz w:val="24"/>
          <w:szCs w:val="24"/>
        </w:rPr>
        <w:t>-</w:t>
      </w:r>
      <w:r>
        <w:rPr>
          <w:rFonts w:ascii="Times New Roman" w:hAnsi="Times New Roman"/>
          <w:sz w:val="24"/>
          <w:szCs w:val="24"/>
        </w:rPr>
        <w:t>advocates and families on an as needed basis</w:t>
      </w:r>
      <w:r w:rsidR="00185015">
        <w:rPr>
          <w:rFonts w:ascii="Times New Roman" w:hAnsi="Times New Roman"/>
          <w:sz w:val="24"/>
          <w:szCs w:val="24"/>
        </w:rPr>
        <w:t xml:space="preserve"> and monitors and facilitates all Risk Consults within the area office.  The last </w:t>
      </w:r>
      <w:r w:rsidR="00185015">
        <w:rPr>
          <w:rFonts w:ascii="Times New Roman" w:hAnsi="Times New Roman"/>
          <w:sz w:val="24"/>
          <w:szCs w:val="24"/>
        </w:rPr>
        <w:lastRenderedPageBreak/>
        <w:t>line of the General Statement indicate</w:t>
      </w:r>
      <w:r w:rsidR="0036116D">
        <w:rPr>
          <w:rFonts w:ascii="Times New Roman" w:hAnsi="Times New Roman"/>
          <w:sz w:val="24"/>
          <w:szCs w:val="24"/>
        </w:rPr>
        <w:t>s</w:t>
      </w:r>
      <w:r w:rsidR="00185015">
        <w:rPr>
          <w:rFonts w:ascii="Times New Roman" w:hAnsi="Times New Roman"/>
          <w:sz w:val="24"/>
          <w:szCs w:val="24"/>
        </w:rPr>
        <w:t xml:space="preserve"> that the Petitioner supervises, trains and supports 3 Self-Advocates as Receptionist in the office area from 10:00 AM to 2:00 PM.  </w:t>
      </w:r>
      <w:r w:rsidR="00A248EE">
        <w:rPr>
          <w:rFonts w:ascii="Times New Roman" w:hAnsi="Times New Roman"/>
          <w:sz w:val="24"/>
          <w:szCs w:val="24"/>
        </w:rPr>
        <w:t>(Exhibits 11 and 19.)</w:t>
      </w:r>
    </w:p>
    <w:p w:rsidR="00D10C1B" w:rsidRDefault="00D10C1B" w:rsidP="00C5405C">
      <w:pPr>
        <w:pStyle w:val="ListParagraph"/>
        <w:numPr>
          <w:ilvl w:val="0"/>
          <w:numId w:val="5"/>
        </w:numPr>
        <w:spacing w:after="0" w:line="480" w:lineRule="auto"/>
        <w:ind w:left="0" w:firstLine="0"/>
        <w:rPr>
          <w:rFonts w:ascii="Times New Roman" w:hAnsi="Times New Roman"/>
          <w:sz w:val="24"/>
          <w:szCs w:val="24"/>
        </w:rPr>
      </w:pPr>
      <w:r>
        <w:rPr>
          <w:rFonts w:ascii="Times New Roman" w:hAnsi="Times New Roman"/>
          <w:sz w:val="24"/>
          <w:szCs w:val="24"/>
        </w:rPr>
        <w:t xml:space="preserve">  </w:t>
      </w:r>
      <w:r w:rsidR="00BC0369">
        <w:rPr>
          <w:rFonts w:ascii="Times New Roman" w:hAnsi="Times New Roman"/>
          <w:sz w:val="24"/>
          <w:szCs w:val="24"/>
        </w:rPr>
        <w:t xml:space="preserve">The Form 30 also </w:t>
      </w:r>
      <w:r w:rsidR="0036116D">
        <w:rPr>
          <w:rFonts w:ascii="Times New Roman" w:hAnsi="Times New Roman"/>
          <w:sz w:val="24"/>
          <w:szCs w:val="24"/>
        </w:rPr>
        <w:t>reflects</w:t>
      </w:r>
      <w:r w:rsidR="00BC0369">
        <w:rPr>
          <w:rFonts w:ascii="Times New Roman" w:hAnsi="Times New Roman"/>
          <w:sz w:val="24"/>
          <w:szCs w:val="24"/>
        </w:rPr>
        <w:t xml:space="preserve"> that the Program Monitor/Program Coordinator III oversees the investigation process for the Area, in coordination with the area Director, oversees protective services, notifications, and disposition letters.  In conjunction with the Complaint Resolution Team, he develops Action and Follow</w:t>
      </w:r>
      <w:r w:rsidR="0036116D">
        <w:rPr>
          <w:rFonts w:ascii="Times New Roman" w:hAnsi="Times New Roman"/>
          <w:sz w:val="24"/>
          <w:szCs w:val="24"/>
        </w:rPr>
        <w:t>-</w:t>
      </w:r>
      <w:r w:rsidR="00BC0369">
        <w:rPr>
          <w:rFonts w:ascii="Times New Roman" w:hAnsi="Times New Roman"/>
          <w:sz w:val="24"/>
          <w:szCs w:val="24"/>
        </w:rPr>
        <w:t xml:space="preserve">up Plans as they relate to completed investigations, maintains independent tracking systems to monitor all investigations and complaints, and works with the service providers regarding follow-through and prevention.  He maintains regular contact with the Disabled Person Protection Commission, Senior </w:t>
      </w:r>
      <w:r w:rsidR="00A248EE">
        <w:rPr>
          <w:rFonts w:ascii="Times New Roman" w:hAnsi="Times New Roman"/>
          <w:sz w:val="24"/>
          <w:szCs w:val="24"/>
        </w:rPr>
        <w:t>Investigators</w:t>
      </w:r>
      <w:r w:rsidR="00BC0369">
        <w:rPr>
          <w:rFonts w:ascii="Times New Roman" w:hAnsi="Times New Roman"/>
          <w:sz w:val="24"/>
          <w:szCs w:val="24"/>
        </w:rPr>
        <w:t xml:space="preserve"> and Regional contacts.  The program Monitor/Program Coordinator III also maintains oversight of Survey and Certification processes for the providers by attending </w:t>
      </w:r>
      <w:r w:rsidR="00A248EE">
        <w:rPr>
          <w:rFonts w:ascii="Times New Roman" w:hAnsi="Times New Roman"/>
          <w:sz w:val="24"/>
          <w:szCs w:val="24"/>
        </w:rPr>
        <w:t>feedback</w:t>
      </w:r>
      <w:r w:rsidR="00BC0369">
        <w:rPr>
          <w:rFonts w:ascii="Times New Roman" w:hAnsi="Times New Roman"/>
          <w:sz w:val="24"/>
          <w:szCs w:val="24"/>
        </w:rPr>
        <w:t xml:space="preserve"> sessions, reviewing surveys and integrating survey information into area planning.  He meets with all </w:t>
      </w:r>
      <w:r w:rsidR="00E9357A">
        <w:rPr>
          <w:rFonts w:ascii="Times New Roman" w:hAnsi="Times New Roman"/>
          <w:sz w:val="24"/>
          <w:szCs w:val="24"/>
        </w:rPr>
        <w:t>s</w:t>
      </w:r>
      <w:r w:rsidR="00BC0369">
        <w:rPr>
          <w:rFonts w:ascii="Times New Roman" w:hAnsi="Times New Roman"/>
          <w:sz w:val="24"/>
          <w:szCs w:val="24"/>
        </w:rPr>
        <w:t>ervice providers during the year to discuss performance with various quality service enhancements, as it relates to area office fun</w:t>
      </w:r>
      <w:r w:rsidR="00EA6F7F">
        <w:rPr>
          <w:rFonts w:ascii="Times New Roman" w:hAnsi="Times New Roman"/>
          <w:sz w:val="24"/>
          <w:szCs w:val="24"/>
        </w:rPr>
        <w:t>c</w:t>
      </w:r>
      <w:r w:rsidR="00BC0369">
        <w:rPr>
          <w:rFonts w:ascii="Times New Roman" w:hAnsi="Times New Roman"/>
          <w:sz w:val="24"/>
          <w:szCs w:val="24"/>
        </w:rPr>
        <w:t>tions.</w:t>
      </w:r>
      <w:r w:rsidR="00EA6F7F">
        <w:rPr>
          <w:rFonts w:ascii="Times New Roman" w:hAnsi="Times New Roman"/>
          <w:sz w:val="24"/>
          <w:szCs w:val="24"/>
        </w:rPr>
        <w:t xml:space="preserve">  (Exhibits 14 and 18.)</w:t>
      </w:r>
      <w:r w:rsidR="00BC0369">
        <w:rPr>
          <w:rFonts w:ascii="Times New Roman" w:hAnsi="Times New Roman"/>
          <w:sz w:val="24"/>
          <w:szCs w:val="24"/>
        </w:rPr>
        <w:t xml:space="preserve">  </w:t>
      </w:r>
    </w:p>
    <w:p w:rsidR="00E9357A" w:rsidRDefault="00190EB5" w:rsidP="00E9357A">
      <w:pPr>
        <w:tabs>
          <w:tab w:val="left" w:pos="5310"/>
        </w:tabs>
        <w:spacing w:line="480" w:lineRule="auto"/>
        <w:ind w:left="3600"/>
        <w:rPr>
          <w:b/>
          <w:szCs w:val="24"/>
        </w:rPr>
      </w:pPr>
      <w:r>
        <w:rPr>
          <w:szCs w:val="24"/>
        </w:rPr>
        <w:t xml:space="preserve"> </w:t>
      </w:r>
      <w:r w:rsidR="0036116D">
        <w:rPr>
          <w:szCs w:val="24"/>
        </w:rPr>
        <w:t xml:space="preserve">  </w:t>
      </w:r>
      <w:r>
        <w:rPr>
          <w:b/>
          <w:szCs w:val="24"/>
        </w:rPr>
        <w:t>CONCLUSION</w:t>
      </w:r>
    </w:p>
    <w:p w:rsidR="00AE644C" w:rsidRDefault="00E9357A" w:rsidP="00E9357A">
      <w:pPr>
        <w:spacing w:line="480" w:lineRule="auto"/>
      </w:pPr>
      <w:r>
        <w:rPr>
          <w:szCs w:val="24"/>
        </w:rPr>
        <w:t xml:space="preserve">           After a careful review of all of the testimony and documents, I have concluded that the Petitioner is not entitled to prevail in this appeal. He has not met his burden of proving that his “regular and major duties” required h</w:t>
      </w:r>
      <w:r w:rsidR="0036116D">
        <w:rPr>
          <w:szCs w:val="24"/>
        </w:rPr>
        <w:t>im</w:t>
      </w:r>
      <w:r>
        <w:rPr>
          <w:szCs w:val="24"/>
        </w:rPr>
        <w:t xml:space="preserve"> to have the direct “care, custody, instruction or other supervision of persons who are mentally ill or mentally defective…” as required in order to be classified in G.L. c. 32, § 3(2</w:t>
      </w:r>
      <w:proofErr w:type="gramStart"/>
      <w:r>
        <w:rPr>
          <w:szCs w:val="24"/>
        </w:rPr>
        <w:t>)(</w:t>
      </w:r>
      <w:proofErr w:type="gramEnd"/>
      <w:r>
        <w:rPr>
          <w:szCs w:val="24"/>
        </w:rPr>
        <w:t xml:space="preserve">g), Group 2, notwithstanding his valuable </w:t>
      </w:r>
      <w:r w:rsidR="008137EA">
        <w:rPr>
          <w:szCs w:val="24"/>
        </w:rPr>
        <w:t xml:space="preserve">past </w:t>
      </w:r>
      <w:r>
        <w:rPr>
          <w:szCs w:val="24"/>
        </w:rPr>
        <w:t xml:space="preserve">clinical experience.  The Petitioner’s </w:t>
      </w:r>
      <w:r>
        <w:t xml:space="preserve">primary responsibilities as Program Monitor/Program Coordinator III include working collaboratively with service providers and various committees (some, but not all of which </w:t>
      </w:r>
      <w:r w:rsidR="008137EA">
        <w:t>are</w:t>
      </w:r>
      <w:r>
        <w:t xml:space="preserve"> comprised of a</w:t>
      </w:r>
      <w:r w:rsidR="008137EA">
        <w:t xml:space="preserve">ny specific </w:t>
      </w:r>
      <w:r>
        <w:t xml:space="preserve">number of self- advocates) in order to insure quality </w:t>
      </w:r>
      <w:r>
        <w:lastRenderedPageBreak/>
        <w:t xml:space="preserve">vocational and social services and safety to all clients.  He </w:t>
      </w:r>
      <w:r w:rsidR="008137EA">
        <w:t xml:space="preserve">regularly </w:t>
      </w:r>
      <w:r>
        <w:t>interact</w:t>
      </w:r>
      <w:r w:rsidR="008137EA">
        <w:t>s</w:t>
      </w:r>
      <w:r>
        <w:t xml:space="preserve"> with all of the professionals involved in the treatment plans of individual </w:t>
      </w:r>
      <w:r w:rsidR="008137EA">
        <w:t>self-advocates.</w:t>
      </w:r>
      <w:r>
        <w:t xml:space="preserve"> He </w:t>
      </w:r>
      <w:proofErr w:type="spellStart"/>
      <w:r>
        <w:t>develope</w:t>
      </w:r>
      <w:r w:rsidR="008137EA">
        <w:t>s</w:t>
      </w:r>
      <w:proofErr w:type="spellEnd"/>
      <w:r>
        <w:t xml:space="preserve"> and organize</w:t>
      </w:r>
      <w:r w:rsidR="008137EA">
        <w:t>s</w:t>
      </w:r>
      <w:r>
        <w:t xml:space="preserve"> groups and trainings </w:t>
      </w:r>
      <w:r w:rsidR="008137EA">
        <w:t>for b</w:t>
      </w:r>
      <w:r>
        <w:t xml:space="preserve">oth service providers and self-advocates alike.  </w:t>
      </w:r>
    </w:p>
    <w:p w:rsidR="008137EA" w:rsidRDefault="00E9357A" w:rsidP="00AE644C">
      <w:pPr>
        <w:spacing w:line="480" w:lineRule="auto"/>
        <w:ind w:firstLine="720"/>
      </w:pPr>
      <w:r>
        <w:t xml:space="preserve">The breakdown of his time spent with the population in any of these organized groups has not been proffered as evidence in this case.  </w:t>
      </w:r>
      <w:r w:rsidR="00AE644C">
        <w:t>The Petitioner c</w:t>
      </w:r>
      <w:r>
        <w:t>oordinate</w:t>
      </w:r>
      <w:r w:rsidR="008137EA">
        <w:t>s</w:t>
      </w:r>
      <w:r>
        <w:t xml:space="preserve"> all of the programs, as h</w:t>
      </w:r>
      <w:r w:rsidR="00AE644C">
        <w:t xml:space="preserve">is </w:t>
      </w:r>
      <w:r>
        <w:t xml:space="preserve">job title </w:t>
      </w:r>
      <w:r w:rsidR="00AE644C">
        <w:t xml:space="preserve">and Form 30 </w:t>
      </w:r>
      <w:r>
        <w:t xml:space="preserve">suggest.   Ergo, while the Petitioner may have frequent face to face contact and </w:t>
      </w:r>
      <w:r w:rsidR="00AE644C">
        <w:t xml:space="preserve">some </w:t>
      </w:r>
      <w:r>
        <w:t xml:space="preserve">direct care and instruction responsibilities with self-advocates both within his </w:t>
      </w:r>
      <w:r w:rsidR="00AE644C">
        <w:t xml:space="preserve">Area Office and within the region, he has not presented specific evidence that he spends more than </w:t>
      </w:r>
      <w:r>
        <w:t>fifty per cent (50%) of h</w:t>
      </w:r>
      <w:r w:rsidR="00AE644C">
        <w:t>is</w:t>
      </w:r>
      <w:r>
        <w:t xml:space="preserve"> time providing direct care, custody, instruction or other supervision to these </w:t>
      </w:r>
      <w:r w:rsidR="00AE644C">
        <w:t xml:space="preserve">self-advocates. </w:t>
      </w:r>
    </w:p>
    <w:p w:rsidR="00E9357A" w:rsidRDefault="00AE644C" w:rsidP="00AE644C">
      <w:pPr>
        <w:spacing w:line="480" w:lineRule="auto"/>
        <w:ind w:firstLine="720"/>
      </w:pPr>
      <w:r>
        <w:t xml:space="preserve"> It must </w:t>
      </w:r>
      <w:r w:rsidR="008137EA">
        <w:t xml:space="preserve">also be </w:t>
      </w:r>
      <w:r>
        <w:t>noted here that, while he claims that the three (3) receptionists in the Area Office are pres</w:t>
      </w:r>
      <w:r w:rsidR="008137EA">
        <w:t>ent for seven (7) hours a day, Director, Ms. Chalmers</w:t>
      </w:r>
      <w:r>
        <w:t>.  Rather, the Form 30 suggests that he is responsible for</w:t>
      </w:r>
      <w:r w:rsidR="00E9357A">
        <w:t xml:space="preserve"> </w:t>
      </w:r>
      <w:r w:rsidR="000E4BC3">
        <w:t>the supervision of these self-advocates between the hours of 10:00 AM and 2:00 PM.  The evidence proffered by the Petitioner</w:t>
      </w:r>
      <w:r w:rsidR="008137EA">
        <w:t>,</w:t>
      </w:r>
      <w:r w:rsidR="000E4BC3">
        <w:t xml:space="preserve"> </w:t>
      </w:r>
      <w:r w:rsidR="008137EA">
        <w:t>along with t</w:t>
      </w:r>
      <w:r w:rsidR="000E4BC3">
        <w:t>he DDS and state documents</w:t>
      </w:r>
      <w:r w:rsidR="008137EA">
        <w:t>,</w:t>
      </w:r>
      <w:r w:rsidR="000E4BC3">
        <w:t xml:space="preserve"> does not support the notion that </w:t>
      </w:r>
      <w:r w:rsidR="008137EA">
        <w:t>t</w:t>
      </w:r>
      <w:r w:rsidR="000E4BC3">
        <w:t xml:space="preserve">he </w:t>
      </w:r>
      <w:r w:rsidR="008137EA">
        <w:t xml:space="preserve">Petitioner </w:t>
      </w:r>
      <w:r w:rsidR="000E4BC3">
        <w:t>actually spen</w:t>
      </w:r>
      <w:r w:rsidR="008137EA">
        <w:t>ds</w:t>
      </w:r>
      <w:r w:rsidR="000E4BC3">
        <w:t xml:space="preserve"> four (4) hours </w:t>
      </w:r>
      <w:r w:rsidR="008137EA">
        <w:t xml:space="preserve">per day </w:t>
      </w:r>
      <w:r w:rsidR="000E4BC3">
        <w:t xml:space="preserve">with these </w:t>
      </w:r>
      <w:r w:rsidR="008137EA">
        <w:t xml:space="preserve">three (3) </w:t>
      </w:r>
      <w:r w:rsidR="000E4BC3">
        <w:t xml:space="preserve">self-advocates every day of the week, given the number of duties he </w:t>
      </w:r>
      <w:proofErr w:type="gramStart"/>
      <w:r w:rsidR="008137EA">
        <w:t xml:space="preserve">is </w:t>
      </w:r>
      <w:r w:rsidR="000E4BC3">
        <w:t xml:space="preserve"> responsible</w:t>
      </w:r>
      <w:proofErr w:type="gramEnd"/>
      <w:r w:rsidR="000E4BC3">
        <w:t xml:space="preserve"> to perform throughout the entire region</w:t>
      </w:r>
      <w:r w:rsidR="008137EA">
        <w:t>,</w:t>
      </w:r>
      <w:r w:rsidR="000E4BC3">
        <w:t xml:space="preserve"> and</w:t>
      </w:r>
      <w:r w:rsidR="008137EA">
        <w:t>,</w:t>
      </w:r>
      <w:r w:rsidR="000E4BC3">
        <w:t xml:space="preserve"> the amount of time that he </w:t>
      </w:r>
      <w:r w:rsidR="008137EA">
        <w:t>is</w:t>
      </w:r>
      <w:r w:rsidR="000E4BC3">
        <w:t xml:space="preserve"> required </w:t>
      </w:r>
      <w:r w:rsidR="00A248EE">
        <w:t>to develop</w:t>
      </w:r>
      <w:r w:rsidR="000E4BC3">
        <w:t xml:space="preserve"> educational programs and support groups and attend meetings with service providers.  </w:t>
      </w:r>
      <w:r w:rsidR="008137EA">
        <w:t>The administration of these latter activities is time-consuming.</w:t>
      </w:r>
      <w:r w:rsidR="00E9357A">
        <w:t xml:space="preserve">  </w:t>
      </w:r>
    </w:p>
    <w:p w:rsidR="003D25A5" w:rsidRDefault="008137EA" w:rsidP="00E9357A">
      <w:pPr>
        <w:spacing w:line="480" w:lineRule="auto"/>
        <w:ind w:firstLine="720"/>
        <w:rPr>
          <w:szCs w:val="24"/>
        </w:rPr>
      </w:pPr>
      <w:r>
        <w:tab/>
      </w:r>
      <w:r w:rsidR="003D25A5">
        <w:rPr>
          <w:szCs w:val="24"/>
        </w:rPr>
        <w:t>Accordingly, e</w:t>
      </w:r>
      <w:r w:rsidR="00E9357A">
        <w:rPr>
          <w:szCs w:val="24"/>
        </w:rPr>
        <w:t>ven accepting that all of the job duties proffered by the Petitioner in h</w:t>
      </w:r>
      <w:r w:rsidR="003D25A5">
        <w:rPr>
          <w:szCs w:val="24"/>
        </w:rPr>
        <w:t>is</w:t>
      </w:r>
      <w:r w:rsidR="00E9357A">
        <w:rPr>
          <w:szCs w:val="24"/>
        </w:rPr>
        <w:t xml:space="preserve"> </w:t>
      </w:r>
      <w:r w:rsidR="003D25A5">
        <w:rPr>
          <w:szCs w:val="24"/>
        </w:rPr>
        <w:t xml:space="preserve">myriad letters </w:t>
      </w:r>
      <w:r w:rsidR="00E9357A">
        <w:rPr>
          <w:szCs w:val="24"/>
        </w:rPr>
        <w:t>and in the letter of h</w:t>
      </w:r>
      <w:r w:rsidR="003D25A5">
        <w:rPr>
          <w:szCs w:val="24"/>
        </w:rPr>
        <w:t xml:space="preserve">is </w:t>
      </w:r>
      <w:r w:rsidR="00E9357A">
        <w:rPr>
          <w:szCs w:val="24"/>
        </w:rPr>
        <w:t>supporter</w:t>
      </w:r>
      <w:r>
        <w:rPr>
          <w:szCs w:val="24"/>
        </w:rPr>
        <w:t>, Ms. Chalmers</w:t>
      </w:r>
      <w:proofErr w:type="gramStart"/>
      <w:r>
        <w:rPr>
          <w:szCs w:val="24"/>
        </w:rPr>
        <w:t xml:space="preserve">, </w:t>
      </w:r>
      <w:r w:rsidR="00E9357A">
        <w:rPr>
          <w:szCs w:val="24"/>
        </w:rPr>
        <w:t xml:space="preserve"> </w:t>
      </w:r>
      <w:r w:rsidR="003D25A5">
        <w:rPr>
          <w:szCs w:val="24"/>
        </w:rPr>
        <w:t>are</w:t>
      </w:r>
      <w:proofErr w:type="gramEnd"/>
      <w:r w:rsidR="003D25A5">
        <w:rPr>
          <w:szCs w:val="24"/>
        </w:rPr>
        <w:t xml:space="preserve"> </w:t>
      </w:r>
      <w:r w:rsidR="00E9357A">
        <w:rPr>
          <w:szCs w:val="24"/>
        </w:rPr>
        <w:t xml:space="preserve">true and accurate, the Petitioner’s </w:t>
      </w:r>
      <w:r w:rsidR="00E9357A">
        <w:rPr>
          <w:i/>
          <w:szCs w:val="24"/>
        </w:rPr>
        <w:t xml:space="preserve">regular and major duties </w:t>
      </w:r>
      <w:r w:rsidR="00E9357A">
        <w:rPr>
          <w:szCs w:val="24"/>
        </w:rPr>
        <w:t xml:space="preserve">were not </w:t>
      </w:r>
      <w:r w:rsidR="003D25A5">
        <w:rPr>
          <w:szCs w:val="24"/>
        </w:rPr>
        <w:t xml:space="preserve">exclusively </w:t>
      </w:r>
      <w:r w:rsidR="00E9357A">
        <w:rPr>
          <w:szCs w:val="24"/>
        </w:rPr>
        <w:t xml:space="preserve">centered </w:t>
      </w:r>
      <w:r w:rsidR="00A248EE">
        <w:rPr>
          <w:szCs w:val="24"/>
        </w:rPr>
        <w:t>on</w:t>
      </w:r>
      <w:r w:rsidR="00E9357A">
        <w:rPr>
          <w:szCs w:val="24"/>
        </w:rPr>
        <w:t xml:space="preserve"> direct </w:t>
      </w:r>
      <w:r w:rsidR="003D25A5">
        <w:rPr>
          <w:szCs w:val="24"/>
        </w:rPr>
        <w:t>self-advocate c</w:t>
      </w:r>
      <w:r w:rsidR="00E9357A">
        <w:rPr>
          <w:szCs w:val="24"/>
        </w:rPr>
        <w:t xml:space="preserve">are or </w:t>
      </w:r>
      <w:r w:rsidR="003D25A5">
        <w:rPr>
          <w:szCs w:val="24"/>
        </w:rPr>
        <w:t xml:space="preserve">instruction or </w:t>
      </w:r>
      <w:r w:rsidR="00E9357A">
        <w:rPr>
          <w:szCs w:val="24"/>
        </w:rPr>
        <w:t xml:space="preserve">group counseling.  Based upon the </w:t>
      </w:r>
      <w:r w:rsidR="003D25A5">
        <w:rPr>
          <w:szCs w:val="24"/>
        </w:rPr>
        <w:t xml:space="preserve">paucity of evidence concerning the actual </w:t>
      </w:r>
      <w:r w:rsidR="00E9357A">
        <w:rPr>
          <w:szCs w:val="24"/>
        </w:rPr>
        <w:lastRenderedPageBreak/>
        <w:t>daily breakdown of h</w:t>
      </w:r>
      <w:r w:rsidR="003D25A5">
        <w:rPr>
          <w:szCs w:val="24"/>
        </w:rPr>
        <w:t xml:space="preserve">is </w:t>
      </w:r>
      <w:r w:rsidR="00E9357A">
        <w:rPr>
          <w:szCs w:val="24"/>
        </w:rPr>
        <w:t xml:space="preserve">average </w:t>
      </w:r>
      <w:r w:rsidR="003D25A5">
        <w:rPr>
          <w:szCs w:val="24"/>
        </w:rPr>
        <w:t xml:space="preserve">work day or week, it has not been proven that </w:t>
      </w:r>
      <w:r w:rsidR="00E9357A">
        <w:rPr>
          <w:szCs w:val="24"/>
        </w:rPr>
        <w:t>the Petitioner spent</w:t>
      </w:r>
      <w:r w:rsidR="003D25A5">
        <w:rPr>
          <w:szCs w:val="24"/>
        </w:rPr>
        <w:t xml:space="preserve"> more than 51% of his time performing direct care duties.  </w:t>
      </w:r>
      <w:r w:rsidR="00E9357A">
        <w:rPr>
          <w:szCs w:val="24"/>
        </w:rPr>
        <w:t xml:space="preserve">She offered no evidence as to how much </w:t>
      </w:r>
      <w:r w:rsidR="003D25A5">
        <w:rPr>
          <w:szCs w:val="24"/>
        </w:rPr>
        <w:t xml:space="preserve">actual </w:t>
      </w:r>
      <w:r w:rsidR="00E9357A">
        <w:rPr>
          <w:szCs w:val="24"/>
        </w:rPr>
        <w:t xml:space="preserve">time he spent providing </w:t>
      </w:r>
      <w:r w:rsidR="003D25A5">
        <w:rPr>
          <w:szCs w:val="24"/>
        </w:rPr>
        <w:t xml:space="preserve">instruction to any self-advocates </w:t>
      </w:r>
      <w:r w:rsidR="00E9357A">
        <w:rPr>
          <w:szCs w:val="24"/>
        </w:rPr>
        <w:t xml:space="preserve">on an exclusive, one-on-one basis.  </w:t>
      </w:r>
    </w:p>
    <w:p w:rsidR="00E9357A" w:rsidRDefault="003D25A5" w:rsidP="00E9357A">
      <w:pPr>
        <w:spacing w:line="480" w:lineRule="auto"/>
        <w:ind w:firstLine="720"/>
        <w:rPr>
          <w:szCs w:val="24"/>
        </w:rPr>
      </w:pPr>
      <w:r>
        <w:rPr>
          <w:szCs w:val="24"/>
        </w:rPr>
        <w:t xml:space="preserve">The Form 30 and the EPRS </w:t>
      </w:r>
      <w:r w:rsidR="00E9357A">
        <w:rPr>
          <w:szCs w:val="24"/>
        </w:rPr>
        <w:t xml:space="preserve">documents stress the administrative and supervisory nature of the Petitioner’s position.   Cf. </w:t>
      </w:r>
      <w:r w:rsidR="00E9357A">
        <w:rPr>
          <w:i/>
          <w:szCs w:val="24"/>
        </w:rPr>
        <w:t xml:space="preserve">Deborah </w:t>
      </w:r>
      <w:proofErr w:type="spellStart"/>
      <w:r w:rsidR="00E9357A">
        <w:rPr>
          <w:i/>
          <w:szCs w:val="24"/>
        </w:rPr>
        <w:t>Wark</w:t>
      </w:r>
      <w:proofErr w:type="spellEnd"/>
      <w:r w:rsidR="00E9357A">
        <w:rPr>
          <w:i/>
          <w:szCs w:val="24"/>
        </w:rPr>
        <w:t xml:space="preserve"> v. State Board of Retirement, </w:t>
      </w:r>
      <w:r w:rsidR="00E9357A">
        <w:rPr>
          <w:szCs w:val="24"/>
        </w:rPr>
        <w:t>CR-12-108 (Contributory Retirement Appeal Board Decision October 11</w:t>
      </w:r>
      <w:r w:rsidR="00A248EE">
        <w:rPr>
          <w:szCs w:val="24"/>
        </w:rPr>
        <w:t>, 2013</w:t>
      </w:r>
      <w:r w:rsidR="00E9357A">
        <w:rPr>
          <w:szCs w:val="24"/>
        </w:rPr>
        <w:t xml:space="preserve">, reversing Division of Administrative Law Appeals Decision </w:t>
      </w:r>
      <w:proofErr w:type="gramStart"/>
      <w:r w:rsidR="00E9357A">
        <w:rPr>
          <w:szCs w:val="24"/>
        </w:rPr>
        <w:t>of  November</w:t>
      </w:r>
      <w:proofErr w:type="gramEnd"/>
      <w:r w:rsidR="00E9357A">
        <w:rPr>
          <w:szCs w:val="24"/>
        </w:rPr>
        <w:t xml:space="preserve"> 9, 2012.)    </w:t>
      </w:r>
    </w:p>
    <w:p w:rsidR="00E9357A" w:rsidRDefault="00502A01" w:rsidP="00E9357A">
      <w:pPr>
        <w:spacing w:line="480" w:lineRule="auto"/>
        <w:ind w:firstLine="720"/>
        <w:rPr>
          <w:szCs w:val="24"/>
        </w:rPr>
      </w:pPr>
      <w:r>
        <w:rPr>
          <w:szCs w:val="24"/>
        </w:rPr>
        <w:t>R</w:t>
      </w:r>
      <w:r w:rsidR="00E9357A">
        <w:rPr>
          <w:szCs w:val="24"/>
        </w:rPr>
        <w:t>egular and major duties must comprise at least 51% of one’s duties.  Here, the</w:t>
      </w:r>
      <w:r>
        <w:rPr>
          <w:szCs w:val="24"/>
        </w:rPr>
        <w:t xml:space="preserve"> Petitioner has not proven that </w:t>
      </w:r>
      <w:r w:rsidR="00E9357A">
        <w:rPr>
          <w:szCs w:val="24"/>
        </w:rPr>
        <w:t xml:space="preserve">more than half of </w:t>
      </w:r>
      <w:r>
        <w:rPr>
          <w:szCs w:val="24"/>
        </w:rPr>
        <w:t xml:space="preserve">his duties </w:t>
      </w:r>
      <w:r w:rsidR="00A352CD">
        <w:rPr>
          <w:szCs w:val="24"/>
        </w:rPr>
        <w:t xml:space="preserve">involve the direct care, custody, </w:t>
      </w:r>
      <w:proofErr w:type="spellStart"/>
      <w:r w:rsidR="00A352CD">
        <w:rPr>
          <w:szCs w:val="24"/>
        </w:rPr>
        <w:t>intstruction</w:t>
      </w:r>
      <w:proofErr w:type="spellEnd"/>
      <w:r w:rsidR="00A352CD">
        <w:rPr>
          <w:szCs w:val="24"/>
        </w:rPr>
        <w:t xml:space="preserve"> or other supervision of persons who are mentally defective.  </w:t>
      </w:r>
      <w:r w:rsidR="00E9357A">
        <w:rPr>
          <w:i/>
          <w:szCs w:val="24"/>
        </w:rPr>
        <w:t xml:space="preserve">Joan </w:t>
      </w:r>
      <w:proofErr w:type="spellStart"/>
      <w:r w:rsidR="00E9357A">
        <w:rPr>
          <w:i/>
          <w:szCs w:val="24"/>
        </w:rPr>
        <w:t>McCalla</w:t>
      </w:r>
      <w:proofErr w:type="spellEnd"/>
      <w:r w:rsidR="00E9357A">
        <w:rPr>
          <w:i/>
          <w:szCs w:val="24"/>
        </w:rPr>
        <w:t xml:space="preserve"> v. State Board of Retirement, </w:t>
      </w:r>
      <w:r w:rsidR="00E9357A">
        <w:rPr>
          <w:szCs w:val="24"/>
        </w:rPr>
        <w:t>CR-07-1040 (Division of Administrative Law Appeals, March 11, 2011.)</w:t>
      </w:r>
    </w:p>
    <w:p w:rsidR="00E9357A" w:rsidRDefault="00E9357A" w:rsidP="00E9357A">
      <w:pPr>
        <w:spacing w:line="480" w:lineRule="auto"/>
        <w:ind w:firstLine="720"/>
        <w:rPr>
          <w:szCs w:val="24"/>
        </w:rPr>
      </w:pPr>
      <w:r>
        <w:rPr>
          <w:szCs w:val="24"/>
        </w:rPr>
        <w:t>Based on the foregoing, the decision of the SBR denying the Petitioner’s request to be classified in Group 2 is affirmed.</w:t>
      </w:r>
    </w:p>
    <w:p w:rsidR="00E9357A" w:rsidRDefault="00E9357A" w:rsidP="00E9357A">
      <w:pPr>
        <w:spacing w:line="480" w:lineRule="auto"/>
        <w:ind w:firstLine="720"/>
        <w:rPr>
          <w:szCs w:val="24"/>
        </w:rPr>
      </w:pPr>
      <w:proofErr w:type="gramStart"/>
      <w:r>
        <w:rPr>
          <w:szCs w:val="24"/>
        </w:rPr>
        <w:t>So ordered.</w:t>
      </w:r>
      <w:proofErr w:type="gramEnd"/>
    </w:p>
    <w:p w:rsidR="00E9357A" w:rsidRDefault="00E9357A" w:rsidP="00E9357A">
      <w:pPr>
        <w:ind w:firstLine="720"/>
        <w:rPr>
          <w:szCs w:val="24"/>
        </w:rPr>
      </w:pPr>
      <w:r>
        <w:rPr>
          <w:szCs w:val="24"/>
        </w:rPr>
        <w:t>Division of Administrative Law Appeals,</w:t>
      </w:r>
    </w:p>
    <w:p w:rsidR="00E9357A" w:rsidRDefault="00E9357A" w:rsidP="00E9357A">
      <w:pPr>
        <w:ind w:firstLine="720"/>
        <w:rPr>
          <w:szCs w:val="24"/>
        </w:rPr>
      </w:pPr>
      <w:r>
        <w:rPr>
          <w:szCs w:val="24"/>
        </w:rPr>
        <w:t>BY:</w:t>
      </w:r>
    </w:p>
    <w:p w:rsidR="00E9357A" w:rsidRDefault="00E9357A" w:rsidP="00E9357A">
      <w:pPr>
        <w:ind w:firstLine="720"/>
        <w:rPr>
          <w:szCs w:val="24"/>
        </w:rPr>
      </w:pPr>
    </w:p>
    <w:p w:rsidR="00E9357A" w:rsidRDefault="00E9357A" w:rsidP="00E9357A">
      <w:pPr>
        <w:ind w:firstLine="720"/>
        <w:rPr>
          <w:szCs w:val="24"/>
        </w:rPr>
      </w:pPr>
    </w:p>
    <w:p w:rsidR="00E9357A" w:rsidRDefault="00E9357A" w:rsidP="00E9357A">
      <w:pPr>
        <w:ind w:firstLine="720"/>
        <w:rPr>
          <w:szCs w:val="24"/>
        </w:rPr>
      </w:pPr>
      <w:r>
        <w:rPr>
          <w:szCs w:val="24"/>
        </w:rPr>
        <w:t>Judithann Burke</w:t>
      </w:r>
    </w:p>
    <w:p w:rsidR="00E9357A" w:rsidRDefault="00E9357A" w:rsidP="00E9357A">
      <w:pPr>
        <w:ind w:firstLine="720"/>
        <w:rPr>
          <w:szCs w:val="24"/>
        </w:rPr>
      </w:pPr>
      <w:r>
        <w:rPr>
          <w:szCs w:val="24"/>
        </w:rPr>
        <w:t>Administrative Magistrate</w:t>
      </w:r>
    </w:p>
    <w:p w:rsidR="003D25A5" w:rsidRDefault="003D25A5" w:rsidP="003D25A5">
      <w:pPr>
        <w:rPr>
          <w:szCs w:val="24"/>
        </w:rPr>
      </w:pPr>
    </w:p>
    <w:p w:rsidR="003D25A5" w:rsidRDefault="003D25A5" w:rsidP="003D25A5">
      <w:pPr>
        <w:rPr>
          <w:szCs w:val="24"/>
        </w:rPr>
      </w:pPr>
      <w:r>
        <w:rPr>
          <w:szCs w:val="24"/>
        </w:rPr>
        <w:t>Dated:  September 16, 2016</w:t>
      </w:r>
    </w:p>
    <w:p w:rsidR="00E9357A" w:rsidRDefault="00E9357A" w:rsidP="00E9357A">
      <w:pPr>
        <w:ind w:firstLine="720"/>
        <w:rPr>
          <w:szCs w:val="24"/>
        </w:rPr>
      </w:pPr>
    </w:p>
    <w:p w:rsidR="00E9357A" w:rsidRDefault="00E9357A" w:rsidP="00E9357A">
      <w:pPr>
        <w:tabs>
          <w:tab w:val="left" w:pos="5310"/>
        </w:tabs>
        <w:spacing w:line="480" w:lineRule="auto"/>
        <w:rPr>
          <w:b/>
          <w:szCs w:val="24"/>
        </w:rPr>
      </w:pPr>
    </w:p>
    <w:p w:rsidR="00190EB5" w:rsidRPr="00190EB5" w:rsidRDefault="00190EB5" w:rsidP="00190EB5">
      <w:pPr>
        <w:spacing w:line="480" w:lineRule="auto"/>
        <w:rPr>
          <w:szCs w:val="24"/>
        </w:rPr>
      </w:pPr>
      <w:r>
        <w:rPr>
          <w:szCs w:val="24"/>
        </w:rPr>
        <w:tab/>
      </w: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Default="00900A7A" w:rsidP="00900A7A">
      <w:pPr>
        <w:spacing w:line="480" w:lineRule="auto"/>
        <w:rPr>
          <w:szCs w:val="24"/>
        </w:rPr>
      </w:pPr>
    </w:p>
    <w:p w:rsidR="00900A7A" w:rsidRPr="00900A7A" w:rsidRDefault="00900A7A" w:rsidP="00900A7A">
      <w:pPr>
        <w:spacing w:line="480" w:lineRule="auto"/>
        <w:rPr>
          <w:szCs w:val="24"/>
        </w:rPr>
      </w:pPr>
    </w:p>
    <w:p w:rsidR="00FF0C9C" w:rsidRDefault="00FF0C9C" w:rsidP="00945E38">
      <w:pPr>
        <w:pStyle w:val="ListParagraph"/>
        <w:spacing w:after="0" w:line="240" w:lineRule="auto"/>
        <w:ind w:left="0"/>
        <w:rPr>
          <w:rFonts w:ascii="Times New Roman" w:hAnsi="Times New Roman"/>
          <w:sz w:val="24"/>
          <w:szCs w:val="24"/>
        </w:rPr>
      </w:pPr>
    </w:p>
    <w:p w:rsidR="00A248EE" w:rsidRPr="00945E38" w:rsidRDefault="00A248EE" w:rsidP="00945E38">
      <w:pPr>
        <w:pStyle w:val="ListParagraph"/>
        <w:spacing w:after="0" w:line="240" w:lineRule="auto"/>
        <w:ind w:left="0"/>
        <w:rPr>
          <w:rFonts w:ascii="Times New Roman" w:hAnsi="Times New Roman"/>
          <w:sz w:val="24"/>
          <w:szCs w:val="24"/>
        </w:rPr>
      </w:pPr>
    </w:p>
    <w:sectPr w:rsidR="00A248EE" w:rsidRPr="00945E38" w:rsidSect="00E3199F">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61" w:rsidRDefault="00724161" w:rsidP="00E12AC7">
      <w:r>
        <w:separator/>
      </w:r>
    </w:p>
  </w:endnote>
  <w:endnote w:type="continuationSeparator" w:id="0">
    <w:p w:rsidR="00724161" w:rsidRDefault="00724161" w:rsidP="00E1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074559"/>
      <w:docPartObj>
        <w:docPartGallery w:val="Page Numbers (Bottom of Page)"/>
        <w:docPartUnique/>
      </w:docPartObj>
    </w:sdtPr>
    <w:sdtEndPr>
      <w:rPr>
        <w:noProof/>
      </w:rPr>
    </w:sdtEndPr>
    <w:sdtContent>
      <w:p w:rsidR="00721967" w:rsidRDefault="00721967">
        <w:pPr>
          <w:pStyle w:val="Footer"/>
          <w:jc w:val="center"/>
        </w:pPr>
        <w:r>
          <w:fldChar w:fldCharType="begin"/>
        </w:r>
        <w:r>
          <w:instrText xml:space="preserve"> PAGE   \* MERGEFORMAT </w:instrText>
        </w:r>
        <w:r>
          <w:fldChar w:fldCharType="separate"/>
        </w:r>
        <w:r w:rsidR="00AC713B">
          <w:rPr>
            <w:noProof/>
          </w:rPr>
          <w:t>2</w:t>
        </w:r>
        <w:r>
          <w:rPr>
            <w:noProof/>
          </w:rPr>
          <w:fldChar w:fldCharType="end"/>
        </w:r>
      </w:p>
    </w:sdtContent>
  </w:sdt>
  <w:p w:rsidR="00E12AC7" w:rsidRDefault="00E12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61" w:rsidRDefault="00724161" w:rsidP="00E12AC7">
      <w:r>
        <w:separator/>
      </w:r>
    </w:p>
  </w:footnote>
  <w:footnote w:type="continuationSeparator" w:id="0">
    <w:p w:rsidR="00724161" w:rsidRDefault="00724161" w:rsidP="00E12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C7" w:rsidRDefault="00727740" w:rsidP="00E12AC7">
    <w:pPr>
      <w:pStyle w:val="Header"/>
      <w:tabs>
        <w:tab w:val="clear" w:pos="4680"/>
        <w:tab w:val="center" w:pos="7200"/>
      </w:tabs>
    </w:pPr>
    <w:r>
      <w:t xml:space="preserve">Richard J. </w:t>
    </w:r>
    <w:proofErr w:type="spellStart"/>
    <w:r>
      <w:t>Camara</w:t>
    </w:r>
    <w:proofErr w:type="spellEnd"/>
    <w:r w:rsidR="00E12AC7">
      <w:tab/>
    </w:r>
    <w:r w:rsidR="00E12AC7">
      <w:tab/>
      <w:t>CR-1</w:t>
    </w:r>
    <w:r>
      <w:t>5</w:t>
    </w:r>
    <w:r w:rsidR="00E12AC7">
      <w:t>-</w:t>
    </w:r>
    <w:r>
      <w:t>460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F88"/>
    <w:multiLevelType w:val="hybridMultilevel"/>
    <w:tmpl w:val="638EA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C586C"/>
    <w:multiLevelType w:val="hybridMultilevel"/>
    <w:tmpl w:val="977CE6DE"/>
    <w:lvl w:ilvl="0" w:tplc="69DA7254">
      <w:start w:val="1"/>
      <w:numFmt w:val="decimal"/>
      <w:lvlText w:val="%1"/>
      <w:lvlJc w:val="left"/>
      <w:pPr>
        <w:ind w:left="1800" w:hanging="144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5135C"/>
    <w:multiLevelType w:val="hybridMultilevel"/>
    <w:tmpl w:val="B890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709D4"/>
    <w:multiLevelType w:val="hybridMultilevel"/>
    <w:tmpl w:val="EE32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4200DE"/>
    <w:multiLevelType w:val="hybridMultilevel"/>
    <w:tmpl w:val="E1CA7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B7E47"/>
    <w:multiLevelType w:val="hybridMultilevel"/>
    <w:tmpl w:val="11A084BE"/>
    <w:lvl w:ilvl="0" w:tplc="EB688CE2">
      <w:start w:val="1"/>
      <w:numFmt w:val="decimal"/>
      <w:lvlText w:val="%1."/>
      <w:lvlJc w:val="left"/>
      <w:pPr>
        <w:ind w:left="1020" w:hanging="6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5A"/>
    <w:rsid w:val="00002F9A"/>
    <w:rsid w:val="00025277"/>
    <w:rsid w:val="000413FD"/>
    <w:rsid w:val="00063BC6"/>
    <w:rsid w:val="00095452"/>
    <w:rsid w:val="000B1CBB"/>
    <w:rsid w:val="000D187C"/>
    <w:rsid w:val="000E1096"/>
    <w:rsid w:val="000E4BC3"/>
    <w:rsid w:val="000E6BD7"/>
    <w:rsid w:val="000F44D9"/>
    <w:rsid w:val="00150F6B"/>
    <w:rsid w:val="00185015"/>
    <w:rsid w:val="00190EB5"/>
    <w:rsid w:val="001A6FF1"/>
    <w:rsid w:val="00205FF1"/>
    <w:rsid w:val="00235872"/>
    <w:rsid w:val="00236563"/>
    <w:rsid w:val="0024085A"/>
    <w:rsid w:val="0024166A"/>
    <w:rsid w:val="00251867"/>
    <w:rsid w:val="00263E9D"/>
    <w:rsid w:val="0026628F"/>
    <w:rsid w:val="002C528B"/>
    <w:rsid w:val="002E3FF4"/>
    <w:rsid w:val="003004CA"/>
    <w:rsid w:val="00302AFA"/>
    <w:rsid w:val="00313F62"/>
    <w:rsid w:val="0034460A"/>
    <w:rsid w:val="0036116D"/>
    <w:rsid w:val="00381E79"/>
    <w:rsid w:val="003874B7"/>
    <w:rsid w:val="003A3E88"/>
    <w:rsid w:val="003D1368"/>
    <w:rsid w:val="003D25A5"/>
    <w:rsid w:val="003D6236"/>
    <w:rsid w:val="003F64E8"/>
    <w:rsid w:val="003F781A"/>
    <w:rsid w:val="004009CB"/>
    <w:rsid w:val="004015AF"/>
    <w:rsid w:val="0041201E"/>
    <w:rsid w:val="00413A9A"/>
    <w:rsid w:val="00421B4E"/>
    <w:rsid w:val="0042747E"/>
    <w:rsid w:val="00442809"/>
    <w:rsid w:val="004862BF"/>
    <w:rsid w:val="00487AE4"/>
    <w:rsid w:val="004930B1"/>
    <w:rsid w:val="004B5163"/>
    <w:rsid w:val="004F6616"/>
    <w:rsid w:val="00502A01"/>
    <w:rsid w:val="00507D8B"/>
    <w:rsid w:val="005778CE"/>
    <w:rsid w:val="00584E2D"/>
    <w:rsid w:val="00595F74"/>
    <w:rsid w:val="005A25B9"/>
    <w:rsid w:val="005A391A"/>
    <w:rsid w:val="005A7B84"/>
    <w:rsid w:val="0061518D"/>
    <w:rsid w:val="0062105B"/>
    <w:rsid w:val="006529EB"/>
    <w:rsid w:val="006772DA"/>
    <w:rsid w:val="00686E6E"/>
    <w:rsid w:val="006A67A4"/>
    <w:rsid w:val="006B03D5"/>
    <w:rsid w:val="006B0B50"/>
    <w:rsid w:val="006C0CE2"/>
    <w:rsid w:val="00721967"/>
    <w:rsid w:val="00724161"/>
    <w:rsid w:val="00724834"/>
    <w:rsid w:val="00727740"/>
    <w:rsid w:val="007337F5"/>
    <w:rsid w:val="0075059D"/>
    <w:rsid w:val="0077385C"/>
    <w:rsid w:val="00787221"/>
    <w:rsid w:val="007A1411"/>
    <w:rsid w:val="007B6127"/>
    <w:rsid w:val="007E4A80"/>
    <w:rsid w:val="00805779"/>
    <w:rsid w:val="008060C5"/>
    <w:rsid w:val="008137EA"/>
    <w:rsid w:val="0081465B"/>
    <w:rsid w:val="00815AB8"/>
    <w:rsid w:val="0081735C"/>
    <w:rsid w:val="0083725E"/>
    <w:rsid w:val="008723B2"/>
    <w:rsid w:val="00891C29"/>
    <w:rsid w:val="008C473E"/>
    <w:rsid w:val="008D585E"/>
    <w:rsid w:val="008E3BAF"/>
    <w:rsid w:val="00900A7A"/>
    <w:rsid w:val="0093617F"/>
    <w:rsid w:val="00945E38"/>
    <w:rsid w:val="009502A2"/>
    <w:rsid w:val="0098467E"/>
    <w:rsid w:val="009A1045"/>
    <w:rsid w:val="00A248EE"/>
    <w:rsid w:val="00A352CD"/>
    <w:rsid w:val="00A602A4"/>
    <w:rsid w:val="00A65E35"/>
    <w:rsid w:val="00A94825"/>
    <w:rsid w:val="00AA28D7"/>
    <w:rsid w:val="00AC713B"/>
    <w:rsid w:val="00AE644C"/>
    <w:rsid w:val="00AF75D6"/>
    <w:rsid w:val="00B817FE"/>
    <w:rsid w:val="00BA1F20"/>
    <w:rsid w:val="00BB1ABA"/>
    <w:rsid w:val="00BB7DDE"/>
    <w:rsid w:val="00BC0369"/>
    <w:rsid w:val="00C01D1D"/>
    <w:rsid w:val="00C13B2A"/>
    <w:rsid w:val="00C360DD"/>
    <w:rsid w:val="00C418E8"/>
    <w:rsid w:val="00C5405C"/>
    <w:rsid w:val="00C74E8E"/>
    <w:rsid w:val="00C812A4"/>
    <w:rsid w:val="00C867B3"/>
    <w:rsid w:val="00CA7557"/>
    <w:rsid w:val="00CC1D72"/>
    <w:rsid w:val="00D10C1B"/>
    <w:rsid w:val="00D30391"/>
    <w:rsid w:val="00D36770"/>
    <w:rsid w:val="00D41E43"/>
    <w:rsid w:val="00D81264"/>
    <w:rsid w:val="00D85057"/>
    <w:rsid w:val="00DC1521"/>
    <w:rsid w:val="00DD1DB8"/>
    <w:rsid w:val="00E12AC7"/>
    <w:rsid w:val="00E25AD7"/>
    <w:rsid w:val="00E3199F"/>
    <w:rsid w:val="00E3629C"/>
    <w:rsid w:val="00E53FEF"/>
    <w:rsid w:val="00E62383"/>
    <w:rsid w:val="00E638B1"/>
    <w:rsid w:val="00E9357A"/>
    <w:rsid w:val="00E94DAB"/>
    <w:rsid w:val="00EA6F7F"/>
    <w:rsid w:val="00EC158F"/>
    <w:rsid w:val="00EE047D"/>
    <w:rsid w:val="00F3795D"/>
    <w:rsid w:val="00F64E5E"/>
    <w:rsid w:val="00F72B2C"/>
    <w:rsid w:val="00F804B7"/>
    <w:rsid w:val="00F9318D"/>
    <w:rsid w:val="00FC57F4"/>
    <w:rsid w:val="00FF0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5A"/>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4085A"/>
    <w:pPr>
      <w:suppressAutoHyphens/>
      <w:autoSpaceDN w:val="0"/>
      <w:spacing w:after="200" w:line="276" w:lineRule="auto"/>
      <w:ind w:left="720"/>
      <w:contextualSpacing/>
      <w:textAlignment w:val="baseline"/>
    </w:pPr>
    <w:rPr>
      <w:rFonts w:ascii="Calibri" w:eastAsia="Calibri" w:hAnsi="Calibri"/>
      <w:sz w:val="22"/>
      <w:szCs w:val="22"/>
    </w:rPr>
  </w:style>
  <w:style w:type="paragraph" w:styleId="Header">
    <w:name w:val="header"/>
    <w:basedOn w:val="Normal"/>
    <w:link w:val="HeaderChar"/>
    <w:uiPriority w:val="99"/>
    <w:unhideWhenUsed/>
    <w:rsid w:val="00E12AC7"/>
    <w:pPr>
      <w:tabs>
        <w:tab w:val="center" w:pos="4680"/>
        <w:tab w:val="right" w:pos="9360"/>
      </w:tabs>
    </w:pPr>
  </w:style>
  <w:style w:type="character" w:customStyle="1" w:styleId="HeaderChar">
    <w:name w:val="Header Char"/>
    <w:basedOn w:val="DefaultParagraphFont"/>
    <w:link w:val="Header"/>
    <w:uiPriority w:val="99"/>
    <w:rsid w:val="00E12AC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12AC7"/>
    <w:pPr>
      <w:tabs>
        <w:tab w:val="center" w:pos="4680"/>
        <w:tab w:val="right" w:pos="9360"/>
      </w:tabs>
    </w:pPr>
  </w:style>
  <w:style w:type="character" w:customStyle="1" w:styleId="FooterChar">
    <w:name w:val="Footer Char"/>
    <w:basedOn w:val="DefaultParagraphFont"/>
    <w:link w:val="Footer"/>
    <w:uiPriority w:val="99"/>
    <w:rsid w:val="00E12AC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12AC7"/>
    <w:rPr>
      <w:rFonts w:ascii="Tahoma" w:hAnsi="Tahoma" w:cs="Tahoma"/>
      <w:sz w:val="16"/>
      <w:szCs w:val="16"/>
    </w:rPr>
  </w:style>
  <w:style w:type="character" w:customStyle="1" w:styleId="BalloonTextChar">
    <w:name w:val="Balloon Text Char"/>
    <w:basedOn w:val="DefaultParagraphFont"/>
    <w:link w:val="BalloonText"/>
    <w:uiPriority w:val="99"/>
    <w:semiHidden/>
    <w:rsid w:val="00E12AC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360DD"/>
    <w:rPr>
      <w:sz w:val="16"/>
      <w:szCs w:val="16"/>
    </w:rPr>
  </w:style>
  <w:style w:type="paragraph" w:styleId="CommentText">
    <w:name w:val="annotation text"/>
    <w:basedOn w:val="Normal"/>
    <w:link w:val="CommentTextChar"/>
    <w:uiPriority w:val="99"/>
    <w:semiHidden/>
    <w:unhideWhenUsed/>
    <w:rsid w:val="00C360DD"/>
    <w:rPr>
      <w:sz w:val="20"/>
    </w:rPr>
  </w:style>
  <w:style w:type="character" w:customStyle="1" w:styleId="CommentTextChar">
    <w:name w:val="Comment Text Char"/>
    <w:basedOn w:val="DefaultParagraphFont"/>
    <w:link w:val="CommentText"/>
    <w:uiPriority w:val="99"/>
    <w:semiHidden/>
    <w:rsid w:val="00C360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60DD"/>
    <w:rPr>
      <w:b/>
      <w:bCs/>
    </w:rPr>
  </w:style>
  <w:style w:type="character" w:customStyle="1" w:styleId="CommentSubjectChar">
    <w:name w:val="Comment Subject Char"/>
    <w:basedOn w:val="CommentTextChar"/>
    <w:link w:val="CommentSubject"/>
    <w:uiPriority w:val="99"/>
    <w:semiHidden/>
    <w:rsid w:val="00C360D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5A"/>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4085A"/>
    <w:pPr>
      <w:suppressAutoHyphens/>
      <w:autoSpaceDN w:val="0"/>
      <w:spacing w:after="200" w:line="276" w:lineRule="auto"/>
      <w:ind w:left="720"/>
      <w:contextualSpacing/>
      <w:textAlignment w:val="baseline"/>
    </w:pPr>
    <w:rPr>
      <w:rFonts w:ascii="Calibri" w:eastAsia="Calibri" w:hAnsi="Calibri"/>
      <w:sz w:val="22"/>
      <w:szCs w:val="22"/>
    </w:rPr>
  </w:style>
  <w:style w:type="paragraph" w:styleId="Header">
    <w:name w:val="header"/>
    <w:basedOn w:val="Normal"/>
    <w:link w:val="HeaderChar"/>
    <w:uiPriority w:val="99"/>
    <w:unhideWhenUsed/>
    <w:rsid w:val="00E12AC7"/>
    <w:pPr>
      <w:tabs>
        <w:tab w:val="center" w:pos="4680"/>
        <w:tab w:val="right" w:pos="9360"/>
      </w:tabs>
    </w:pPr>
  </w:style>
  <w:style w:type="character" w:customStyle="1" w:styleId="HeaderChar">
    <w:name w:val="Header Char"/>
    <w:basedOn w:val="DefaultParagraphFont"/>
    <w:link w:val="Header"/>
    <w:uiPriority w:val="99"/>
    <w:rsid w:val="00E12AC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12AC7"/>
    <w:pPr>
      <w:tabs>
        <w:tab w:val="center" w:pos="4680"/>
        <w:tab w:val="right" w:pos="9360"/>
      </w:tabs>
    </w:pPr>
  </w:style>
  <w:style w:type="character" w:customStyle="1" w:styleId="FooterChar">
    <w:name w:val="Footer Char"/>
    <w:basedOn w:val="DefaultParagraphFont"/>
    <w:link w:val="Footer"/>
    <w:uiPriority w:val="99"/>
    <w:rsid w:val="00E12AC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12AC7"/>
    <w:rPr>
      <w:rFonts w:ascii="Tahoma" w:hAnsi="Tahoma" w:cs="Tahoma"/>
      <w:sz w:val="16"/>
      <w:szCs w:val="16"/>
    </w:rPr>
  </w:style>
  <w:style w:type="character" w:customStyle="1" w:styleId="BalloonTextChar">
    <w:name w:val="Balloon Text Char"/>
    <w:basedOn w:val="DefaultParagraphFont"/>
    <w:link w:val="BalloonText"/>
    <w:uiPriority w:val="99"/>
    <w:semiHidden/>
    <w:rsid w:val="00E12AC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360DD"/>
    <w:rPr>
      <w:sz w:val="16"/>
      <w:szCs w:val="16"/>
    </w:rPr>
  </w:style>
  <w:style w:type="paragraph" w:styleId="CommentText">
    <w:name w:val="annotation text"/>
    <w:basedOn w:val="Normal"/>
    <w:link w:val="CommentTextChar"/>
    <w:uiPriority w:val="99"/>
    <w:semiHidden/>
    <w:unhideWhenUsed/>
    <w:rsid w:val="00C360DD"/>
    <w:rPr>
      <w:sz w:val="20"/>
    </w:rPr>
  </w:style>
  <w:style w:type="character" w:customStyle="1" w:styleId="CommentTextChar">
    <w:name w:val="Comment Text Char"/>
    <w:basedOn w:val="DefaultParagraphFont"/>
    <w:link w:val="CommentText"/>
    <w:uiPriority w:val="99"/>
    <w:semiHidden/>
    <w:rsid w:val="00C360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60DD"/>
    <w:rPr>
      <w:b/>
      <w:bCs/>
    </w:rPr>
  </w:style>
  <w:style w:type="character" w:customStyle="1" w:styleId="CommentSubjectChar">
    <w:name w:val="Comment Subject Char"/>
    <w:basedOn w:val="CommentTextChar"/>
    <w:link w:val="CommentSubject"/>
    <w:uiPriority w:val="99"/>
    <w:semiHidden/>
    <w:rsid w:val="00C360D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C6A1-0EA8-409D-B44F-4123A9B3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2016-09-16T20:43:00Z</dcterms:created>
  <dc:creator>ANF</dc:creator>
  <lastModifiedBy>ANF</lastModifiedBy>
  <lastPrinted>2014-11-14T18:47:00Z</lastPrinted>
  <dcterms:modified xsi:type="dcterms:W3CDTF">2016-09-16T20:43:00Z</dcterms:modified>
  <revision>2</revision>
</coreProperties>
</file>