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98416679" w:displacedByCustomXml="next"/>
    <w:bookmarkEnd w:id="0" w:displacedByCustomXml="next"/>
    <w:sdt>
      <w:sdtPr>
        <w:rPr>
          <w:rFonts w:asciiTheme="majorHAnsi" w:eastAsiaTheme="majorEastAsia" w:hAnsiTheme="majorHAnsi" w:cstheme="majorBidi"/>
          <w:b/>
          <w:bCs/>
          <w:sz w:val="80"/>
          <w:szCs w:val="80"/>
          <w:lang w:eastAsia="en-US"/>
        </w:rPr>
        <w:id w:val="942653746"/>
        <w:docPartObj>
          <w:docPartGallery w:val="Cover Pages"/>
          <w:docPartUnique/>
        </w:docPartObj>
      </w:sdtPr>
      <w:sdtEndPr>
        <w:rPr>
          <w:rFonts w:asciiTheme="minorHAnsi" w:eastAsiaTheme="minorEastAsia" w:hAnsiTheme="minorHAnsi" w:cstheme="minorBidi"/>
          <w:sz w:val="22"/>
          <w:szCs w:val="22"/>
        </w:rPr>
      </w:sdtEndPr>
      <w:sdtContent>
        <w:tbl>
          <w:tblPr>
            <w:tblW w:w="5000" w:type="pct"/>
            <w:jc w:val="center"/>
            <w:tblLook w:val="04A0" w:firstRow="1" w:lastRow="0" w:firstColumn="1" w:lastColumn="0" w:noHBand="0" w:noVBand="1"/>
          </w:tblPr>
          <w:tblGrid>
            <w:gridCol w:w="8640"/>
          </w:tblGrid>
          <w:tr w:rsidR="001B407C" w14:paraId="7F008D49" w14:textId="77777777" w:rsidTr="00962C5C">
            <w:trPr>
              <w:trHeight w:val="1440"/>
              <w:jc w:val="center"/>
            </w:trPr>
            <w:sdt>
              <w:sdtPr>
                <w:rPr>
                  <w:rFonts w:asciiTheme="majorHAnsi" w:eastAsiaTheme="majorEastAsia" w:hAnsiTheme="majorHAnsi" w:cstheme="majorBidi"/>
                  <w:b/>
                  <w:bCs/>
                  <w:sz w:val="80"/>
                  <w:szCs w:val="80"/>
                  <w:lang w:eastAsia="en-US"/>
                </w:rPr>
                <w:alias w:val="Title"/>
                <w:id w:val="15524250"/>
                <w:placeholder>
                  <w:docPart w:val="1D45F34FC33846278C14047A3C71C2B7"/>
                </w:placeholder>
                <w:dataBinding w:prefixMappings="xmlns:ns0='http://schemas.openxmlformats.org/package/2006/metadata/core-properties' xmlns:ns1='http://purl.org/dc/elements/1.1/'" w:xpath="/ns0:coreProperties[1]/ns1:title[1]" w:storeItemID="{6C3C8BC8-F283-45AE-878A-BAB7291924A1}"/>
                <w:text/>
              </w:sdtPr>
              <w:sdtEndPr>
                <w:rPr>
                  <w:sz w:val="72"/>
                  <w:szCs w:val="72"/>
                  <w:lang w:eastAsia="ja-JP"/>
                </w:rPr>
              </w:sdtEndPr>
              <w:sdtContent>
                <w:tc>
                  <w:tcPr>
                    <w:tcW w:w="5000" w:type="pct"/>
                    <w:tcBorders>
                      <w:bottom w:val="single" w:sz="4" w:space="0" w:color="4472C4" w:themeColor="accent1"/>
                    </w:tcBorders>
                    <w:vAlign w:val="center"/>
                  </w:tcPr>
                  <w:p w14:paraId="5F8EA944" w14:textId="78AADC45" w:rsidR="001B407C" w:rsidRPr="00562939" w:rsidRDefault="000C60B8" w:rsidP="001B407C">
                    <w:pPr>
                      <w:pStyle w:val="NoSpacing"/>
                      <w:jc w:val="center"/>
                      <w:rPr>
                        <w:rFonts w:asciiTheme="majorHAnsi" w:eastAsiaTheme="majorEastAsia" w:hAnsiTheme="majorHAnsi" w:cstheme="majorBidi"/>
                        <w:b/>
                        <w:bCs/>
                        <w:sz w:val="80"/>
                        <w:szCs w:val="80"/>
                      </w:rPr>
                    </w:pPr>
                    <w:r w:rsidRPr="0096377D">
                      <w:rPr>
                        <w:rFonts w:asciiTheme="majorHAnsi" w:eastAsiaTheme="majorEastAsia" w:hAnsiTheme="majorHAnsi" w:cstheme="majorBidi"/>
                        <w:b/>
                        <w:bCs/>
                        <w:sz w:val="72"/>
                        <w:szCs w:val="72"/>
                        <w:lang w:eastAsia="en-US"/>
                      </w:rPr>
                      <w:t>Cancer Incidence and Mortality in Massachusetts 2016-</w:t>
                    </w:r>
                    <w:r w:rsidR="0040476E" w:rsidRPr="0096377D">
                      <w:rPr>
                        <w:rFonts w:asciiTheme="majorHAnsi" w:eastAsiaTheme="majorEastAsia" w:hAnsiTheme="majorHAnsi" w:cstheme="majorBidi"/>
                        <w:b/>
                        <w:bCs/>
                        <w:sz w:val="72"/>
                        <w:szCs w:val="72"/>
                        <w:lang w:eastAsia="en-US"/>
                      </w:rPr>
                      <w:t>2</w:t>
                    </w:r>
                    <w:r w:rsidRPr="0096377D">
                      <w:rPr>
                        <w:rFonts w:asciiTheme="majorHAnsi" w:eastAsiaTheme="majorEastAsia" w:hAnsiTheme="majorHAnsi" w:cstheme="majorBidi"/>
                        <w:b/>
                        <w:bCs/>
                        <w:sz w:val="72"/>
                        <w:szCs w:val="72"/>
                        <w:lang w:eastAsia="en-US"/>
                      </w:rPr>
                      <w:t>020</w:t>
                    </w:r>
                  </w:p>
                </w:tc>
              </w:sdtContent>
            </w:sdt>
          </w:tr>
          <w:tr w:rsidR="001B407C" w14:paraId="526CF6AE" w14:textId="77777777" w:rsidTr="00962C5C">
            <w:trPr>
              <w:trHeight w:val="720"/>
              <w:jc w:val="center"/>
            </w:trPr>
            <w:tc>
              <w:tcPr>
                <w:tcW w:w="5000" w:type="pct"/>
                <w:tcBorders>
                  <w:top w:val="single" w:sz="4" w:space="0" w:color="4472C4" w:themeColor="accent1"/>
                </w:tcBorders>
                <w:vAlign w:val="center"/>
              </w:tcPr>
              <w:p w14:paraId="533925D3" w14:textId="06C831EB" w:rsidR="001B407C" w:rsidRPr="00261649" w:rsidRDefault="002A22D4" w:rsidP="001B407C">
                <w:pPr>
                  <w:pStyle w:val="NoSpacing"/>
                  <w:jc w:val="center"/>
                  <w:rPr>
                    <w:rFonts w:asciiTheme="majorHAnsi" w:eastAsiaTheme="majorEastAsia" w:hAnsiTheme="majorHAnsi" w:cstheme="majorBidi"/>
                    <w:b/>
                    <w:sz w:val="44"/>
                    <w:szCs w:val="44"/>
                  </w:rPr>
                </w:pPr>
                <w:sdt>
                  <w:sdtPr>
                    <w:rPr>
                      <w:rFonts w:asciiTheme="majorHAnsi" w:eastAsiaTheme="majorEastAsia" w:hAnsiTheme="majorHAnsi" w:cstheme="majorBidi"/>
                      <w:b/>
                      <w:sz w:val="44"/>
                      <w:szCs w:val="44"/>
                    </w:rPr>
                    <w:alias w:val="Subtitle"/>
                    <w:id w:val="15524255"/>
                    <w:placeholder>
                      <w:docPart w:val="C00D22423BB641B9A341F79393E8A33A"/>
                    </w:placeholder>
                    <w:dataBinding w:prefixMappings="xmlns:ns0='http://schemas.openxmlformats.org/package/2006/metadata/core-properties' xmlns:ns1='http://purl.org/dc/elements/1.1/'" w:xpath="/ns0:coreProperties[1]/ns1:subject[1]" w:storeItemID="{6C3C8BC8-F283-45AE-878A-BAB7291924A1}"/>
                    <w:text/>
                  </w:sdtPr>
                  <w:sdtEndPr/>
                  <w:sdtContent>
                    <w:r w:rsidR="001B407C" w:rsidRPr="00261649">
                      <w:rPr>
                        <w:rFonts w:asciiTheme="majorHAnsi" w:eastAsiaTheme="majorEastAsia" w:hAnsiTheme="majorHAnsi" w:cstheme="majorBidi"/>
                        <w:b/>
                        <w:sz w:val="44"/>
                        <w:szCs w:val="44"/>
                      </w:rPr>
                      <w:t>Statewide Report</w:t>
                    </w:r>
                  </w:sdtContent>
                </w:sdt>
              </w:p>
            </w:tc>
          </w:tr>
          <w:tr w:rsidR="001B407C" w14:paraId="7124B38F" w14:textId="77777777" w:rsidTr="00962C5C">
            <w:trPr>
              <w:trHeight w:val="360"/>
              <w:jc w:val="center"/>
            </w:trPr>
            <w:tc>
              <w:tcPr>
                <w:tcW w:w="5000" w:type="pct"/>
                <w:vAlign w:val="center"/>
              </w:tcPr>
              <w:p w14:paraId="394041AF" w14:textId="77777777" w:rsidR="001B407C" w:rsidRDefault="001B407C">
                <w:pPr>
                  <w:pStyle w:val="NoSpacing"/>
                  <w:jc w:val="center"/>
                </w:pPr>
              </w:p>
            </w:tc>
          </w:tr>
          <w:tr w:rsidR="001B407C" w14:paraId="0A84B183" w14:textId="77777777" w:rsidTr="00962C5C">
            <w:trPr>
              <w:trHeight w:val="360"/>
              <w:jc w:val="center"/>
            </w:trPr>
            <w:tc>
              <w:tcPr>
                <w:tcW w:w="5000" w:type="pct"/>
                <w:vAlign w:val="center"/>
              </w:tcPr>
              <w:p w14:paraId="28095EC0" w14:textId="14FBC5A2" w:rsidR="001B407C" w:rsidRDefault="001B407C" w:rsidP="00C01E91">
                <w:pPr>
                  <w:pStyle w:val="NoSpacing"/>
                  <w:jc w:val="center"/>
                  <w:rPr>
                    <w:b/>
                    <w:bCs/>
                  </w:rPr>
                </w:pPr>
              </w:p>
            </w:tc>
          </w:tr>
          <w:tr w:rsidR="001B407C" w14:paraId="0AE650BD" w14:textId="77777777" w:rsidTr="00962C5C">
            <w:trPr>
              <w:trHeight w:val="360"/>
              <w:jc w:val="center"/>
            </w:trPr>
            <w:tc>
              <w:tcPr>
                <w:tcW w:w="5000" w:type="pct"/>
                <w:vAlign w:val="center"/>
              </w:tcPr>
              <w:p w14:paraId="1F9AA630" w14:textId="743ACED6" w:rsidR="001B407C" w:rsidRPr="006E5A9A" w:rsidRDefault="001B407C" w:rsidP="00C01E91">
                <w:pPr>
                  <w:pStyle w:val="NoSpacing"/>
                  <w:jc w:val="center"/>
                  <w:rPr>
                    <w:b/>
                    <w:bCs/>
                    <w:sz w:val="28"/>
                    <w:szCs w:val="28"/>
                  </w:rPr>
                </w:pPr>
              </w:p>
            </w:tc>
          </w:tr>
        </w:tbl>
        <w:p w14:paraId="40B41935" w14:textId="77777777" w:rsidR="001B407C" w:rsidRDefault="001B407C"/>
        <w:p w14:paraId="5837E915" w14:textId="2D77614F" w:rsidR="001B407C" w:rsidRDefault="003B77C3" w:rsidP="003B77C3">
          <w:pPr>
            <w:jc w:val="center"/>
            <w:rPr>
              <w:sz w:val="28"/>
              <w:szCs w:val="28"/>
            </w:rPr>
          </w:pPr>
          <w:r>
            <w:rPr>
              <w:sz w:val="28"/>
              <w:szCs w:val="28"/>
            </w:rPr>
            <w:t>Massachusetts Cancer Registry</w:t>
          </w:r>
        </w:p>
        <w:p w14:paraId="57DCDB8E" w14:textId="77777777" w:rsidR="003B77C3" w:rsidRDefault="003B77C3" w:rsidP="003B77C3">
          <w:pPr>
            <w:jc w:val="center"/>
          </w:pPr>
        </w:p>
        <w:p w14:paraId="7633BE65" w14:textId="77777777" w:rsidR="006B4A63" w:rsidRDefault="006B4A63" w:rsidP="006B4A63">
          <w:pPr>
            <w:jc w:val="center"/>
            <w:rPr>
              <w:sz w:val="28"/>
              <w:szCs w:val="28"/>
            </w:rPr>
          </w:pPr>
          <w:r>
            <w:rPr>
              <w:sz w:val="28"/>
              <w:szCs w:val="28"/>
            </w:rPr>
            <w:t>Office of Population Health</w:t>
          </w:r>
        </w:p>
        <w:p w14:paraId="3A1C2419" w14:textId="77777777" w:rsidR="006B4A63" w:rsidRDefault="006B4A63" w:rsidP="006B4A63">
          <w:pPr>
            <w:jc w:val="center"/>
            <w:rPr>
              <w:sz w:val="28"/>
              <w:szCs w:val="28"/>
            </w:rPr>
          </w:pPr>
        </w:p>
        <w:p w14:paraId="64A1B337" w14:textId="77777777" w:rsidR="006B4A63" w:rsidRDefault="006B4A63" w:rsidP="006B4A63">
          <w:pPr>
            <w:jc w:val="center"/>
            <w:rPr>
              <w:sz w:val="28"/>
              <w:szCs w:val="28"/>
            </w:rPr>
          </w:pPr>
          <w:r>
            <w:rPr>
              <w:sz w:val="28"/>
              <w:szCs w:val="28"/>
            </w:rPr>
            <w:t>Massachusetts Department of Public Health</w:t>
          </w:r>
        </w:p>
        <w:p w14:paraId="2A65208B" w14:textId="77777777" w:rsidR="006B4A63" w:rsidRDefault="006B4A63" w:rsidP="006B4A63">
          <w:pPr>
            <w:jc w:val="center"/>
            <w:rPr>
              <w:sz w:val="28"/>
              <w:szCs w:val="28"/>
            </w:rPr>
          </w:pPr>
        </w:p>
        <w:p w14:paraId="049E4CFE" w14:textId="00744B7E" w:rsidR="006B4A63" w:rsidRDefault="00240E99" w:rsidP="006B4A63">
          <w:pPr>
            <w:jc w:val="center"/>
            <w:rPr>
              <w:sz w:val="28"/>
              <w:szCs w:val="28"/>
            </w:rPr>
          </w:pPr>
          <w:r>
            <w:rPr>
              <w:i/>
              <w:sz w:val="28"/>
              <w:szCs w:val="28"/>
            </w:rPr>
            <w:t xml:space="preserve"> </w:t>
          </w:r>
          <w:r w:rsidR="00036C9A">
            <w:rPr>
              <w:i/>
              <w:sz w:val="28"/>
              <w:szCs w:val="28"/>
            </w:rPr>
            <w:t xml:space="preserve">June </w:t>
          </w:r>
          <w:r w:rsidR="006B4A63">
            <w:rPr>
              <w:i/>
              <w:sz w:val="28"/>
              <w:szCs w:val="28"/>
            </w:rPr>
            <w:t>202</w:t>
          </w:r>
          <w:r w:rsidR="006D36BC">
            <w:rPr>
              <w:i/>
              <w:sz w:val="28"/>
              <w:szCs w:val="28"/>
            </w:rPr>
            <w:t>4</w:t>
          </w:r>
        </w:p>
        <w:p w14:paraId="1D0A1DE3" w14:textId="65EAB3B9" w:rsidR="00C01E91" w:rsidRDefault="002A22D4">
          <w:pPr>
            <w:rPr>
              <w:b/>
              <w:bCs/>
            </w:rPr>
          </w:pPr>
        </w:p>
      </w:sdtContent>
    </w:sdt>
    <w:p w14:paraId="12C92E66" w14:textId="4C417910" w:rsidR="00107EDC" w:rsidRDefault="00107EDC">
      <w:pPr>
        <w:rPr>
          <w:b/>
          <w:bCs/>
        </w:rPr>
      </w:pPr>
    </w:p>
    <w:p w14:paraId="06CE4477" w14:textId="07E73D38" w:rsidR="00EF7159" w:rsidRDefault="00E049FC" w:rsidP="00E049FC">
      <w:pPr>
        <w:jc w:val="center"/>
        <w:rPr>
          <w:b/>
          <w:bCs/>
        </w:rPr>
      </w:pPr>
      <w:r>
        <w:rPr>
          <w:b/>
          <w:bCs/>
          <w:noProof/>
        </w:rPr>
        <w:drawing>
          <wp:inline distT="0" distB="0" distL="0" distR="0" wp14:anchorId="3C8419C0" wp14:editId="3ACC4492">
            <wp:extent cx="1403350" cy="1403350"/>
            <wp:effectExtent l="0" t="0" r="6350" b="6350"/>
            <wp:docPr id="1"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Department of Public Health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350" cy="1403350"/>
                    </a:xfrm>
                    <a:prstGeom prst="rect">
                      <a:avLst/>
                    </a:prstGeom>
                  </pic:spPr>
                </pic:pic>
              </a:graphicData>
            </a:graphic>
          </wp:inline>
        </w:drawing>
      </w:r>
    </w:p>
    <w:p w14:paraId="2CCDFEE6" w14:textId="019E0A19" w:rsidR="00EF7159" w:rsidRDefault="00EF7159">
      <w:pPr>
        <w:rPr>
          <w:b/>
          <w:bCs/>
        </w:rPr>
      </w:pPr>
    </w:p>
    <w:p w14:paraId="419B5426" w14:textId="77C5704A" w:rsidR="00C97421" w:rsidRDefault="00C97421">
      <w:pPr>
        <w:rPr>
          <w:b/>
          <w:bCs/>
        </w:rPr>
      </w:pPr>
    </w:p>
    <w:tbl>
      <w:tblPr>
        <w:tblW w:w="5000" w:type="pct"/>
        <w:jc w:val="center"/>
        <w:tblLook w:val="04A0" w:firstRow="1" w:lastRow="0" w:firstColumn="1" w:lastColumn="0" w:noHBand="0" w:noVBand="1"/>
      </w:tblPr>
      <w:tblGrid>
        <w:gridCol w:w="8640"/>
      </w:tblGrid>
      <w:tr w:rsidR="00C97421" w14:paraId="18F0C14A" w14:textId="77777777" w:rsidTr="00092211">
        <w:trPr>
          <w:trHeight w:val="1440"/>
          <w:jc w:val="center"/>
        </w:trPr>
        <w:tc>
          <w:tcPr>
            <w:tcW w:w="5000" w:type="pct"/>
            <w:tcBorders>
              <w:bottom w:val="single" w:sz="4" w:space="0" w:color="4472C4" w:themeColor="accent1"/>
            </w:tcBorders>
            <w:vAlign w:val="center"/>
          </w:tcPr>
          <w:p w14:paraId="577E0774" w14:textId="7189EEBD" w:rsidR="00C97421" w:rsidRPr="00562939" w:rsidRDefault="002A22D4" w:rsidP="00092211">
            <w:pPr>
              <w:pStyle w:val="NoSpacing"/>
              <w:jc w:val="center"/>
              <w:rPr>
                <w:rFonts w:asciiTheme="majorHAnsi" w:eastAsiaTheme="majorEastAsia" w:hAnsiTheme="majorHAnsi" w:cstheme="majorBidi"/>
                <w:b/>
                <w:bCs/>
                <w:sz w:val="72"/>
                <w:szCs w:val="72"/>
              </w:rPr>
            </w:pPr>
            <w:sdt>
              <w:sdtPr>
                <w:rPr>
                  <w:rFonts w:asciiTheme="majorHAnsi" w:eastAsiaTheme="majorEastAsia" w:hAnsiTheme="majorHAnsi" w:cstheme="majorBidi"/>
                  <w:b/>
                  <w:bCs/>
                  <w:sz w:val="72"/>
                  <w:szCs w:val="72"/>
                  <w:lang w:eastAsia="en-US"/>
                </w:rPr>
                <w:alias w:val="Title"/>
                <w:id w:val="-1059702628"/>
                <w:placeholder>
                  <w:docPart w:val="53CBF632FD284B90B3A8316E67D4ACC0"/>
                </w:placeholder>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r w:rsidR="0040476E">
                  <w:rPr>
                    <w:rFonts w:asciiTheme="majorHAnsi" w:eastAsiaTheme="majorEastAsia" w:hAnsiTheme="majorHAnsi" w:cstheme="majorBidi"/>
                    <w:b/>
                    <w:bCs/>
                    <w:sz w:val="72"/>
                    <w:szCs w:val="72"/>
                    <w:lang w:eastAsia="en-US"/>
                  </w:rPr>
                  <w:t>Cancer Incidence and Mortality in Massachusetts 2016-2020</w:t>
                </w:r>
              </w:sdtContent>
            </w:sdt>
          </w:p>
        </w:tc>
      </w:tr>
      <w:tr w:rsidR="00C97421" w14:paraId="4D25A742" w14:textId="77777777" w:rsidTr="00092211">
        <w:trPr>
          <w:trHeight w:val="720"/>
          <w:jc w:val="center"/>
        </w:trPr>
        <w:tc>
          <w:tcPr>
            <w:tcW w:w="5000" w:type="pct"/>
            <w:tcBorders>
              <w:top w:val="single" w:sz="4" w:space="0" w:color="4472C4" w:themeColor="accent1"/>
            </w:tcBorders>
            <w:vAlign w:val="center"/>
          </w:tcPr>
          <w:p w14:paraId="6733E6AF" w14:textId="6EA37E11" w:rsidR="00C97421" w:rsidRPr="00562939" w:rsidRDefault="002A22D4" w:rsidP="00092211">
            <w:pPr>
              <w:pStyle w:val="NoSpacing"/>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Subtitle"/>
                <w:id w:val="397878828"/>
                <w:placeholder>
                  <w:docPart w:val="395C79B7108B452591C5B8BBF1B0417B"/>
                </w:placeholder>
                <w:dataBinding w:prefixMappings="xmlns:ns0='http://schemas.openxmlformats.org/package/2006/metadata/core-properties' xmlns:ns1='http://purl.org/dc/elements/1.1/'" w:xpath="/ns0:coreProperties[1]/ns1:subject[1]" w:storeItemID="{6C3C8BC8-F283-45AE-878A-BAB7291924A1}"/>
                <w:text/>
              </w:sdtPr>
              <w:sdtEndPr/>
              <w:sdtContent>
                <w:r w:rsidR="00C97421" w:rsidRPr="0018122B">
                  <w:rPr>
                    <w:rFonts w:asciiTheme="majorHAnsi" w:eastAsiaTheme="majorEastAsia" w:hAnsiTheme="majorHAnsi" w:cstheme="majorBidi"/>
                    <w:b/>
                    <w:bCs/>
                    <w:sz w:val="44"/>
                    <w:szCs w:val="44"/>
                  </w:rPr>
                  <w:t>Statewide Report</w:t>
                </w:r>
              </w:sdtContent>
            </w:sdt>
          </w:p>
        </w:tc>
      </w:tr>
      <w:tr w:rsidR="00C97421" w14:paraId="4A15CE92" w14:textId="77777777" w:rsidTr="00092211">
        <w:trPr>
          <w:trHeight w:val="360"/>
          <w:jc w:val="center"/>
        </w:trPr>
        <w:tc>
          <w:tcPr>
            <w:tcW w:w="5000" w:type="pct"/>
            <w:vAlign w:val="center"/>
          </w:tcPr>
          <w:p w14:paraId="388E6718" w14:textId="77777777" w:rsidR="00C97421" w:rsidRDefault="00C97421" w:rsidP="00092211">
            <w:pPr>
              <w:pStyle w:val="NoSpacing"/>
              <w:jc w:val="center"/>
            </w:pPr>
          </w:p>
        </w:tc>
      </w:tr>
      <w:tr w:rsidR="00C97421" w14:paraId="17405B05" w14:textId="77777777" w:rsidTr="00092211">
        <w:trPr>
          <w:trHeight w:val="360"/>
          <w:jc w:val="center"/>
        </w:trPr>
        <w:tc>
          <w:tcPr>
            <w:tcW w:w="5000" w:type="pct"/>
            <w:vAlign w:val="center"/>
          </w:tcPr>
          <w:p w14:paraId="41A2A27D" w14:textId="77777777" w:rsidR="00C97421" w:rsidRDefault="00C97421" w:rsidP="00092211">
            <w:pPr>
              <w:pStyle w:val="NoSpacing"/>
              <w:jc w:val="center"/>
              <w:rPr>
                <w:b/>
                <w:bCs/>
              </w:rPr>
            </w:pPr>
          </w:p>
        </w:tc>
      </w:tr>
      <w:tr w:rsidR="00E57A0B" w:rsidRPr="006E5A9A" w14:paraId="6C4CE7D9" w14:textId="77777777" w:rsidTr="00E57A0B">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360"/>
          <w:jc w:val="center"/>
        </w:trPr>
        <w:tc>
          <w:tcPr>
            <w:tcW w:w="4994" w:type="pct"/>
            <w:vAlign w:val="center"/>
          </w:tcPr>
          <w:p w14:paraId="1FFDF280" w14:textId="77777777" w:rsidR="00E57A0B" w:rsidRPr="006E5A9A" w:rsidRDefault="00E57A0B" w:rsidP="002B4EBA">
            <w:pPr>
              <w:pStyle w:val="NoSpacing"/>
              <w:jc w:val="center"/>
              <w:rPr>
                <w:b/>
                <w:bCs/>
                <w:sz w:val="28"/>
                <w:szCs w:val="28"/>
              </w:rPr>
            </w:pPr>
            <w:r w:rsidRPr="00D45B12">
              <w:rPr>
                <w:sz w:val="28"/>
                <w:szCs w:val="28"/>
              </w:rPr>
              <w:t>Maura T. Healey, Governor</w:t>
            </w:r>
          </w:p>
        </w:tc>
      </w:tr>
    </w:tbl>
    <w:p w14:paraId="5D675762" w14:textId="77777777" w:rsidR="00E57A0B" w:rsidRDefault="00E57A0B" w:rsidP="00E57A0B">
      <w:pPr>
        <w:spacing w:after="0"/>
        <w:jc w:val="center"/>
        <w:rPr>
          <w:sz w:val="28"/>
          <w:szCs w:val="28"/>
        </w:rPr>
      </w:pPr>
      <w:r>
        <w:rPr>
          <w:sz w:val="28"/>
          <w:szCs w:val="28"/>
        </w:rPr>
        <w:t xml:space="preserve">Kimberley </w:t>
      </w:r>
      <w:r w:rsidRPr="00DD332F">
        <w:rPr>
          <w:sz w:val="28"/>
          <w:szCs w:val="28"/>
        </w:rPr>
        <w:t>Driscoll, Lieutenant Governor</w:t>
      </w:r>
    </w:p>
    <w:p w14:paraId="609025A3" w14:textId="2100B930" w:rsidR="00E57A0B" w:rsidRPr="00253A17" w:rsidRDefault="00D155CC" w:rsidP="00E57A0B">
      <w:pPr>
        <w:spacing w:after="0"/>
        <w:jc w:val="center"/>
        <w:rPr>
          <w:sz w:val="28"/>
          <w:szCs w:val="28"/>
        </w:rPr>
      </w:pPr>
      <w:r w:rsidRPr="00D155CC">
        <w:rPr>
          <w:sz w:val="28"/>
          <w:szCs w:val="28"/>
        </w:rPr>
        <w:t>Kathleen</w:t>
      </w:r>
      <w:r w:rsidR="00786E2D" w:rsidRPr="00D155CC">
        <w:rPr>
          <w:sz w:val="28"/>
          <w:szCs w:val="28"/>
        </w:rPr>
        <w:t xml:space="preserve"> Walsh</w:t>
      </w:r>
      <w:r w:rsidR="00E57A0B" w:rsidRPr="00D155CC">
        <w:rPr>
          <w:sz w:val="28"/>
          <w:szCs w:val="28"/>
        </w:rPr>
        <w:t>,</w:t>
      </w:r>
      <w:r w:rsidR="00E57A0B" w:rsidRPr="00DB5EA2">
        <w:rPr>
          <w:sz w:val="28"/>
          <w:szCs w:val="28"/>
        </w:rPr>
        <w:t xml:space="preserve"> Secretary of Health and Human Services</w:t>
      </w:r>
    </w:p>
    <w:p w14:paraId="1500D2A8" w14:textId="63528992" w:rsidR="00E57A0B" w:rsidRPr="002874E8" w:rsidRDefault="003D1BBA" w:rsidP="00E57A0B">
      <w:pPr>
        <w:spacing w:after="0"/>
        <w:jc w:val="center"/>
        <w:rPr>
          <w:sz w:val="28"/>
          <w:szCs w:val="28"/>
        </w:rPr>
      </w:pPr>
      <w:r w:rsidRPr="003D1BBA">
        <w:rPr>
          <w:sz w:val="28"/>
          <w:szCs w:val="28"/>
        </w:rPr>
        <w:t>R</w:t>
      </w:r>
      <w:r w:rsidR="0020280A">
        <w:rPr>
          <w:sz w:val="28"/>
          <w:szCs w:val="28"/>
        </w:rPr>
        <w:t>obert</w:t>
      </w:r>
      <w:r w:rsidRPr="003D1BBA">
        <w:rPr>
          <w:sz w:val="28"/>
          <w:szCs w:val="28"/>
        </w:rPr>
        <w:t xml:space="preserve"> G</w:t>
      </w:r>
      <w:r w:rsidR="0020280A">
        <w:rPr>
          <w:sz w:val="28"/>
          <w:szCs w:val="28"/>
        </w:rPr>
        <w:t>oldstein</w:t>
      </w:r>
      <w:r w:rsidR="00E57A0B" w:rsidRPr="002874E8">
        <w:rPr>
          <w:sz w:val="28"/>
          <w:szCs w:val="28"/>
        </w:rPr>
        <w:t>, Commissioner of Public Health</w:t>
      </w:r>
    </w:p>
    <w:p w14:paraId="127B51CD" w14:textId="77777777" w:rsidR="00E57A0B" w:rsidRDefault="00E57A0B" w:rsidP="006B1BE5">
      <w:pPr>
        <w:spacing w:after="0"/>
        <w:jc w:val="center"/>
        <w:rPr>
          <w:sz w:val="28"/>
          <w:szCs w:val="28"/>
        </w:rPr>
      </w:pPr>
    </w:p>
    <w:p w14:paraId="01AB035F" w14:textId="555087B4" w:rsidR="00C9182D" w:rsidRDefault="00C9182D" w:rsidP="00C97421">
      <w:pPr>
        <w:jc w:val="center"/>
        <w:rPr>
          <w:sz w:val="28"/>
          <w:szCs w:val="28"/>
        </w:rPr>
      </w:pPr>
      <w:r w:rsidRPr="00093279">
        <w:rPr>
          <w:sz w:val="28"/>
          <w:szCs w:val="28"/>
        </w:rPr>
        <w:t xml:space="preserve">Sai Cherala, </w:t>
      </w:r>
      <w:r w:rsidR="006E567B" w:rsidRPr="00715A04">
        <w:rPr>
          <w:sz w:val="28"/>
          <w:szCs w:val="28"/>
        </w:rPr>
        <w:t>Assistant Commissioner</w:t>
      </w:r>
      <w:r w:rsidR="004F6204" w:rsidRPr="00715A04">
        <w:rPr>
          <w:sz w:val="28"/>
          <w:szCs w:val="28"/>
        </w:rPr>
        <w:t>, Director</w:t>
      </w:r>
      <w:r w:rsidR="00A34943" w:rsidRPr="00715A04">
        <w:rPr>
          <w:sz w:val="28"/>
          <w:szCs w:val="28"/>
        </w:rPr>
        <w:t>,</w:t>
      </w:r>
      <w:r w:rsidR="004F6204" w:rsidRPr="00715A04">
        <w:rPr>
          <w:sz w:val="28"/>
          <w:szCs w:val="28"/>
        </w:rPr>
        <w:t xml:space="preserve"> Office of Population Health</w:t>
      </w:r>
    </w:p>
    <w:p w14:paraId="06B2B185" w14:textId="77777777" w:rsidR="00C97421" w:rsidRDefault="00C97421" w:rsidP="00C97421">
      <w:pPr>
        <w:jc w:val="center"/>
        <w:rPr>
          <w:sz w:val="28"/>
          <w:szCs w:val="28"/>
        </w:rPr>
      </w:pPr>
      <w:r>
        <w:rPr>
          <w:sz w:val="28"/>
          <w:szCs w:val="28"/>
        </w:rPr>
        <w:t>Massachusetts Department of Public Health</w:t>
      </w:r>
    </w:p>
    <w:p w14:paraId="1050FA8F" w14:textId="77777777" w:rsidR="00C97421" w:rsidRDefault="00C97421" w:rsidP="00C97421">
      <w:pPr>
        <w:jc w:val="center"/>
        <w:rPr>
          <w:sz w:val="28"/>
          <w:szCs w:val="28"/>
        </w:rPr>
      </w:pPr>
    </w:p>
    <w:p w14:paraId="0DA8FF1E" w14:textId="31DC2C9F" w:rsidR="00C97421" w:rsidRDefault="00036C9A" w:rsidP="00C97421">
      <w:pPr>
        <w:jc w:val="center"/>
        <w:rPr>
          <w:i/>
          <w:sz w:val="28"/>
          <w:szCs w:val="28"/>
        </w:rPr>
      </w:pPr>
      <w:r>
        <w:rPr>
          <w:i/>
          <w:sz w:val="28"/>
          <w:szCs w:val="28"/>
        </w:rPr>
        <w:t xml:space="preserve">June </w:t>
      </w:r>
      <w:r w:rsidR="00C97421">
        <w:rPr>
          <w:i/>
          <w:sz w:val="28"/>
          <w:szCs w:val="28"/>
        </w:rPr>
        <w:t>202</w:t>
      </w:r>
      <w:r w:rsidR="00A162F5">
        <w:rPr>
          <w:i/>
          <w:sz w:val="28"/>
          <w:szCs w:val="28"/>
        </w:rPr>
        <w:t>4</w:t>
      </w:r>
    </w:p>
    <w:p w14:paraId="2B4BB399" w14:textId="7FFAF356" w:rsidR="0018122B" w:rsidRDefault="0018122B" w:rsidP="0018122B">
      <w:pPr>
        <w:jc w:val="center"/>
        <w:rPr>
          <w:rFonts w:asciiTheme="majorHAnsi" w:hAnsiTheme="majorHAnsi" w:cstheme="majorHAnsi"/>
          <w:b/>
          <w:bCs/>
          <w:color w:val="2F5496" w:themeColor="accent1" w:themeShade="BF"/>
          <w:sz w:val="28"/>
          <w:szCs w:val="28"/>
        </w:rPr>
      </w:pPr>
    </w:p>
    <w:p w14:paraId="595618FC" w14:textId="1D44AF81" w:rsidR="0018122B" w:rsidRDefault="0018122B" w:rsidP="00562939">
      <w:pPr>
        <w:jc w:val="center"/>
        <w:rPr>
          <w:rFonts w:asciiTheme="majorHAnsi" w:hAnsiTheme="majorHAnsi" w:cstheme="majorHAnsi"/>
          <w:b/>
          <w:bCs/>
          <w:color w:val="2F5496" w:themeColor="accent1" w:themeShade="BF"/>
          <w:sz w:val="28"/>
          <w:szCs w:val="28"/>
        </w:rPr>
      </w:pPr>
    </w:p>
    <w:p w14:paraId="6F0D9AD0" w14:textId="77F90B2E" w:rsidR="006B1BE5" w:rsidRDefault="006B1BE5" w:rsidP="00562939">
      <w:pPr>
        <w:jc w:val="center"/>
        <w:rPr>
          <w:rFonts w:asciiTheme="majorHAnsi" w:hAnsiTheme="majorHAnsi" w:cstheme="majorHAnsi"/>
          <w:b/>
          <w:bCs/>
          <w:color w:val="2F5496" w:themeColor="accent1" w:themeShade="BF"/>
          <w:sz w:val="28"/>
          <w:szCs w:val="28"/>
        </w:rPr>
      </w:pPr>
    </w:p>
    <w:p w14:paraId="033B86C1" w14:textId="77777777" w:rsidR="006A21D4" w:rsidRDefault="006A21D4" w:rsidP="0018122B">
      <w:pPr>
        <w:jc w:val="center"/>
        <w:rPr>
          <w:rFonts w:asciiTheme="majorHAnsi" w:hAnsiTheme="majorHAnsi" w:cstheme="majorHAnsi"/>
          <w:b/>
          <w:bCs/>
          <w:sz w:val="28"/>
          <w:szCs w:val="28"/>
        </w:rPr>
      </w:pPr>
    </w:p>
    <w:p w14:paraId="43EA1E14" w14:textId="77777777" w:rsidR="00C74E7F" w:rsidRDefault="00C74E7F" w:rsidP="0018122B">
      <w:pPr>
        <w:jc w:val="center"/>
        <w:rPr>
          <w:rFonts w:asciiTheme="majorHAnsi" w:hAnsiTheme="majorHAnsi" w:cstheme="majorHAnsi"/>
          <w:b/>
          <w:bCs/>
          <w:sz w:val="28"/>
          <w:szCs w:val="28"/>
        </w:rPr>
      </w:pPr>
    </w:p>
    <w:p w14:paraId="2FEFC2E6" w14:textId="77777777" w:rsidR="00B62A61" w:rsidRDefault="00B62A61" w:rsidP="0018122B">
      <w:pPr>
        <w:jc w:val="center"/>
        <w:rPr>
          <w:rFonts w:asciiTheme="majorHAnsi" w:hAnsiTheme="majorHAnsi" w:cstheme="majorHAnsi"/>
          <w:b/>
          <w:bCs/>
          <w:sz w:val="28"/>
          <w:szCs w:val="28"/>
        </w:rPr>
      </w:pPr>
    </w:p>
    <w:p w14:paraId="65920A70" w14:textId="77777777" w:rsidR="00B62A61" w:rsidRDefault="00B62A61" w:rsidP="0018122B">
      <w:pPr>
        <w:jc w:val="center"/>
        <w:rPr>
          <w:rFonts w:asciiTheme="majorHAnsi" w:hAnsiTheme="majorHAnsi" w:cstheme="majorHAnsi"/>
          <w:b/>
          <w:bCs/>
          <w:sz w:val="28"/>
          <w:szCs w:val="28"/>
        </w:rPr>
      </w:pPr>
    </w:p>
    <w:p w14:paraId="654CBA90" w14:textId="77777777" w:rsidR="00B62A61" w:rsidRDefault="00B62A61" w:rsidP="0018122B">
      <w:pPr>
        <w:jc w:val="center"/>
        <w:rPr>
          <w:rFonts w:asciiTheme="majorHAnsi" w:hAnsiTheme="majorHAnsi" w:cstheme="majorHAnsi"/>
          <w:b/>
          <w:bCs/>
          <w:sz w:val="28"/>
          <w:szCs w:val="28"/>
        </w:rPr>
      </w:pPr>
    </w:p>
    <w:p w14:paraId="4AD7E6BC" w14:textId="77777777" w:rsidR="00E20E6A" w:rsidRDefault="00E20E6A" w:rsidP="06465D9D">
      <w:pPr>
        <w:jc w:val="center"/>
        <w:rPr>
          <w:rFonts w:asciiTheme="majorHAnsi" w:hAnsiTheme="majorHAnsi" w:cstheme="majorBidi"/>
          <w:b/>
          <w:bCs/>
          <w:sz w:val="28"/>
          <w:szCs w:val="28"/>
        </w:rPr>
      </w:pPr>
    </w:p>
    <w:p w14:paraId="2655D57A" w14:textId="3D88F97C" w:rsidR="00107EDC" w:rsidRPr="00051B28" w:rsidRDefault="00107EDC" w:rsidP="06465D9D">
      <w:pPr>
        <w:jc w:val="center"/>
        <w:rPr>
          <w:rFonts w:ascii="Calibri" w:hAnsi="Calibri" w:cs="Calibri"/>
          <w:b/>
          <w:sz w:val="28"/>
          <w:szCs w:val="28"/>
        </w:rPr>
      </w:pPr>
      <w:r w:rsidRPr="00051B28">
        <w:rPr>
          <w:rFonts w:ascii="Calibri" w:hAnsi="Calibri" w:cs="Calibri"/>
          <w:b/>
          <w:sz w:val="28"/>
          <w:szCs w:val="28"/>
        </w:rPr>
        <w:lastRenderedPageBreak/>
        <w:t>Acknowledgements</w:t>
      </w:r>
    </w:p>
    <w:p w14:paraId="430932B4" w14:textId="7A7F6709" w:rsidR="00FB5D44" w:rsidRPr="00051B28" w:rsidRDefault="00FB5D44" w:rsidP="00FB5D44">
      <w:pPr>
        <w:spacing w:after="0" w:line="240" w:lineRule="auto"/>
        <w:ind w:left="-360"/>
        <w:rPr>
          <w:sz w:val="24"/>
          <w:szCs w:val="24"/>
        </w:rPr>
      </w:pPr>
      <w:r w:rsidRPr="00051B28">
        <w:rPr>
          <w:sz w:val="24"/>
          <w:szCs w:val="24"/>
        </w:rPr>
        <w:t xml:space="preserve">This report was prepared by </w:t>
      </w:r>
      <w:r w:rsidR="005B5114" w:rsidRPr="00051B28">
        <w:rPr>
          <w:sz w:val="24"/>
          <w:szCs w:val="24"/>
        </w:rPr>
        <w:t>Joshua Nyambose</w:t>
      </w:r>
      <w:r w:rsidRPr="00051B28">
        <w:rPr>
          <w:sz w:val="24"/>
          <w:szCs w:val="24"/>
        </w:rPr>
        <w:t xml:space="preserve">, </w:t>
      </w:r>
      <w:r w:rsidR="005B5114" w:rsidRPr="00051B28">
        <w:rPr>
          <w:sz w:val="24"/>
          <w:szCs w:val="24"/>
        </w:rPr>
        <w:t>Senior Epidemiologist</w:t>
      </w:r>
      <w:r w:rsidRPr="00051B28">
        <w:rPr>
          <w:sz w:val="24"/>
          <w:szCs w:val="24"/>
        </w:rPr>
        <w:t xml:space="preserve"> </w:t>
      </w:r>
      <w:r w:rsidR="00771C1B" w:rsidRPr="00051B28">
        <w:rPr>
          <w:sz w:val="24"/>
          <w:szCs w:val="24"/>
        </w:rPr>
        <w:t xml:space="preserve">at the </w:t>
      </w:r>
      <w:r w:rsidRPr="00051B28">
        <w:rPr>
          <w:sz w:val="24"/>
          <w:szCs w:val="24"/>
        </w:rPr>
        <w:t xml:space="preserve">Massachusetts Cancer Registry, and Massachusetts Cancer Registry staff. Special thanks are given to Richard Knowlton for </w:t>
      </w:r>
      <w:r w:rsidR="00D1248D" w:rsidRPr="00051B28">
        <w:rPr>
          <w:sz w:val="24"/>
          <w:szCs w:val="24"/>
        </w:rPr>
        <w:t>his diligent</w:t>
      </w:r>
      <w:r w:rsidRPr="00051B28">
        <w:rPr>
          <w:sz w:val="24"/>
          <w:szCs w:val="24"/>
        </w:rPr>
        <w:t xml:space="preserve"> work in preparing the data for this report. Thanks are given to </w:t>
      </w:r>
      <w:r w:rsidR="00BE1643" w:rsidRPr="00051B28">
        <w:rPr>
          <w:sz w:val="24"/>
          <w:szCs w:val="24"/>
        </w:rPr>
        <w:t>Sharon Pagnano</w:t>
      </w:r>
      <w:r w:rsidRPr="00051B28">
        <w:rPr>
          <w:sz w:val="24"/>
          <w:szCs w:val="24"/>
        </w:rPr>
        <w:t xml:space="preserve"> of the Massachusetts Registry of Vital Records and Statistics for providing the mortality data</w:t>
      </w:r>
      <w:r w:rsidR="00CD668A" w:rsidRPr="00051B28">
        <w:rPr>
          <w:sz w:val="24"/>
          <w:szCs w:val="24"/>
        </w:rPr>
        <w:t xml:space="preserve">. </w:t>
      </w:r>
      <w:r w:rsidRPr="00051B28">
        <w:rPr>
          <w:sz w:val="24"/>
          <w:szCs w:val="24"/>
        </w:rPr>
        <w:t xml:space="preserve"> </w:t>
      </w:r>
    </w:p>
    <w:p w14:paraId="36A6A7CE" w14:textId="77777777" w:rsidR="00095D0D" w:rsidRPr="00051B28" w:rsidRDefault="00095D0D" w:rsidP="00FB5D44">
      <w:pPr>
        <w:spacing w:after="0" w:line="240" w:lineRule="auto"/>
        <w:ind w:left="-360" w:right="-360"/>
        <w:jc w:val="center"/>
        <w:rPr>
          <w:b/>
          <w:sz w:val="24"/>
          <w:szCs w:val="24"/>
          <w:u w:val="single"/>
        </w:rPr>
      </w:pPr>
    </w:p>
    <w:p w14:paraId="1E183A0E" w14:textId="01E5DE20" w:rsidR="00FB5D44" w:rsidRPr="00051B28" w:rsidRDefault="00FB5D44" w:rsidP="00FB5D44">
      <w:pPr>
        <w:spacing w:after="0" w:line="240" w:lineRule="auto"/>
        <w:ind w:left="-360" w:right="-360"/>
        <w:jc w:val="center"/>
        <w:rPr>
          <w:b/>
          <w:sz w:val="24"/>
          <w:szCs w:val="24"/>
          <w:u w:val="single"/>
        </w:rPr>
      </w:pPr>
      <w:r w:rsidRPr="00051B28">
        <w:rPr>
          <w:b/>
          <w:sz w:val="24"/>
          <w:szCs w:val="24"/>
          <w:u w:val="single"/>
        </w:rPr>
        <w:t>Massachusetts Cancer Registry Staff</w:t>
      </w:r>
    </w:p>
    <w:p w14:paraId="4C31203F" w14:textId="7F384650" w:rsidR="00095D0D" w:rsidRPr="00051B28" w:rsidRDefault="007D4A70" w:rsidP="06465D9D">
      <w:pPr>
        <w:spacing w:after="0" w:line="240" w:lineRule="auto"/>
        <w:ind w:left="-360" w:right="-360"/>
        <w:jc w:val="center"/>
        <w:rPr>
          <w:i/>
          <w:sz w:val="24"/>
          <w:szCs w:val="24"/>
        </w:rPr>
      </w:pPr>
      <w:r w:rsidRPr="00051B28">
        <w:rPr>
          <w:sz w:val="24"/>
          <w:szCs w:val="24"/>
        </w:rPr>
        <w:t>Susan Gershman</w:t>
      </w:r>
      <w:r w:rsidR="00E57512" w:rsidRPr="00051B28">
        <w:rPr>
          <w:sz w:val="24"/>
          <w:szCs w:val="24"/>
        </w:rPr>
        <w:t>,</w:t>
      </w:r>
      <w:r w:rsidRPr="00051B28">
        <w:rPr>
          <w:sz w:val="24"/>
          <w:szCs w:val="24"/>
        </w:rPr>
        <w:t xml:space="preserve"> PhD</w:t>
      </w:r>
      <w:r w:rsidR="00E57512" w:rsidRPr="00051B28">
        <w:rPr>
          <w:sz w:val="24"/>
          <w:szCs w:val="24"/>
        </w:rPr>
        <w:t>,</w:t>
      </w:r>
      <w:r w:rsidRPr="00051B28">
        <w:rPr>
          <w:sz w:val="24"/>
          <w:szCs w:val="24"/>
        </w:rPr>
        <w:t xml:space="preserve"> CTR</w:t>
      </w:r>
    </w:p>
    <w:p w14:paraId="0721367B" w14:textId="77777777" w:rsidR="00FB5D44" w:rsidRPr="00051B28" w:rsidRDefault="00FB5D44" w:rsidP="00FB5D44">
      <w:pPr>
        <w:spacing w:after="0" w:line="240" w:lineRule="auto"/>
        <w:ind w:left="-360" w:right="-360"/>
        <w:rPr>
          <w:sz w:val="24"/>
          <w:szCs w:val="24"/>
        </w:rPr>
      </w:pPr>
    </w:p>
    <w:p w14:paraId="7BCC437F" w14:textId="77777777" w:rsidR="00E57512" w:rsidRPr="00051B28" w:rsidRDefault="00E57512" w:rsidP="00FB5D44">
      <w:pPr>
        <w:spacing w:after="0" w:line="240" w:lineRule="auto"/>
        <w:ind w:left="-360" w:right="-360"/>
        <w:rPr>
          <w:sz w:val="24"/>
          <w:szCs w:val="24"/>
        </w:rPr>
        <w:sectPr w:rsidR="00E57512" w:rsidRPr="00051B28" w:rsidSect="006F542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800" w:header="720" w:footer="720" w:gutter="0"/>
          <w:cols w:space="720"/>
          <w:rtlGutter/>
          <w:docGrid w:linePitch="360"/>
        </w:sectPr>
      </w:pPr>
    </w:p>
    <w:p w14:paraId="33432FAF" w14:textId="3B66A650" w:rsidR="00FB5D44" w:rsidRPr="00051B28" w:rsidRDefault="00FB5D44" w:rsidP="00FB5D44">
      <w:pPr>
        <w:spacing w:after="0" w:line="240" w:lineRule="auto"/>
        <w:ind w:left="-360" w:right="-360"/>
        <w:rPr>
          <w:sz w:val="24"/>
          <w:szCs w:val="24"/>
        </w:rPr>
      </w:pPr>
      <w:bookmarkStart w:id="1" w:name="_Hlk167102077"/>
      <w:r w:rsidRPr="00051B28">
        <w:rPr>
          <w:sz w:val="24"/>
          <w:szCs w:val="24"/>
        </w:rPr>
        <w:t xml:space="preserve">Amarilis Cora, </w:t>
      </w:r>
      <w:r w:rsidR="00B11FB7" w:rsidRPr="00051B28">
        <w:rPr>
          <w:i/>
          <w:sz w:val="24"/>
          <w:szCs w:val="24"/>
        </w:rPr>
        <w:t>Cancer Registry Coor</w:t>
      </w:r>
      <w:r w:rsidR="00833AAB" w:rsidRPr="00051B28">
        <w:rPr>
          <w:i/>
          <w:sz w:val="24"/>
          <w:szCs w:val="24"/>
        </w:rPr>
        <w:t>din</w:t>
      </w:r>
      <w:r w:rsidR="00B539E8" w:rsidRPr="00051B28">
        <w:rPr>
          <w:i/>
          <w:sz w:val="24"/>
          <w:szCs w:val="24"/>
        </w:rPr>
        <w:t>ator</w:t>
      </w:r>
    </w:p>
    <w:p w14:paraId="338915B5" w14:textId="53B31827" w:rsidR="00FB5D44" w:rsidRPr="00051B28" w:rsidRDefault="00FB5D44" w:rsidP="00FB5D44">
      <w:pPr>
        <w:spacing w:after="0" w:line="240" w:lineRule="auto"/>
        <w:ind w:left="-360" w:right="-360"/>
        <w:rPr>
          <w:i/>
          <w:sz w:val="24"/>
          <w:szCs w:val="24"/>
        </w:rPr>
      </w:pPr>
      <w:r w:rsidRPr="00051B28">
        <w:rPr>
          <w:sz w:val="24"/>
          <w:szCs w:val="24"/>
        </w:rPr>
        <w:t xml:space="preserve">Nancy Donovan, MA, </w:t>
      </w:r>
      <w:r w:rsidR="00110F76" w:rsidRPr="00051B28">
        <w:rPr>
          <w:sz w:val="24"/>
          <w:szCs w:val="24"/>
        </w:rPr>
        <w:t>ODS</w:t>
      </w:r>
      <w:r w:rsidR="00287FC9" w:rsidRPr="00051B28">
        <w:rPr>
          <w:sz w:val="24"/>
          <w:szCs w:val="24"/>
        </w:rPr>
        <w:t>-C</w:t>
      </w:r>
      <w:r w:rsidRPr="00051B28">
        <w:rPr>
          <w:i/>
          <w:sz w:val="24"/>
          <w:szCs w:val="24"/>
        </w:rPr>
        <w:t>,</w:t>
      </w:r>
      <w:r w:rsidRPr="00051B28">
        <w:rPr>
          <w:sz w:val="24"/>
          <w:szCs w:val="24"/>
        </w:rPr>
        <w:t xml:space="preserve"> </w:t>
      </w:r>
      <w:r w:rsidRPr="00051B28">
        <w:rPr>
          <w:i/>
          <w:sz w:val="24"/>
          <w:szCs w:val="24"/>
        </w:rPr>
        <w:t>Quality Control Coordinator</w:t>
      </w:r>
    </w:p>
    <w:p w14:paraId="354E9652" w14:textId="21343CDB" w:rsidR="00115D3E" w:rsidRPr="00051B28" w:rsidRDefault="00115D3E" w:rsidP="00FB5D44">
      <w:pPr>
        <w:spacing w:after="0" w:line="240" w:lineRule="auto"/>
        <w:ind w:left="-360" w:right="-360"/>
        <w:rPr>
          <w:i/>
          <w:sz w:val="24"/>
          <w:szCs w:val="24"/>
        </w:rPr>
      </w:pPr>
      <w:r w:rsidRPr="00051B28">
        <w:rPr>
          <w:i/>
          <w:sz w:val="24"/>
          <w:szCs w:val="24"/>
        </w:rPr>
        <w:t>Heatha Gomes,</w:t>
      </w:r>
      <w:r w:rsidR="00B207AB" w:rsidRPr="00051B28">
        <w:rPr>
          <w:i/>
          <w:sz w:val="24"/>
          <w:szCs w:val="24"/>
        </w:rPr>
        <w:t xml:space="preserve"> </w:t>
      </w:r>
      <w:r w:rsidR="00110F76" w:rsidRPr="00051B28">
        <w:rPr>
          <w:sz w:val="24"/>
          <w:szCs w:val="24"/>
        </w:rPr>
        <w:t>ODS</w:t>
      </w:r>
      <w:r w:rsidR="00156857" w:rsidRPr="00051B28">
        <w:rPr>
          <w:sz w:val="24"/>
          <w:szCs w:val="24"/>
        </w:rPr>
        <w:t>-C</w:t>
      </w:r>
      <w:r w:rsidR="002E6962" w:rsidRPr="00051B28">
        <w:rPr>
          <w:sz w:val="24"/>
          <w:szCs w:val="24"/>
        </w:rPr>
        <w:t>,</w:t>
      </w:r>
      <w:r w:rsidRPr="00051B28">
        <w:rPr>
          <w:i/>
          <w:sz w:val="24"/>
          <w:szCs w:val="24"/>
        </w:rPr>
        <w:t xml:space="preserve"> </w:t>
      </w:r>
      <w:r w:rsidR="00CF1578" w:rsidRPr="00051B28">
        <w:rPr>
          <w:i/>
          <w:sz w:val="24"/>
          <w:szCs w:val="24"/>
        </w:rPr>
        <w:t>T</w:t>
      </w:r>
      <w:r w:rsidR="00F43FB2" w:rsidRPr="00051B28">
        <w:rPr>
          <w:i/>
          <w:sz w:val="24"/>
          <w:szCs w:val="24"/>
        </w:rPr>
        <w:t>umor Registrar</w:t>
      </w:r>
    </w:p>
    <w:p w14:paraId="2D127F05" w14:textId="44312987" w:rsidR="00FB5D44" w:rsidRPr="00051B28" w:rsidRDefault="00FB5D44" w:rsidP="00FB5D44">
      <w:pPr>
        <w:spacing w:after="0" w:line="240" w:lineRule="auto"/>
        <w:ind w:left="-360" w:right="-360"/>
        <w:rPr>
          <w:i/>
          <w:sz w:val="24"/>
          <w:szCs w:val="24"/>
        </w:rPr>
      </w:pPr>
      <w:r w:rsidRPr="00051B28">
        <w:rPr>
          <w:sz w:val="24"/>
          <w:szCs w:val="24"/>
        </w:rPr>
        <w:t>Nancy Klein</w:t>
      </w:r>
      <w:r w:rsidRPr="00051B28">
        <w:rPr>
          <w:i/>
          <w:sz w:val="24"/>
          <w:szCs w:val="24"/>
        </w:rPr>
        <w:t xml:space="preserve">, </w:t>
      </w:r>
      <w:r w:rsidR="004B5206" w:rsidRPr="00051B28">
        <w:rPr>
          <w:i/>
          <w:sz w:val="24"/>
          <w:szCs w:val="24"/>
        </w:rPr>
        <w:t>BS</w:t>
      </w:r>
      <w:r w:rsidR="00A23F96" w:rsidRPr="00051B28">
        <w:rPr>
          <w:i/>
          <w:sz w:val="24"/>
          <w:szCs w:val="24"/>
        </w:rPr>
        <w:t xml:space="preserve">, </w:t>
      </w:r>
      <w:r w:rsidR="00110F76" w:rsidRPr="00051B28">
        <w:rPr>
          <w:sz w:val="24"/>
          <w:szCs w:val="24"/>
        </w:rPr>
        <w:t>ODS</w:t>
      </w:r>
      <w:r w:rsidR="00156857" w:rsidRPr="00051B28">
        <w:rPr>
          <w:sz w:val="24"/>
          <w:szCs w:val="24"/>
        </w:rPr>
        <w:t>-C</w:t>
      </w:r>
      <w:r w:rsidRPr="00051B28">
        <w:rPr>
          <w:sz w:val="24"/>
          <w:szCs w:val="24"/>
        </w:rPr>
        <w:t>,</w:t>
      </w:r>
      <w:r w:rsidRPr="00051B28">
        <w:rPr>
          <w:i/>
          <w:sz w:val="24"/>
          <w:szCs w:val="24"/>
        </w:rPr>
        <w:t xml:space="preserve"> </w:t>
      </w:r>
      <w:r w:rsidR="00862ECF" w:rsidRPr="00051B28">
        <w:rPr>
          <w:i/>
          <w:sz w:val="24"/>
          <w:szCs w:val="24"/>
        </w:rPr>
        <w:t>Operations Manager</w:t>
      </w:r>
    </w:p>
    <w:p w14:paraId="399FBA7C" w14:textId="77777777" w:rsidR="00FB5D44" w:rsidRPr="00051B28" w:rsidRDefault="00FB5D44" w:rsidP="00FB5D44">
      <w:pPr>
        <w:spacing w:after="0" w:line="240" w:lineRule="auto"/>
        <w:ind w:left="-360" w:right="-360"/>
        <w:rPr>
          <w:sz w:val="24"/>
          <w:szCs w:val="24"/>
        </w:rPr>
      </w:pPr>
      <w:r w:rsidRPr="00051B28">
        <w:rPr>
          <w:sz w:val="24"/>
          <w:szCs w:val="24"/>
        </w:rPr>
        <w:t>Richard Knowlton, MS,</w:t>
      </w:r>
      <w:r w:rsidRPr="00051B28">
        <w:rPr>
          <w:i/>
          <w:sz w:val="24"/>
          <w:szCs w:val="24"/>
        </w:rPr>
        <w:t xml:space="preserve"> Epidemiologist</w:t>
      </w:r>
    </w:p>
    <w:p w14:paraId="40821500" w14:textId="7EB2D90C" w:rsidR="00FB5D44" w:rsidRPr="00051B28" w:rsidRDefault="00FB5D44" w:rsidP="00FB5D44">
      <w:pPr>
        <w:spacing w:after="0" w:line="240" w:lineRule="auto"/>
        <w:ind w:left="-360" w:right="-360"/>
        <w:rPr>
          <w:i/>
          <w:sz w:val="24"/>
          <w:szCs w:val="24"/>
        </w:rPr>
      </w:pPr>
      <w:r w:rsidRPr="00051B28">
        <w:rPr>
          <w:sz w:val="24"/>
          <w:szCs w:val="24"/>
        </w:rPr>
        <w:t>Joshua Nyambose, PhD,</w:t>
      </w:r>
      <w:r w:rsidR="00C67EA7" w:rsidRPr="00051B28">
        <w:rPr>
          <w:sz w:val="24"/>
          <w:szCs w:val="24"/>
        </w:rPr>
        <w:t xml:space="preserve"> MALD</w:t>
      </w:r>
      <w:r w:rsidR="00DC78BF" w:rsidRPr="00051B28">
        <w:rPr>
          <w:sz w:val="24"/>
          <w:szCs w:val="24"/>
        </w:rPr>
        <w:t>,</w:t>
      </w:r>
      <w:r w:rsidRPr="00051B28">
        <w:rPr>
          <w:i/>
          <w:sz w:val="24"/>
          <w:szCs w:val="24"/>
        </w:rPr>
        <w:t xml:space="preserve"> Epidemiology Supervisor   </w:t>
      </w:r>
    </w:p>
    <w:p w14:paraId="48DF51E4" w14:textId="02964745" w:rsidR="008F560B" w:rsidRPr="00051B28" w:rsidRDefault="00424BEA" w:rsidP="008F560B">
      <w:pPr>
        <w:spacing w:after="0" w:line="240" w:lineRule="auto"/>
        <w:ind w:left="-360" w:right="-360"/>
        <w:rPr>
          <w:i/>
          <w:sz w:val="24"/>
          <w:szCs w:val="24"/>
        </w:rPr>
      </w:pPr>
      <w:r w:rsidRPr="00051B28">
        <w:rPr>
          <w:sz w:val="24"/>
          <w:szCs w:val="24"/>
        </w:rPr>
        <w:t>Georgette Santil</w:t>
      </w:r>
      <w:r w:rsidR="00C94719" w:rsidRPr="00051B28">
        <w:rPr>
          <w:sz w:val="24"/>
          <w:szCs w:val="24"/>
        </w:rPr>
        <w:t>li</w:t>
      </w:r>
      <w:r w:rsidR="008F560B" w:rsidRPr="00051B28">
        <w:rPr>
          <w:sz w:val="24"/>
          <w:szCs w:val="24"/>
        </w:rPr>
        <w:t xml:space="preserve">, </w:t>
      </w:r>
      <w:r w:rsidR="00660B8B" w:rsidRPr="00051B28">
        <w:rPr>
          <w:sz w:val="24"/>
          <w:szCs w:val="24"/>
        </w:rPr>
        <w:t>ODS</w:t>
      </w:r>
      <w:r w:rsidR="00E633B7" w:rsidRPr="00051B28">
        <w:rPr>
          <w:sz w:val="24"/>
          <w:szCs w:val="24"/>
        </w:rPr>
        <w:t>-C</w:t>
      </w:r>
      <w:r w:rsidR="008F560B" w:rsidRPr="00051B28">
        <w:rPr>
          <w:sz w:val="24"/>
          <w:szCs w:val="24"/>
        </w:rPr>
        <w:t>,</w:t>
      </w:r>
      <w:r w:rsidR="008F560B" w:rsidRPr="00051B28">
        <w:rPr>
          <w:i/>
          <w:sz w:val="24"/>
          <w:szCs w:val="24"/>
        </w:rPr>
        <w:t xml:space="preserve"> </w:t>
      </w:r>
      <w:r w:rsidR="0044310A" w:rsidRPr="00051B28">
        <w:rPr>
          <w:i/>
          <w:sz w:val="24"/>
          <w:szCs w:val="24"/>
        </w:rPr>
        <w:t>Education</w:t>
      </w:r>
      <w:r w:rsidR="008F560B" w:rsidRPr="00051B28">
        <w:rPr>
          <w:i/>
          <w:sz w:val="24"/>
          <w:szCs w:val="24"/>
        </w:rPr>
        <w:t xml:space="preserve"> Coordinator</w:t>
      </w:r>
    </w:p>
    <w:p w14:paraId="33636840" w14:textId="77777777" w:rsidR="00FB5D44" w:rsidRPr="00051B28" w:rsidRDefault="00FB5D44" w:rsidP="00FB5D44">
      <w:pPr>
        <w:spacing w:after="0" w:line="240" w:lineRule="auto"/>
        <w:ind w:left="-360" w:right="-360"/>
        <w:rPr>
          <w:i/>
          <w:sz w:val="24"/>
          <w:szCs w:val="24"/>
        </w:rPr>
      </w:pPr>
      <w:r w:rsidRPr="00051B28">
        <w:rPr>
          <w:sz w:val="24"/>
          <w:szCs w:val="24"/>
        </w:rPr>
        <w:t xml:space="preserve">Jeremiah Nesser, </w:t>
      </w:r>
      <w:r w:rsidRPr="00051B28">
        <w:rPr>
          <w:i/>
          <w:sz w:val="24"/>
          <w:szCs w:val="24"/>
        </w:rPr>
        <w:t xml:space="preserve">Technical Assistant for Special Projects </w:t>
      </w:r>
    </w:p>
    <w:p w14:paraId="1A7BE86B" w14:textId="511A4A88" w:rsidR="00FB5D44" w:rsidRPr="00051B28" w:rsidRDefault="00FB5D44" w:rsidP="00FB5D44">
      <w:pPr>
        <w:spacing w:after="0" w:line="240" w:lineRule="auto"/>
        <w:ind w:left="-360" w:right="-360"/>
        <w:rPr>
          <w:sz w:val="24"/>
          <w:szCs w:val="24"/>
        </w:rPr>
      </w:pPr>
      <w:r w:rsidRPr="00051B28">
        <w:rPr>
          <w:sz w:val="24"/>
          <w:szCs w:val="24"/>
        </w:rPr>
        <w:t xml:space="preserve">Barbara J. Rhodes, CMA, </w:t>
      </w:r>
      <w:r w:rsidR="00660B8B" w:rsidRPr="00051B28">
        <w:rPr>
          <w:sz w:val="24"/>
          <w:szCs w:val="24"/>
        </w:rPr>
        <w:t>ODS</w:t>
      </w:r>
      <w:r w:rsidR="00E633B7" w:rsidRPr="00051B28">
        <w:rPr>
          <w:sz w:val="24"/>
          <w:szCs w:val="24"/>
        </w:rPr>
        <w:t>-C</w:t>
      </w:r>
      <w:r w:rsidRPr="00051B28">
        <w:rPr>
          <w:i/>
          <w:sz w:val="24"/>
          <w:szCs w:val="24"/>
        </w:rPr>
        <w:t>,</w:t>
      </w:r>
      <w:r w:rsidRPr="00051B28">
        <w:rPr>
          <w:sz w:val="24"/>
          <w:szCs w:val="24"/>
        </w:rPr>
        <w:t xml:space="preserve"> </w:t>
      </w:r>
      <w:r w:rsidRPr="00051B28">
        <w:rPr>
          <w:i/>
          <w:sz w:val="24"/>
          <w:szCs w:val="24"/>
        </w:rPr>
        <w:t>Death Clearance Coordinator</w:t>
      </w:r>
    </w:p>
    <w:p w14:paraId="1E9021F2" w14:textId="33615257" w:rsidR="00FB5D44" w:rsidRPr="00051B28" w:rsidRDefault="00FB5D44" w:rsidP="00FB5D44">
      <w:pPr>
        <w:spacing w:after="0" w:line="240" w:lineRule="auto"/>
        <w:ind w:left="-360" w:right="-360"/>
        <w:rPr>
          <w:i/>
          <w:sz w:val="24"/>
          <w:szCs w:val="24"/>
        </w:rPr>
      </w:pPr>
      <w:r w:rsidRPr="00051B28">
        <w:rPr>
          <w:sz w:val="24"/>
          <w:szCs w:val="24"/>
        </w:rPr>
        <w:t xml:space="preserve">Pamela Shuttle, </w:t>
      </w:r>
      <w:r w:rsidR="002D6FDA" w:rsidRPr="00051B28">
        <w:rPr>
          <w:sz w:val="24"/>
          <w:szCs w:val="24"/>
        </w:rPr>
        <w:t>ODS</w:t>
      </w:r>
      <w:r w:rsidR="00E633B7" w:rsidRPr="00051B28">
        <w:rPr>
          <w:sz w:val="24"/>
          <w:szCs w:val="24"/>
        </w:rPr>
        <w:t>-C</w:t>
      </w:r>
      <w:r w:rsidRPr="00051B28">
        <w:rPr>
          <w:sz w:val="24"/>
          <w:szCs w:val="24"/>
        </w:rPr>
        <w:t>, RHIT,</w:t>
      </w:r>
      <w:r w:rsidR="001B7CF6" w:rsidRPr="00051B28">
        <w:rPr>
          <w:sz w:val="24"/>
          <w:szCs w:val="24"/>
        </w:rPr>
        <w:t xml:space="preserve"> </w:t>
      </w:r>
      <w:r w:rsidRPr="00051B28">
        <w:rPr>
          <w:i/>
          <w:sz w:val="24"/>
          <w:szCs w:val="24"/>
        </w:rPr>
        <w:t>Non-Hospital Reporting Coordinator</w:t>
      </w:r>
    </w:p>
    <w:p w14:paraId="1A7308EC" w14:textId="5459A149" w:rsidR="00FB5D44" w:rsidRPr="00051B28" w:rsidRDefault="00FB5D44" w:rsidP="00FB5D44">
      <w:pPr>
        <w:spacing w:after="0" w:line="240" w:lineRule="auto"/>
        <w:ind w:left="-360" w:right="-360"/>
        <w:rPr>
          <w:i/>
          <w:sz w:val="24"/>
          <w:szCs w:val="24"/>
        </w:rPr>
      </w:pPr>
      <w:r w:rsidRPr="00051B28">
        <w:rPr>
          <w:sz w:val="24"/>
          <w:szCs w:val="24"/>
        </w:rPr>
        <w:t>Stacie Sullivan</w:t>
      </w:r>
      <w:r w:rsidRPr="00051B28">
        <w:rPr>
          <w:i/>
          <w:sz w:val="24"/>
          <w:szCs w:val="24"/>
        </w:rPr>
        <w:t xml:space="preserve">, </w:t>
      </w:r>
      <w:r w:rsidR="00A64401" w:rsidRPr="00051B28">
        <w:rPr>
          <w:sz w:val="24"/>
          <w:szCs w:val="24"/>
        </w:rPr>
        <w:t xml:space="preserve">BS, </w:t>
      </w:r>
      <w:r w:rsidR="002D6FDA" w:rsidRPr="00051B28">
        <w:rPr>
          <w:sz w:val="24"/>
          <w:szCs w:val="24"/>
        </w:rPr>
        <w:t>ODS</w:t>
      </w:r>
      <w:r w:rsidR="00A64401" w:rsidRPr="00051B28">
        <w:rPr>
          <w:sz w:val="24"/>
          <w:szCs w:val="24"/>
        </w:rPr>
        <w:t>-C</w:t>
      </w:r>
      <w:r w:rsidR="009862B9" w:rsidRPr="00051B28">
        <w:rPr>
          <w:i/>
          <w:sz w:val="24"/>
          <w:szCs w:val="24"/>
        </w:rPr>
        <w:t xml:space="preserve">, </w:t>
      </w:r>
      <w:r w:rsidR="006D741A" w:rsidRPr="00051B28">
        <w:rPr>
          <w:i/>
          <w:sz w:val="24"/>
          <w:szCs w:val="24"/>
        </w:rPr>
        <w:t>Tumor Registrar</w:t>
      </w:r>
    </w:p>
    <w:p w14:paraId="2B08EC20" w14:textId="6A446035" w:rsidR="00FB4E35" w:rsidRPr="00051B28" w:rsidRDefault="00FB5D44" w:rsidP="00FB4E35">
      <w:pPr>
        <w:spacing w:after="0" w:line="240" w:lineRule="auto"/>
        <w:ind w:left="-360" w:right="-360"/>
        <w:rPr>
          <w:i/>
          <w:sz w:val="24"/>
          <w:szCs w:val="24"/>
        </w:rPr>
      </w:pPr>
      <w:r w:rsidRPr="00051B28">
        <w:rPr>
          <w:sz w:val="24"/>
          <w:szCs w:val="24"/>
        </w:rPr>
        <w:t xml:space="preserve">Hung Tran, </w:t>
      </w:r>
      <w:r w:rsidR="00C7211C" w:rsidRPr="00051B28">
        <w:rPr>
          <w:i/>
          <w:sz w:val="24"/>
          <w:szCs w:val="24"/>
        </w:rPr>
        <w:t>Chief S</w:t>
      </w:r>
      <w:r w:rsidRPr="00051B28">
        <w:rPr>
          <w:i/>
          <w:sz w:val="24"/>
          <w:szCs w:val="24"/>
        </w:rPr>
        <w:t xml:space="preserve">oftware </w:t>
      </w:r>
      <w:r w:rsidR="00C7211C" w:rsidRPr="00051B28">
        <w:rPr>
          <w:i/>
          <w:sz w:val="24"/>
          <w:szCs w:val="24"/>
        </w:rPr>
        <w:t>Engineer</w:t>
      </w:r>
    </w:p>
    <w:p w14:paraId="4A7D996E" w14:textId="1CAF733B" w:rsidR="002E555E" w:rsidRPr="00051B28" w:rsidRDefault="00DF388F" w:rsidP="00FB4E35">
      <w:pPr>
        <w:spacing w:after="0" w:line="240" w:lineRule="auto"/>
        <w:ind w:left="-360" w:right="-360"/>
        <w:rPr>
          <w:sz w:val="24"/>
          <w:szCs w:val="24"/>
        </w:rPr>
        <w:sectPr w:rsidR="002E555E" w:rsidRPr="00051B28" w:rsidSect="006F542C">
          <w:type w:val="continuous"/>
          <w:pgSz w:w="12240" w:h="15840"/>
          <w:pgMar w:top="1440" w:right="1800" w:bottom="1440" w:left="1800" w:header="720" w:footer="720" w:gutter="0"/>
          <w:cols w:num="2" w:space="720"/>
          <w:docGrid w:linePitch="360"/>
        </w:sectPr>
      </w:pPr>
      <w:r w:rsidRPr="00051B28">
        <w:rPr>
          <w:sz w:val="24"/>
          <w:szCs w:val="24"/>
        </w:rPr>
        <w:t>Sara Dal</w:t>
      </w:r>
      <w:r w:rsidR="00D907A7" w:rsidRPr="00051B28">
        <w:rPr>
          <w:sz w:val="24"/>
          <w:szCs w:val="24"/>
        </w:rPr>
        <w:t>e</w:t>
      </w:r>
      <w:r w:rsidRPr="00051B28">
        <w:rPr>
          <w:sz w:val="24"/>
          <w:szCs w:val="24"/>
        </w:rPr>
        <w:t>y</w:t>
      </w:r>
      <w:r w:rsidR="00FE40E9" w:rsidRPr="00051B28">
        <w:rPr>
          <w:sz w:val="24"/>
          <w:szCs w:val="24"/>
        </w:rPr>
        <w:t xml:space="preserve">, </w:t>
      </w:r>
      <w:r w:rsidR="00C7211C" w:rsidRPr="00051B28">
        <w:rPr>
          <w:i/>
          <w:sz w:val="24"/>
          <w:szCs w:val="24"/>
        </w:rPr>
        <w:t>Tum</w:t>
      </w:r>
      <w:r w:rsidR="001C542C" w:rsidRPr="00051B28">
        <w:rPr>
          <w:i/>
          <w:sz w:val="24"/>
          <w:szCs w:val="24"/>
        </w:rPr>
        <w:t>o</w:t>
      </w:r>
      <w:r w:rsidR="00C7211C" w:rsidRPr="00051B28">
        <w:rPr>
          <w:i/>
          <w:sz w:val="24"/>
          <w:szCs w:val="24"/>
        </w:rPr>
        <w:t xml:space="preserve">r </w:t>
      </w:r>
      <w:r w:rsidR="002C7B32" w:rsidRPr="00051B28">
        <w:rPr>
          <w:i/>
          <w:sz w:val="24"/>
          <w:szCs w:val="24"/>
        </w:rPr>
        <w:t>Registrar</w:t>
      </w:r>
    </w:p>
    <w:bookmarkEnd w:id="1"/>
    <w:p w14:paraId="47C717C9" w14:textId="77777777" w:rsidR="00F45A75" w:rsidRPr="00051B28" w:rsidRDefault="00F45A75" w:rsidP="00FB5D44">
      <w:pPr>
        <w:spacing w:after="0" w:line="240" w:lineRule="auto"/>
        <w:ind w:left="-360" w:right="-360"/>
        <w:jc w:val="center"/>
        <w:rPr>
          <w:b/>
          <w:sz w:val="24"/>
          <w:szCs w:val="24"/>
          <w:u w:val="single"/>
        </w:rPr>
      </w:pPr>
    </w:p>
    <w:p w14:paraId="2F289372" w14:textId="7FF9EFD8" w:rsidR="00FB5D44" w:rsidRPr="00051B28" w:rsidRDefault="00FB5D44" w:rsidP="00FB5D44">
      <w:pPr>
        <w:spacing w:after="0" w:line="240" w:lineRule="auto"/>
        <w:ind w:left="-360" w:right="-360"/>
        <w:jc w:val="center"/>
        <w:rPr>
          <w:b/>
          <w:sz w:val="24"/>
          <w:szCs w:val="24"/>
          <w:u w:val="single"/>
        </w:rPr>
      </w:pPr>
      <w:r w:rsidRPr="00051B28">
        <w:rPr>
          <w:b/>
          <w:sz w:val="24"/>
          <w:szCs w:val="24"/>
          <w:u w:val="single"/>
        </w:rPr>
        <w:t>Massachusetts Cancer Registry Advisory Committee</w:t>
      </w:r>
    </w:p>
    <w:p w14:paraId="42AD41F3" w14:textId="25B8BA8B" w:rsidR="00FB5D44" w:rsidRPr="00051B28" w:rsidRDefault="00FB5D44" w:rsidP="002F72CA">
      <w:pPr>
        <w:spacing w:after="0" w:line="240" w:lineRule="auto"/>
        <w:ind w:left="-360" w:right="-360"/>
        <w:jc w:val="center"/>
        <w:rPr>
          <w:i/>
          <w:sz w:val="24"/>
          <w:szCs w:val="24"/>
        </w:rPr>
      </w:pPr>
      <w:r w:rsidRPr="00051B28">
        <w:rPr>
          <w:sz w:val="24"/>
          <w:szCs w:val="24"/>
        </w:rPr>
        <w:t xml:space="preserve">Lindsay Frazier, MD, </w:t>
      </w:r>
      <w:proofErr w:type="spellStart"/>
      <w:r w:rsidRPr="00051B28">
        <w:rPr>
          <w:sz w:val="24"/>
          <w:szCs w:val="24"/>
        </w:rPr>
        <w:t>ScM</w:t>
      </w:r>
      <w:proofErr w:type="spellEnd"/>
      <w:r w:rsidRPr="00051B28">
        <w:rPr>
          <w:sz w:val="24"/>
          <w:szCs w:val="24"/>
        </w:rPr>
        <w:t xml:space="preserve"> </w:t>
      </w:r>
      <w:r w:rsidRPr="00051B28">
        <w:rPr>
          <w:i/>
          <w:sz w:val="24"/>
          <w:szCs w:val="24"/>
        </w:rPr>
        <w:t>(Chair)</w:t>
      </w:r>
    </w:p>
    <w:p w14:paraId="7EBE81B7" w14:textId="77777777" w:rsidR="008B36E6" w:rsidRPr="00051B28" w:rsidRDefault="008B36E6" w:rsidP="002F72CA">
      <w:pPr>
        <w:spacing w:after="0" w:line="240" w:lineRule="auto"/>
        <w:ind w:left="-360" w:right="-360"/>
        <w:jc w:val="center"/>
        <w:rPr>
          <w:i/>
          <w:sz w:val="24"/>
          <w:szCs w:val="24"/>
        </w:rPr>
      </w:pPr>
    </w:p>
    <w:p w14:paraId="64BA59DB" w14:textId="77777777" w:rsidR="00AD2978" w:rsidRPr="00051B28" w:rsidRDefault="00AD2978" w:rsidP="009B4F61">
      <w:pPr>
        <w:spacing w:after="0" w:line="240" w:lineRule="auto"/>
        <w:ind w:left="-360" w:right="-360"/>
        <w:rPr>
          <w:i/>
          <w:sz w:val="24"/>
          <w:szCs w:val="24"/>
        </w:rPr>
        <w:sectPr w:rsidR="00AD2978" w:rsidRPr="00051B28" w:rsidSect="006F542C">
          <w:type w:val="continuous"/>
          <w:pgSz w:w="12240" w:h="15840"/>
          <w:pgMar w:top="1440" w:right="1800" w:bottom="1440" w:left="1800" w:header="720" w:footer="720" w:gutter="0"/>
          <w:cols w:space="720"/>
          <w:docGrid w:linePitch="360"/>
        </w:sectPr>
      </w:pPr>
    </w:p>
    <w:p w14:paraId="0863411E" w14:textId="77777777"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Martie Carnie, Community Representative</w:t>
      </w:r>
    </w:p>
    <w:p w14:paraId="62C5C7A8" w14:textId="77777777"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Deborah Dillon, MD</w:t>
      </w:r>
    </w:p>
    <w:p w14:paraId="588954DE" w14:textId="77777777"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Joanna Haas, MD</w:t>
      </w:r>
    </w:p>
    <w:p w14:paraId="2789A483" w14:textId="77777777" w:rsidR="00C84C07" w:rsidRPr="00051B28" w:rsidRDefault="00C84C07" w:rsidP="009B4F61">
      <w:pPr>
        <w:spacing w:after="0" w:line="240" w:lineRule="auto"/>
        <w:ind w:left="-360"/>
        <w:rPr>
          <w:sz w:val="24"/>
          <w:szCs w:val="24"/>
        </w:rPr>
      </w:pPr>
      <w:r w:rsidRPr="00051B28">
        <w:rPr>
          <w:sz w:val="24"/>
          <w:szCs w:val="24"/>
        </w:rPr>
        <w:t>Michael Hassett, MD, MPH</w:t>
      </w:r>
    </w:p>
    <w:p w14:paraId="66790397" w14:textId="77777777"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Joseph Jacobson, MD</w:t>
      </w:r>
    </w:p>
    <w:p w14:paraId="4B8B9511" w14:textId="77777777"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Benjamin C. James, MD, MS, FACS</w:t>
      </w:r>
    </w:p>
    <w:p w14:paraId="44E28584" w14:textId="22E86440" w:rsidR="00C84C07" w:rsidRPr="00051B28" w:rsidRDefault="00C84C07"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Nancy Keating, MD, MPH</w:t>
      </w:r>
    </w:p>
    <w:p w14:paraId="49AF7737" w14:textId="430FEB82" w:rsidR="0008181C" w:rsidRPr="00051B28" w:rsidRDefault="00C84C07" w:rsidP="00051B28">
      <w:pPr>
        <w:spacing w:after="0" w:line="240" w:lineRule="auto"/>
        <w:ind w:left="-360" w:right="-360"/>
        <w:rPr>
          <w:rFonts w:eastAsia="Times New Roman" w:cstheme="minorHAnsi"/>
          <w:sz w:val="24"/>
          <w:szCs w:val="24"/>
        </w:rPr>
      </w:pPr>
      <w:r w:rsidRPr="00051B28">
        <w:rPr>
          <w:rFonts w:eastAsia="Times New Roman" w:cstheme="minorHAnsi"/>
          <w:sz w:val="24"/>
          <w:szCs w:val="24"/>
        </w:rPr>
        <w:t>Carol Lowenstein, CTR, MBA</w:t>
      </w:r>
    </w:p>
    <w:p w14:paraId="6F3D5897" w14:textId="7B5E677C"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 xml:space="preserve">Larissa </w:t>
      </w:r>
      <w:proofErr w:type="spellStart"/>
      <w:r w:rsidRPr="00051B28">
        <w:rPr>
          <w:rFonts w:eastAsia="Times New Roman" w:cstheme="minorHAnsi"/>
          <w:sz w:val="24"/>
          <w:szCs w:val="24"/>
        </w:rPr>
        <w:t>Nekhlyudov</w:t>
      </w:r>
      <w:proofErr w:type="spellEnd"/>
      <w:r w:rsidRPr="00051B28">
        <w:rPr>
          <w:rFonts w:eastAsia="Times New Roman" w:cstheme="minorHAnsi"/>
          <w:sz w:val="24"/>
          <w:szCs w:val="24"/>
        </w:rPr>
        <w:t>, MD, MPH</w:t>
      </w:r>
    </w:p>
    <w:p w14:paraId="1F7C9264" w14:textId="77777777"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 xml:space="preserve">Al </w:t>
      </w:r>
      <w:proofErr w:type="spellStart"/>
      <w:r w:rsidRPr="00051B28">
        <w:rPr>
          <w:rFonts w:eastAsia="Times New Roman" w:cstheme="minorHAnsi"/>
          <w:sz w:val="24"/>
          <w:szCs w:val="24"/>
        </w:rPr>
        <w:t>Ozonoff</w:t>
      </w:r>
      <w:proofErr w:type="spellEnd"/>
      <w:r w:rsidRPr="00051B28">
        <w:rPr>
          <w:rFonts w:eastAsia="Times New Roman" w:cstheme="minorHAnsi"/>
          <w:sz w:val="24"/>
          <w:szCs w:val="24"/>
        </w:rPr>
        <w:t>, MA, PhD</w:t>
      </w:r>
    </w:p>
    <w:p w14:paraId="0908D1C9" w14:textId="77777777" w:rsidR="0008181C" w:rsidRPr="00051B28" w:rsidRDefault="0008181C" w:rsidP="009B4F61">
      <w:pPr>
        <w:spacing w:after="0" w:line="240" w:lineRule="auto"/>
        <w:ind w:left="-360" w:right="-360"/>
        <w:rPr>
          <w:rFonts w:eastAsia="Times New Roman" w:cstheme="minorHAnsi"/>
          <w:sz w:val="24"/>
          <w:szCs w:val="24"/>
        </w:rPr>
      </w:pPr>
      <w:proofErr w:type="spellStart"/>
      <w:r w:rsidRPr="00051B28">
        <w:rPr>
          <w:rFonts w:eastAsia="Times New Roman" w:cstheme="minorHAnsi"/>
          <w:sz w:val="24"/>
          <w:szCs w:val="24"/>
        </w:rPr>
        <w:t>Sigalle</w:t>
      </w:r>
      <w:proofErr w:type="spellEnd"/>
      <w:r w:rsidRPr="00051B28">
        <w:rPr>
          <w:rFonts w:eastAsia="Times New Roman" w:cstheme="minorHAnsi"/>
          <w:sz w:val="24"/>
          <w:szCs w:val="24"/>
        </w:rPr>
        <w:t xml:space="preserve"> Reiss, MPH, RS/REHS</w:t>
      </w:r>
    </w:p>
    <w:p w14:paraId="3264BC20" w14:textId="77777777"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Ingrid Stendhal, CTR</w:t>
      </w:r>
    </w:p>
    <w:p w14:paraId="5D91E2A0" w14:textId="77777777"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Susan Sturgeon, DrPH, MPH</w:t>
      </w:r>
    </w:p>
    <w:p w14:paraId="40B00D82" w14:textId="77777777"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Michelle A. Williams, MS, SM, ScD</w:t>
      </w:r>
    </w:p>
    <w:p w14:paraId="4B19D7B1" w14:textId="3D0317F5" w:rsidR="0008181C" w:rsidRPr="00051B28" w:rsidRDefault="0008181C" w:rsidP="009B4F61">
      <w:pPr>
        <w:spacing w:after="0" w:line="240" w:lineRule="auto"/>
        <w:ind w:left="-360" w:right="-360"/>
        <w:rPr>
          <w:rFonts w:eastAsia="Times New Roman" w:cstheme="minorHAnsi"/>
          <w:sz w:val="24"/>
          <w:szCs w:val="24"/>
        </w:rPr>
      </w:pPr>
      <w:r w:rsidRPr="00051B28">
        <w:rPr>
          <w:rFonts w:eastAsia="Times New Roman" w:cstheme="minorHAnsi"/>
          <w:sz w:val="24"/>
          <w:szCs w:val="24"/>
        </w:rPr>
        <w:t>Torunn Yock, MD, MCH</w:t>
      </w:r>
    </w:p>
    <w:p w14:paraId="3F3168E8" w14:textId="77777777" w:rsidR="0008181C" w:rsidRPr="00051B28" w:rsidRDefault="0008181C" w:rsidP="00C84C07">
      <w:pPr>
        <w:spacing w:after="0" w:line="240" w:lineRule="auto"/>
        <w:ind w:right="-360"/>
        <w:rPr>
          <w:rFonts w:eastAsia="Times New Roman" w:cstheme="minorHAnsi"/>
          <w:sz w:val="24"/>
          <w:szCs w:val="24"/>
        </w:rPr>
      </w:pPr>
    </w:p>
    <w:p w14:paraId="3865A841" w14:textId="77777777" w:rsidR="008D4AB1" w:rsidRPr="00051B28" w:rsidRDefault="008D4AB1" w:rsidP="00C84C07">
      <w:pPr>
        <w:spacing w:after="0" w:line="240" w:lineRule="auto"/>
        <w:ind w:right="-360"/>
        <w:rPr>
          <w:rFonts w:eastAsia="Times New Roman" w:cstheme="minorHAnsi"/>
          <w:sz w:val="24"/>
          <w:szCs w:val="24"/>
        </w:rPr>
        <w:sectPr w:rsidR="008D4AB1" w:rsidRPr="00051B28" w:rsidSect="00AD2978">
          <w:type w:val="continuous"/>
          <w:pgSz w:w="12240" w:h="15840"/>
          <w:pgMar w:top="1440" w:right="1800" w:bottom="1440" w:left="1800" w:header="720" w:footer="720" w:gutter="0"/>
          <w:cols w:num="2" w:space="720"/>
          <w:docGrid w:linePitch="360"/>
        </w:sectPr>
      </w:pPr>
    </w:p>
    <w:p w14:paraId="5A1E06E6" w14:textId="77777777" w:rsidR="0008181C" w:rsidRPr="00051B28" w:rsidRDefault="0008181C" w:rsidP="00C84C07">
      <w:pPr>
        <w:spacing w:after="0" w:line="240" w:lineRule="auto"/>
        <w:ind w:right="-360"/>
        <w:rPr>
          <w:rFonts w:eastAsia="Times New Roman" w:cstheme="minorHAnsi"/>
          <w:sz w:val="24"/>
          <w:szCs w:val="24"/>
        </w:rPr>
      </w:pPr>
    </w:p>
    <w:p w14:paraId="0EF11EAA" w14:textId="676A4E81" w:rsidR="006C38AF" w:rsidRPr="00051B28" w:rsidRDefault="00C00144" w:rsidP="00051B28">
      <w:pPr>
        <w:spacing w:after="0" w:line="240" w:lineRule="auto"/>
        <w:rPr>
          <w:rFonts w:eastAsia="Times New Roman" w:cstheme="minorHAnsi"/>
          <w:sz w:val="24"/>
          <w:szCs w:val="24"/>
        </w:rPr>
      </w:pPr>
      <w:bookmarkStart w:id="2" w:name="_Hlk95910137"/>
      <w:r w:rsidRPr="00051B28">
        <w:rPr>
          <w:rFonts w:eastAsia="Times New Roman" w:cstheme="minorHAnsi"/>
          <w:sz w:val="24"/>
          <w:szCs w:val="24"/>
        </w:rPr>
        <w:t>The</w:t>
      </w:r>
      <w:r w:rsidR="006C38AF" w:rsidRPr="00051B28">
        <w:rPr>
          <w:rFonts w:eastAsia="Times New Roman" w:cstheme="minorHAnsi"/>
          <w:sz w:val="24"/>
          <w:szCs w:val="24"/>
        </w:rPr>
        <w:t xml:space="preserve"> </w:t>
      </w:r>
      <w:r w:rsidR="006C38AF" w:rsidRPr="00051B28">
        <w:rPr>
          <w:sz w:val="24"/>
          <w:szCs w:val="24"/>
        </w:rPr>
        <w:t>data</w:t>
      </w:r>
      <w:r w:rsidR="006C38AF" w:rsidRPr="00051B28">
        <w:rPr>
          <w:rFonts w:eastAsia="Times New Roman" w:cstheme="minorHAnsi"/>
          <w:sz w:val="24"/>
          <w:szCs w:val="24"/>
        </w:rPr>
        <w:t xml:space="preserve"> in this report are intended for public use and may be reproduced without permission. </w:t>
      </w:r>
      <w:r w:rsidRPr="00051B28">
        <w:rPr>
          <w:rFonts w:eastAsia="Times New Roman" w:cstheme="minorHAnsi"/>
          <w:sz w:val="24"/>
          <w:szCs w:val="24"/>
        </w:rPr>
        <w:t>P</w:t>
      </w:r>
      <w:r w:rsidR="006C38AF" w:rsidRPr="00051B28">
        <w:rPr>
          <w:rFonts w:eastAsia="Times New Roman" w:cstheme="minorHAnsi"/>
          <w:sz w:val="24"/>
          <w:szCs w:val="24"/>
        </w:rPr>
        <w:t xml:space="preserve">roper </w:t>
      </w:r>
      <w:r w:rsidR="007D4A70" w:rsidRPr="00051B28">
        <w:rPr>
          <w:rFonts w:eastAsia="Times New Roman" w:cstheme="minorHAnsi"/>
          <w:sz w:val="24"/>
          <w:szCs w:val="24"/>
        </w:rPr>
        <w:t xml:space="preserve">acknowledgment </w:t>
      </w:r>
      <w:r w:rsidR="006C38AF" w:rsidRPr="00051B28">
        <w:rPr>
          <w:rFonts w:eastAsia="Times New Roman" w:cstheme="minorHAnsi"/>
          <w:sz w:val="24"/>
          <w:szCs w:val="24"/>
        </w:rPr>
        <w:t>of the source is requested.</w:t>
      </w:r>
    </w:p>
    <w:p w14:paraId="04EEA95C" w14:textId="080C8DD5" w:rsidR="00226333" w:rsidRPr="00051B28" w:rsidRDefault="00226333" w:rsidP="006B1BE5">
      <w:pPr>
        <w:spacing w:after="0" w:line="240" w:lineRule="auto"/>
        <w:ind w:left="-360" w:right="-547"/>
        <w:rPr>
          <w:rFonts w:eastAsia="Times New Roman" w:cstheme="minorHAnsi"/>
          <w:sz w:val="24"/>
          <w:szCs w:val="24"/>
        </w:rPr>
      </w:pPr>
    </w:p>
    <w:p w14:paraId="64A9E87D" w14:textId="25865858" w:rsidR="00226333" w:rsidRPr="00051B28" w:rsidRDefault="00226333" w:rsidP="00051B28">
      <w:pPr>
        <w:spacing w:after="0" w:line="240" w:lineRule="auto"/>
        <w:ind w:right="-547"/>
        <w:rPr>
          <w:rFonts w:eastAsia="Times New Roman" w:cstheme="minorHAnsi"/>
          <w:sz w:val="24"/>
          <w:szCs w:val="24"/>
        </w:rPr>
      </w:pPr>
      <w:r w:rsidRPr="00051B28">
        <w:rPr>
          <w:rFonts w:eastAsia="Times New Roman" w:cstheme="minorHAnsi"/>
          <w:sz w:val="24"/>
          <w:szCs w:val="24"/>
        </w:rPr>
        <w:t>For further information, please visit the following:</w:t>
      </w:r>
    </w:p>
    <w:bookmarkEnd w:id="2"/>
    <w:p w14:paraId="00745DDD" w14:textId="2A493AD0" w:rsidR="00AB1C7F" w:rsidRPr="00051B28" w:rsidRDefault="00AB1C7F" w:rsidP="00051B28">
      <w:pPr>
        <w:pStyle w:val="ListParagraph"/>
        <w:numPr>
          <w:ilvl w:val="0"/>
          <w:numId w:val="50"/>
        </w:numPr>
        <w:spacing w:after="0" w:line="240" w:lineRule="auto"/>
        <w:ind w:left="720" w:right="-547"/>
        <w:rPr>
          <w:rFonts w:eastAsia="Times New Roman" w:cstheme="minorHAnsi"/>
          <w:sz w:val="24"/>
          <w:szCs w:val="24"/>
        </w:rPr>
      </w:pPr>
      <w:r w:rsidRPr="00051B28">
        <w:rPr>
          <w:rFonts w:eastAsia="Times New Roman" w:cstheme="minorHAnsi"/>
          <w:sz w:val="24"/>
          <w:szCs w:val="24"/>
        </w:rPr>
        <w:t>Massachusetts Cancer Registry</w:t>
      </w:r>
      <w:r w:rsidR="00324E69" w:rsidRPr="00051B28">
        <w:rPr>
          <w:rFonts w:eastAsia="Times New Roman" w:cstheme="minorHAnsi"/>
          <w:sz w:val="24"/>
          <w:szCs w:val="24"/>
        </w:rPr>
        <w:t xml:space="preserve">: </w:t>
      </w:r>
      <w:hyperlink r:id="rId19" w:history="1">
        <w:r w:rsidR="00324E69" w:rsidRPr="00051B28">
          <w:rPr>
            <w:rStyle w:val="Hyperlink"/>
            <w:rFonts w:eastAsia="Times New Roman" w:cstheme="minorHAnsi"/>
            <w:sz w:val="24"/>
            <w:szCs w:val="24"/>
          </w:rPr>
          <w:t>mass.gov/</w:t>
        </w:r>
        <w:proofErr w:type="spellStart"/>
        <w:r w:rsidR="00324E69" w:rsidRPr="00051B28">
          <w:rPr>
            <w:rStyle w:val="Hyperlink"/>
            <w:rFonts w:eastAsia="Times New Roman" w:cstheme="minorHAnsi"/>
            <w:sz w:val="24"/>
            <w:szCs w:val="24"/>
          </w:rPr>
          <w:t>massachusetts</w:t>
        </w:r>
        <w:proofErr w:type="spellEnd"/>
        <w:r w:rsidR="00324E69" w:rsidRPr="00051B28">
          <w:rPr>
            <w:rStyle w:val="Hyperlink"/>
            <w:rFonts w:eastAsia="Times New Roman" w:cstheme="minorHAnsi"/>
            <w:sz w:val="24"/>
            <w:szCs w:val="24"/>
          </w:rPr>
          <w:t>-cancer-registry</w:t>
        </w:r>
      </w:hyperlink>
    </w:p>
    <w:p w14:paraId="7E6214E9" w14:textId="04302175" w:rsidR="00AB1C7F" w:rsidRPr="00051B28" w:rsidRDefault="00AB1C7F" w:rsidP="00051B28">
      <w:pPr>
        <w:pStyle w:val="ListParagraph"/>
        <w:numPr>
          <w:ilvl w:val="0"/>
          <w:numId w:val="50"/>
        </w:numPr>
        <w:spacing w:after="0" w:line="240" w:lineRule="auto"/>
        <w:ind w:left="720" w:right="-547"/>
        <w:rPr>
          <w:rFonts w:eastAsia="Times New Roman" w:cstheme="minorHAnsi"/>
          <w:sz w:val="24"/>
          <w:szCs w:val="24"/>
        </w:rPr>
      </w:pPr>
      <w:r w:rsidRPr="00051B28">
        <w:rPr>
          <w:rFonts w:eastAsia="Times New Roman" w:cstheme="minorHAnsi"/>
          <w:sz w:val="24"/>
          <w:szCs w:val="24"/>
        </w:rPr>
        <w:t>Occupational Health Surveillance</w:t>
      </w:r>
      <w:r w:rsidR="00324E69" w:rsidRPr="00051B28">
        <w:rPr>
          <w:rFonts w:eastAsia="Times New Roman" w:cstheme="minorHAnsi"/>
          <w:sz w:val="24"/>
          <w:szCs w:val="24"/>
        </w:rPr>
        <w:t xml:space="preserve">: </w:t>
      </w:r>
      <w:hyperlink r:id="rId20" w:history="1">
        <w:r w:rsidR="00324E69" w:rsidRPr="00051B28">
          <w:rPr>
            <w:rStyle w:val="Hyperlink"/>
            <w:rFonts w:eastAsia="Times New Roman" w:cstheme="minorHAnsi"/>
            <w:sz w:val="24"/>
            <w:szCs w:val="24"/>
          </w:rPr>
          <w:t>mass.gov/orgs/occupational-health-surveillance-program</w:t>
        </w:r>
      </w:hyperlink>
      <w:r w:rsidR="00324E69" w:rsidRPr="00051B28">
        <w:rPr>
          <w:rFonts w:eastAsia="Times New Roman" w:cstheme="minorHAnsi"/>
          <w:sz w:val="24"/>
          <w:szCs w:val="24"/>
        </w:rPr>
        <w:t xml:space="preserve"> </w:t>
      </w:r>
    </w:p>
    <w:p w14:paraId="2C524D72" w14:textId="53A0D31C" w:rsidR="00AB1C7F" w:rsidRPr="00051B28" w:rsidRDefault="00AB1C7F" w:rsidP="00051B28">
      <w:pPr>
        <w:pStyle w:val="ListParagraph"/>
        <w:numPr>
          <w:ilvl w:val="0"/>
          <w:numId w:val="50"/>
        </w:numPr>
        <w:spacing w:after="0" w:line="240" w:lineRule="auto"/>
        <w:ind w:left="720" w:right="-547"/>
        <w:rPr>
          <w:rFonts w:eastAsia="Times New Roman" w:cstheme="minorHAnsi"/>
          <w:sz w:val="24"/>
          <w:szCs w:val="24"/>
        </w:rPr>
      </w:pPr>
      <w:r w:rsidRPr="00051B28">
        <w:rPr>
          <w:rFonts w:eastAsia="Times New Roman" w:cstheme="minorHAnsi"/>
          <w:sz w:val="24"/>
          <w:szCs w:val="24"/>
        </w:rPr>
        <w:t>Bureau of Climate and Environmental Health</w:t>
      </w:r>
      <w:r w:rsidR="00324E69" w:rsidRPr="00051B28">
        <w:rPr>
          <w:rFonts w:eastAsia="Times New Roman" w:cstheme="minorHAnsi"/>
          <w:sz w:val="24"/>
          <w:szCs w:val="24"/>
        </w:rPr>
        <w:t xml:space="preserve">: </w:t>
      </w:r>
      <w:hyperlink r:id="rId21" w:history="1">
        <w:r w:rsidR="00324E69" w:rsidRPr="00051B28">
          <w:rPr>
            <w:rStyle w:val="Hyperlink"/>
            <w:rFonts w:eastAsia="Times New Roman" w:cstheme="minorHAnsi"/>
            <w:sz w:val="24"/>
            <w:szCs w:val="24"/>
          </w:rPr>
          <w:t>mass.gov/</w:t>
        </w:r>
        <w:proofErr w:type="spellStart"/>
        <w:r w:rsidR="00324E69" w:rsidRPr="00051B28">
          <w:rPr>
            <w:rStyle w:val="Hyperlink"/>
            <w:rFonts w:eastAsia="Times New Roman" w:cstheme="minorHAnsi"/>
            <w:sz w:val="24"/>
            <w:szCs w:val="24"/>
          </w:rPr>
          <w:t>bceh</w:t>
        </w:r>
        <w:proofErr w:type="spellEnd"/>
      </w:hyperlink>
      <w:r w:rsidR="00324E69" w:rsidRPr="00051B28">
        <w:rPr>
          <w:rFonts w:eastAsia="Times New Roman" w:cstheme="minorHAnsi"/>
          <w:sz w:val="24"/>
          <w:szCs w:val="24"/>
        </w:rPr>
        <w:t xml:space="preserve"> </w:t>
      </w:r>
    </w:p>
    <w:p w14:paraId="6E222327" w14:textId="07DF1721" w:rsidR="00AB1C7F" w:rsidRPr="00051B28" w:rsidRDefault="00AB1C7F" w:rsidP="00051B28">
      <w:pPr>
        <w:pStyle w:val="ListParagraph"/>
        <w:numPr>
          <w:ilvl w:val="0"/>
          <w:numId w:val="50"/>
        </w:numPr>
        <w:spacing w:after="0" w:line="240" w:lineRule="auto"/>
        <w:ind w:left="720" w:right="-547"/>
        <w:rPr>
          <w:rFonts w:eastAsia="Times New Roman" w:cstheme="minorHAnsi"/>
          <w:sz w:val="24"/>
          <w:szCs w:val="24"/>
        </w:rPr>
      </w:pPr>
      <w:r w:rsidRPr="00051B28">
        <w:rPr>
          <w:rFonts w:eastAsia="Times New Roman" w:cstheme="minorHAnsi"/>
          <w:sz w:val="24"/>
          <w:szCs w:val="24"/>
        </w:rPr>
        <w:t>Comprehensive Cancer Control Program</w:t>
      </w:r>
      <w:r w:rsidR="00324E69" w:rsidRPr="00051B28">
        <w:rPr>
          <w:rFonts w:eastAsia="Times New Roman" w:cstheme="minorHAnsi"/>
          <w:sz w:val="24"/>
          <w:szCs w:val="24"/>
        </w:rPr>
        <w:t xml:space="preserve">: </w:t>
      </w:r>
      <w:hyperlink r:id="rId22" w:history="1">
        <w:r w:rsidR="00324E69" w:rsidRPr="00051B28">
          <w:rPr>
            <w:rStyle w:val="Hyperlink"/>
            <w:rFonts w:eastAsia="Times New Roman" w:cstheme="minorHAnsi"/>
            <w:sz w:val="24"/>
            <w:szCs w:val="24"/>
          </w:rPr>
          <w:t>mass.gov/comprehensive-cancer-control-program</w:t>
        </w:r>
      </w:hyperlink>
      <w:r w:rsidR="00324E69" w:rsidRPr="00051B28">
        <w:rPr>
          <w:rFonts w:eastAsia="Times New Roman" w:cstheme="minorHAnsi"/>
          <w:sz w:val="24"/>
          <w:szCs w:val="24"/>
        </w:rPr>
        <w:t xml:space="preserve"> </w:t>
      </w:r>
    </w:p>
    <w:p w14:paraId="22B9048F" w14:textId="6AA07B5F" w:rsidR="00AB1C7F" w:rsidRPr="00051B28" w:rsidRDefault="00AB1C7F" w:rsidP="00051B28">
      <w:pPr>
        <w:pStyle w:val="ListParagraph"/>
        <w:numPr>
          <w:ilvl w:val="0"/>
          <w:numId w:val="50"/>
        </w:numPr>
        <w:spacing w:after="0" w:line="240" w:lineRule="auto"/>
        <w:ind w:left="720" w:right="-547"/>
        <w:rPr>
          <w:rFonts w:eastAsia="Times New Roman" w:cstheme="minorHAnsi"/>
          <w:sz w:val="24"/>
          <w:szCs w:val="24"/>
        </w:rPr>
      </w:pPr>
      <w:r w:rsidRPr="00051B28">
        <w:rPr>
          <w:rFonts w:eastAsia="Times New Roman" w:cstheme="minorHAnsi"/>
          <w:sz w:val="24"/>
          <w:szCs w:val="24"/>
        </w:rPr>
        <w:t>Massachusetts Department of Public Health</w:t>
      </w:r>
      <w:r w:rsidR="00324E69" w:rsidRPr="00051B28">
        <w:rPr>
          <w:rFonts w:eastAsia="Times New Roman" w:cstheme="minorHAnsi"/>
          <w:sz w:val="24"/>
          <w:szCs w:val="24"/>
        </w:rPr>
        <w:t xml:space="preserve">: </w:t>
      </w:r>
      <w:hyperlink r:id="rId23" w:history="1">
        <w:r w:rsidR="00324E69" w:rsidRPr="00051B28">
          <w:rPr>
            <w:rStyle w:val="Hyperlink"/>
            <w:rFonts w:eastAsia="Times New Roman" w:cstheme="minorHAnsi"/>
            <w:sz w:val="24"/>
            <w:szCs w:val="24"/>
          </w:rPr>
          <w:t>mass.gov/</w:t>
        </w:r>
        <w:proofErr w:type="spellStart"/>
        <w:r w:rsidR="00324E69" w:rsidRPr="00051B28">
          <w:rPr>
            <w:rStyle w:val="Hyperlink"/>
            <w:rFonts w:eastAsia="Times New Roman" w:cstheme="minorHAnsi"/>
            <w:sz w:val="24"/>
            <w:szCs w:val="24"/>
          </w:rPr>
          <w:t>dph</w:t>
        </w:r>
        <w:proofErr w:type="spellEnd"/>
      </w:hyperlink>
      <w:r w:rsidR="00324E69" w:rsidRPr="00051B28">
        <w:rPr>
          <w:rFonts w:eastAsia="Times New Roman" w:cstheme="minorHAnsi"/>
          <w:sz w:val="24"/>
          <w:szCs w:val="24"/>
        </w:rPr>
        <w:t xml:space="preserve"> </w:t>
      </w:r>
    </w:p>
    <w:p w14:paraId="3DBF9A8E" w14:textId="77777777" w:rsidR="00E5441F" w:rsidRPr="00051B28" w:rsidRDefault="00E5441F" w:rsidP="006C38AF">
      <w:pPr>
        <w:spacing w:after="0" w:line="240" w:lineRule="auto"/>
        <w:rPr>
          <w:sz w:val="24"/>
          <w:szCs w:val="24"/>
        </w:rPr>
      </w:pPr>
    </w:p>
    <w:p w14:paraId="1C45252A" w14:textId="7A03C73F" w:rsidR="0027678B" w:rsidRPr="00051B28" w:rsidRDefault="00FB5D44" w:rsidP="006C38AF">
      <w:pPr>
        <w:spacing w:after="0" w:line="240" w:lineRule="auto"/>
        <w:rPr>
          <w:sz w:val="24"/>
          <w:szCs w:val="24"/>
        </w:rPr>
      </w:pPr>
      <w:r w:rsidRPr="00051B28">
        <w:rPr>
          <w:sz w:val="24"/>
          <w:szCs w:val="24"/>
        </w:rPr>
        <w:lastRenderedPageBreak/>
        <w:t xml:space="preserve">We acknowledge the Centers for Disease Control and Prevention for its support of the staff under cooperative agreement </w:t>
      </w:r>
      <w:r w:rsidR="0040722B" w:rsidRPr="00051B28">
        <w:rPr>
          <w:sz w:val="24"/>
          <w:szCs w:val="24"/>
        </w:rPr>
        <w:t>1</w:t>
      </w:r>
      <w:r w:rsidRPr="00051B28">
        <w:rPr>
          <w:sz w:val="24"/>
          <w:szCs w:val="24"/>
        </w:rPr>
        <w:t>NU58DP00</w:t>
      </w:r>
      <w:r w:rsidR="008B7290" w:rsidRPr="00051B28">
        <w:rPr>
          <w:sz w:val="24"/>
          <w:szCs w:val="24"/>
        </w:rPr>
        <w:t>7092</w:t>
      </w:r>
      <w:r w:rsidRPr="00051B28">
        <w:rPr>
          <w:sz w:val="24"/>
          <w:szCs w:val="24"/>
        </w:rPr>
        <w:t>-0</w:t>
      </w:r>
      <w:r w:rsidR="003B0652" w:rsidRPr="00051B28">
        <w:rPr>
          <w:sz w:val="24"/>
          <w:szCs w:val="24"/>
        </w:rPr>
        <w:t>2</w:t>
      </w:r>
      <w:r w:rsidRPr="00051B28">
        <w:rPr>
          <w:sz w:val="24"/>
          <w:szCs w:val="24"/>
        </w:rPr>
        <w:t>-00 and the National Cancer Institute under contract HHSN261201800008l awarded to the Massachusetts Department of Public Health. Its contents are solely the responsibility of the authors and do not necessarily represent the official views of the Centers for Disease Control and Prevention nor the National Cancer Institute.</w:t>
      </w:r>
    </w:p>
    <w:p w14:paraId="595DDD6D" w14:textId="77777777" w:rsidR="0027678B" w:rsidRDefault="0027678B" w:rsidP="006C38AF">
      <w:pPr>
        <w:spacing w:after="0" w:line="240" w:lineRule="auto"/>
        <w:rPr>
          <w:sz w:val="18"/>
          <w:szCs w:val="18"/>
        </w:rPr>
        <w:sectPr w:rsidR="0027678B" w:rsidSect="006F542C">
          <w:footerReference w:type="default" r:id="rId24"/>
          <w:endnotePr>
            <w:numFmt w:val="decimal"/>
          </w:endnotePr>
          <w:type w:val="continuous"/>
          <w:pgSz w:w="12240" w:h="15840"/>
          <w:pgMar w:top="1440" w:right="1440" w:bottom="1440" w:left="1440" w:header="720" w:footer="720" w:gutter="0"/>
          <w:pgNumType w:fmt="lowerRoman" w:start="1"/>
          <w:cols w:space="720"/>
          <w:docGrid w:linePitch="360"/>
        </w:sectPr>
      </w:pPr>
    </w:p>
    <w:sdt>
      <w:sdtPr>
        <w:rPr>
          <w:rFonts w:eastAsiaTheme="minorEastAsia" w:cstheme="minorBidi"/>
          <w:lang w:eastAsia="en-US"/>
        </w:rPr>
        <w:id w:val="1071080219"/>
        <w:docPartObj>
          <w:docPartGallery w:val="Table of Contents"/>
          <w:docPartUnique/>
        </w:docPartObj>
      </w:sdtPr>
      <w:sdtEndPr>
        <w:rPr>
          <w:rFonts w:eastAsiaTheme="minorHAnsi" w:cstheme="minorHAnsi"/>
          <w:b w:val="0"/>
          <w:lang w:eastAsia="ja-JP"/>
        </w:rPr>
      </w:sdtEndPr>
      <w:sdtContent>
        <w:p w14:paraId="59C6DEEA" w14:textId="36634355" w:rsidR="001B407C" w:rsidRPr="00B35E40" w:rsidRDefault="001B407C" w:rsidP="00B35E40">
          <w:pPr>
            <w:pStyle w:val="TOCHeading"/>
          </w:pPr>
          <w:r w:rsidRPr="00B35E40">
            <w:t>Table of Contents</w:t>
          </w:r>
        </w:p>
        <w:p w14:paraId="6D8A4AE9" w14:textId="4C03BF68" w:rsidR="00AE1AF9" w:rsidRPr="00B84972" w:rsidRDefault="00AE1AF9" w:rsidP="001C0268">
          <w:pPr>
            <w:pStyle w:val="TOC1"/>
            <w:rPr>
              <w:b/>
              <w:sz w:val="28"/>
              <w:szCs w:val="28"/>
            </w:rPr>
          </w:pPr>
          <w:r w:rsidRPr="00B84972">
            <w:rPr>
              <w:b/>
              <w:sz w:val="28"/>
              <w:szCs w:val="28"/>
            </w:rPr>
            <w:t>Preface</w:t>
          </w:r>
          <w:r w:rsidRPr="00B84972">
            <w:rPr>
              <w:b/>
              <w:sz w:val="28"/>
              <w:szCs w:val="28"/>
            </w:rPr>
            <w:ptab w:relativeTo="margin" w:alignment="right" w:leader="dot"/>
          </w:r>
          <w:r w:rsidR="005F4E4D" w:rsidRPr="008C022F">
            <w:rPr>
              <w:b/>
              <w:sz w:val="28"/>
              <w:szCs w:val="28"/>
            </w:rPr>
            <w:t>1</w:t>
          </w:r>
        </w:p>
        <w:p w14:paraId="6D68AC07" w14:textId="42D13BD3" w:rsidR="00AE1AF9" w:rsidRPr="00B84972" w:rsidRDefault="00AE1AF9" w:rsidP="001C0268">
          <w:pPr>
            <w:pStyle w:val="TOC1"/>
            <w:rPr>
              <w:b/>
              <w:sz w:val="28"/>
              <w:szCs w:val="28"/>
            </w:rPr>
          </w:pPr>
          <w:r w:rsidRPr="00B84972">
            <w:rPr>
              <w:b/>
              <w:sz w:val="28"/>
              <w:szCs w:val="28"/>
            </w:rPr>
            <w:t xml:space="preserve">Basic Cancer Facts </w:t>
          </w:r>
          <w:r w:rsidRPr="00B84972">
            <w:rPr>
              <w:b/>
              <w:sz w:val="28"/>
              <w:szCs w:val="28"/>
            </w:rPr>
            <w:ptab w:relativeTo="margin" w:alignment="right" w:leader="dot"/>
          </w:r>
          <w:r w:rsidR="00802B2B" w:rsidRPr="008C022F">
            <w:rPr>
              <w:b/>
              <w:sz w:val="28"/>
              <w:szCs w:val="28"/>
            </w:rPr>
            <w:t>2</w:t>
          </w:r>
        </w:p>
        <w:p w14:paraId="639C6B39" w14:textId="6473B081" w:rsidR="00AE1AF9" w:rsidRDefault="00AE1AF9" w:rsidP="00CF0E83">
          <w:pPr>
            <w:spacing w:line="240" w:lineRule="auto"/>
            <w:rPr>
              <w:b/>
            </w:rPr>
          </w:pPr>
          <w:r w:rsidRPr="00020812">
            <w:rPr>
              <w:b/>
              <w:sz w:val="28"/>
              <w:szCs w:val="28"/>
            </w:rPr>
            <w:t>Executive Summary</w:t>
          </w:r>
          <w:r w:rsidRPr="00020812">
            <w:rPr>
              <w:b/>
              <w:sz w:val="28"/>
              <w:szCs w:val="28"/>
            </w:rPr>
            <w:ptab w:relativeTo="margin" w:alignment="right" w:leader="dot"/>
          </w:r>
          <w:r w:rsidR="00802B2B" w:rsidRPr="008C022F">
            <w:rPr>
              <w:b/>
              <w:sz w:val="28"/>
              <w:szCs w:val="28"/>
            </w:rPr>
            <w:t>4</w:t>
          </w:r>
        </w:p>
        <w:p w14:paraId="28E234BD" w14:textId="4E6CE252" w:rsidR="00766310" w:rsidRDefault="00766310" w:rsidP="00CF0E83">
          <w:pPr>
            <w:spacing w:line="240" w:lineRule="auto"/>
            <w:rPr>
              <w:b/>
            </w:rPr>
          </w:pPr>
          <w:r w:rsidRPr="00766310">
            <w:rPr>
              <w:b/>
              <w:sz w:val="28"/>
              <w:szCs w:val="28"/>
            </w:rPr>
            <w:t>Cancer and COVID</w:t>
          </w:r>
          <w:r w:rsidR="0033150C">
            <w:rPr>
              <w:b/>
              <w:sz w:val="28"/>
              <w:szCs w:val="28"/>
            </w:rPr>
            <w:t>………………………………………………………………………</w:t>
          </w:r>
          <w:proofErr w:type="gramStart"/>
          <w:r w:rsidR="0033150C">
            <w:rPr>
              <w:b/>
              <w:sz w:val="28"/>
              <w:szCs w:val="28"/>
            </w:rPr>
            <w:t>…</w:t>
          </w:r>
          <w:r w:rsidR="006B3F7F">
            <w:rPr>
              <w:b/>
              <w:sz w:val="28"/>
              <w:szCs w:val="28"/>
            </w:rPr>
            <w:t>..</w:t>
          </w:r>
          <w:proofErr w:type="gramEnd"/>
          <w:r w:rsidR="0033150C">
            <w:rPr>
              <w:b/>
              <w:sz w:val="28"/>
              <w:szCs w:val="28"/>
            </w:rPr>
            <w:t>……………….</w:t>
          </w:r>
          <w:r w:rsidR="00D10FC9">
            <w:rPr>
              <w:b/>
              <w:sz w:val="28"/>
              <w:szCs w:val="28"/>
            </w:rPr>
            <w:t>.</w:t>
          </w:r>
          <w:r w:rsidR="00522E03">
            <w:rPr>
              <w:b/>
              <w:sz w:val="28"/>
              <w:szCs w:val="28"/>
            </w:rPr>
            <w:t>7</w:t>
          </w:r>
        </w:p>
        <w:p w14:paraId="6E1569B0" w14:textId="42333CBB" w:rsidR="000136F7" w:rsidRPr="008C022F" w:rsidRDefault="000136F7" w:rsidP="000136F7">
          <w:pPr>
            <w:spacing w:after="0" w:line="240" w:lineRule="auto"/>
            <w:ind w:left="288"/>
            <w:rPr>
              <w:sz w:val="24"/>
              <w:szCs w:val="24"/>
            </w:rPr>
          </w:pPr>
          <w:r w:rsidRPr="008C022F">
            <w:rPr>
              <w:sz w:val="24"/>
              <w:szCs w:val="24"/>
            </w:rPr>
            <w:t>Figure 1. MA Invasive Cancers Diagnosed by Month, 2019 and 2020…………………………………</w:t>
          </w:r>
          <w:r w:rsidR="00E533E0" w:rsidRPr="008C022F">
            <w:rPr>
              <w:sz w:val="24"/>
              <w:szCs w:val="24"/>
            </w:rPr>
            <w:t>….</w:t>
          </w:r>
          <w:r w:rsidR="008F5925" w:rsidRPr="008C022F">
            <w:rPr>
              <w:sz w:val="24"/>
              <w:szCs w:val="24"/>
            </w:rPr>
            <w:t>7</w:t>
          </w:r>
        </w:p>
        <w:p w14:paraId="341D6E2E" w14:textId="42AD9CB6" w:rsidR="000136F7" w:rsidRPr="008C022F" w:rsidRDefault="000136F7" w:rsidP="008C022F">
          <w:pPr>
            <w:spacing w:line="240" w:lineRule="auto"/>
            <w:ind w:left="288"/>
            <w:rPr>
              <w:b/>
              <w:sz w:val="24"/>
              <w:szCs w:val="24"/>
            </w:rPr>
          </w:pPr>
          <w:r w:rsidRPr="008C022F">
            <w:rPr>
              <w:sz w:val="24"/>
              <w:szCs w:val="24"/>
            </w:rPr>
            <w:t>Figure 2. MA Cancer Deaths by Month, 2019 and 2020………………………………………………………</w:t>
          </w:r>
          <w:r w:rsidR="00E533E0" w:rsidRPr="008C022F">
            <w:rPr>
              <w:sz w:val="24"/>
              <w:szCs w:val="24"/>
            </w:rPr>
            <w:t>…</w:t>
          </w:r>
          <w:r w:rsidR="00713596" w:rsidRPr="008C022F">
            <w:rPr>
              <w:sz w:val="24"/>
              <w:szCs w:val="24"/>
            </w:rPr>
            <w:t>8</w:t>
          </w:r>
        </w:p>
        <w:p w14:paraId="02CA4C18" w14:textId="1961D699" w:rsidR="00AE1AF9" w:rsidRPr="00020812" w:rsidRDefault="00AE1AF9" w:rsidP="00965A69">
          <w:pPr>
            <w:pStyle w:val="TOC2"/>
          </w:pPr>
          <w:r w:rsidRPr="00020812">
            <w:t xml:space="preserve">Cancer Incidence (New cases) </w:t>
          </w:r>
          <w:r w:rsidRPr="00020812">
            <w:ptab w:relativeTo="margin" w:alignment="right" w:leader="dot"/>
          </w:r>
          <w:r w:rsidR="00776ABC" w:rsidRPr="008C022F">
            <w:t>1</w:t>
          </w:r>
          <w:r w:rsidR="00522E03">
            <w:t>2</w:t>
          </w:r>
        </w:p>
        <w:p w14:paraId="25D5D4CA" w14:textId="5972754F" w:rsidR="00AE1AF9" w:rsidRPr="008C022F" w:rsidRDefault="00D848FA" w:rsidP="00CF0E83">
          <w:pPr>
            <w:spacing w:after="0" w:line="240" w:lineRule="auto"/>
            <w:ind w:left="288"/>
            <w:rPr>
              <w:sz w:val="24"/>
              <w:szCs w:val="24"/>
            </w:rPr>
          </w:pPr>
          <w:r w:rsidRPr="008C022F">
            <w:rPr>
              <w:sz w:val="24"/>
              <w:szCs w:val="24"/>
            </w:rPr>
            <w:t xml:space="preserve">Table 1. </w:t>
          </w:r>
          <w:r w:rsidR="00AE1AF9" w:rsidRPr="008C022F">
            <w:rPr>
              <w:sz w:val="24"/>
              <w:szCs w:val="24"/>
            </w:rPr>
            <w:t xml:space="preserve">New Cancer Cases </w:t>
          </w:r>
          <w:r w:rsidR="006A46EB" w:rsidRPr="008C022F">
            <w:rPr>
              <w:sz w:val="24"/>
              <w:szCs w:val="24"/>
            </w:rPr>
            <w:t xml:space="preserve">by Sex </w:t>
          </w:r>
          <w:r w:rsidR="00AE1AF9" w:rsidRPr="008C022F">
            <w:rPr>
              <w:sz w:val="24"/>
              <w:szCs w:val="24"/>
            </w:rPr>
            <w:t>for Leading Sites</w:t>
          </w:r>
          <w:r w:rsidR="00335820" w:rsidRPr="008C022F">
            <w:rPr>
              <w:sz w:val="24"/>
              <w:szCs w:val="24"/>
            </w:rPr>
            <w:t xml:space="preserve">, </w:t>
          </w:r>
          <w:r w:rsidR="00AE1AF9" w:rsidRPr="008C022F">
            <w:rPr>
              <w:sz w:val="24"/>
              <w:szCs w:val="24"/>
            </w:rPr>
            <w:t>Massachusetts</w:t>
          </w:r>
          <w:r w:rsidR="008C75AD" w:rsidRPr="008C022F">
            <w:rPr>
              <w:sz w:val="24"/>
              <w:szCs w:val="24"/>
            </w:rPr>
            <w:t>,</w:t>
          </w:r>
          <w:r w:rsidR="00AE1AF9" w:rsidRPr="008C022F">
            <w:rPr>
              <w:sz w:val="24"/>
              <w:szCs w:val="24"/>
            </w:rPr>
            <w:t xml:space="preserve"> </w:t>
          </w:r>
          <w:r w:rsidR="00B7239E" w:rsidRPr="008C022F">
            <w:rPr>
              <w:sz w:val="24"/>
              <w:szCs w:val="24"/>
            </w:rPr>
            <w:t>2016</w:t>
          </w:r>
          <w:r w:rsidR="00AE1AF9" w:rsidRPr="008C022F">
            <w:rPr>
              <w:sz w:val="24"/>
              <w:szCs w:val="24"/>
            </w:rPr>
            <w:t>-</w:t>
          </w:r>
          <w:r w:rsidR="00B7239E" w:rsidRPr="008C022F">
            <w:rPr>
              <w:sz w:val="24"/>
              <w:szCs w:val="24"/>
            </w:rPr>
            <w:t>2020</w:t>
          </w:r>
          <w:r w:rsidR="00AE1AF9" w:rsidRPr="008C022F">
            <w:rPr>
              <w:sz w:val="24"/>
              <w:szCs w:val="24"/>
            </w:rPr>
            <w:ptab w:relativeTo="margin" w:alignment="right" w:leader="dot"/>
          </w:r>
          <w:r w:rsidR="00776ABC" w:rsidRPr="008C022F">
            <w:rPr>
              <w:sz w:val="24"/>
              <w:szCs w:val="24"/>
            </w:rPr>
            <w:t>1</w:t>
          </w:r>
          <w:r w:rsidR="00522E03">
            <w:rPr>
              <w:sz w:val="24"/>
              <w:szCs w:val="24"/>
            </w:rPr>
            <w:t>2</w:t>
          </w:r>
        </w:p>
        <w:p w14:paraId="1D45BB75" w14:textId="170B4DB7" w:rsidR="00AE1AF9" w:rsidRPr="008C022F" w:rsidRDefault="00F22A7A" w:rsidP="00CF0E83">
          <w:pPr>
            <w:spacing w:after="0" w:line="240" w:lineRule="auto"/>
            <w:ind w:left="288"/>
            <w:rPr>
              <w:sz w:val="24"/>
              <w:szCs w:val="24"/>
            </w:rPr>
          </w:pPr>
          <w:r w:rsidRPr="008C022F">
            <w:rPr>
              <w:sz w:val="24"/>
              <w:szCs w:val="24"/>
            </w:rPr>
            <w:t>Figure 3</w:t>
          </w:r>
          <w:r w:rsidR="006A46EB" w:rsidRPr="008C022F">
            <w:rPr>
              <w:sz w:val="24"/>
              <w:szCs w:val="24"/>
            </w:rPr>
            <w:t xml:space="preserve">. </w:t>
          </w:r>
          <w:r w:rsidR="00AE1AF9" w:rsidRPr="008C022F">
            <w:rPr>
              <w:sz w:val="24"/>
              <w:szCs w:val="24"/>
            </w:rPr>
            <w:t xml:space="preserve">Top 10 Cancers </w:t>
          </w:r>
          <w:r w:rsidR="006A46EB" w:rsidRPr="008C022F">
            <w:rPr>
              <w:sz w:val="24"/>
              <w:szCs w:val="24"/>
            </w:rPr>
            <w:t xml:space="preserve">Among Females in Massachusetts, </w:t>
          </w:r>
          <w:r w:rsidR="00B7239E" w:rsidRPr="008C022F">
            <w:rPr>
              <w:sz w:val="24"/>
              <w:szCs w:val="24"/>
            </w:rPr>
            <w:t>2016</w:t>
          </w:r>
          <w:r w:rsidR="006A46EB" w:rsidRPr="008C022F">
            <w:rPr>
              <w:sz w:val="24"/>
              <w:szCs w:val="24"/>
            </w:rPr>
            <w:t>-</w:t>
          </w:r>
          <w:r w:rsidR="00B7239E" w:rsidRPr="008C022F">
            <w:rPr>
              <w:sz w:val="24"/>
              <w:szCs w:val="24"/>
            </w:rPr>
            <w:t>2020</w:t>
          </w:r>
          <w:r w:rsidR="00AE1AF9" w:rsidRPr="008C022F">
            <w:rPr>
              <w:sz w:val="24"/>
              <w:szCs w:val="24"/>
            </w:rPr>
            <w:ptab w:relativeTo="margin" w:alignment="right" w:leader="dot"/>
          </w:r>
          <w:r w:rsidR="00776ABC" w:rsidRPr="008C022F">
            <w:rPr>
              <w:sz w:val="24"/>
              <w:szCs w:val="24"/>
            </w:rPr>
            <w:t>1</w:t>
          </w:r>
          <w:r w:rsidR="00522E03">
            <w:rPr>
              <w:sz w:val="24"/>
              <w:szCs w:val="24"/>
            </w:rPr>
            <w:t>3</w:t>
          </w:r>
        </w:p>
        <w:p w14:paraId="05725513" w14:textId="27B11C2E" w:rsidR="004A01D9" w:rsidRPr="008C022F" w:rsidRDefault="00F22A7A" w:rsidP="00CF0E83">
          <w:pPr>
            <w:spacing w:after="0" w:line="240" w:lineRule="auto"/>
            <w:ind w:left="288"/>
            <w:rPr>
              <w:sz w:val="24"/>
              <w:szCs w:val="24"/>
            </w:rPr>
          </w:pPr>
          <w:r w:rsidRPr="008C022F">
            <w:rPr>
              <w:sz w:val="24"/>
              <w:szCs w:val="24"/>
            </w:rPr>
            <w:t xml:space="preserve">Figure </w:t>
          </w:r>
          <w:r w:rsidR="00650265" w:rsidRPr="008C022F">
            <w:rPr>
              <w:sz w:val="24"/>
              <w:szCs w:val="24"/>
            </w:rPr>
            <w:t>4</w:t>
          </w:r>
          <w:r w:rsidR="006A46EB" w:rsidRPr="008C022F">
            <w:rPr>
              <w:sz w:val="24"/>
              <w:szCs w:val="24"/>
            </w:rPr>
            <w:t xml:space="preserve">. </w:t>
          </w:r>
          <w:r w:rsidR="004A01D9" w:rsidRPr="008C022F">
            <w:rPr>
              <w:sz w:val="24"/>
              <w:szCs w:val="24"/>
            </w:rPr>
            <w:t xml:space="preserve">Top 10 Cancers </w:t>
          </w:r>
          <w:r w:rsidR="006A46EB" w:rsidRPr="008C022F">
            <w:rPr>
              <w:sz w:val="24"/>
              <w:szCs w:val="24"/>
            </w:rPr>
            <w:t xml:space="preserve">Among Males in Massachusetts, </w:t>
          </w:r>
          <w:r w:rsidR="00B7239E" w:rsidRPr="008C022F">
            <w:rPr>
              <w:sz w:val="24"/>
              <w:szCs w:val="24"/>
            </w:rPr>
            <w:t>2016</w:t>
          </w:r>
          <w:r w:rsidR="006A46EB" w:rsidRPr="008C022F">
            <w:rPr>
              <w:sz w:val="24"/>
              <w:szCs w:val="24"/>
            </w:rPr>
            <w:t>-</w:t>
          </w:r>
          <w:r w:rsidR="00B7239E" w:rsidRPr="008C022F">
            <w:rPr>
              <w:sz w:val="24"/>
              <w:szCs w:val="24"/>
            </w:rPr>
            <w:t>2020</w:t>
          </w:r>
          <w:r w:rsidR="004A01D9" w:rsidRPr="008C022F">
            <w:rPr>
              <w:sz w:val="24"/>
              <w:szCs w:val="24"/>
            </w:rPr>
            <w:ptab w:relativeTo="margin" w:alignment="right" w:leader="dot"/>
          </w:r>
          <w:r w:rsidR="00776ABC" w:rsidRPr="008C022F">
            <w:rPr>
              <w:sz w:val="24"/>
              <w:szCs w:val="24"/>
            </w:rPr>
            <w:t>1</w:t>
          </w:r>
          <w:r w:rsidR="00522E03">
            <w:rPr>
              <w:sz w:val="24"/>
              <w:szCs w:val="24"/>
            </w:rPr>
            <w:t>3</w:t>
          </w:r>
        </w:p>
        <w:p w14:paraId="1735285C" w14:textId="5092DB1D" w:rsidR="00AE1AF9" w:rsidRPr="008C022F" w:rsidRDefault="006A46EB" w:rsidP="00CF0E83">
          <w:pPr>
            <w:pStyle w:val="ListParagraph"/>
            <w:spacing w:after="0" w:line="240" w:lineRule="auto"/>
            <w:ind w:left="288"/>
            <w:rPr>
              <w:sz w:val="24"/>
              <w:szCs w:val="24"/>
            </w:rPr>
          </w:pPr>
          <w:r w:rsidRPr="008C022F">
            <w:rPr>
              <w:sz w:val="24"/>
              <w:szCs w:val="24"/>
            </w:rPr>
            <w:t xml:space="preserve">Figure </w:t>
          </w:r>
          <w:r w:rsidR="00650265" w:rsidRPr="008C022F">
            <w:rPr>
              <w:sz w:val="24"/>
              <w:szCs w:val="24"/>
            </w:rPr>
            <w:t>5</w:t>
          </w:r>
          <w:r w:rsidRPr="008C022F">
            <w:rPr>
              <w:sz w:val="24"/>
              <w:szCs w:val="24"/>
            </w:rPr>
            <w:t xml:space="preserve">. Percent of All Cancer Cases by Age Group in Massachusetts </w:t>
          </w:r>
          <w:r w:rsidR="00131FD6" w:rsidRPr="008C022F">
            <w:rPr>
              <w:sz w:val="24"/>
              <w:szCs w:val="24"/>
            </w:rPr>
            <w:t>M</w:t>
          </w:r>
          <w:r w:rsidRPr="008C022F">
            <w:rPr>
              <w:sz w:val="24"/>
              <w:szCs w:val="24"/>
            </w:rPr>
            <w:t xml:space="preserve">ales, </w:t>
          </w:r>
          <w:r w:rsidR="00B7239E" w:rsidRPr="008C022F">
            <w:rPr>
              <w:sz w:val="24"/>
              <w:szCs w:val="24"/>
            </w:rPr>
            <w:t>2016</w:t>
          </w:r>
          <w:r w:rsidRPr="008C022F">
            <w:rPr>
              <w:sz w:val="24"/>
              <w:szCs w:val="24"/>
            </w:rPr>
            <w:t>-</w:t>
          </w:r>
          <w:r w:rsidR="00B7239E" w:rsidRPr="008C022F">
            <w:rPr>
              <w:sz w:val="24"/>
              <w:szCs w:val="24"/>
            </w:rPr>
            <w:t>2020</w:t>
          </w:r>
          <w:r w:rsidR="00AE1AF9" w:rsidRPr="008C022F">
            <w:rPr>
              <w:sz w:val="24"/>
              <w:szCs w:val="24"/>
            </w:rPr>
            <w:ptab w:relativeTo="margin" w:alignment="right" w:leader="dot"/>
          </w:r>
          <w:r w:rsidR="00776ABC" w:rsidRPr="008C022F">
            <w:rPr>
              <w:sz w:val="24"/>
              <w:szCs w:val="24"/>
            </w:rPr>
            <w:t>1</w:t>
          </w:r>
          <w:r w:rsidR="005243FD">
            <w:rPr>
              <w:sz w:val="24"/>
              <w:szCs w:val="24"/>
            </w:rPr>
            <w:t>4</w:t>
          </w:r>
        </w:p>
        <w:p w14:paraId="6D5A1561" w14:textId="2CECCF8A" w:rsidR="00AE1AF9" w:rsidRPr="008C022F" w:rsidRDefault="006A46EB" w:rsidP="00CF0E83">
          <w:pPr>
            <w:spacing w:after="0" w:line="240" w:lineRule="auto"/>
            <w:ind w:left="288"/>
            <w:rPr>
              <w:sz w:val="24"/>
              <w:szCs w:val="24"/>
            </w:rPr>
          </w:pPr>
          <w:r w:rsidRPr="008C022F">
            <w:rPr>
              <w:sz w:val="24"/>
              <w:szCs w:val="24"/>
            </w:rPr>
            <w:t xml:space="preserve">Figure </w:t>
          </w:r>
          <w:r w:rsidR="00650265" w:rsidRPr="008C022F">
            <w:rPr>
              <w:sz w:val="24"/>
              <w:szCs w:val="24"/>
            </w:rPr>
            <w:t>6</w:t>
          </w:r>
          <w:r w:rsidRPr="008C022F">
            <w:rPr>
              <w:sz w:val="24"/>
              <w:szCs w:val="24"/>
            </w:rPr>
            <w:t xml:space="preserve">. Percent of All Cancer Cases by Age Group in Massachusetts </w:t>
          </w:r>
          <w:r w:rsidR="00131FD6" w:rsidRPr="008C022F">
            <w:rPr>
              <w:sz w:val="24"/>
              <w:szCs w:val="24"/>
            </w:rPr>
            <w:t>Fema</w:t>
          </w:r>
          <w:r w:rsidRPr="008C022F">
            <w:rPr>
              <w:sz w:val="24"/>
              <w:szCs w:val="24"/>
            </w:rPr>
            <w:t xml:space="preserve">les, </w:t>
          </w:r>
          <w:r w:rsidR="00B7239E" w:rsidRPr="008C022F">
            <w:rPr>
              <w:sz w:val="24"/>
              <w:szCs w:val="24"/>
            </w:rPr>
            <w:t>2016</w:t>
          </w:r>
          <w:r w:rsidRPr="008C022F">
            <w:rPr>
              <w:sz w:val="24"/>
              <w:szCs w:val="24"/>
            </w:rPr>
            <w:t>-</w:t>
          </w:r>
          <w:r w:rsidR="00B7239E" w:rsidRPr="008C022F">
            <w:rPr>
              <w:sz w:val="24"/>
              <w:szCs w:val="24"/>
            </w:rPr>
            <w:t>2020</w:t>
          </w:r>
          <w:r w:rsidR="00AE1AF9" w:rsidRPr="008C022F">
            <w:rPr>
              <w:sz w:val="24"/>
              <w:szCs w:val="24"/>
            </w:rPr>
            <w:ptab w:relativeTo="margin" w:alignment="right" w:leader="dot"/>
          </w:r>
          <w:r w:rsidR="00776ABC" w:rsidRPr="008C022F">
            <w:rPr>
              <w:sz w:val="24"/>
              <w:szCs w:val="24"/>
            </w:rPr>
            <w:t>1</w:t>
          </w:r>
          <w:r w:rsidR="005243FD">
            <w:rPr>
              <w:sz w:val="24"/>
              <w:szCs w:val="24"/>
            </w:rPr>
            <w:t>4</w:t>
          </w:r>
        </w:p>
        <w:p w14:paraId="73EFB070" w14:textId="13E2991B" w:rsidR="00AE1AF9" w:rsidRPr="008C022F" w:rsidRDefault="004F295D" w:rsidP="00CF0E83">
          <w:pPr>
            <w:spacing w:after="0" w:line="240" w:lineRule="auto"/>
            <w:ind w:left="288"/>
            <w:rPr>
              <w:sz w:val="24"/>
              <w:szCs w:val="24"/>
            </w:rPr>
          </w:pPr>
          <w:r w:rsidRPr="008C022F">
            <w:rPr>
              <w:sz w:val="24"/>
              <w:szCs w:val="24"/>
            </w:rPr>
            <w:t xml:space="preserve">Figure </w:t>
          </w:r>
          <w:r w:rsidR="00650265" w:rsidRPr="008C022F">
            <w:rPr>
              <w:sz w:val="24"/>
              <w:szCs w:val="24"/>
            </w:rPr>
            <w:t>7</w:t>
          </w:r>
          <w:r w:rsidRPr="008C022F">
            <w:rPr>
              <w:sz w:val="24"/>
              <w:szCs w:val="24"/>
            </w:rPr>
            <w:t xml:space="preserve">. </w:t>
          </w:r>
          <w:r w:rsidR="00AE1AF9" w:rsidRPr="008C022F">
            <w:rPr>
              <w:sz w:val="24"/>
              <w:szCs w:val="24"/>
            </w:rPr>
            <w:t xml:space="preserve">Comparison of Massachusetts and US </w:t>
          </w:r>
          <w:r w:rsidRPr="008C022F">
            <w:rPr>
              <w:sz w:val="24"/>
              <w:szCs w:val="24"/>
            </w:rPr>
            <w:t xml:space="preserve">Males </w:t>
          </w:r>
          <w:r w:rsidR="00AE1AF9" w:rsidRPr="008C022F">
            <w:rPr>
              <w:sz w:val="24"/>
              <w:szCs w:val="24"/>
            </w:rPr>
            <w:t>Average Annual Age-adjusted Incidence by Cancer Site/Type</w:t>
          </w:r>
          <w:r w:rsidR="000523D0" w:rsidRPr="008C022F">
            <w:rPr>
              <w:sz w:val="24"/>
              <w:szCs w:val="24"/>
            </w:rPr>
            <w:t xml:space="preserve">, </w:t>
          </w:r>
          <w:r w:rsidR="00B7239E" w:rsidRPr="008C022F">
            <w:rPr>
              <w:sz w:val="24"/>
              <w:szCs w:val="24"/>
            </w:rPr>
            <w:t>2016</w:t>
          </w:r>
          <w:r w:rsidR="000523D0" w:rsidRPr="008C022F">
            <w:rPr>
              <w:sz w:val="24"/>
              <w:szCs w:val="24"/>
            </w:rPr>
            <w:t>-</w:t>
          </w:r>
          <w:r w:rsidR="00B7239E" w:rsidRPr="008C022F">
            <w:rPr>
              <w:sz w:val="24"/>
              <w:szCs w:val="24"/>
            </w:rPr>
            <w:t>2020</w:t>
          </w:r>
          <w:r w:rsidR="00AE1AF9" w:rsidRPr="008C022F">
            <w:rPr>
              <w:sz w:val="24"/>
              <w:szCs w:val="24"/>
            </w:rPr>
            <w:ptab w:relativeTo="margin" w:alignment="right" w:leader="dot"/>
          </w:r>
          <w:r w:rsidR="005E2757" w:rsidRPr="008C022F">
            <w:rPr>
              <w:sz w:val="24"/>
              <w:szCs w:val="24"/>
            </w:rPr>
            <w:t>1</w:t>
          </w:r>
          <w:r w:rsidR="005243FD">
            <w:rPr>
              <w:sz w:val="24"/>
              <w:szCs w:val="24"/>
            </w:rPr>
            <w:t>5</w:t>
          </w:r>
        </w:p>
        <w:p w14:paraId="4D50C16E" w14:textId="77186E95" w:rsidR="00AE1AF9" w:rsidRPr="008C022F" w:rsidRDefault="004F295D" w:rsidP="00CF0E83">
          <w:pPr>
            <w:spacing w:after="0" w:line="240" w:lineRule="auto"/>
            <w:ind w:left="288"/>
            <w:rPr>
              <w:sz w:val="24"/>
              <w:szCs w:val="24"/>
            </w:rPr>
          </w:pPr>
          <w:r w:rsidRPr="008C022F">
            <w:rPr>
              <w:sz w:val="24"/>
              <w:szCs w:val="24"/>
            </w:rPr>
            <w:t xml:space="preserve">Figure </w:t>
          </w:r>
          <w:r w:rsidR="00650265" w:rsidRPr="008C022F">
            <w:rPr>
              <w:sz w:val="24"/>
              <w:szCs w:val="24"/>
            </w:rPr>
            <w:t>8</w:t>
          </w:r>
          <w:r w:rsidRPr="008C022F">
            <w:rPr>
              <w:sz w:val="24"/>
              <w:szCs w:val="24"/>
            </w:rPr>
            <w:t xml:space="preserve">. </w:t>
          </w:r>
          <w:r w:rsidR="00AE1AF9" w:rsidRPr="008C022F">
            <w:rPr>
              <w:sz w:val="24"/>
              <w:szCs w:val="24"/>
            </w:rPr>
            <w:t xml:space="preserve">Comparison of Massachusetts and US </w:t>
          </w:r>
          <w:r w:rsidRPr="008C022F">
            <w:rPr>
              <w:sz w:val="24"/>
              <w:szCs w:val="24"/>
            </w:rPr>
            <w:t xml:space="preserve">Females </w:t>
          </w:r>
          <w:r w:rsidR="00AE1AF9" w:rsidRPr="008C022F">
            <w:rPr>
              <w:sz w:val="24"/>
              <w:szCs w:val="24"/>
            </w:rPr>
            <w:t>Average Annual Age-adjusted Incidence by Cancer Site/Type</w:t>
          </w:r>
          <w:r w:rsidR="00C76E43" w:rsidRPr="008C022F">
            <w:rPr>
              <w:sz w:val="24"/>
              <w:szCs w:val="24"/>
            </w:rPr>
            <w:t xml:space="preserve">, </w:t>
          </w:r>
          <w:r w:rsidR="00B7239E" w:rsidRPr="008C022F">
            <w:rPr>
              <w:sz w:val="24"/>
              <w:szCs w:val="24"/>
            </w:rPr>
            <w:t>2016</w:t>
          </w:r>
          <w:r w:rsidR="00C76E43" w:rsidRPr="008C022F">
            <w:rPr>
              <w:sz w:val="24"/>
              <w:szCs w:val="24"/>
            </w:rPr>
            <w:t>-</w:t>
          </w:r>
          <w:r w:rsidR="00B7239E" w:rsidRPr="008C022F">
            <w:rPr>
              <w:sz w:val="24"/>
              <w:szCs w:val="24"/>
            </w:rPr>
            <w:t>2020</w:t>
          </w:r>
          <w:r w:rsidR="00AE1AF9" w:rsidRPr="008C022F">
            <w:rPr>
              <w:sz w:val="24"/>
              <w:szCs w:val="24"/>
            </w:rPr>
            <w:ptab w:relativeTo="margin" w:alignment="right" w:leader="dot"/>
          </w:r>
          <w:r w:rsidR="00B24CF4" w:rsidRPr="008C022F">
            <w:rPr>
              <w:sz w:val="24"/>
              <w:szCs w:val="24"/>
            </w:rPr>
            <w:t>1</w:t>
          </w:r>
          <w:r w:rsidR="005243FD">
            <w:rPr>
              <w:sz w:val="24"/>
              <w:szCs w:val="24"/>
            </w:rPr>
            <w:t>6</w:t>
          </w:r>
        </w:p>
        <w:p w14:paraId="06F8CDDA" w14:textId="7F5738CB" w:rsidR="004F295D" w:rsidRPr="008C022F" w:rsidRDefault="004F295D" w:rsidP="00CF0E83">
          <w:pPr>
            <w:spacing w:after="0" w:line="240" w:lineRule="auto"/>
            <w:ind w:left="288"/>
            <w:rPr>
              <w:sz w:val="24"/>
              <w:szCs w:val="24"/>
            </w:rPr>
          </w:pPr>
          <w:r w:rsidRPr="008C022F">
            <w:rPr>
              <w:sz w:val="24"/>
              <w:szCs w:val="24"/>
            </w:rPr>
            <w:t xml:space="preserve">Figure </w:t>
          </w:r>
          <w:r w:rsidR="00650265" w:rsidRPr="008C022F">
            <w:rPr>
              <w:sz w:val="24"/>
              <w:szCs w:val="24"/>
            </w:rPr>
            <w:t>9</w:t>
          </w:r>
          <w:r w:rsidRPr="008C022F">
            <w:rPr>
              <w:sz w:val="24"/>
              <w:szCs w:val="24"/>
            </w:rPr>
            <w:t>. Trends in Total Number of Massachusetts Cancer Cases and Incidence Rates, 2000-</w:t>
          </w:r>
          <w:r w:rsidR="00B7239E" w:rsidRPr="008C022F">
            <w:rPr>
              <w:sz w:val="24"/>
              <w:szCs w:val="24"/>
            </w:rPr>
            <w:t>2020</w:t>
          </w:r>
          <w:r w:rsidRPr="008C022F">
            <w:rPr>
              <w:sz w:val="24"/>
              <w:szCs w:val="24"/>
            </w:rPr>
            <w:ptab w:relativeTo="margin" w:alignment="right" w:leader="dot"/>
          </w:r>
          <w:r w:rsidR="00B24CF4" w:rsidRPr="008C022F">
            <w:rPr>
              <w:sz w:val="24"/>
              <w:szCs w:val="24"/>
            </w:rPr>
            <w:t>1</w:t>
          </w:r>
          <w:r w:rsidR="005243FD">
            <w:rPr>
              <w:sz w:val="24"/>
              <w:szCs w:val="24"/>
            </w:rPr>
            <w:t>7</w:t>
          </w:r>
        </w:p>
        <w:p w14:paraId="11FDD74D" w14:textId="502ACEE3" w:rsidR="004F295D" w:rsidRPr="008C022F" w:rsidRDefault="004F295D" w:rsidP="00CF0E83">
          <w:pPr>
            <w:spacing w:after="0" w:line="240" w:lineRule="auto"/>
            <w:ind w:left="288"/>
            <w:rPr>
              <w:sz w:val="24"/>
              <w:szCs w:val="24"/>
            </w:rPr>
          </w:pPr>
          <w:r w:rsidRPr="008C022F">
            <w:rPr>
              <w:sz w:val="24"/>
              <w:szCs w:val="24"/>
            </w:rPr>
            <w:t xml:space="preserve">Figure </w:t>
          </w:r>
          <w:r w:rsidR="00650265" w:rsidRPr="008C022F">
            <w:rPr>
              <w:sz w:val="24"/>
              <w:szCs w:val="24"/>
            </w:rPr>
            <w:t>10</w:t>
          </w:r>
          <w:r w:rsidRPr="008C022F">
            <w:rPr>
              <w:sz w:val="24"/>
              <w:szCs w:val="24"/>
            </w:rPr>
            <w:t>. Trends in Massachusetts Incidence Rates</w:t>
          </w:r>
          <w:r w:rsidR="00793583" w:rsidRPr="008C022F">
            <w:rPr>
              <w:sz w:val="24"/>
              <w:szCs w:val="24"/>
            </w:rPr>
            <w:t xml:space="preserve"> for</w:t>
          </w:r>
          <w:r w:rsidRPr="008C022F">
            <w:rPr>
              <w:sz w:val="24"/>
              <w:szCs w:val="24"/>
            </w:rPr>
            <w:t xml:space="preserve"> All Cancers Combined</w:t>
          </w:r>
          <w:r w:rsidR="00F26433" w:rsidRPr="008C022F">
            <w:rPr>
              <w:sz w:val="24"/>
              <w:szCs w:val="24"/>
            </w:rPr>
            <w:t xml:space="preserve"> by Sex,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t xml:space="preserve"> </w:t>
          </w:r>
          <w:r w:rsidRPr="008C022F">
            <w:rPr>
              <w:sz w:val="24"/>
              <w:szCs w:val="24"/>
            </w:rPr>
            <w:ptab w:relativeTo="margin" w:alignment="right" w:leader="dot"/>
          </w:r>
          <w:r w:rsidR="00B24CF4" w:rsidRPr="008C022F">
            <w:rPr>
              <w:sz w:val="24"/>
              <w:szCs w:val="24"/>
            </w:rPr>
            <w:t>1</w:t>
          </w:r>
          <w:r w:rsidR="005243FD">
            <w:rPr>
              <w:sz w:val="24"/>
              <w:szCs w:val="24"/>
            </w:rPr>
            <w:t>8</w:t>
          </w:r>
        </w:p>
        <w:p w14:paraId="1F0B351C" w14:textId="6727C9BE" w:rsidR="00AE1AF9" w:rsidRPr="00020812" w:rsidRDefault="00AE1AF9" w:rsidP="00965A69">
          <w:pPr>
            <w:pStyle w:val="TOC2"/>
          </w:pPr>
          <w:r w:rsidRPr="00020812">
            <w:t>Cancer Mortality</w:t>
          </w:r>
          <w:r w:rsidRPr="00020812">
            <w:ptab w:relativeTo="margin" w:alignment="right" w:leader="dot"/>
          </w:r>
          <w:r w:rsidR="001D4838">
            <w:t>20</w:t>
          </w:r>
        </w:p>
        <w:p w14:paraId="0C0132CA" w14:textId="647CC6DC" w:rsidR="00AE1AF9" w:rsidRPr="008C022F" w:rsidRDefault="008D4FC2" w:rsidP="00CF0E83">
          <w:pPr>
            <w:spacing w:after="0" w:line="240" w:lineRule="auto"/>
            <w:ind w:left="288"/>
            <w:rPr>
              <w:sz w:val="24"/>
              <w:szCs w:val="24"/>
            </w:rPr>
          </w:pPr>
          <w:bookmarkStart w:id="3" w:name="_Hlk90456915"/>
          <w:r w:rsidRPr="008C022F">
            <w:rPr>
              <w:sz w:val="24"/>
              <w:szCs w:val="24"/>
            </w:rPr>
            <w:t xml:space="preserve">Table </w:t>
          </w:r>
          <w:r w:rsidR="00586ACC" w:rsidRPr="008C022F">
            <w:rPr>
              <w:sz w:val="24"/>
              <w:szCs w:val="24"/>
            </w:rPr>
            <w:t>2</w:t>
          </w:r>
          <w:r w:rsidRPr="008C022F">
            <w:rPr>
              <w:sz w:val="24"/>
              <w:szCs w:val="24"/>
            </w:rPr>
            <w:t xml:space="preserve">. </w:t>
          </w:r>
          <w:r w:rsidR="00AE1AF9" w:rsidRPr="008C022F">
            <w:rPr>
              <w:sz w:val="24"/>
              <w:szCs w:val="24"/>
            </w:rPr>
            <w:t xml:space="preserve">Cancer Deaths by Sex for Leading </w:t>
          </w:r>
          <w:r w:rsidR="004B47AF" w:rsidRPr="008C022F">
            <w:rPr>
              <w:sz w:val="24"/>
              <w:szCs w:val="24"/>
            </w:rPr>
            <w:t xml:space="preserve">Cancer </w:t>
          </w:r>
          <w:r w:rsidR="00AE1AF9" w:rsidRPr="008C022F">
            <w:rPr>
              <w:sz w:val="24"/>
              <w:szCs w:val="24"/>
            </w:rPr>
            <w:t>Sites</w:t>
          </w:r>
          <w:r w:rsidRPr="008C022F">
            <w:rPr>
              <w:sz w:val="24"/>
              <w:szCs w:val="24"/>
            </w:rPr>
            <w:t xml:space="preserve"> in </w:t>
          </w:r>
          <w:r w:rsidR="00AE1AF9" w:rsidRPr="008C022F">
            <w:rPr>
              <w:sz w:val="24"/>
              <w:szCs w:val="24"/>
            </w:rPr>
            <w:t>Massachusetts</w:t>
          </w:r>
          <w:r w:rsidRPr="008C022F">
            <w:rPr>
              <w:sz w:val="24"/>
              <w:szCs w:val="24"/>
            </w:rPr>
            <w:t xml:space="preserve">, </w:t>
          </w:r>
          <w:r w:rsidR="00B7239E" w:rsidRPr="008C022F">
            <w:rPr>
              <w:sz w:val="24"/>
              <w:szCs w:val="24"/>
            </w:rPr>
            <w:t>2016</w:t>
          </w:r>
          <w:r w:rsidR="00AD6990" w:rsidRPr="008C022F">
            <w:rPr>
              <w:sz w:val="24"/>
              <w:szCs w:val="24"/>
            </w:rPr>
            <w:t>-</w:t>
          </w:r>
          <w:r w:rsidR="00B7239E" w:rsidRPr="008C022F">
            <w:rPr>
              <w:sz w:val="24"/>
              <w:szCs w:val="24"/>
            </w:rPr>
            <w:t>2020</w:t>
          </w:r>
          <w:r w:rsidR="00AE1AF9" w:rsidRPr="008C022F">
            <w:rPr>
              <w:sz w:val="24"/>
              <w:szCs w:val="24"/>
            </w:rPr>
            <w:ptab w:relativeTo="margin" w:alignment="right" w:leader="dot"/>
          </w:r>
          <w:r w:rsidR="001D4838">
            <w:rPr>
              <w:sz w:val="24"/>
              <w:szCs w:val="24"/>
            </w:rPr>
            <w:t>20</w:t>
          </w:r>
        </w:p>
        <w:p w14:paraId="78AD757E" w14:textId="21E5D08C" w:rsidR="00AE1AF9" w:rsidRPr="008C022F" w:rsidRDefault="00586ACC" w:rsidP="00CF0E83">
          <w:pPr>
            <w:spacing w:after="0" w:line="240" w:lineRule="auto"/>
            <w:ind w:left="288"/>
            <w:rPr>
              <w:sz w:val="24"/>
              <w:szCs w:val="24"/>
            </w:rPr>
          </w:pPr>
          <w:r w:rsidRPr="008C022F">
            <w:rPr>
              <w:sz w:val="24"/>
              <w:szCs w:val="24"/>
            </w:rPr>
            <w:t xml:space="preserve">Figure </w:t>
          </w:r>
          <w:r w:rsidR="00650265" w:rsidRPr="008C022F">
            <w:rPr>
              <w:sz w:val="24"/>
              <w:szCs w:val="24"/>
            </w:rPr>
            <w:t>11</w:t>
          </w:r>
          <w:r w:rsidRPr="008C022F">
            <w:rPr>
              <w:sz w:val="24"/>
              <w:szCs w:val="24"/>
            </w:rPr>
            <w:t xml:space="preserve">. </w:t>
          </w:r>
          <w:r w:rsidR="00AE1AF9" w:rsidRPr="008C022F">
            <w:rPr>
              <w:sz w:val="24"/>
              <w:szCs w:val="24"/>
            </w:rPr>
            <w:t xml:space="preserve">Top 10 </w:t>
          </w:r>
          <w:r w:rsidR="008476A6" w:rsidRPr="008C022F">
            <w:rPr>
              <w:sz w:val="24"/>
              <w:szCs w:val="24"/>
            </w:rPr>
            <w:t>Causes of Cancer Deaths</w:t>
          </w:r>
          <w:r w:rsidRPr="008C022F">
            <w:rPr>
              <w:sz w:val="24"/>
              <w:szCs w:val="24"/>
            </w:rPr>
            <w:t xml:space="preserve"> Among Fem</w:t>
          </w:r>
          <w:r w:rsidR="008476A6" w:rsidRPr="008C022F">
            <w:rPr>
              <w:sz w:val="24"/>
              <w:szCs w:val="24"/>
            </w:rPr>
            <w:t>ales</w:t>
          </w:r>
          <w:r w:rsidRPr="008C022F">
            <w:rPr>
              <w:sz w:val="24"/>
              <w:szCs w:val="24"/>
            </w:rPr>
            <w:t xml:space="preserve"> in Massachusetts, </w:t>
          </w:r>
          <w:r w:rsidR="00B7239E" w:rsidRPr="008C022F">
            <w:rPr>
              <w:sz w:val="24"/>
              <w:szCs w:val="24"/>
            </w:rPr>
            <w:t>2016</w:t>
          </w:r>
          <w:r w:rsidR="00AD6990" w:rsidRPr="008C022F">
            <w:rPr>
              <w:sz w:val="24"/>
              <w:szCs w:val="24"/>
            </w:rPr>
            <w:t>-</w:t>
          </w:r>
          <w:r w:rsidR="00B7239E" w:rsidRPr="008C022F">
            <w:rPr>
              <w:sz w:val="24"/>
              <w:szCs w:val="24"/>
            </w:rPr>
            <w:t>2020</w:t>
          </w:r>
          <w:r w:rsidR="00AE1AF9" w:rsidRPr="008C022F">
            <w:rPr>
              <w:sz w:val="24"/>
              <w:szCs w:val="24"/>
            </w:rPr>
            <w:ptab w:relativeTo="margin" w:alignment="right" w:leader="dot"/>
          </w:r>
          <w:r w:rsidR="005243FD">
            <w:rPr>
              <w:sz w:val="24"/>
              <w:szCs w:val="24"/>
            </w:rPr>
            <w:t>2</w:t>
          </w:r>
          <w:r w:rsidR="00EB7161">
            <w:rPr>
              <w:sz w:val="24"/>
              <w:szCs w:val="24"/>
            </w:rPr>
            <w:t>1</w:t>
          </w:r>
        </w:p>
        <w:p w14:paraId="3EE3E379" w14:textId="087E508C" w:rsidR="008476A6" w:rsidRPr="008C022F" w:rsidRDefault="00586ACC" w:rsidP="00CF0E83">
          <w:pPr>
            <w:spacing w:after="0" w:line="240" w:lineRule="auto"/>
            <w:ind w:left="288"/>
            <w:rPr>
              <w:sz w:val="24"/>
              <w:szCs w:val="24"/>
            </w:rPr>
          </w:pPr>
          <w:r w:rsidRPr="008C022F">
            <w:rPr>
              <w:sz w:val="24"/>
              <w:szCs w:val="24"/>
            </w:rPr>
            <w:t>Figure 1</w:t>
          </w:r>
          <w:r w:rsidR="00650265" w:rsidRPr="008C022F">
            <w:rPr>
              <w:sz w:val="24"/>
              <w:szCs w:val="24"/>
            </w:rPr>
            <w:t>2</w:t>
          </w:r>
          <w:r w:rsidRPr="008C022F">
            <w:rPr>
              <w:sz w:val="24"/>
              <w:szCs w:val="24"/>
            </w:rPr>
            <w:t xml:space="preserve">. </w:t>
          </w:r>
          <w:r w:rsidR="008476A6" w:rsidRPr="008C022F">
            <w:rPr>
              <w:sz w:val="24"/>
              <w:szCs w:val="24"/>
            </w:rPr>
            <w:t>Top 10 Causes of Cancer Deaths</w:t>
          </w:r>
          <w:r w:rsidRPr="008C022F">
            <w:rPr>
              <w:sz w:val="24"/>
              <w:szCs w:val="24"/>
            </w:rPr>
            <w:t xml:space="preserve"> Among M</w:t>
          </w:r>
          <w:r w:rsidR="008476A6" w:rsidRPr="008C022F">
            <w:rPr>
              <w:sz w:val="24"/>
              <w:szCs w:val="24"/>
            </w:rPr>
            <w:t>ales</w:t>
          </w:r>
          <w:r w:rsidRPr="008C022F">
            <w:rPr>
              <w:sz w:val="24"/>
              <w:szCs w:val="24"/>
            </w:rPr>
            <w:t xml:space="preserve"> in Massachusetts, </w:t>
          </w:r>
          <w:r w:rsidR="00B7239E" w:rsidRPr="008C022F">
            <w:rPr>
              <w:sz w:val="24"/>
              <w:szCs w:val="24"/>
            </w:rPr>
            <w:t>2016</w:t>
          </w:r>
          <w:r w:rsidR="00AD6990" w:rsidRPr="008C022F">
            <w:rPr>
              <w:sz w:val="24"/>
              <w:szCs w:val="24"/>
            </w:rPr>
            <w:t>-</w:t>
          </w:r>
          <w:r w:rsidR="00B7239E" w:rsidRPr="008C022F">
            <w:rPr>
              <w:sz w:val="24"/>
              <w:szCs w:val="24"/>
            </w:rPr>
            <w:t>2020</w:t>
          </w:r>
          <w:r w:rsidR="008476A6" w:rsidRPr="008C022F">
            <w:rPr>
              <w:sz w:val="24"/>
              <w:szCs w:val="24"/>
            </w:rPr>
            <w:ptab w:relativeTo="margin" w:alignment="right" w:leader="dot"/>
          </w:r>
          <w:r w:rsidR="005243FD">
            <w:rPr>
              <w:sz w:val="24"/>
              <w:szCs w:val="24"/>
            </w:rPr>
            <w:t>2</w:t>
          </w:r>
          <w:r w:rsidR="00EB7161">
            <w:rPr>
              <w:sz w:val="24"/>
              <w:szCs w:val="24"/>
            </w:rPr>
            <w:t>1</w:t>
          </w:r>
        </w:p>
        <w:p w14:paraId="31816DB1" w14:textId="70E4BB7C" w:rsidR="00AE1AF9" w:rsidRPr="008C022F" w:rsidRDefault="009A7BC7" w:rsidP="00CF0E83">
          <w:pPr>
            <w:pStyle w:val="ListParagraph"/>
            <w:spacing w:after="0" w:line="240" w:lineRule="auto"/>
            <w:ind w:left="288"/>
            <w:rPr>
              <w:sz w:val="24"/>
              <w:szCs w:val="24"/>
            </w:rPr>
          </w:pPr>
          <w:r w:rsidRPr="008C022F">
            <w:rPr>
              <w:sz w:val="24"/>
              <w:szCs w:val="24"/>
            </w:rPr>
            <w:t>Figure 1</w:t>
          </w:r>
          <w:r w:rsidR="00650265" w:rsidRPr="008C022F">
            <w:rPr>
              <w:sz w:val="24"/>
              <w:szCs w:val="24"/>
            </w:rPr>
            <w:t>3</w:t>
          </w:r>
          <w:r w:rsidRPr="008C022F">
            <w:rPr>
              <w:sz w:val="24"/>
              <w:szCs w:val="24"/>
            </w:rPr>
            <w:t xml:space="preserve">. </w:t>
          </w:r>
          <w:r w:rsidR="00FB5551" w:rsidRPr="008C022F">
            <w:rPr>
              <w:sz w:val="24"/>
              <w:szCs w:val="24"/>
            </w:rPr>
            <w:t xml:space="preserve">Percent of </w:t>
          </w:r>
          <w:r w:rsidR="003B3F72" w:rsidRPr="008C022F">
            <w:rPr>
              <w:sz w:val="24"/>
              <w:szCs w:val="24"/>
            </w:rPr>
            <w:t>A</w:t>
          </w:r>
          <w:r w:rsidR="00FB5551" w:rsidRPr="008C022F">
            <w:rPr>
              <w:sz w:val="24"/>
              <w:szCs w:val="24"/>
            </w:rPr>
            <w:t xml:space="preserve">ll </w:t>
          </w:r>
          <w:r w:rsidR="00AE1AF9" w:rsidRPr="008C022F">
            <w:rPr>
              <w:sz w:val="24"/>
              <w:szCs w:val="24"/>
            </w:rPr>
            <w:t xml:space="preserve">Cancer </w:t>
          </w:r>
          <w:r w:rsidR="00FB5551" w:rsidRPr="008C022F">
            <w:rPr>
              <w:sz w:val="24"/>
              <w:szCs w:val="24"/>
            </w:rPr>
            <w:t>Deaths</w:t>
          </w:r>
          <w:r w:rsidR="00AE1AF9" w:rsidRPr="008C022F">
            <w:rPr>
              <w:sz w:val="24"/>
              <w:szCs w:val="24"/>
            </w:rPr>
            <w:t xml:space="preserve"> by </w:t>
          </w:r>
          <w:r w:rsidR="00FB5551" w:rsidRPr="008C022F">
            <w:rPr>
              <w:sz w:val="24"/>
              <w:szCs w:val="24"/>
            </w:rPr>
            <w:t>A</w:t>
          </w:r>
          <w:r w:rsidR="00AE1AF9" w:rsidRPr="008C022F">
            <w:rPr>
              <w:sz w:val="24"/>
              <w:szCs w:val="24"/>
            </w:rPr>
            <w:t xml:space="preserve">ge </w:t>
          </w:r>
          <w:r w:rsidR="00FB5551" w:rsidRPr="008C022F">
            <w:rPr>
              <w:sz w:val="24"/>
              <w:szCs w:val="24"/>
            </w:rPr>
            <w:t xml:space="preserve">Group </w:t>
          </w:r>
          <w:r w:rsidR="004D0380" w:rsidRPr="008C022F">
            <w:rPr>
              <w:sz w:val="24"/>
              <w:szCs w:val="24"/>
            </w:rPr>
            <w:t xml:space="preserve">in </w:t>
          </w:r>
          <w:r w:rsidR="00FB5551" w:rsidRPr="008C022F">
            <w:rPr>
              <w:sz w:val="24"/>
              <w:szCs w:val="24"/>
            </w:rPr>
            <w:t>Massachusetts</w:t>
          </w:r>
          <w:r w:rsidR="004D0380" w:rsidRPr="008C022F">
            <w:rPr>
              <w:sz w:val="24"/>
              <w:szCs w:val="24"/>
            </w:rPr>
            <w:t xml:space="preserve"> Males</w:t>
          </w:r>
          <w:r w:rsidR="00FB5551" w:rsidRPr="008C022F">
            <w:rPr>
              <w:sz w:val="24"/>
              <w:szCs w:val="24"/>
            </w:rPr>
            <w:t xml:space="preserve">, </w:t>
          </w:r>
          <w:r w:rsidR="00AC52CB">
            <w:rPr>
              <w:sz w:val="24"/>
              <w:szCs w:val="24"/>
            </w:rPr>
            <w:br/>
          </w:r>
          <w:r w:rsidR="00B7239E" w:rsidRPr="008C022F">
            <w:rPr>
              <w:sz w:val="24"/>
              <w:szCs w:val="24"/>
            </w:rPr>
            <w:t>2016</w:t>
          </w:r>
          <w:r w:rsidR="00AD6990" w:rsidRPr="008C022F">
            <w:rPr>
              <w:sz w:val="24"/>
              <w:szCs w:val="24"/>
            </w:rPr>
            <w:t>-</w:t>
          </w:r>
          <w:r w:rsidR="00B7239E" w:rsidRPr="008C022F">
            <w:rPr>
              <w:sz w:val="24"/>
              <w:szCs w:val="24"/>
            </w:rPr>
            <w:t>2020</w:t>
          </w:r>
          <w:r w:rsidR="00AE1AF9" w:rsidRPr="008C022F">
            <w:rPr>
              <w:sz w:val="24"/>
              <w:szCs w:val="24"/>
            </w:rPr>
            <w:ptab w:relativeTo="margin" w:alignment="right" w:leader="dot"/>
          </w:r>
          <w:r w:rsidR="005243FD">
            <w:rPr>
              <w:sz w:val="24"/>
              <w:szCs w:val="24"/>
            </w:rPr>
            <w:t>2</w:t>
          </w:r>
          <w:r w:rsidR="00EB7161">
            <w:rPr>
              <w:sz w:val="24"/>
              <w:szCs w:val="24"/>
            </w:rPr>
            <w:t>2</w:t>
          </w:r>
        </w:p>
        <w:p w14:paraId="127DAADA" w14:textId="11F97FD5" w:rsidR="00FB5551" w:rsidRPr="008C022F" w:rsidRDefault="00FB5551" w:rsidP="00CF0E83">
          <w:pPr>
            <w:pStyle w:val="ListParagraph"/>
            <w:spacing w:after="0" w:line="240" w:lineRule="auto"/>
            <w:ind w:left="288"/>
            <w:rPr>
              <w:sz w:val="24"/>
              <w:szCs w:val="24"/>
            </w:rPr>
          </w:pPr>
          <w:r w:rsidRPr="008C022F">
            <w:rPr>
              <w:sz w:val="24"/>
              <w:szCs w:val="24"/>
            </w:rPr>
            <w:t>Figure 1</w:t>
          </w:r>
          <w:r w:rsidR="00650265" w:rsidRPr="008C022F">
            <w:rPr>
              <w:sz w:val="24"/>
              <w:szCs w:val="24"/>
            </w:rPr>
            <w:t>4</w:t>
          </w:r>
          <w:r w:rsidRPr="008C022F">
            <w:rPr>
              <w:sz w:val="24"/>
              <w:szCs w:val="24"/>
            </w:rPr>
            <w:t xml:space="preserve">. Percent of </w:t>
          </w:r>
          <w:r w:rsidR="003B3F72" w:rsidRPr="008C022F">
            <w:rPr>
              <w:sz w:val="24"/>
              <w:szCs w:val="24"/>
            </w:rPr>
            <w:t>A</w:t>
          </w:r>
          <w:r w:rsidRPr="008C022F">
            <w:rPr>
              <w:sz w:val="24"/>
              <w:szCs w:val="24"/>
            </w:rPr>
            <w:t xml:space="preserve">ll Cancer Deaths by Age Group </w:t>
          </w:r>
          <w:r w:rsidR="004D0380" w:rsidRPr="008C022F">
            <w:rPr>
              <w:sz w:val="24"/>
              <w:szCs w:val="24"/>
            </w:rPr>
            <w:t xml:space="preserve">in </w:t>
          </w:r>
          <w:r w:rsidRPr="008C022F">
            <w:rPr>
              <w:sz w:val="24"/>
              <w:szCs w:val="24"/>
            </w:rPr>
            <w:t>Massachusetts</w:t>
          </w:r>
          <w:r w:rsidR="004D0380" w:rsidRPr="008C022F">
            <w:rPr>
              <w:sz w:val="24"/>
              <w:szCs w:val="24"/>
            </w:rPr>
            <w:t xml:space="preserve"> Females</w:t>
          </w:r>
          <w:r w:rsidRPr="008C022F">
            <w:rPr>
              <w:sz w:val="24"/>
              <w:szCs w:val="24"/>
            </w:rPr>
            <w:t xml:space="preserve">, </w:t>
          </w:r>
          <w:r w:rsidR="00AC52CB">
            <w:rPr>
              <w:sz w:val="24"/>
              <w:szCs w:val="24"/>
            </w:rPr>
            <w:br/>
          </w:r>
          <w:r w:rsidR="00B7239E" w:rsidRPr="008C022F">
            <w:rPr>
              <w:sz w:val="24"/>
              <w:szCs w:val="24"/>
            </w:rPr>
            <w:t>2016</w:t>
          </w:r>
          <w:r w:rsidR="00AD6990" w:rsidRPr="008C022F">
            <w:rPr>
              <w:sz w:val="24"/>
              <w:szCs w:val="24"/>
            </w:rPr>
            <w:t>-</w:t>
          </w:r>
          <w:r w:rsidR="00B7239E" w:rsidRPr="008C022F">
            <w:rPr>
              <w:sz w:val="24"/>
              <w:szCs w:val="24"/>
            </w:rPr>
            <w:t>2020</w:t>
          </w:r>
          <w:r w:rsidRPr="008C022F">
            <w:rPr>
              <w:sz w:val="24"/>
              <w:szCs w:val="24"/>
            </w:rPr>
            <w:ptab w:relativeTo="margin" w:alignment="right" w:leader="dot"/>
          </w:r>
          <w:r w:rsidR="005243FD">
            <w:rPr>
              <w:sz w:val="24"/>
              <w:szCs w:val="24"/>
            </w:rPr>
            <w:t>2</w:t>
          </w:r>
          <w:r w:rsidR="00EB7161">
            <w:rPr>
              <w:sz w:val="24"/>
              <w:szCs w:val="24"/>
            </w:rPr>
            <w:t>2</w:t>
          </w:r>
        </w:p>
        <w:p w14:paraId="27193794" w14:textId="2BA9C48E" w:rsidR="00FB5551" w:rsidRPr="008C022F" w:rsidRDefault="00FB5551" w:rsidP="00CF0E83">
          <w:pPr>
            <w:spacing w:after="0" w:line="240" w:lineRule="auto"/>
            <w:ind w:left="288"/>
            <w:rPr>
              <w:sz w:val="24"/>
              <w:szCs w:val="24"/>
            </w:rPr>
          </w:pPr>
          <w:r w:rsidRPr="008C022F">
            <w:rPr>
              <w:sz w:val="24"/>
              <w:szCs w:val="24"/>
            </w:rPr>
            <w:t>Figure 1</w:t>
          </w:r>
          <w:r w:rsidR="00650265" w:rsidRPr="008C022F">
            <w:rPr>
              <w:sz w:val="24"/>
              <w:szCs w:val="24"/>
            </w:rPr>
            <w:t>5</w:t>
          </w:r>
          <w:r w:rsidRPr="008C022F">
            <w:rPr>
              <w:sz w:val="24"/>
              <w:szCs w:val="24"/>
            </w:rPr>
            <w:t>. Trends in Total Number of Massachusetts Cancer Deaths and Death Rates, 2000-</w:t>
          </w:r>
          <w:r w:rsidR="00B7239E" w:rsidRPr="008C022F">
            <w:rPr>
              <w:sz w:val="24"/>
              <w:szCs w:val="24"/>
            </w:rPr>
            <w:t>2020</w:t>
          </w:r>
          <w:r w:rsidRPr="008C022F">
            <w:rPr>
              <w:sz w:val="24"/>
              <w:szCs w:val="24"/>
            </w:rPr>
            <w:ptab w:relativeTo="margin" w:alignment="right" w:leader="dot"/>
          </w:r>
          <w:r w:rsidR="00AC52CB">
            <w:rPr>
              <w:sz w:val="24"/>
              <w:szCs w:val="24"/>
            </w:rPr>
            <w:t>2</w:t>
          </w:r>
          <w:r w:rsidR="00EB7161">
            <w:rPr>
              <w:sz w:val="24"/>
              <w:szCs w:val="24"/>
            </w:rPr>
            <w:t>3</w:t>
          </w:r>
        </w:p>
        <w:p w14:paraId="781525FB" w14:textId="2AE63B94" w:rsidR="00876CA0" w:rsidRPr="008C022F" w:rsidRDefault="00FB5551" w:rsidP="00CF0E83">
          <w:pPr>
            <w:spacing w:after="0" w:line="240" w:lineRule="auto"/>
            <w:ind w:left="288"/>
            <w:rPr>
              <w:sz w:val="24"/>
              <w:szCs w:val="24"/>
            </w:rPr>
          </w:pPr>
          <w:r w:rsidRPr="008C022F">
            <w:rPr>
              <w:sz w:val="24"/>
              <w:szCs w:val="24"/>
            </w:rPr>
            <w:t>Figure 1</w:t>
          </w:r>
          <w:r w:rsidR="00650265" w:rsidRPr="008C022F">
            <w:rPr>
              <w:sz w:val="24"/>
              <w:szCs w:val="24"/>
            </w:rPr>
            <w:t>6</w:t>
          </w:r>
          <w:r w:rsidRPr="008C022F">
            <w:rPr>
              <w:sz w:val="24"/>
              <w:szCs w:val="24"/>
            </w:rPr>
            <w:t>. Trends in Massachusetts Mortality Rates</w:t>
          </w:r>
          <w:r w:rsidR="004D0380" w:rsidRPr="008C022F">
            <w:rPr>
              <w:sz w:val="24"/>
              <w:szCs w:val="24"/>
            </w:rPr>
            <w:t xml:space="preserve"> for </w:t>
          </w:r>
          <w:r w:rsidRPr="008C022F">
            <w:rPr>
              <w:sz w:val="24"/>
              <w:szCs w:val="24"/>
            </w:rPr>
            <w:t>All Cancers Combined</w:t>
          </w:r>
          <w:r w:rsidR="004D0380" w:rsidRPr="008C022F">
            <w:rPr>
              <w:sz w:val="24"/>
              <w:szCs w:val="24"/>
            </w:rPr>
            <w:t xml:space="preserve"> by Sex,</w:t>
          </w:r>
          <w:r w:rsidRPr="008C022F">
            <w:rPr>
              <w:sz w:val="24"/>
              <w:szCs w:val="24"/>
            </w:rPr>
            <w:t xml:space="preserve"> </w:t>
          </w:r>
          <w:r w:rsidR="00B7239E" w:rsidRPr="008C022F">
            <w:rPr>
              <w:sz w:val="24"/>
              <w:szCs w:val="24"/>
            </w:rPr>
            <w:t>2016</w:t>
          </w:r>
          <w:r w:rsidRPr="008C022F">
            <w:rPr>
              <w:sz w:val="24"/>
              <w:szCs w:val="24"/>
            </w:rPr>
            <w:t>-</w:t>
          </w:r>
          <w:r w:rsidR="00B7239E" w:rsidRPr="008C022F">
            <w:rPr>
              <w:sz w:val="24"/>
              <w:szCs w:val="24"/>
            </w:rPr>
            <w:t>2020</w:t>
          </w:r>
          <w:r w:rsidR="00876CA0" w:rsidRPr="008C022F">
            <w:rPr>
              <w:sz w:val="24"/>
              <w:szCs w:val="24"/>
            </w:rPr>
            <w:ptab w:relativeTo="margin" w:alignment="right" w:leader="dot"/>
          </w:r>
          <w:r w:rsidR="00E41BC3" w:rsidRPr="008C022F">
            <w:rPr>
              <w:sz w:val="24"/>
              <w:szCs w:val="24"/>
            </w:rPr>
            <w:t>2</w:t>
          </w:r>
          <w:r w:rsidR="00FE3C4E">
            <w:rPr>
              <w:sz w:val="24"/>
              <w:szCs w:val="24"/>
            </w:rPr>
            <w:t>3</w:t>
          </w:r>
        </w:p>
        <w:bookmarkEnd w:id="3"/>
        <w:p w14:paraId="1CE06A55" w14:textId="5D8854E3" w:rsidR="00AE1AF9" w:rsidRPr="000638FE" w:rsidRDefault="000638FE" w:rsidP="00965A69">
          <w:pPr>
            <w:pStyle w:val="TOC2"/>
          </w:pPr>
          <w:r w:rsidRPr="000638FE">
            <w:t xml:space="preserve">Stage at </w:t>
          </w:r>
          <w:r w:rsidR="00AE1AF9" w:rsidRPr="000638FE">
            <w:t xml:space="preserve">Diagnosis </w:t>
          </w:r>
          <w:r w:rsidRPr="000638FE">
            <w:t>for Selected Cancers</w:t>
          </w:r>
          <w:r w:rsidR="00AE1AF9" w:rsidRPr="000638FE">
            <w:ptab w:relativeTo="margin" w:alignment="right" w:leader="dot"/>
          </w:r>
          <w:r w:rsidR="00BA10A3" w:rsidRPr="008C022F">
            <w:t>2</w:t>
          </w:r>
          <w:r w:rsidR="008D55A9">
            <w:t>4</w:t>
          </w:r>
        </w:p>
        <w:p w14:paraId="0BD5B2BB" w14:textId="522D642D" w:rsidR="00FB5551" w:rsidRPr="008C022F" w:rsidRDefault="00257804" w:rsidP="00CF0E83">
          <w:pPr>
            <w:spacing w:after="0" w:line="240" w:lineRule="auto"/>
            <w:ind w:left="288"/>
            <w:rPr>
              <w:sz w:val="24"/>
              <w:szCs w:val="24"/>
            </w:rPr>
          </w:pPr>
          <w:r w:rsidRPr="008C022F">
            <w:rPr>
              <w:sz w:val="24"/>
              <w:szCs w:val="24"/>
            </w:rPr>
            <w:t>Figure 1</w:t>
          </w:r>
          <w:r w:rsidR="00650265" w:rsidRPr="008C022F">
            <w:rPr>
              <w:sz w:val="24"/>
              <w:szCs w:val="24"/>
            </w:rPr>
            <w:t>7</w:t>
          </w:r>
          <w:r w:rsidRPr="008C022F">
            <w:rPr>
              <w:sz w:val="24"/>
              <w:szCs w:val="24"/>
            </w:rPr>
            <w:t xml:space="preserve">. </w:t>
          </w:r>
          <w:r w:rsidR="00E7089A" w:rsidRPr="008C022F">
            <w:rPr>
              <w:sz w:val="24"/>
              <w:szCs w:val="24"/>
            </w:rPr>
            <w:t xml:space="preserve">Breast Cancer Stage at Diagnosis in Massachusetts, </w:t>
          </w:r>
          <w:r w:rsidR="00B7239E" w:rsidRPr="008C022F">
            <w:rPr>
              <w:sz w:val="24"/>
              <w:szCs w:val="24"/>
            </w:rPr>
            <w:t>2016</w:t>
          </w:r>
          <w:r w:rsidR="00E7089A" w:rsidRPr="008C022F">
            <w:rPr>
              <w:sz w:val="24"/>
              <w:szCs w:val="24"/>
            </w:rPr>
            <w:t>-</w:t>
          </w:r>
          <w:r w:rsidR="00B7239E" w:rsidRPr="008C022F">
            <w:rPr>
              <w:sz w:val="24"/>
              <w:szCs w:val="24"/>
            </w:rPr>
            <w:t>2020</w:t>
          </w:r>
          <w:r w:rsidR="00FB5551" w:rsidRPr="008C022F">
            <w:rPr>
              <w:sz w:val="24"/>
              <w:szCs w:val="24"/>
            </w:rPr>
            <w:ptab w:relativeTo="margin" w:alignment="right" w:leader="dot"/>
          </w:r>
          <w:r w:rsidR="008008B8" w:rsidRPr="008C022F">
            <w:rPr>
              <w:sz w:val="24"/>
              <w:szCs w:val="24"/>
            </w:rPr>
            <w:t>2</w:t>
          </w:r>
          <w:r w:rsidR="008D55A9">
            <w:rPr>
              <w:sz w:val="24"/>
              <w:szCs w:val="24"/>
            </w:rPr>
            <w:t>4</w:t>
          </w:r>
        </w:p>
        <w:p w14:paraId="2C22B47A" w14:textId="3268F8C7" w:rsidR="00E7089A" w:rsidRPr="008C022F" w:rsidRDefault="00E7089A" w:rsidP="00CF0E83">
          <w:pPr>
            <w:spacing w:after="0" w:line="240" w:lineRule="auto"/>
            <w:ind w:left="288"/>
            <w:rPr>
              <w:sz w:val="24"/>
              <w:szCs w:val="24"/>
            </w:rPr>
          </w:pPr>
          <w:r w:rsidRPr="008C022F">
            <w:rPr>
              <w:sz w:val="24"/>
              <w:szCs w:val="24"/>
            </w:rPr>
            <w:t>Figure 1</w:t>
          </w:r>
          <w:r w:rsidR="00650265" w:rsidRPr="008C022F">
            <w:rPr>
              <w:sz w:val="24"/>
              <w:szCs w:val="24"/>
            </w:rPr>
            <w:t>8</w:t>
          </w:r>
          <w:r w:rsidRPr="008C022F">
            <w:rPr>
              <w:sz w:val="24"/>
              <w:szCs w:val="24"/>
            </w:rPr>
            <w:t xml:space="preserve">. Prostate Cancer Stage at Diagnosis in Massachusetts,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ptab w:relativeTo="margin" w:alignment="right" w:leader="dot"/>
          </w:r>
          <w:r w:rsidR="008008B8" w:rsidRPr="008C022F">
            <w:rPr>
              <w:sz w:val="24"/>
              <w:szCs w:val="24"/>
            </w:rPr>
            <w:t>2</w:t>
          </w:r>
          <w:r w:rsidR="008D55A9">
            <w:rPr>
              <w:sz w:val="24"/>
              <w:szCs w:val="24"/>
            </w:rPr>
            <w:t>5</w:t>
          </w:r>
        </w:p>
        <w:p w14:paraId="3D9A98C9" w14:textId="001CA963" w:rsidR="00E7089A" w:rsidRPr="008C022F" w:rsidRDefault="00E7089A" w:rsidP="00CF0E83">
          <w:pPr>
            <w:spacing w:after="0" w:line="240" w:lineRule="auto"/>
            <w:ind w:left="288"/>
            <w:rPr>
              <w:sz w:val="24"/>
              <w:szCs w:val="24"/>
            </w:rPr>
          </w:pPr>
          <w:r w:rsidRPr="008C022F">
            <w:rPr>
              <w:sz w:val="24"/>
              <w:szCs w:val="24"/>
            </w:rPr>
            <w:t>Figure 1</w:t>
          </w:r>
          <w:r w:rsidR="00650265" w:rsidRPr="008C022F">
            <w:rPr>
              <w:sz w:val="24"/>
              <w:szCs w:val="24"/>
            </w:rPr>
            <w:t>9</w:t>
          </w:r>
          <w:r w:rsidRPr="008C022F">
            <w:rPr>
              <w:sz w:val="24"/>
              <w:szCs w:val="24"/>
            </w:rPr>
            <w:t>. Colo</w:t>
          </w:r>
          <w:r w:rsidR="000638FE" w:rsidRPr="008C022F">
            <w:rPr>
              <w:sz w:val="24"/>
              <w:szCs w:val="24"/>
            </w:rPr>
            <w:t>n and Rectum</w:t>
          </w:r>
          <w:r w:rsidRPr="008C022F">
            <w:rPr>
              <w:sz w:val="24"/>
              <w:szCs w:val="24"/>
            </w:rPr>
            <w:t xml:space="preserve"> Cancer Stage at Diagnosis in Massachusetts,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ptab w:relativeTo="margin" w:alignment="right" w:leader="dot"/>
          </w:r>
          <w:r w:rsidR="008008B8" w:rsidRPr="008C022F">
            <w:rPr>
              <w:sz w:val="24"/>
              <w:szCs w:val="24"/>
            </w:rPr>
            <w:t>2</w:t>
          </w:r>
          <w:r w:rsidR="00100123">
            <w:rPr>
              <w:sz w:val="24"/>
              <w:szCs w:val="24"/>
            </w:rPr>
            <w:t>6</w:t>
          </w:r>
        </w:p>
        <w:p w14:paraId="4EEBA608" w14:textId="669AEC31" w:rsidR="00E7089A" w:rsidRPr="008C022F" w:rsidRDefault="00E7089A" w:rsidP="00CF0E83">
          <w:pPr>
            <w:spacing w:after="0" w:line="240" w:lineRule="auto"/>
            <w:ind w:left="288"/>
            <w:rPr>
              <w:sz w:val="24"/>
              <w:szCs w:val="24"/>
            </w:rPr>
          </w:pPr>
          <w:r w:rsidRPr="008C022F">
            <w:rPr>
              <w:sz w:val="24"/>
              <w:szCs w:val="24"/>
            </w:rPr>
            <w:t xml:space="preserve">Figure </w:t>
          </w:r>
          <w:r w:rsidR="00650265" w:rsidRPr="008C022F">
            <w:rPr>
              <w:sz w:val="24"/>
              <w:szCs w:val="24"/>
            </w:rPr>
            <w:t>20</w:t>
          </w:r>
          <w:r w:rsidRPr="008C022F">
            <w:rPr>
              <w:sz w:val="24"/>
              <w:szCs w:val="24"/>
            </w:rPr>
            <w:t xml:space="preserve">. </w:t>
          </w:r>
          <w:r w:rsidR="00474FD4" w:rsidRPr="008C022F">
            <w:rPr>
              <w:sz w:val="24"/>
              <w:szCs w:val="24"/>
            </w:rPr>
            <w:t>Lung and bronchus</w:t>
          </w:r>
          <w:r w:rsidRPr="008C022F">
            <w:rPr>
              <w:sz w:val="24"/>
              <w:szCs w:val="24"/>
            </w:rPr>
            <w:t xml:space="preserve"> Cancer Stage at Diagnosis in Massachusetts,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ptab w:relativeTo="margin" w:alignment="right" w:leader="dot"/>
          </w:r>
          <w:r w:rsidR="008008B8" w:rsidRPr="008C022F">
            <w:rPr>
              <w:sz w:val="24"/>
              <w:szCs w:val="24"/>
            </w:rPr>
            <w:t>2</w:t>
          </w:r>
          <w:r w:rsidR="00100123">
            <w:rPr>
              <w:sz w:val="24"/>
              <w:szCs w:val="24"/>
            </w:rPr>
            <w:t>7</w:t>
          </w:r>
        </w:p>
        <w:p w14:paraId="54979C9A" w14:textId="6063FA9A" w:rsidR="00AE1AF9" w:rsidRPr="00E33DA7" w:rsidRDefault="00AE1AF9" w:rsidP="00965A69">
          <w:pPr>
            <w:pStyle w:val="TOC2"/>
          </w:pPr>
          <w:r w:rsidRPr="00E33DA7">
            <w:t xml:space="preserve">Cancer Incidence and Mortality </w:t>
          </w:r>
          <w:r w:rsidR="00797CDA">
            <w:t xml:space="preserve">in Massachusetts </w:t>
          </w:r>
          <w:r w:rsidR="00E6295C" w:rsidRPr="00E33DA7">
            <w:t>by</w:t>
          </w:r>
          <w:r w:rsidRPr="00E33DA7">
            <w:t xml:space="preserve"> County</w:t>
          </w:r>
          <w:r w:rsidRPr="00E33DA7">
            <w:ptab w:relativeTo="margin" w:alignment="right" w:leader="dot"/>
          </w:r>
          <w:r w:rsidR="004D6035" w:rsidRPr="008C022F">
            <w:t>2</w:t>
          </w:r>
          <w:r w:rsidR="00100123">
            <w:t>8</w:t>
          </w:r>
        </w:p>
        <w:p w14:paraId="23F058BA" w14:textId="7691D643" w:rsidR="00162DCB" w:rsidRPr="008C022F" w:rsidRDefault="00E33DA7" w:rsidP="00CF0E83">
          <w:pPr>
            <w:spacing w:after="0" w:line="240" w:lineRule="auto"/>
            <w:ind w:firstLine="288"/>
            <w:rPr>
              <w:sz w:val="24"/>
              <w:szCs w:val="24"/>
            </w:rPr>
          </w:pPr>
          <w:r w:rsidRPr="008C022F">
            <w:rPr>
              <w:sz w:val="24"/>
              <w:szCs w:val="24"/>
            </w:rPr>
            <w:lastRenderedPageBreak/>
            <w:t xml:space="preserve">Figure </w:t>
          </w:r>
          <w:r w:rsidR="00650265" w:rsidRPr="008C022F">
            <w:rPr>
              <w:sz w:val="24"/>
              <w:szCs w:val="24"/>
            </w:rPr>
            <w:t>21</w:t>
          </w:r>
          <w:r w:rsidRPr="008C022F">
            <w:rPr>
              <w:sz w:val="24"/>
              <w:szCs w:val="24"/>
            </w:rPr>
            <w:t xml:space="preserve">. Incidence Rates for all Cancer Sites in Massachusetts by County, </w:t>
          </w:r>
          <w:r w:rsidR="00B7239E" w:rsidRPr="008C022F">
            <w:rPr>
              <w:sz w:val="24"/>
              <w:szCs w:val="24"/>
            </w:rPr>
            <w:t>2016</w:t>
          </w:r>
          <w:r w:rsidRPr="008C022F">
            <w:rPr>
              <w:sz w:val="24"/>
              <w:szCs w:val="24"/>
            </w:rPr>
            <w:t>-</w:t>
          </w:r>
          <w:r w:rsidR="00B7239E" w:rsidRPr="008C022F">
            <w:rPr>
              <w:sz w:val="24"/>
              <w:szCs w:val="24"/>
            </w:rPr>
            <w:t>2020</w:t>
          </w:r>
          <w:r w:rsidR="00162DCB" w:rsidRPr="008C022F">
            <w:rPr>
              <w:sz w:val="24"/>
              <w:szCs w:val="24"/>
            </w:rPr>
            <w:ptab w:relativeTo="margin" w:alignment="right" w:leader="dot"/>
          </w:r>
          <w:r w:rsidR="004D6035" w:rsidRPr="008C022F">
            <w:rPr>
              <w:sz w:val="24"/>
              <w:szCs w:val="24"/>
            </w:rPr>
            <w:t>2</w:t>
          </w:r>
          <w:r w:rsidR="00100123">
            <w:rPr>
              <w:sz w:val="24"/>
              <w:szCs w:val="24"/>
            </w:rPr>
            <w:t>8</w:t>
          </w:r>
        </w:p>
        <w:p w14:paraId="23A54D66" w14:textId="53D5ACE5" w:rsidR="00316393" w:rsidRPr="008C022F" w:rsidRDefault="00257804" w:rsidP="00CF0E83">
          <w:pPr>
            <w:spacing w:after="0" w:line="240" w:lineRule="auto"/>
            <w:ind w:left="288"/>
            <w:rPr>
              <w:sz w:val="24"/>
              <w:szCs w:val="24"/>
            </w:rPr>
          </w:pPr>
          <w:bookmarkStart w:id="4" w:name="_Hlk90461627"/>
          <w:r w:rsidRPr="008C022F">
            <w:rPr>
              <w:sz w:val="24"/>
              <w:szCs w:val="24"/>
            </w:rPr>
            <w:t xml:space="preserve">Figure </w:t>
          </w:r>
          <w:r w:rsidR="00E7089A" w:rsidRPr="008C022F">
            <w:rPr>
              <w:sz w:val="24"/>
              <w:szCs w:val="24"/>
            </w:rPr>
            <w:t>2</w:t>
          </w:r>
          <w:r w:rsidR="00650265" w:rsidRPr="008C022F">
            <w:rPr>
              <w:sz w:val="24"/>
              <w:szCs w:val="24"/>
            </w:rPr>
            <w:t>2</w:t>
          </w:r>
          <w:r w:rsidRPr="008C022F">
            <w:rPr>
              <w:sz w:val="24"/>
              <w:szCs w:val="24"/>
            </w:rPr>
            <w:t xml:space="preserve">. </w:t>
          </w:r>
          <w:r w:rsidR="00162DCB" w:rsidRPr="008C022F">
            <w:rPr>
              <w:sz w:val="24"/>
              <w:szCs w:val="24"/>
            </w:rPr>
            <w:t xml:space="preserve">Mortality Rates </w:t>
          </w:r>
          <w:r w:rsidR="00E33DA7" w:rsidRPr="008C022F">
            <w:rPr>
              <w:sz w:val="24"/>
              <w:szCs w:val="24"/>
            </w:rPr>
            <w:t xml:space="preserve">for all Cancer Sites </w:t>
          </w:r>
          <w:r w:rsidR="00162DCB" w:rsidRPr="008C022F">
            <w:rPr>
              <w:sz w:val="24"/>
              <w:szCs w:val="24"/>
            </w:rPr>
            <w:t>in Massachusetts by County</w:t>
          </w:r>
          <w:r w:rsidR="00E33DA7" w:rsidRPr="008C022F">
            <w:rPr>
              <w:sz w:val="24"/>
              <w:szCs w:val="24"/>
            </w:rPr>
            <w:t xml:space="preserve">, </w:t>
          </w:r>
          <w:r w:rsidR="00B7239E" w:rsidRPr="008C022F">
            <w:rPr>
              <w:sz w:val="24"/>
              <w:szCs w:val="24"/>
            </w:rPr>
            <w:t>2016</w:t>
          </w:r>
          <w:r w:rsidR="00E33DA7" w:rsidRPr="008C022F">
            <w:rPr>
              <w:sz w:val="24"/>
              <w:szCs w:val="24"/>
            </w:rPr>
            <w:t>-</w:t>
          </w:r>
          <w:r w:rsidR="00B7239E" w:rsidRPr="008C022F">
            <w:rPr>
              <w:sz w:val="24"/>
              <w:szCs w:val="24"/>
            </w:rPr>
            <w:t>2020</w:t>
          </w:r>
          <w:r w:rsidR="00162DCB" w:rsidRPr="008C022F">
            <w:rPr>
              <w:sz w:val="24"/>
              <w:szCs w:val="24"/>
            </w:rPr>
            <w:ptab w:relativeTo="margin" w:alignment="right" w:leader="dot"/>
          </w:r>
          <w:r w:rsidR="004D6035" w:rsidRPr="008C022F">
            <w:rPr>
              <w:sz w:val="24"/>
              <w:szCs w:val="24"/>
            </w:rPr>
            <w:t>2</w:t>
          </w:r>
          <w:r w:rsidR="00100123">
            <w:rPr>
              <w:sz w:val="24"/>
              <w:szCs w:val="24"/>
            </w:rPr>
            <w:t>9</w:t>
          </w:r>
        </w:p>
        <w:p w14:paraId="7BA2638D" w14:textId="47569E0A" w:rsidR="009A02FC" w:rsidRPr="008C022F" w:rsidRDefault="009A02FC" w:rsidP="00CF0E83">
          <w:pPr>
            <w:spacing w:after="0" w:line="240" w:lineRule="auto"/>
            <w:ind w:left="288"/>
            <w:rPr>
              <w:sz w:val="24"/>
              <w:szCs w:val="24"/>
            </w:rPr>
          </w:pPr>
          <w:r w:rsidRPr="008C022F">
            <w:rPr>
              <w:sz w:val="24"/>
              <w:szCs w:val="24"/>
            </w:rPr>
            <w:t>Table 3. Observed Versus Expected Incidence Counts for 2020 by Massachusetts County</w:t>
          </w:r>
          <w:r w:rsidR="007E5B11" w:rsidRPr="008C022F">
            <w:rPr>
              <w:sz w:val="24"/>
              <w:szCs w:val="24"/>
            </w:rPr>
            <w:t>…</w:t>
          </w:r>
          <w:r w:rsidR="00316393" w:rsidRPr="008C022F">
            <w:rPr>
              <w:sz w:val="24"/>
              <w:szCs w:val="24"/>
            </w:rPr>
            <w:t>.</w:t>
          </w:r>
          <w:r w:rsidR="00100123">
            <w:rPr>
              <w:sz w:val="24"/>
              <w:szCs w:val="24"/>
            </w:rPr>
            <w:t>30</w:t>
          </w:r>
        </w:p>
        <w:bookmarkEnd w:id="4"/>
        <w:p w14:paraId="575FA94B" w14:textId="60F9BF18" w:rsidR="00AE1AF9" w:rsidRPr="00962C5C" w:rsidRDefault="00AE1AF9" w:rsidP="00965A69">
          <w:pPr>
            <w:pStyle w:val="TOC2"/>
          </w:pPr>
          <w:r w:rsidRPr="00962C5C">
            <w:t xml:space="preserve">Cancer </w:t>
          </w:r>
          <w:r>
            <w:t>Disparities</w:t>
          </w:r>
          <w:r w:rsidR="005A3239">
            <w:t xml:space="preserve"> and Health Equity</w:t>
          </w:r>
          <w:r w:rsidRPr="00962C5C">
            <w:ptab w:relativeTo="margin" w:alignment="right" w:leader="dot"/>
          </w:r>
          <w:r w:rsidR="003D4E3B">
            <w:t>3</w:t>
          </w:r>
          <w:r w:rsidR="00100123">
            <w:t>1</w:t>
          </w:r>
        </w:p>
        <w:p w14:paraId="7AF9A265" w14:textId="7B5FA867" w:rsidR="00632ACD" w:rsidRPr="008C022F" w:rsidRDefault="00E7089A" w:rsidP="00CF0E83">
          <w:pPr>
            <w:spacing w:after="0" w:line="240" w:lineRule="auto"/>
            <w:ind w:left="288"/>
            <w:rPr>
              <w:sz w:val="24"/>
              <w:szCs w:val="24"/>
            </w:rPr>
          </w:pPr>
          <w:r w:rsidRPr="008C022F">
            <w:rPr>
              <w:sz w:val="24"/>
              <w:szCs w:val="24"/>
            </w:rPr>
            <w:t>Figure 2</w:t>
          </w:r>
          <w:r w:rsidR="00650265" w:rsidRPr="008C022F">
            <w:rPr>
              <w:sz w:val="24"/>
              <w:szCs w:val="24"/>
            </w:rPr>
            <w:t>3</w:t>
          </w:r>
          <w:r w:rsidRPr="008C022F">
            <w:rPr>
              <w:sz w:val="24"/>
              <w:szCs w:val="24"/>
            </w:rPr>
            <w:t xml:space="preserve">. Age-Adjusted Cancer </w:t>
          </w:r>
          <w:r w:rsidR="00B24761" w:rsidRPr="008C022F">
            <w:rPr>
              <w:sz w:val="24"/>
              <w:szCs w:val="24"/>
            </w:rPr>
            <w:t>Incidence</w:t>
          </w:r>
          <w:r w:rsidRPr="008C022F">
            <w:rPr>
              <w:sz w:val="24"/>
              <w:szCs w:val="24"/>
            </w:rPr>
            <w:t xml:space="preserve"> Rates in Massachusetts by Sex and Race/Ethnicity</w:t>
          </w:r>
          <w:r w:rsidR="005F4E4D" w:rsidRPr="008C022F">
            <w:rPr>
              <w:sz w:val="24"/>
              <w:szCs w:val="24"/>
            </w:rPr>
            <w:t>,</w:t>
          </w:r>
          <w:r w:rsidRPr="008C022F">
            <w:rPr>
              <w:sz w:val="24"/>
              <w:szCs w:val="24"/>
            </w:rPr>
            <w:t xml:space="preserve"> </w:t>
          </w:r>
        </w:p>
        <w:p w14:paraId="790EF366" w14:textId="6824F746" w:rsidR="007E5B11" w:rsidRPr="008C022F" w:rsidRDefault="00B7239E" w:rsidP="00CF0E83">
          <w:pPr>
            <w:spacing w:after="0" w:line="240" w:lineRule="auto"/>
            <w:ind w:left="288"/>
            <w:rPr>
              <w:sz w:val="24"/>
              <w:szCs w:val="24"/>
            </w:rPr>
          </w:pPr>
          <w:r w:rsidRPr="008C022F">
            <w:rPr>
              <w:sz w:val="24"/>
              <w:szCs w:val="24"/>
            </w:rPr>
            <w:t>2016</w:t>
          </w:r>
          <w:r w:rsidR="00340A55" w:rsidRPr="008C022F">
            <w:rPr>
              <w:sz w:val="24"/>
              <w:szCs w:val="24"/>
            </w:rPr>
            <w:t>-</w:t>
          </w:r>
          <w:r w:rsidRPr="008C022F">
            <w:rPr>
              <w:sz w:val="24"/>
              <w:szCs w:val="24"/>
            </w:rPr>
            <w:t>2020</w:t>
          </w:r>
          <w:r w:rsidR="005F4E4D" w:rsidRPr="008C022F">
            <w:rPr>
              <w:sz w:val="24"/>
              <w:szCs w:val="24"/>
            </w:rPr>
            <w:ptab w:relativeTo="margin" w:alignment="right" w:leader="dot"/>
          </w:r>
          <w:r w:rsidR="003D4E3B">
            <w:rPr>
              <w:sz w:val="24"/>
              <w:szCs w:val="24"/>
            </w:rPr>
            <w:t>3</w:t>
          </w:r>
          <w:r w:rsidR="00100123">
            <w:rPr>
              <w:sz w:val="24"/>
              <w:szCs w:val="24"/>
            </w:rPr>
            <w:t>1</w:t>
          </w:r>
        </w:p>
        <w:p w14:paraId="5BAE7C1C" w14:textId="5302CA7F" w:rsidR="00632ACD" w:rsidRPr="008C022F" w:rsidRDefault="00257804" w:rsidP="00CF0E83">
          <w:pPr>
            <w:spacing w:after="0" w:line="240" w:lineRule="auto"/>
            <w:ind w:left="288"/>
            <w:rPr>
              <w:sz w:val="24"/>
              <w:szCs w:val="24"/>
            </w:rPr>
          </w:pPr>
          <w:r w:rsidRPr="008C022F">
            <w:rPr>
              <w:sz w:val="24"/>
              <w:szCs w:val="24"/>
            </w:rPr>
            <w:t xml:space="preserve">Figure </w:t>
          </w:r>
          <w:r w:rsidR="00E7089A" w:rsidRPr="008C022F">
            <w:rPr>
              <w:sz w:val="24"/>
              <w:szCs w:val="24"/>
            </w:rPr>
            <w:t>2</w:t>
          </w:r>
          <w:r w:rsidR="001C78DD" w:rsidRPr="008C022F">
            <w:rPr>
              <w:sz w:val="24"/>
              <w:szCs w:val="24"/>
            </w:rPr>
            <w:t>4</w:t>
          </w:r>
          <w:r w:rsidRPr="008C022F">
            <w:rPr>
              <w:sz w:val="24"/>
              <w:szCs w:val="24"/>
            </w:rPr>
            <w:t>. Age-Adjusted Cancer Mortality Rates in Massachusetts by Sex and Race/Ethnicity</w:t>
          </w:r>
          <w:r w:rsidR="005F4E4D" w:rsidRPr="008C022F">
            <w:rPr>
              <w:sz w:val="24"/>
              <w:szCs w:val="24"/>
            </w:rPr>
            <w:t>,</w:t>
          </w:r>
          <w:r w:rsidRPr="008C022F">
            <w:rPr>
              <w:sz w:val="24"/>
              <w:szCs w:val="24"/>
            </w:rPr>
            <w:t xml:space="preserve"> </w:t>
          </w:r>
        </w:p>
        <w:p w14:paraId="6C72EA18" w14:textId="6D2F266C" w:rsidR="00257804" w:rsidRPr="008C022F" w:rsidRDefault="00B7239E" w:rsidP="00CF0E83">
          <w:pPr>
            <w:spacing w:after="0" w:line="240" w:lineRule="auto"/>
            <w:ind w:left="288"/>
            <w:rPr>
              <w:sz w:val="24"/>
              <w:szCs w:val="24"/>
            </w:rPr>
          </w:pPr>
          <w:r w:rsidRPr="008C022F">
            <w:rPr>
              <w:sz w:val="24"/>
              <w:szCs w:val="24"/>
            </w:rPr>
            <w:t>2016</w:t>
          </w:r>
          <w:r w:rsidR="00340A55" w:rsidRPr="008C022F">
            <w:rPr>
              <w:sz w:val="24"/>
              <w:szCs w:val="24"/>
            </w:rPr>
            <w:t>-</w:t>
          </w:r>
          <w:r w:rsidRPr="008C022F">
            <w:rPr>
              <w:sz w:val="24"/>
              <w:szCs w:val="24"/>
            </w:rPr>
            <w:t>2020</w:t>
          </w:r>
          <w:r w:rsidR="00630D69" w:rsidRPr="008C022F">
            <w:rPr>
              <w:sz w:val="24"/>
              <w:szCs w:val="24"/>
            </w:rPr>
            <w:ptab w:relativeTo="margin" w:alignment="right" w:leader="dot"/>
          </w:r>
          <w:r w:rsidR="003D4E3B">
            <w:rPr>
              <w:sz w:val="24"/>
              <w:szCs w:val="24"/>
            </w:rPr>
            <w:t>3</w:t>
          </w:r>
          <w:r w:rsidR="00100123">
            <w:rPr>
              <w:sz w:val="24"/>
              <w:szCs w:val="24"/>
            </w:rPr>
            <w:t>2</w:t>
          </w:r>
        </w:p>
        <w:p w14:paraId="63CA0FBF" w14:textId="44E1EFF3" w:rsidR="00F058B7" w:rsidRPr="008C022F" w:rsidRDefault="00F058B7" w:rsidP="00CF0E83">
          <w:pPr>
            <w:spacing w:after="0" w:line="240" w:lineRule="auto"/>
            <w:ind w:left="288"/>
            <w:rPr>
              <w:sz w:val="24"/>
              <w:szCs w:val="24"/>
            </w:rPr>
          </w:pPr>
          <w:r w:rsidRPr="008C022F">
            <w:rPr>
              <w:sz w:val="24"/>
              <w:szCs w:val="24"/>
            </w:rPr>
            <w:t xml:space="preserve">Figure </w:t>
          </w:r>
          <w:r w:rsidR="00E7089A" w:rsidRPr="008C022F">
            <w:rPr>
              <w:sz w:val="24"/>
              <w:szCs w:val="24"/>
            </w:rPr>
            <w:t>2</w:t>
          </w:r>
          <w:r w:rsidR="001C78DD" w:rsidRPr="008C022F">
            <w:rPr>
              <w:sz w:val="24"/>
              <w:szCs w:val="24"/>
            </w:rPr>
            <w:t>5</w:t>
          </w:r>
          <w:r w:rsidR="00985668" w:rsidRPr="008C022F">
            <w:rPr>
              <w:sz w:val="24"/>
              <w:szCs w:val="24"/>
            </w:rPr>
            <w:t>.</w:t>
          </w:r>
          <w:r w:rsidRPr="008C022F">
            <w:rPr>
              <w:sz w:val="24"/>
              <w:szCs w:val="24"/>
            </w:rPr>
            <w:t xml:space="preserve"> Cancer Incidence Rat</w:t>
          </w:r>
          <w:r w:rsidR="003B3F72" w:rsidRPr="008C022F">
            <w:rPr>
              <w:sz w:val="24"/>
              <w:szCs w:val="24"/>
            </w:rPr>
            <w:t>es</w:t>
          </w:r>
          <w:r w:rsidRPr="008C022F">
            <w:rPr>
              <w:sz w:val="24"/>
              <w:szCs w:val="24"/>
            </w:rPr>
            <w:t xml:space="preserve"> in </w:t>
          </w:r>
          <w:r w:rsidR="00893D42" w:rsidRPr="008C022F">
            <w:rPr>
              <w:sz w:val="24"/>
              <w:szCs w:val="24"/>
            </w:rPr>
            <w:t>Massachusetts</w:t>
          </w:r>
          <w:r w:rsidRPr="008C022F">
            <w:rPr>
              <w:sz w:val="24"/>
              <w:szCs w:val="24"/>
            </w:rPr>
            <w:t xml:space="preserve"> Males by Race/Ethnicity,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t>, Five Most Common Cancers</w:t>
          </w:r>
          <w:r w:rsidRPr="008C022F">
            <w:rPr>
              <w:sz w:val="24"/>
              <w:szCs w:val="24"/>
            </w:rPr>
            <w:ptab w:relativeTo="margin" w:alignment="right" w:leader="dot"/>
          </w:r>
          <w:r w:rsidR="003D4E3B">
            <w:rPr>
              <w:sz w:val="24"/>
              <w:szCs w:val="24"/>
            </w:rPr>
            <w:t>3</w:t>
          </w:r>
          <w:r w:rsidR="00100123">
            <w:rPr>
              <w:sz w:val="24"/>
              <w:szCs w:val="24"/>
            </w:rPr>
            <w:t>3</w:t>
          </w:r>
        </w:p>
        <w:p w14:paraId="080A8865" w14:textId="2ABF1AB7" w:rsidR="00985668" w:rsidRPr="008C022F" w:rsidRDefault="00985668" w:rsidP="00CF0E83">
          <w:pPr>
            <w:spacing w:after="0" w:line="240" w:lineRule="auto"/>
            <w:ind w:left="288"/>
            <w:rPr>
              <w:sz w:val="24"/>
              <w:szCs w:val="24"/>
            </w:rPr>
          </w:pPr>
          <w:r w:rsidRPr="008C022F">
            <w:rPr>
              <w:sz w:val="24"/>
              <w:szCs w:val="24"/>
            </w:rPr>
            <w:t>Figure 2</w:t>
          </w:r>
          <w:r w:rsidR="001C78DD" w:rsidRPr="008C022F">
            <w:rPr>
              <w:sz w:val="24"/>
              <w:szCs w:val="24"/>
            </w:rPr>
            <w:t>6</w:t>
          </w:r>
          <w:r w:rsidRPr="008C022F">
            <w:rPr>
              <w:sz w:val="24"/>
              <w:szCs w:val="24"/>
            </w:rPr>
            <w:t>. Cancer Incidence Rate</w:t>
          </w:r>
          <w:r w:rsidR="003B3F72" w:rsidRPr="008C022F">
            <w:rPr>
              <w:sz w:val="24"/>
              <w:szCs w:val="24"/>
            </w:rPr>
            <w:t>s</w:t>
          </w:r>
          <w:r w:rsidRPr="008C022F">
            <w:rPr>
              <w:sz w:val="24"/>
              <w:szCs w:val="24"/>
            </w:rPr>
            <w:t xml:space="preserve"> in Massachusetts Females by Race/Ethnicity,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t>, Five Most Common Cancers</w:t>
          </w:r>
          <w:r w:rsidRPr="008C022F">
            <w:rPr>
              <w:sz w:val="24"/>
              <w:szCs w:val="24"/>
            </w:rPr>
            <w:ptab w:relativeTo="margin" w:alignment="right" w:leader="dot"/>
          </w:r>
          <w:r w:rsidR="003D4E3B">
            <w:rPr>
              <w:sz w:val="24"/>
              <w:szCs w:val="24"/>
            </w:rPr>
            <w:t>3</w:t>
          </w:r>
          <w:r w:rsidR="00100123">
            <w:rPr>
              <w:sz w:val="24"/>
              <w:szCs w:val="24"/>
            </w:rPr>
            <w:t>4</w:t>
          </w:r>
        </w:p>
        <w:p w14:paraId="03C71AB5" w14:textId="0070A55E" w:rsidR="00985668" w:rsidRDefault="00985668" w:rsidP="00CF0E83">
          <w:pPr>
            <w:pStyle w:val="ListParagraph"/>
            <w:spacing w:after="0" w:line="240" w:lineRule="auto"/>
            <w:ind w:left="288"/>
          </w:pPr>
          <w:r w:rsidRPr="008C022F">
            <w:rPr>
              <w:sz w:val="24"/>
              <w:szCs w:val="24"/>
            </w:rPr>
            <w:t>Figure 2</w:t>
          </w:r>
          <w:r w:rsidR="001C78DD" w:rsidRPr="008C022F">
            <w:rPr>
              <w:sz w:val="24"/>
              <w:szCs w:val="24"/>
            </w:rPr>
            <w:t>7</w:t>
          </w:r>
          <w:r w:rsidRPr="008C022F">
            <w:rPr>
              <w:sz w:val="24"/>
              <w:szCs w:val="24"/>
            </w:rPr>
            <w:t xml:space="preserve">. Cancer Incidence in Massachusetts Females by Year at Diagnosis and Race/Ethnicity, </w:t>
          </w:r>
          <w:r w:rsidR="00B7239E">
            <w:t>2016</w:t>
          </w:r>
          <w:r w:rsidRPr="00985668">
            <w:t>-</w:t>
          </w:r>
          <w:r w:rsidR="00B7239E" w:rsidRPr="00057876">
            <w:t>2020</w:t>
          </w:r>
          <w:r w:rsidRPr="00057876">
            <w:ptab w:relativeTo="margin" w:alignment="right" w:leader="dot"/>
          </w:r>
          <w:r w:rsidR="003D4E3B">
            <w:t>3</w:t>
          </w:r>
          <w:r w:rsidR="00B11EB7">
            <w:t>5</w:t>
          </w:r>
        </w:p>
        <w:p w14:paraId="34E0CB98" w14:textId="43F31D11" w:rsidR="00632ACD" w:rsidRPr="008C022F" w:rsidRDefault="00985668" w:rsidP="00CF0E83">
          <w:pPr>
            <w:pStyle w:val="ListParagraph"/>
            <w:spacing w:after="0" w:line="240" w:lineRule="auto"/>
            <w:ind w:left="288"/>
            <w:rPr>
              <w:sz w:val="24"/>
              <w:szCs w:val="24"/>
            </w:rPr>
          </w:pPr>
          <w:r w:rsidRPr="008C022F">
            <w:rPr>
              <w:sz w:val="24"/>
              <w:szCs w:val="24"/>
            </w:rPr>
            <w:t>Figure 2</w:t>
          </w:r>
          <w:r w:rsidR="001C78DD" w:rsidRPr="008C022F">
            <w:rPr>
              <w:sz w:val="24"/>
              <w:szCs w:val="24"/>
            </w:rPr>
            <w:t>8</w:t>
          </w:r>
          <w:r w:rsidRPr="008C022F">
            <w:rPr>
              <w:sz w:val="24"/>
              <w:szCs w:val="24"/>
            </w:rPr>
            <w:t xml:space="preserve">. Cancer Incidence in Massachusetts Males by Year at Diagnosis and Race/Ethnicity, </w:t>
          </w:r>
        </w:p>
        <w:p w14:paraId="759C6F35" w14:textId="7C84B42D" w:rsidR="00985668" w:rsidRPr="008C022F" w:rsidRDefault="00B7239E" w:rsidP="00CF0E83">
          <w:pPr>
            <w:pStyle w:val="ListParagraph"/>
            <w:spacing w:after="0" w:line="240" w:lineRule="auto"/>
            <w:ind w:left="288"/>
            <w:rPr>
              <w:sz w:val="24"/>
              <w:szCs w:val="24"/>
            </w:rPr>
          </w:pPr>
          <w:r w:rsidRPr="008C022F">
            <w:rPr>
              <w:sz w:val="24"/>
              <w:szCs w:val="24"/>
            </w:rPr>
            <w:t>2016</w:t>
          </w:r>
          <w:r w:rsidR="00985668" w:rsidRPr="008C022F">
            <w:rPr>
              <w:sz w:val="24"/>
              <w:szCs w:val="24"/>
            </w:rPr>
            <w:t>-</w:t>
          </w:r>
          <w:r w:rsidRPr="008C022F">
            <w:rPr>
              <w:sz w:val="24"/>
              <w:szCs w:val="24"/>
            </w:rPr>
            <w:t>2020</w:t>
          </w:r>
          <w:r w:rsidR="00985668" w:rsidRPr="008C022F">
            <w:rPr>
              <w:sz w:val="24"/>
              <w:szCs w:val="24"/>
            </w:rPr>
            <w:ptab w:relativeTo="margin" w:alignment="right" w:leader="dot"/>
          </w:r>
          <w:r w:rsidR="003D4E3B">
            <w:rPr>
              <w:sz w:val="24"/>
              <w:szCs w:val="24"/>
            </w:rPr>
            <w:t>3</w:t>
          </w:r>
          <w:r w:rsidR="00B11EB7">
            <w:rPr>
              <w:sz w:val="24"/>
              <w:szCs w:val="24"/>
            </w:rPr>
            <w:t>5</w:t>
          </w:r>
        </w:p>
        <w:p w14:paraId="78CC7E70" w14:textId="34982128" w:rsidR="00632ACD" w:rsidRPr="008C022F" w:rsidRDefault="00985668" w:rsidP="00CF0E83">
          <w:pPr>
            <w:spacing w:after="0" w:line="240" w:lineRule="auto"/>
            <w:ind w:left="288"/>
            <w:rPr>
              <w:sz w:val="24"/>
              <w:szCs w:val="24"/>
            </w:rPr>
          </w:pPr>
          <w:r w:rsidRPr="008C022F">
            <w:rPr>
              <w:sz w:val="24"/>
              <w:szCs w:val="24"/>
            </w:rPr>
            <w:t>Figure 2</w:t>
          </w:r>
          <w:r w:rsidR="001C78DD" w:rsidRPr="008C022F">
            <w:rPr>
              <w:sz w:val="24"/>
              <w:szCs w:val="24"/>
            </w:rPr>
            <w:t>9</w:t>
          </w:r>
          <w:r w:rsidRPr="008C022F">
            <w:rPr>
              <w:sz w:val="24"/>
              <w:szCs w:val="24"/>
            </w:rPr>
            <w:t xml:space="preserve">. Cancer Mortality in Massachusetts Females by Year </w:t>
          </w:r>
          <w:r w:rsidR="00632ACD" w:rsidRPr="008C022F">
            <w:rPr>
              <w:sz w:val="24"/>
              <w:szCs w:val="24"/>
            </w:rPr>
            <w:t>of Death</w:t>
          </w:r>
          <w:r w:rsidRPr="008C022F">
            <w:rPr>
              <w:sz w:val="24"/>
              <w:szCs w:val="24"/>
            </w:rPr>
            <w:t xml:space="preserve"> and Race/Ethnicity, </w:t>
          </w:r>
        </w:p>
        <w:p w14:paraId="5D84285B" w14:textId="0A0128EC" w:rsidR="00985668" w:rsidRPr="008C022F" w:rsidRDefault="00B7239E" w:rsidP="00CF0E83">
          <w:pPr>
            <w:spacing w:after="0" w:line="240" w:lineRule="auto"/>
            <w:ind w:left="288"/>
            <w:rPr>
              <w:sz w:val="24"/>
              <w:szCs w:val="24"/>
            </w:rPr>
          </w:pPr>
          <w:r w:rsidRPr="008C022F">
            <w:rPr>
              <w:sz w:val="24"/>
              <w:szCs w:val="24"/>
            </w:rPr>
            <w:t>2016</w:t>
          </w:r>
          <w:r w:rsidR="003D5328" w:rsidRPr="008C022F">
            <w:rPr>
              <w:sz w:val="24"/>
              <w:szCs w:val="24"/>
            </w:rPr>
            <w:t>-</w:t>
          </w:r>
          <w:r w:rsidRPr="008C022F">
            <w:rPr>
              <w:sz w:val="24"/>
              <w:szCs w:val="24"/>
            </w:rPr>
            <w:t>2020</w:t>
          </w:r>
          <w:r w:rsidR="00985668" w:rsidRPr="008C022F">
            <w:rPr>
              <w:sz w:val="24"/>
              <w:szCs w:val="24"/>
            </w:rPr>
            <w:ptab w:relativeTo="margin" w:alignment="right" w:leader="dot"/>
          </w:r>
          <w:r w:rsidR="003D4E3B">
            <w:rPr>
              <w:sz w:val="24"/>
              <w:szCs w:val="24"/>
            </w:rPr>
            <w:t>3</w:t>
          </w:r>
          <w:r w:rsidR="00B11EB7">
            <w:rPr>
              <w:sz w:val="24"/>
              <w:szCs w:val="24"/>
            </w:rPr>
            <w:t>6</w:t>
          </w:r>
        </w:p>
        <w:p w14:paraId="42E35710" w14:textId="2908B6D4" w:rsidR="00632ACD" w:rsidRPr="008C022F" w:rsidRDefault="00B842DE" w:rsidP="00CF0E83">
          <w:pPr>
            <w:spacing w:after="0" w:line="240" w:lineRule="auto"/>
            <w:ind w:left="288"/>
            <w:rPr>
              <w:sz w:val="24"/>
              <w:szCs w:val="24"/>
            </w:rPr>
          </w:pPr>
          <w:r w:rsidRPr="008C022F">
            <w:rPr>
              <w:sz w:val="24"/>
              <w:szCs w:val="24"/>
            </w:rPr>
            <w:t xml:space="preserve">Figure </w:t>
          </w:r>
          <w:r w:rsidR="001C78DD" w:rsidRPr="008C022F">
            <w:rPr>
              <w:sz w:val="24"/>
              <w:szCs w:val="24"/>
            </w:rPr>
            <w:t>30</w:t>
          </w:r>
          <w:r w:rsidRPr="008C022F">
            <w:rPr>
              <w:sz w:val="24"/>
              <w:szCs w:val="24"/>
            </w:rPr>
            <w:t xml:space="preserve">. Cancer Mortality in Massachusetts </w:t>
          </w:r>
          <w:r w:rsidR="00CB723F" w:rsidRPr="008C022F">
            <w:rPr>
              <w:sz w:val="24"/>
              <w:szCs w:val="24"/>
            </w:rPr>
            <w:t>M</w:t>
          </w:r>
          <w:r w:rsidRPr="008C022F">
            <w:rPr>
              <w:sz w:val="24"/>
              <w:szCs w:val="24"/>
            </w:rPr>
            <w:t xml:space="preserve">ales by Year </w:t>
          </w:r>
          <w:r w:rsidR="00632ACD" w:rsidRPr="008C022F">
            <w:rPr>
              <w:sz w:val="24"/>
              <w:szCs w:val="24"/>
            </w:rPr>
            <w:t>of Death</w:t>
          </w:r>
          <w:r w:rsidRPr="008C022F">
            <w:rPr>
              <w:sz w:val="24"/>
              <w:szCs w:val="24"/>
            </w:rPr>
            <w:t xml:space="preserve"> and Race/Ethnicity, </w:t>
          </w:r>
        </w:p>
        <w:p w14:paraId="4F7956CC" w14:textId="698BAD70" w:rsidR="00B842DE" w:rsidRPr="008C022F" w:rsidRDefault="00B7239E" w:rsidP="00CF0E83">
          <w:pPr>
            <w:spacing w:after="0" w:line="240" w:lineRule="auto"/>
            <w:ind w:left="288"/>
            <w:rPr>
              <w:sz w:val="24"/>
              <w:szCs w:val="24"/>
            </w:rPr>
          </w:pPr>
          <w:r w:rsidRPr="008C022F">
            <w:rPr>
              <w:sz w:val="24"/>
              <w:szCs w:val="24"/>
            </w:rPr>
            <w:t>2016</w:t>
          </w:r>
          <w:r w:rsidR="003D5328" w:rsidRPr="008C022F">
            <w:rPr>
              <w:sz w:val="24"/>
              <w:szCs w:val="24"/>
            </w:rPr>
            <w:t>-</w:t>
          </w:r>
          <w:r w:rsidRPr="008C022F">
            <w:rPr>
              <w:sz w:val="24"/>
              <w:szCs w:val="24"/>
            </w:rPr>
            <w:t>2020</w:t>
          </w:r>
          <w:r w:rsidR="00B842DE" w:rsidRPr="008C022F">
            <w:rPr>
              <w:sz w:val="24"/>
              <w:szCs w:val="24"/>
            </w:rPr>
            <w:ptab w:relativeTo="margin" w:alignment="right" w:leader="dot"/>
          </w:r>
          <w:r w:rsidR="009227BA">
            <w:rPr>
              <w:sz w:val="24"/>
              <w:szCs w:val="24"/>
            </w:rPr>
            <w:t>3</w:t>
          </w:r>
          <w:r w:rsidR="00B11EB7">
            <w:rPr>
              <w:sz w:val="24"/>
              <w:szCs w:val="24"/>
            </w:rPr>
            <w:t>6</w:t>
          </w:r>
        </w:p>
        <w:p w14:paraId="0E67913A" w14:textId="2E899B5F" w:rsidR="00B842DE" w:rsidRPr="008C022F" w:rsidRDefault="00B842DE" w:rsidP="00CF0E83">
          <w:pPr>
            <w:pStyle w:val="ListParagraph"/>
            <w:spacing w:after="0" w:line="240" w:lineRule="auto"/>
            <w:ind w:left="288"/>
            <w:rPr>
              <w:sz w:val="24"/>
              <w:szCs w:val="24"/>
            </w:rPr>
          </w:pPr>
          <w:r w:rsidRPr="008C022F">
            <w:rPr>
              <w:sz w:val="24"/>
              <w:szCs w:val="24"/>
            </w:rPr>
            <w:t xml:space="preserve">Table </w:t>
          </w:r>
          <w:r w:rsidR="009A02FC" w:rsidRPr="008C022F">
            <w:rPr>
              <w:sz w:val="24"/>
              <w:szCs w:val="24"/>
            </w:rPr>
            <w:t>4</w:t>
          </w:r>
          <w:r w:rsidRPr="008C022F">
            <w:rPr>
              <w:sz w:val="24"/>
              <w:szCs w:val="24"/>
            </w:rPr>
            <w:t xml:space="preserve">: Ten Most Common Causes of Cancer Deaths Among Massachusetts Females by Race/Ethnicity, </w:t>
          </w:r>
          <w:r w:rsidR="00B7239E" w:rsidRPr="008C022F">
            <w:rPr>
              <w:sz w:val="24"/>
              <w:szCs w:val="24"/>
            </w:rPr>
            <w:t>2016</w:t>
          </w:r>
          <w:r w:rsidR="003D5328" w:rsidRPr="008C022F">
            <w:rPr>
              <w:sz w:val="24"/>
              <w:szCs w:val="24"/>
            </w:rPr>
            <w:t>-</w:t>
          </w:r>
          <w:r w:rsidR="00B7239E" w:rsidRPr="008C022F">
            <w:rPr>
              <w:sz w:val="24"/>
              <w:szCs w:val="24"/>
            </w:rPr>
            <w:t>2020</w:t>
          </w:r>
          <w:r w:rsidRPr="008C022F">
            <w:rPr>
              <w:sz w:val="24"/>
              <w:szCs w:val="24"/>
            </w:rPr>
            <w:ptab w:relativeTo="margin" w:alignment="right" w:leader="dot"/>
          </w:r>
          <w:r w:rsidR="00A62725">
            <w:rPr>
              <w:sz w:val="24"/>
              <w:szCs w:val="24"/>
            </w:rPr>
            <w:t>3</w:t>
          </w:r>
          <w:r w:rsidR="00B11EB7">
            <w:rPr>
              <w:sz w:val="24"/>
              <w:szCs w:val="24"/>
            </w:rPr>
            <w:t>7</w:t>
          </w:r>
        </w:p>
        <w:p w14:paraId="6FE43B03" w14:textId="701A64C0" w:rsidR="00B842DE" w:rsidRPr="00831E9C" w:rsidRDefault="00B842DE" w:rsidP="00CF0E83">
          <w:pPr>
            <w:pStyle w:val="ListParagraph"/>
            <w:spacing w:after="0" w:line="240" w:lineRule="auto"/>
            <w:ind w:left="288"/>
          </w:pPr>
          <w:r w:rsidRPr="008C022F">
            <w:rPr>
              <w:sz w:val="24"/>
              <w:szCs w:val="24"/>
            </w:rPr>
            <w:t xml:space="preserve">Table </w:t>
          </w:r>
          <w:r w:rsidR="009A02FC" w:rsidRPr="008C022F">
            <w:rPr>
              <w:sz w:val="24"/>
              <w:szCs w:val="24"/>
            </w:rPr>
            <w:t>5</w:t>
          </w:r>
          <w:r w:rsidRPr="008C022F">
            <w:rPr>
              <w:sz w:val="24"/>
              <w:szCs w:val="24"/>
            </w:rPr>
            <w:t xml:space="preserve">: Ten Most Common Causes of Cancer Deaths Among Massachusetts </w:t>
          </w:r>
          <w:r w:rsidR="00CB723F" w:rsidRPr="008C022F">
            <w:rPr>
              <w:sz w:val="24"/>
              <w:szCs w:val="24"/>
            </w:rPr>
            <w:t>M</w:t>
          </w:r>
          <w:r w:rsidRPr="008C022F">
            <w:rPr>
              <w:sz w:val="24"/>
              <w:szCs w:val="24"/>
            </w:rPr>
            <w:t xml:space="preserve">ales by Race/Ethnicity, </w:t>
          </w:r>
          <w:r w:rsidR="00B7239E" w:rsidRPr="008C022F">
            <w:rPr>
              <w:sz w:val="24"/>
              <w:szCs w:val="24"/>
            </w:rPr>
            <w:t>2016</w:t>
          </w:r>
          <w:r w:rsidR="003D5328" w:rsidRPr="008C022F">
            <w:rPr>
              <w:sz w:val="24"/>
              <w:szCs w:val="24"/>
            </w:rPr>
            <w:t>-</w:t>
          </w:r>
          <w:r w:rsidR="00B7239E" w:rsidRPr="008C022F">
            <w:rPr>
              <w:sz w:val="24"/>
              <w:szCs w:val="24"/>
            </w:rPr>
            <w:t>2020</w:t>
          </w:r>
          <w:r w:rsidRPr="008C022F">
            <w:rPr>
              <w:sz w:val="24"/>
              <w:szCs w:val="24"/>
            </w:rPr>
            <w:ptab w:relativeTo="margin" w:alignment="right" w:leader="dot"/>
          </w:r>
          <w:r w:rsidR="00A62725">
            <w:rPr>
              <w:sz w:val="24"/>
              <w:szCs w:val="24"/>
            </w:rPr>
            <w:t>3</w:t>
          </w:r>
          <w:r w:rsidR="00B11EB7">
            <w:rPr>
              <w:sz w:val="24"/>
              <w:szCs w:val="24"/>
            </w:rPr>
            <w:t>8</w:t>
          </w:r>
        </w:p>
        <w:p w14:paraId="7850BCD8" w14:textId="3F980067" w:rsidR="00AE1AF9" w:rsidRPr="00831E9C" w:rsidRDefault="00AE1AF9" w:rsidP="00965A69">
          <w:pPr>
            <w:pStyle w:val="TOC2"/>
          </w:pPr>
          <w:r w:rsidRPr="00831E9C">
            <w:t xml:space="preserve">Data sources and Online Visualization Tools </w:t>
          </w:r>
          <w:r w:rsidRPr="00831E9C">
            <w:ptab w:relativeTo="margin" w:alignment="right" w:leader="dot"/>
          </w:r>
          <w:r w:rsidR="00DA4047" w:rsidRPr="008C022F">
            <w:t>3</w:t>
          </w:r>
          <w:r w:rsidR="00B11EB7">
            <w:t>9</w:t>
          </w:r>
        </w:p>
        <w:p w14:paraId="101F6369" w14:textId="45544390" w:rsidR="00782583" w:rsidRPr="00831E9C" w:rsidRDefault="00782583" w:rsidP="001C0268">
          <w:pPr>
            <w:pStyle w:val="TOC1"/>
          </w:pPr>
          <w:r w:rsidRPr="00831E9C">
            <w:t xml:space="preserve">Appendices </w:t>
          </w:r>
          <w:r w:rsidRPr="00831E9C">
            <w:ptab w:relativeTo="margin" w:alignment="right" w:leader="dot"/>
          </w:r>
          <w:r w:rsidR="00A62725">
            <w:t>4</w:t>
          </w:r>
          <w:r w:rsidR="00B11EB7">
            <w:t>1</w:t>
          </w:r>
        </w:p>
        <w:p w14:paraId="283A78A3" w14:textId="4CB0C47A" w:rsidR="0098658A" w:rsidRPr="008C022F" w:rsidRDefault="0098658A" w:rsidP="0098658A">
          <w:pPr>
            <w:spacing w:after="0" w:line="240" w:lineRule="auto"/>
            <w:ind w:left="288"/>
            <w:rPr>
              <w:sz w:val="24"/>
              <w:szCs w:val="24"/>
            </w:rPr>
          </w:pPr>
          <w:r w:rsidRPr="008C022F">
            <w:rPr>
              <w:sz w:val="24"/>
              <w:szCs w:val="24"/>
            </w:rPr>
            <w:t xml:space="preserve">Appendix I. </w:t>
          </w:r>
          <w:r w:rsidR="00F9633F" w:rsidRPr="008C022F">
            <w:rPr>
              <w:sz w:val="24"/>
              <w:szCs w:val="24"/>
            </w:rPr>
            <w:t xml:space="preserve">New Cancer Cases and Incidence Rates by Cancer Site and Sex, Massachusetts, </w:t>
          </w:r>
          <w:r w:rsidR="00B7239E" w:rsidRPr="008C022F">
            <w:rPr>
              <w:sz w:val="24"/>
              <w:szCs w:val="24"/>
            </w:rPr>
            <w:t>2016</w:t>
          </w:r>
          <w:r w:rsidR="00F9633F" w:rsidRPr="008C022F">
            <w:rPr>
              <w:sz w:val="24"/>
              <w:szCs w:val="24"/>
            </w:rPr>
            <w:t>-</w:t>
          </w:r>
          <w:r w:rsidR="00B7239E" w:rsidRPr="008C022F">
            <w:rPr>
              <w:sz w:val="24"/>
              <w:szCs w:val="24"/>
            </w:rPr>
            <w:t>2020</w:t>
          </w:r>
          <w:r w:rsidRPr="008C022F">
            <w:rPr>
              <w:sz w:val="24"/>
              <w:szCs w:val="24"/>
            </w:rPr>
            <w:ptab w:relativeTo="margin" w:alignment="right" w:leader="dot"/>
          </w:r>
          <w:r w:rsidR="00A62725">
            <w:rPr>
              <w:sz w:val="24"/>
              <w:szCs w:val="24"/>
            </w:rPr>
            <w:t>4</w:t>
          </w:r>
          <w:r w:rsidR="00B11EB7">
            <w:rPr>
              <w:sz w:val="24"/>
              <w:szCs w:val="24"/>
            </w:rPr>
            <w:t>1</w:t>
          </w:r>
        </w:p>
        <w:p w14:paraId="6632DCF4" w14:textId="346E5C01" w:rsidR="0098658A" w:rsidRPr="008C022F" w:rsidRDefault="0098658A" w:rsidP="0098658A">
          <w:pPr>
            <w:spacing w:after="0" w:line="240" w:lineRule="auto"/>
            <w:ind w:left="288"/>
            <w:rPr>
              <w:sz w:val="24"/>
              <w:szCs w:val="24"/>
            </w:rPr>
          </w:pPr>
          <w:r w:rsidRPr="008C022F">
            <w:rPr>
              <w:sz w:val="24"/>
              <w:szCs w:val="24"/>
            </w:rPr>
            <w:t xml:space="preserve">Appendix II. </w:t>
          </w:r>
          <w:r w:rsidR="00F9633F" w:rsidRPr="008C022F">
            <w:rPr>
              <w:sz w:val="24"/>
              <w:szCs w:val="24"/>
            </w:rPr>
            <w:t xml:space="preserve">Number of Cancer Deaths and Death Rates by Cancer Site and Sex, Massachusetts, </w:t>
          </w:r>
          <w:r w:rsidR="00B7239E" w:rsidRPr="008C022F">
            <w:rPr>
              <w:sz w:val="24"/>
              <w:szCs w:val="24"/>
            </w:rPr>
            <w:t>2016</w:t>
          </w:r>
          <w:r w:rsidR="00F9633F" w:rsidRPr="008C022F">
            <w:rPr>
              <w:sz w:val="24"/>
              <w:szCs w:val="24"/>
            </w:rPr>
            <w:t>-</w:t>
          </w:r>
          <w:r w:rsidR="00B7239E" w:rsidRPr="008C022F">
            <w:rPr>
              <w:sz w:val="24"/>
              <w:szCs w:val="24"/>
            </w:rPr>
            <w:t>2020</w:t>
          </w:r>
          <w:r w:rsidRPr="008C022F">
            <w:rPr>
              <w:sz w:val="24"/>
              <w:szCs w:val="24"/>
            </w:rPr>
            <w:ptab w:relativeTo="margin" w:alignment="right" w:leader="dot"/>
          </w:r>
          <w:r w:rsidR="00A62725">
            <w:rPr>
              <w:sz w:val="24"/>
              <w:szCs w:val="24"/>
            </w:rPr>
            <w:t>4</w:t>
          </w:r>
          <w:r w:rsidR="00B11EB7">
            <w:rPr>
              <w:sz w:val="24"/>
              <w:szCs w:val="24"/>
            </w:rPr>
            <w:t>2</w:t>
          </w:r>
        </w:p>
        <w:p w14:paraId="3B59EDD8" w14:textId="08CC6A7C" w:rsidR="0061653C" w:rsidRPr="008C022F" w:rsidRDefault="0061653C" w:rsidP="0061653C">
          <w:pPr>
            <w:spacing w:after="0" w:line="240" w:lineRule="auto"/>
            <w:ind w:left="288"/>
            <w:rPr>
              <w:sz w:val="24"/>
              <w:szCs w:val="24"/>
            </w:rPr>
          </w:pPr>
          <w:r w:rsidRPr="008C022F">
            <w:rPr>
              <w:sz w:val="24"/>
              <w:szCs w:val="24"/>
            </w:rPr>
            <w:t xml:space="preserve">Appendix III. </w:t>
          </w:r>
          <w:r w:rsidR="00367FBF" w:rsidRPr="008C022F">
            <w:rPr>
              <w:sz w:val="24"/>
              <w:szCs w:val="24"/>
            </w:rPr>
            <w:t>Annual cancer incidence and percentage change in rates by cancer type in MA 2019 and 2020</w:t>
          </w:r>
          <w:r w:rsidRPr="008C022F">
            <w:rPr>
              <w:sz w:val="24"/>
              <w:szCs w:val="24"/>
            </w:rPr>
            <w:ptab w:relativeTo="margin" w:alignment="right" w:leader="dot"/>
          </w:r>
          <w:r w:rsidR="00A62725">
            <w:rPr>
              <w:sz w:val="24"/>
              <w:szCs w:val="24"/>
            </w:rPr>
            <w:t>4</w:t>
          </w:r>
          <w:r w:rsidR="00B11EB7">
            <w:rPr>
              <w:sz w:val="24"/>
              <w:szCs w:val="24"/>
            </w:rPr>
            <w:t>3</w:t>
          </w:r>
        </w:p>
        <w:p w14:paraId="18DECD2C" w14:textId="251DBB8A" w:rsidR="00352077" w:rsidRPr="008C022F" w:rsidRDefault="00352077" w:rsidP="0061653C">
          <w:pPr>
            <w:spacing w:after="0" w:line="240" w:lineRule="auto"/>
            <w:ind w:left="288"/>
            <w:rPr>
              <w:sz w:val="24"/>
              <w:szCs w:val="24"/>
            </w:rPr>
          </w:pPr>
          <w:r w:rsidRPr="008C022F">
            <w:rPr>
              <w:sz w:val="24"/>
              <w:szCs w:val="24"/>
            </w:rPr>
            <w:t>Appendix IV. Observed vs. Expected 2020 Counts of Cancer in Massachusetts</w:t>
          </w:r>
          <w:r w:rsidR="001B3560" w:rsidRPr="008C022F">
            <w:rPr>
              <w:sz w:val="24"/>
              <w:szCs w:val="24"/>
            </w:rPr>
            <w:t>……………………</w:t>
          </w:r>
          <w:r w:rsidR="00A62725">
            <w:rPr>
              <w:sz w:val="24"/>
              <w:szCs w:val="24"/>
            </w:rPr>
            <w:t>4</w:t>
          </w:r>
          <w:r w:rsidR="00B11EB7">
            <w:rPr>
              <w:sz w:val="24"/>
              <w:szCs w:val="24"/>
            </w:rPr>
            <w:t>4</w:t>
          </w:r>
        </w:p>
        <w:p w14:paraId="2FEE2670" w14:textId="00B06239" w:rsidR="003F07CC" w:rsidRPr="008C022F" w:rsidRDefault="003F07CC" w:rsidP="003F07CC">
          <w:pPr>
            <w:spacing w:after="0" w:line="240" w:lineRule="auto"/>
            <w:ind w:left="288"/>
            <w:rPr>
              <w:sz w:val="24"/>
              <w:szCs w:val="24"/>
            </w:rPr>
          </w:pPr>
          <w:r w:rsidRPr="008C022F">
            <w:rPr>
              <w:sz w:val="24"/>
              <w:szCs w:val="24"/>
            </w:rPr>
            <w:t>Appendix V. Technical Notes</w:t>
          </w:r>
          <w:r w:rsidRPr="008C022F">
            <w:rPr>
              <w:sz w:val="24"/>
              <w:szCs w:val="24"/>
            </w:rPr>
            <w:ptab w:relativeTo="margin" w:alignment="right" w:leader="dot"/>
          </w:r>
          <w:r w:rsidR="00A62725">
            <w:rPr>
              <w:sz w:val="24"/>
              <w:szCs w:val="24"/>
            </w:rPr>
            <w:t>4</w:t>
          </w:r>
          <w:r w:rsidR="00B11EB7">
            <w:rPr>
              <w:sz w:val="24"/>
              <w:szCs w:val="24"/>
            </w:rPr>
            <w:t>5</w:t>
          </w:r>
        </w:p>
        <w:p w14:paraId="6CE89AC3" w14:textId="09B4C3F5" w:rsidR="00966780" w:rsidRPr="008C022F" w:rsidRDefault="00966780" w:rsidP="00966780">
          <w:pPr>
            <w:spacing w:after="0" w:line="240" w:lineRule="auto"/>
            <w:ind w:left="288"/>
            <w:rPr>
              <w:sz w:val="24"/>
              <w:szCs w:val="24"/>
            </w:rPr>
          </w:pPr>
          <w:r w:rsidRPr="008C022F">
            <w:rPr>
              <w:sz w:val="24"/>
              <w:szCs w:val="24"/>
            </w:rPr>
            <w:t xml:space="preserve">Appendix </w:t>
          </w:r>
          <w:r w:rsidR="006674E0" w:rsidRPr="008C022F">
            <w:rPr>
              <w:sz w:val="24"/>
              <w:szCs w:val="24"/>
            </w:rPr>
            <w:t>V</w:t>
          </w:r>
          <w:r w:rsidR="00352077" w:rsidRPr="008C022F">
            <w:rPr>
              <w:sz w:val="24"/>
              <w:szCs w:val="24"/>
            </w:rPr>
            <w:t>I</w:t>
          </w:r>
          <w:r w:rsidRPr="008C022F">
            <w:rPr>
              <w:sz w:val="24"/>
              <w:szCs w:val="24"/>
            </w:rPr>
            <w:t xml:space="preserve">. </w:t>
          </w:r>
          <w:r w:rsidR="00BC3BEE" w:rsidRPr="008C022F">
            <w:rPr>
              <w:rFonts w:cstheme="minorHAnsi"/>
              <w:sz w:val="24"/>
              <w:szCs w:val="24"/>
            </w:rPr>
            <w:t>DPH Cancer Programs Health Equity Initiatives</w:t>
          </w:r>
          <w:r w:rsidR="00BC3BEE" w:rsidRPr="008C022F">
            <w:rPr>
              <w:sz w:val="24"/>
              <w:szCs w:val="24"/>
            </w:rPr>
            <w:ptab w:relativeTo="margin" w:alignment="right" w:leader="dot"/>
          </w:r>
          <w:r w:rsidR="00A62725">
            <w:rPr>
              <w:sz w:val="24"/>
              <w:szCs w:val="24"/>
            </w:rPr>
            <w:t>4</w:t>
          </w:r>
          <w:r w:rsidR="0081423B">
            <w:rPr>
              <w:sz w:val="24"/>
              <w:szCs w:val="24"/>
            </w:rPr>
            <w:t>7</w:t>
          </w:r>
        </w:p>
        <w:p w14:paraId="77A62F3C" w14:textId="76CE37AA" w:rsidR="0061365D" w:rsidRDefault="00551B3F" w:rsidP="001C0268">
          <w:pPr>
            <w:pStyle w:val="TOC1"/>
            <w:sectPr w:rsidR="0061365D" w:rsidSect="006F542C">
              <w:endnotePr>
                <w:numFmt w:val="decimal"/>
              </w:endnotePr>
              <w:pgSz w:w="12240" w:h="15840"/>
              <w:pgMar w:top="1440" w:right="1440" w:bottom="1008" w:left="1440" w:header="720" w:footer="720" w:gutter="0"/>
              <w:pgNumType w:fmt="lowerRoman" w:start="1"/>
              <w:cols w:space="720"/>
              <w:docGrid w:linePitch="360"/>
            </w:sectPr>
          </w:pPr>
          <w:r w:rsidRPr="0051056B">
            <w:t>References</w:t>
          </w:r>
          <w:r w:rsidRPr="00401DCF">
            <w:t xml:space="preserve"> </w:t>
          </w:r>
          <w:r w:rsidRPr="00CF0E83">
            <w:ptab w:relativeTo="margin" w:alignment="right" w:leader="dot"/>
          </w:r>
          <w:r w:rsidR="00A62725">
            <w:t>5</w:t>
          </w:r>
          <w:r w:rsidR="0081423B">
            <w:t>2</w:t>
          </w:r>
        </w:p>
        <w:p w14:paraId="68E883CE" w14:textId="77777777" w:rsidR="0081423B" w:rsidRDefault="002A22D4" w:rsidP="008C022F">
          <w:pPr>
            <w:pStyle w:val="Heading1"/>
            <w:rPr>
              <w:b w:val="0"/>
            </w:rPr>
          </w:pPr>
        </w:p>
      </w:sdtContent>
    </w:sdt>
    <w:p w14:paraId="7BBD1C49" w14:textId="4B67D1CD" w:rsidR="00A257E7" w:rsidRPr="00872226" w:rsidRDefault="00A257E7" w:rsidP="008C022F">
      <w:pPr>
        <w:pStyle w:val="Heading1"/>
        <w:rPr>
          <w:b w:val="0"/>
          <w:bCs w:val="0"/>
        </w:rPr>
      </w:pPr>
      <w:r w:rsidRPr="00B35E40">
        <w:t>Preface</w:t>
      </w:r>
    </w:p>
    <w:p w14:paraId="20F32005" w14:textId="4F4693E6" w:rsidR="00A257E7" w:rsidRPr="008C022F" w:rsidRDefault="00A257E7" w:rsidP="00A257E7">
      <w:pPr>
        <w:rPr>
          <w:sz w:val="24"/>
          <w:szCs w:val="24"/>
        </w:rPr>
      </w:pPr>
      <w:r w:rsidRPr="008C022F">
        <w:rPr>
          <w:sz w:val="24"/>
          <w:szCs w:val="24"/>
        </w:rPr>
        <w:t xml:space="preserve">The Massachusetts Cancer Registry (MCR) </w:t>
      </w:r>
      <w:bookmarkStart w:id="5" w:name="_Hlk90461693"/>
      <w:r w:rsidRPr="008C022F">
        <w:rPr>
          <w:sz w:val="24"/>
          <w:szCs w:val="24"/>
        </w:rPr>
        <w:t xml:space="preserve">Incidence and Mortality </w:t>
      </w:r>
      <w:r w:rsidR="004466B7" w:rsidRPr="008C022F">
        <w:rPr>
          <w:sz w:val="24"/>
          <w:szCs w:val="24"/>
        </w:rPr>
        <w:t xml:space="preserve">Statewide </w:t>
      </w:r>
      <w:r w:rsidRPr="008C022F">
        <w:rPr>
          <w:sz w:val="24"/>
          <w:szCs w:val="24"/>
        </w:rPr>
        <w:t xml:space="preserve">Report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t xml:space="preserve"> </w:t>
      </w:r>
      <w:bookmarkEnd w:id="5"/>
      <w:r w:rsidRPr="008C022F">
        <w:rPr>
          <w:sz w:val="24"/>
          <w:szCs w:val="24"/>
        </w:rPr>
        <w:t xml:space="preserve">presents a summary of cancer incidence (new cases) and mortality (deaths) for the Commonwealth of Massachusetts. The </w:t>
      </w:r>
      <w:r w:rsidR="00E62630" w:rsidRPr="008C022F">
        <w:rPr>
          <w:sz w:val="24"/>
          <w:szCs w:val="24"/>
        </w:rPr>
        <w:t>report's</w:t>
      </w:r>
      <w:r w:rsidR="00A27B9F" w:rsidRPr="008C022F">
        <w:rPr>
          <w:sz w:val="24"/>
          <w:szCs w:val="24"/>
        </w:rPr>
        <w:t xml:space="preserve"> main objective</w:t>
      </w:r>
      <w:r w:rsidRPr="008C022F">
        <w:rPr>
          <w:sz w:val="24"/>
          <w:szCs w:val="24"/>
        </w:rPr>
        <w:t xml:space="preserve"> is to provide cancer data by age, sex, race/ethnicity, stage at diagnosis, and county</w:t>
      </w:r>
      <w:r w:rsidR="00430E24" w:rsidRPr="008C022F">
        <w:rPr>
          <w:sz w:val="24"/>
          <w:szCs w:val="24"/>
        </w:rPr>
        <w:t xml:space="preserve"> and</w:t>
      </w:r>
      <w:r w:rsidRPr="008C022F">
        <w:rPr>
          <w:sz w:val="24"/>
          <w:szCs w:val="24"/>
        </w:rPr>
        <w:t xml:space="preserve"> to highlight trends in Massachusetts cancer rates f</w:t>
      </w:r>
      <w:r w:rsidR="004466B7" w:rsidRPr="008C022F">
        <w:rPr>
          <w:sz w:val="24"/>
          <w:szCs w:val="24"/>
        </w:rPr>
        <w:t>or</w:t>
      </w:r>
      <w:r w:rsidR="004D7512" w:rsidRPr="008C022F">
        <w:rPr>
          <w:sz w:val="24"/>
          <w:szCs w:val="24"/>
        </w:rPr>
        <w:t xml:space="preserve"> </w:t>
      </w:r>
      <w:r w:rsidR="00B7239E" w:rsidRPr="008C022F">
        <w:rPr>
          <w:sz w:val="24"/>
          <w:szCs w:val="24"/>
        </w:rPr>
        <w:t>2016</w:t>
      </w:r>
      <w:r w:rsidRPr="008C022F">
        <w:rPr>
          <w:sz w:val="24"/>
          <w:szCs w:val="24"/>
        </w:rPr>
        <w:t>-</w:t>
      </w:r>
      <w:r w:rsidR="00B7239E" w:rsidRPr="008C022F">
        <w:rPr>
          <w:sz w:val="24"/>
          <w:szCs w:val="24"/>
        </w:rPr>
        <w:t>2020</w:t>
      </w:r>
      <w:r w:rsidRPr="008C022F">
        <w:rPr>
          <w:sz w:val="24"/>
          <w:szCs w:val="24"/>
        </w:rPr>
        <w:t xml:space="preserve">. The report also compares Massachusetts incidence and mortality </w:t>
      </w:r>
      <w:r w:rsidR="0051415B" w:rsidRPr="008C022F">
        <w:rPr>
          <w:sz w:val="24"/>
          <w:szCs w:val="24"/>
        </w:rPr>
        <w:t xml:space="preserve">rates </w:t>
      </w:r>
      <w:r w:rsidRPr="008C022F">
        <w:rPr>
          <w:sz w:val="24"/>
          <w:szCs w:val="24"/>
        </w:rPr>
        <w:t xml:space="preserve">to US rates. The collection and analysis of population-based cancer data </w:t>
      </w:r>
      <w:proofErr w:type="gramStart"/>
      <w:r w:rsidRPr="008C022F">
        <w:rPr>
          <w:sz w:val="24"/>
          <w:szCs w:val="24"/>
        </w:rPr>
        <w:t>help</w:t>
      </w:r>
      <w:proofErr w:type="gramEnd"/>
      <w:r w:rsidRPr="008C022F">
        <w:rPr>
          <w:sz w:val="24"/>
          <w:szCs w:val="24"/>
        </w:rPr>
        <w:t xml:space="preserve"> determine the burden of cancer in Massachusetts</w:t>
      </w:r>
      <w:r w:rsidR="004D7512" w:rsidRPr="008C022F">
        <w:rPr>
          <w:sz w:val="24"/>
          <w:szCs w:val="24"/>
        </w:rPr>
        <w:t xml:space="preserve">. </w:t>
      </w:r>
      <w:r w:rsidRPr="008C022F">
        <w:rPr>
          <w:sz w:val="24"/>
          <w:szCs w:val="24"/>
        </w:rPr>
        <w:t xml:space="preserve">These data can be used by public health professionals, cancer control programs, </w:t>
      </w:r>
      <w:r w:rsidR="00D4073A" w:rsidRPr="008C022F">
        <w:rPr>
          <w:sz w:val="24"/>
          <w:szCs w:val="24"/>
        </w:rPr>
        <w:t xml:space="preserve">policymakers, researchers, and others to develop, implement, and evaluate cancer prevention and control activities, support cancer-related research, and </w:t>
      </w:r>
      <w:r w:rsidRPr="008C022F">
        <w:rPr>
          <w:sz w:val="24"/>
          <w:szCs w:val="24"/>
        </w:rPr>
        <w:t>describe the burden of cancer in Massachusetts.</w:t>
      </w:r>
    </w:p>
    <w:p w14:paraId="2A203144" w14:textId="70DBC3F2" w:rsidR="00A257E7" w:rsidRPr="008C022F" w:rsidRDefault="00A257E7" w:rsidP="00A257E7">
      <w:pPr>
        <w:rPr>
          <w:sz w:val="24"/>
          <w:szCs w:val="24"/>
        </w:rPr>
      </w:pPr>
      <w:r w:rsidRPr="008C022F">
        <w:rPr>
          <w:sz w:val="24"/>
          <w:szCs w:val="24"/>
        </w:rPr>
        <w:t xml:space="preserve">The MCR collects reports of newly diagnosed cases of cancer and routinely compiles summaries of cancer incidence and mortality data. All Massachusetts </w:t>
      </w:r>
      <w:r w:rsidR="00D4073A" w:rsidRPr="008C022F">
        <w:rPr>
          <w:sz w:val="24"/>
          <w:szCs w:val="24"/>
        </w:rPr>
        <w:t>healthcare</w:t>
      </w:r>
      <w:r w:rsidR="004D7512" w:rsidRPr="008C022F">
        <w:rPr>
          <w:sz w:val="24"/>
          <w:szCs w:val="24"/>
        </w:rPr>
        <w:t xml:space="preserve"> facilities and </w:t>
      </w:r>
      <w:r w:rsidRPr="008C022F">
        <w:rPr>
          <w:sz w:val="24"/>
          <w:szCs w:val="24"/>
        </w:rPr>
        <w:t>providers who diagnose or treat patients with cancer are required, by law</w:t>
      </w:r>
      <w:r w:rsidR="002A69BD" w:rsidRPr="008C022F">
        <w:rPr>
          <w:sz w:val="24"/>
          <w:szCs w:val="24"/>
        </w:rPr>
        <w:t>,</w:t>
      </w:r>
      <w:r w:rsidR="00112BD4" w:rsidRPr="008C022F">
        <w:rPr>
          <w:rStyle w:val="EndnoteReference"/>
          <w:sz w:val="24"/>
          <w:szCs w:val="24"/>
        </w:rPr>
        <w:endnoteReference w:id="2"/>
      </w:r>
      <w:r w:rsidRPr="008C022F">
        <w:rPr>
          <w:sz w:val="24"/>
          <w:szCs w:val="24"/>
        </w:rPr>
        <w:t xml:space="preserve"> to report each case of </w:t>
      </w:r>
      <w:r w:rsidR="004D7512" w:rsidRPr="008C022F">
        <w:rPr>
          <w:sz w:val="24"/>
          <w:szCs w:val="24"/>
        </w:rPr>
        <w:t>malignant disease and benign brain-related tumor disease</w:t>
      </w:r>
      <w:r w:rsidRPr="008C022F">
        <w:rPr>
          <w:sz w:val="24"/>
          <w:szCs w:val="24"/>
        </w:rPr>
        <w:t xml:space="preserve"> to the MCR within six months of diagnosis or first </w:t>
      </w:r>
      <w:r w:rsidR="00C8172A" w:rsidRPr="008C022F">
        <w:rPr>
          <w:sz w:val="24"/>
          <w:szCs w:val="24"/>
        </w:rPr>
        <w:t>contact. Basal</w:t>
      </w:r>
      <w:r w:rsidRPr="008C022F">
        <w:rPr>
          <w:sz w:val="24"/>
          <w:szCs w:val="24"/>
        </w:rPr>
        <w:t xml:space="preserve"> and squamous cell skin cancer and </w:t>
      </w:r>
      <w:r w:rsidRPr="008C022F">
        <w:rPr>
          <w:i/>
          <w:sz w:val="24"/>
          <w:szCs w:val="24"/>
        </w:rPr>
        <w:t>in situ</w:t>
      </w:r>
      <w:r w:rsidRPr="008C022F">
        <w:rPr>
          <w:sz w:val="24"/>
          <w:szCs w:val="24"/>
        </w:rPr>
        <w:t xml:space="preserve"> (non-invasive) cervical cancer</w:t>
      </w:r>
      <w:r w:rsidR="00D25E99" w:rsidRPr="008C022F">
        <w:rPr>
          <w:sz w:val="24"/>
          <w:szCs w:val="24"/>
        </w:rPr>
        <w:t xml:space="preserve"> are not reportable</w:t>
      </w:r>
      <w:r w:rsidRPr="008C022F">
        <w:rPr>
          <w:sz w:val="24"/>
          <w:szCs w:val="24"/>
        </w:rPr>
        <w:t xml:space="preserve">. Due to the complexity of the cancer data collection and quality control process, there is a delay between </w:t>
      </w:r>
      <w:r w:rsidR="00E2156A" w:rsidRPr="008C022F">
        <w:rPr>
          <w:sz w:val="24"/>
          <w:szCs w:val="24"/>
        </w:rPr>
        <w:t>when a new cancer is diagnosed and when</w:t>
      </w:r>
      <w:r w:rsidRPr="008C022F">
        <w:rPr>
          <w:sz w:val="24"/>
          <w:szCs w:val="24"/>
        </w:rPr>
        <w:t xml:space="preserve"> the data are ready for analysis. The typical delay is about 24 months after the end of the calendar year of diagnosis. </w:t>
      </w:r>
      <w:r w:rsidRPr="008C022F">
        <w:rPr>
          <w:i/>
          <w:sz w:val="24"/>
          <w:szCs w:val="24"/>
        </w:rPr>
        <w:t>Cancer Incidence and Mortality in Massachusetts: Statewide Report</w:t>
      </w:r>
      <w:r w:rsidR="00D4073A" w:rsidRPr="008C022F">
        <w:rPr>
          <w:i/>
          <w:sz w:val="24"/>
          <w:szCs w:val="24"/>
        </w:rPr>
        <w:t>,</w:t>
      </w:r>
      <w:r w:rsidRPr="008C022F">
        <w:rPr>
          <w:sz w:val="24"/>
          <w:szCs w:val="24"/>
        </w:rPr>
        <w:t xml:space="preserve"> is produced annually with the most recently available statewide data.</w:t>
      </w:r>
      <w:r w:rsidR="00E34662" w:rsidRPr="008C022F">
        <w:rPr>
          <w:sz w:val="24"/>
          <w:szCs w:val="24"/>
        </w:rPr>
        <w:t xml:space="preserve"> T</w:t>
      </w:r>
      <w:r w:rsidR="0077797E" w:rsidRPr="008C022F">
        <w:rPr>
          <w:sz w:val="24"/>
          <w:szCs w:val="24"/>
        </w:rPr>
        <w:t>his report focus</w:t>
      </w:r>
      <w:r w:rsidR="00B25D15" w:rsidRPr="008C022F">
        <w:rPr>
          <w:sz w:val="24"/>
          <w:szCs w:val="24"/>
        </w:rPr>
        <w:t>es</w:t>
      </w:r>
      <w:r w:rsidR="0077797E" w:rsidRPr="008C022F">
        <w:rPr>
          <w:sz w:val="24"/>
          <w:szCs w:val="24"/>
        </w:rPr>
        <w:t xml:space="preserve"> on the leading causes of new cancers and cancer deaths in men and women in Massachusetts</w:t>
      </w:r>
      <w:r w:rsidR="00AF3036" w:rsidRPr="008C022F">
        <w:rPr>
          <w:sz w:val="24"/>
          <w:szCs w:val="24"/>
        </w:rPr>
        <w:t xml:space="preserve">. </w:t>
      </w:r>
    </w:p>
    <w:p w14:paraId="300EC230" w14:textId="240DF5EC" w:rsidR="00A257E7" w:rsidRPr="008C022F" w:rsidRDefault="00993A9A" w:rsidP="00A257E7">
      <w:pPr>
        <w:rPr>
          <w:sz w:val="24"/>
          <w:szCs w:val="24"/>
        </w:rPr>
      </w:pPr>
      <w:r w:rsidRPr="008C022F">
        <w:rPr>
          <w:sz w:val="24"/>
          <w:szCs w:val="24"/>
        </w:rPr>
        <w:t xml:space="preserve">The MCR also periodically produces another report, </w:t>
      </w:r>
      <w:r w:rsidRPr="008C022F">
        <w:rPr>
          <w:i/>
          <w:sz w:val="24"/>
          <w:szCs w:val="24"/>
        </w:rPr>
        <w:t>Cancer Incidence in Massachusetts: City and Town Supplement</w:t>
      </w:r>
      <w:r w:rsidRPr="008C022F">
        <w:rPr>
          <w:sz w:val="24"/>
          <w:szCs w:val="24"/>
        </w:rPr>
        <w:t>, which</w:t>
      </w:r>
      <w:r w:rsidR="00AE49B6" w:rsidRPr="008C022F">
        <w:rPr>
          <w:sz w:val="24"/>
          <w:szCs w:val="24"/>
        </w:rPr>
        <w:t xml:space="preserve"> contains information for the state's 351 cities and towns</w:t>
      </w:r>
      <w:r w:rsidR="00A257E7" w:rsidRPr="008C022F">
        <w:rPr>
          <w:sz w:val="24"/>
          <w:szCs w:val="24"/>
        </w:rPr>
        <w:t>.</w:t>
      </w:r>
      <w:r w:rsidRPr="008C022F">
        <w:rPr>
          <w:sz w:val="24"/>
          <w:szCs w:val="24"/>
        </w:rPr>
        <w:t xml:space="preserve"> That </w:t>
      </w:r>
      <w:r w:rsidR="00ED1E4A" w:rsidRPr="008C022F">
        <w:rPr>
          <w:sz w:val="24"/>
          <w:szCs w:val="24"/>
        </w:rPr>
        <w:t xml:space="preserve">report, covering 2016-2020, </w:t>
      </w:r>
      <w:r w:rsidRPr="008C022F">
        <w:rPr>
          <w:sz w:val="24"/>
          <w:szCs w:val="24"/>
        </w:rPr>
        <w:t>will be released separately in the Summer of 2024.</w:t>
      </w:r>
      <w:r w:rsidR="00A257E7" w:rsidRPr="008C022F">
        <w:rPr>
          <w:sz w:val="24"/>
          <w:szCs w:val="24"/>
        </w:rPr>
        <w:t xml:space="preserve"> </w:t>
      </w:r>
    </w:p>
    <w:p w14:paraId="1DC9942D" w14:textId="08B31DB2" w:rsidR="005E333A" w:rsidRPr="008C022F" w:rsidRDefault="00A257E7" w:rsidP="00A257E7">
      <w:pPr>
        <w:rPr>
          <w:sz w:val="24"/>
          <w:szCs w:val="24"/>
        </w:rPr>
      </w:pPr>
      <w:r w:rsidRPr="008C022F">
        <w:rPr>
          <w:sz w:val="24"/>
          <w:szCs w:val="24"/>
        </w:rPr>
        <w:t>MCR data quality, completeness</w:t>
      </w:r>
      <w:r w:rsidR="00AE49B6" w:rsidRPr="008C022F">
        <w:rPr>
          <w:sz w:val="24"/>
          <w:szCs w:val="24"/>
        </w:rPr>
        <w:t>,</w:t>
      </w:r>
      <w:r w:rsidRPr="008C022F">
        <w:rPr>
          <w:sz w:val="24"/>
          <w:szCs w:val="24"/>
        </w:rPr>
        <w:t xml:space="preserve"> and timeliness are evaluated annually by the C</w:t>
      </w:r>
      <w:r w:rsidR="00C27B5D" w:rsidRPr="008C022F">
        <w:rPr>
          <w:sz w:val="24"/>
          <w:szCs w:val="24"/>
        </w:rPr>
        <w:t xml:space="preserve">enters for </w:t>
      </w:r>
      <w:r w:rsidRPr="008C022F">
        <w:rPr>
          <w:sz w:val="24"/>
          <w:szCs w:val="24"/>
        </w:rPr>
        <w:t>D</w:t>
      </w:r>
      <w:r w:rsidR="00C27B5D" w:rsidRPr="008C022F">
        <w:rPr>
          <w:sz w:val="24"/>
          <w:szCs w:val="24"/>
        </w:rPr>
        <w:t xml:space="preserve">isease </w:t>
      </w:r>
      <w:r w:rsidRPr="008C022F">
        <w:rPr>
          <w:sz w:val="24"/>
          <w:szCs w:val="24"/>
        </w:rPr>
        <w:t>C</w:t>
      </w:r>
      <w:r w:rsidR="00C27B5D" w:rsidRPr="008C022F">
        <w:rPr>
          <w:sz w:val="24"/>
          <w:szCs w:val="24"/>
        </w:rPr>
        <w:t>ontrol and Prevention /</w:t>
      </w:r>
      <w:r w:rsidRPr="008C022F">
        <w:rPr>
          <w:sz w:val="24"/>
          <w:szCs w:val="24"/>
        </w:rPr>
        <w:t xml:space="preserve"> National Program of Cancer Registries (</w:t>
      </w:r>
      <w:r w:rsidR="00C27B5D" w:rsidRPr="008C022F">
        <w:rPr>
          <w:sz w:val="24"/>
          <w:szCs w:val="24"/>
        </w:rPr>
        <w:t>CDC/</w:t>
      </w:r>
      <w:r w:rsidRPr="008C022F">
        <w:rPr>
          <w:sz w:val="24"/>
          <w:szCs w:val="24"/>
        </w:rPr>
        <w:t>NPCR)</w:t>
      </w:r>
      <w:r w:rsidR="00C27B5D" w:rsidRPr="008C022F">
        <w:rPr>
          <w:sz w:val="24"/>
          <w:szCs w:val="24"/>
        </w:rPr>
        <w:t>, the National Cancer Institute/Surveillance, Epidemiology, and End Results Program (NCI/SEER</w:t>
      </w:r>
      <w:r w:rsidR="00871CFD" w:rsidRPr="008C022F">
        <w:rPr>
          <w:sz w:val="24"/>
          <w:szCs w:val="24"/>
        </w:rPr>
        <w:t>)</w:t>
      </w:r>
      <w:r w:rsidRPr="008C022F">
        <w:rPr>
          <w:sz w:val="24"/>
          <w:szCs w:val="24"/>
        </w:rPr>
        <w:t xml:space="preserve"> and the North American Association of Central Cancer Registries (NAACCR)</w:t>
      </w:r>
      <w:r w:rsidR="00CD668A" w:rsidRPr="008C022F">
        <w:rPr>
          <w:sz w:val="24"/>
          <w:szCs w:val="24"/>
        </w:rPr>
        <w:t xml:space="preserve">. </w:t>
      </w:r>
      <w:r w:rsidR="00731BC8" w:rsidRPr="008C022F">
        <w:rPr>
          <w:sz w:val="24"/>
          <w:szCs w:val="24"/>
        </w:rPr>
        <w:t>MCR data</w:t>
      </w:r>
      <w:r w:rsidRPr="008C022F">
        <w:rPr>
          <w:sz w:val="24"/>
          <w:szCs w:val="24"/>
        </w:rPr>
        <w:t xml:space="preserve"> routinely </w:t>
      </w:r>
      <w:r w:rsidR="00800DBA" w:rsidRPr="008C022F">
        <w:rPr>
          <w:sz w:val="24"/>
          <w:szCs w:val="24"/>
        </w:rPr>
        <w:t>meets</w:t>
      </w:r>
      <w:r w:rsidRPr="008C022F">
        <w:rPr>
          <w:sz w:val="24"/>
          <w:szCs w:val="24"/>
        </w:rPr>
        <w:t xml:space="preserve"> national data quality standards. However, completeness may be higher or lower for specific cancer types, geographic areas, or demographic subgroups. Also, it is not unusual for the number of cancer cases and incidence rates to vary </w:t>
      </w:r>
      <w:r w:rsidR="00F509BB" w:rsidRPr="008C022F">
        <w:rPr>
          <w:sz w:val="24"/>
          <w:szCs w:val="24"/>
        </w:rPr>
        <w:t>yearly</w:t>
      </w:r>
      <w:r w:rsidRPr="008C022F">
        <w:rPr>
          <w:sz w:val="24"/>
          <w:szCs w:val="24"/>
        </w:rPr>
        <w:t>, especially for smaller geographic areas and demographic subgroups</w:t>
      </w:r>
      <w:r w:rsidR="00E44A79" w:rsidRPr="008C022F">
        <w:rPr>
          <w:sz w:val="24"/>
          <w:szCs w:val="24"/>
        </w:rPr>
        <w:t>.</w:t>
      </w:r>
      <w:r w:rsidR="000435E6" w:rsidRPr="008C022F">
        <w:rPr>
          <w:sz w:val="24"/>
          <w:szCs w:val="24"/>
        </w:rPr>
        <w:t xml:space="preserve"> </w:t>
      </w:r>
    </w:p>
    <w:p w14:paraId="12FD37E9" w14:textId="3476E4E2" w:rsidR="00781731" w:rsidRPr="008C022F" w:rsidRDefault="00F43877">
      <w:pPr>
        <w:rPr>
          <w:sz w:val="24"/>
          <w:szCs w:val="24"/>
        </w:rPr>
      </w:pPr>
      <w:r w:rsidRPr="008C022F">
        <w:rPr>
          <w:sz w:val="24"/>
          <w:szCs w:val="24"/>
        </w:rPr>
        <w:t>The Registry of Vital Records and Statistics (RVRS) provid</w:t>
      </w:r>
      <w:r w:rsidR="00781731" w:rsidRPr="008C022F">
        <w:rPr>
          <w:sz w:val="24"/>
          <w:szCs w:val="24"/>
        </w:rPr>
        <w:t>es</w:t>
      </w:r>
      <w:r w:rsidRPr="008C022F">
        <w:rPr>
          <w:sz w:val="24"/>
          <w:szCs w:val="24"/>
        </w:rPr>
        <w:t xml:space="preserve"> Massachusetts cancer death data</w:t>
      </w:r>
      <w:r w:rsidR="00D7240E" w:rsidRPr="008C022F">
        <w:rPr>
          <w:sz w:val="24"/>
          <w:szCs w:val="24"/>
        </w:rPr>
        <w:t>.</w:t>
      </w:r>
      <w:r w:rsidR="00A257E7" w:rsidRPr="008C022F">
        <w:rPr>
          <w:sz w:val="24"/>
          <w:szCs w:val="24"/>
        </w:rPr>
        <w:t xml:space="preserve"> </w:t>
      </w:r>
      <w:r w:rsidR="00C27B5D" w:rsidRPr="008C022F">
        <w:rPr>
          <w:sz w:val="24"/>
          <w:szCs w:val="24"/>
        </w:rPr>
        <w:t>RVRS</w:t>
      </w:r>
      <w:r w:rsidR="00A257E7" w:rsidRPr="008C022F">
        <w:rPr>
          <w:sz w:val="24"/>
          <w:szCs w:val="24"/>
        </w:rPr>
        <w:t xml:space="preserve"> receives certificates of death from local vital statistics offices and from other states when a Massachusetts resident dies outside of the state. Cancer death data in this report were </w:t>
      </w:r>
      <w:r w:rsidR="00A257E7" w:rsidRPr="008C022F">
        <w:rPr>
          <w:sz w:val="24"/>
          <w:szCs w:val="24"/>
        </w:rPr>
        <w:lastRenderedPageBreak/>
        <w:t>categorized by the underlying cause of death</w:t>
      </w:r>
      <w:r w:rsidR="00CD668A" w:rsidRPr="008C022F">
        <w:rPr>
          <w:sz w:val="24"/>
          <w:szCs w:val="24"/>
        </w:rPr>
        <w:t xml:space="preserve">. </w:t>
      </w:r>
      <w:r w:rsidR="00A257E7" w:rsidRPr="008C022F">
        <w:rPr>
          <w:sz w:val="24"/>
          <w:szCs w:val="24"/>
        </w:rPr>
        <w:t>Electronic versions of this and other reports may be found on</w:t>
      </w:r>
      <w:r w:rsidR="009B2E3E" w:rsidRPr="008C022F">
        <w:rPr>
          <w:sz w:val="24"/>
          <w:szCs w:val="24"/>
        </w:rPr>
        <w:t>line</w:t>
      </w:r>
      <w:r w:rsidR="00316DB2" w:rsidRPr="008C022F">
        <w:rPr>
          <w:sz w:val="24"/>
          <w:szCs w:val="24"/>
        </w:rPr>
        <w:t xml:space="preserve"> </w:t>
      </w:r>
      <w:r w:rsidR="00A257E7" w:rsidRPr="008C022F">
        <w:rPr>
          <w:sz w:val="24"/>
          <w:szCs w:val="24"/>
        </w:rPr>
        <w:t xml:space="preserve">at </w:t>
      </w:r>
      <w:hyperlink r:id="rId25" w:history="1">
        <w:r w:rsidR="00A257E7" w:rsidRPr="008C022F">
          <w:rPr>
            <w:rStyle w:val="Hyperlink"/>
            <w:sz w:val="24"/>
            <w:szCs w:val="24"/>
          </w:rPr>
          <w:t>mass.gov/</w:t>
        </w:r>
        <w:proofErr w:type="spellStart"/>
        <w:r w:rsidR="00A257E7" w:rsidRPr="008C022F">
          <w:rPr>
            <w:rStyle w:val="Hyperlink"/>
            <w:sz w:val="24"/>
            <w:szCs w:val="24"/>
          </w:rPr>
          <w:t>dph</w:t>
        </w:r>
        <w:proofErr w:type="spellEnd"/>
        <w:r w:rsidR="00A257E7" w:rsidRPr="008C022F">
          <w:rPr>
            <w:rStyle w:val="Hyperlink"/>
            <w:sz w:val="24"/>
            <w:szCs w:val="24"/>
          </w:rPr>
          <w:t>/</w:t>
        </w:r>
        <w:proofErr w:type="spellStart"/>
        <w:r w:rsidR="00A257E7" w:rsidRPr="008C022F">
          <w:rPr>
            <w:rStyle w:val="Hyperlink"/>
            <w:sz w:val="24"/>
            <w:szCs w:val="24"/>
          </w:rPr>
          <w:t>mcr</w:t>
        </w:r>
        <w:proofErr w:type="spellEnd"/>
      </w:hyperlink>
      <w:r w:rsidR="00A257E7" w:rsidRPr="008C022F">
        <w:rPr>
          <w:sz w:val="24"/>
          <w:szCs w:val="24"/>
        </w:rPr>
        <w:t>.</w:t>
      </w:r>
      <w:r w:rsidR="00781731" w:rsidRPr="008C022F">
        <w:rPr>
          <w:sz w:val="24"/>
          <w:szCs w:val="24"/>
        </w:rPr>
        <w:br w:type="page"/>
      </w:r>
    </w:p>
    <w:p w14:paraId="08515D55" w14:textId="3D09E4DA" w:rsidR="006E5A9A" w:rsidRPr="00872226" w:rsidRDefault="006E5A9A" w:rsidP="008C022F">
      <w:pPr>
        <w:pStyle w:val="Heading1"/>
        <w:rPr>
          <w:b w:val="0"/>
          <w:bCs w:val="0"/>
        </w:rPr>
      </w:pPr>
      <w:r w:rsidRPr="00872226">
        <w:lastRenderedPageBreak/>
        <w:t xml:space="preserve">Basic </w:t>
      </w:r>
      <w:r w:rsidR="00715484">
        <w:t>c</w:t>
      </w:r>
      <w:r w:rsidRPr="00872226">
        <w:t xml:space="preserve">ancer </w:t>
      </w:r>
      <w:r w:rsidR="00715484">
        <w:t>f</w:t>
      </w:r>
      <w:r w:rsidRPr="00872226">
        <w:t>acts</w:t>
      </w:r>
      <w:r w:rsidR="00BE6988" w:rsidRPr="00872226">
        <w:rPr>
          <w:b w:val="0"/>
          <w:bCs w:val="0"/>
        </w:rPr>
        <w:t xml:space="preserve"> </w:t>
      </w:r>
    </w:p>
    <w:p w14:paraId="3F4CB919" w14:textId="20EA624B" w:rsidR="00DB1B67" w:rsidRPr="008C022F" w:rsidRDefault="006E5A9A" w:rsidP="006E5A9A">
      <w:pPr>
        <w:rPr>
          <w:sz w:val="24"/>
          <w:szCs w:val="24"/>
        </w:rPr>
      </w:pPr>
      <w:r w:rsidRPr="008C022F">
        <w:rPr>
          <w:sz w:val="24"/>
          <w:szCs w:val="24"/>
        </w:rPr>
        <w:t>Cancer is the name given to a collection of related diseases</w:t>
      </w:r>
      <w:r w:rsidR="0045196F" w:rsidRPr="008C022F">
        <w:rPr>
          <w:sz w:val="24"/>
          <w:szCs w:val="24"/>
        </w:rPr>
        <w:t>, usually</w:t>
      </w:r>
      <w:r w:rsidRPr="008C022F">
        <w:rPr>
          <w:sz w:val="24"/>
          <w:szCs w:val="24"/>
        </w:rPr>
        <w:t xml:space="preserve"> named after tissues or organs where the cancers form. </w:t>
      </w:r>
      <w:r w:rsidR="00804CCA" w:rsidRPr="008C022F">
        <w:rPr>
          <w:sz w:val="24"/>
          <w:szCs w:val="24"/>
        </w:rPr>
        <w:t>For instance, breast cancer that starts in the breast is still called breast cancer even if it spreads (metastasizes) to other parts of the body</w:t>
      </w:r>
      <w:r w:rsidR="00316DB2" w:rsidRPr="008C022F">
        <w:rPr>
          <w:sz w:val="24"/>
          <w:szCs w:val="24"/>
        </w:rPr>
        <w:t>.</w:t>
      </w:r>
      <w:r w:rsidR="00804CCA" w:rsidRPr="008C022F">
        <w:rPr>
          <w:rStyle w:val="EndnoteReference"/>
          <w:sz w:val="24"/>
          <w:szCs w:val="24"/>
        </w:rPr>
        <w:endnoteReference w:id="3"/>
      </w:r>
      <w:r w:rsidR="00804CCA" w:rsidRPr="008C022F">
        <w:rPr>
          <w:sz w:val="24"/>
          <w:szCs w:val="24"/>
        </w:rPr>
        <w:t xml:space="preserve"> </w:t>
      </w:r>
      <w:r w:rsidRPr="008C022F">
        <w:rPr>
          <w:sz w:val="24"/>
          <w:szCs w:val="24"/>
        </w:rPr>
        <w:t xml:space="preserve">Cancer occurs when some of the body’s cells begin to divide without stopping and spread into surrounding tissues. </w:t>
      </w:r>
      <w:r w:rsidR="00F204E2" w:rsidRPr="008C022F">
        <w:rPr>
          <w:sz w:val="24"/>
          <w:szCs w:val="24"/>
        </w:rPr>
        <w:t>By detecting cancer</w:t>
      </w:r>
      <w:r w:rsidR="00A219BE" w:rsidRPr="008C022F">
        <w:rPr>
          <w:sz w:val="24"/>
          <w:szCs w:val="24"/>
        </w:rPr>
        <w:t xml:space="preserve"> earlier in the course of the disease, s</w:t>
      </w:r>
      <w:r w:rsidRPr="008C022F">
        <w:rPr>
          <w:sz w:val="24"/>
          <w:szCs w:val="24"/>
        </w:rPr>
        <w:t xml:space="preserve">creening can help prevent </w:t>
      </w:r>
      <w:r w:rsidR="00F11520" w:rsidRPr="008C022F">
        <w:rPr>
          <w:sz w:val="24"/>
          <w:szCs w:val="24"/>
        </w:rPr>
        <w:t xml:space="preserve">more </w:t>
      </w:r>
      <w:r w:rsidR="00B430B3" w:rsidRPr="008C022F">
        <w:rPr>
          <w:sz w:val="24"/>
          <w:szCs w:val="24"/>
        </w:rPr>
        <w:t>advanced</w:t>
      </w:r>
      <w:r w:rsidR="00F11520" w:rsidRPr="008C022F">
        <w:rPr>
          <w:sz w:val="24"/>
          <w:szCs w:val="24"/>
        </w:rPr>
        <w:t xml:space="preserve"> disease and </w:t>
      </w:r>
      <w:r w:rsidRPr="008C022F">
        <w:rPr>
          <w:sz w:val="24"/>
          <w:szCs w:val="24"/>
        </w:rPr>
        <w:t>cancer deaths</w:t>
      </w:r>
      <w:r w:rsidR="00316DB2" w:rsidRPr="008C022F">
        <w:rPr>
          <w:sz w:val="24"/>
          <w:szCs w:val="24"/>
        </w:rPr>
        <w:t>.</w:t>
      </w:r>
      <w:r w:rsidR="00754526" w:rsidRPr="008C022F">
        <w:rPr>
          <w:rStyle w:val="EndnoteReference"/>
          <w:sz w:val="24"/>
          <w:szCs w:val="24"/>
        </w:rPr>
        <w:endnoteReference w:id="4"/>
      </w:r>
    </w:p>
    <w:p w14:paraId="33E567DD" w14:textId="1319F82F" w:rsidR="006E5A9A" w:rsidRPr="008C022F" w:rsidRDefault="006E5A9A" w:rsidP="006E5A9A">
      <w:pPr>
        <w:rPr>
          <w:b/>
          <w:sz w:val="24"/>
          <w:szCs w:val="24"/>
        </w:rPr>
      </w:pPr>
      <w:r w:rsidRPr="008C022F">
        <w:rPr>
          <w:b/>
          <w:sz w:val="24"/>
          <w:szCs w:val="24"/>
        </w:rPr>
        <w:t xml:space="preserve">Who is at risk of </w:t>
      </w:r>
      <w:r w:rsidR="00715484" w:rsidRPr="008C022F">
        <w:rPr>
          <w:b/>
          <w:bCs/>
          <w:sz w:val="24"/>
          <w:szCs w:val="24"/>
        </w:rPr>
        <w:t>d</w:t>
      </w:r>
      <w:r w:rsidRPr="008C022F">
        <w:rPr>
          <w:b/>
          <w:bCs/>
          <w:sz w:val="24"/>
          <w:szCs w:val="24"/>
        </w:rPr>
        <w:t xml:space="preserve">eveloping </w:t>
      </w:r>
      <w:r w:rsidR="00715484" w:rsidRPr="008C022F">
        <w:rPr>
          <w:b/>
          <w:bCs/>
          <w:sz w:val="24"/>
          <w:szCs w:val="24"/>
        </w:rPr>
        <w:t>c</w:t>
      </w:r>
      <w:r w:rsidRPr="008C022F">
        <w:rPr>
          <w:b/>
          <w:sz w:val="24"/>
          <w:szCs w:val="24"/>
        </w:rPr>
        <w:t>ancer?</w:t>
      </w:r>
    </w:p>
    <w:p w14:paraId="02CE63CD" w14:textId="4F34146E" w:rsidR="006E5A9A" w:rsidRPr="008C022F" w:rsidRDefault="006E5A9A" w:rsidP="006E5A9A">
      <w:pPr>
        <w:rPr>
          <w:sz w:val="24"/>
          <w:szCs w:val="24"/>
        </w:rPr>
      </w:pPr>
      <w:r w:rsidRPr="008C022F">
        <w:rPr>
          <w:sz w:val="24"/>
          <w:szCs w:val="24"/>
        </w:rPr>
        <w:t xml:space="preserve">One of the major risk factors of cancer is older age. </w:t>
      </w:r>
      <w:r w:rsidR="001B0106" w:rsidRPr="008C022F">
        <w:rPr>
          <w:sz w:val="24"/>
          <w:szCs w:val="24"/>
        </w:rPr>
        <w:t>Nine</w:t>
      </w:r>
      <w:r w:rsidRPr="008C022F">
        <w:rPr>
          <w:sz w:val="24"/>
          <w:szCs w:val="24"/>
        </w:rPr>
        <w:t xml:space="preserve"> in ten </w:t>
      </w:r>
      <w:r w:rsidR="007D066B" w:rsidRPr="008C022F">
        <w:rPr>
          <w:sz w:val="24"/>
          <w:szCs w:val="24"/>
        </w:rPr>
        <w:t>cancers in the United States are diagnosed in people over 50 years of age,</w:t>
      </w:r>
      <w:r w:rsidRPr="008C022F">
        <w:rPr>
          <w:sz w:val="24"/>
          <w:szCs w:val="24"/>
        </w:rPr>
        <w:t xml:space="preserve"> </w:t>
      </w:r>
      <w:r w:rsidR="006654C8" w:rsidRPr="008C022F">
        <w:rPr>
          <w:sz w:val="24"/>
          <w:szCs w:val="24"/>
        </w:rPr>
        <w:t>and 57% are 65 years or older</w:t>
      </w:r>
      <w:r w:rsidRPr="008C022F">
        <w:rPr>
          <w:sz w:val="24"/>
          <w:szCs w:val="24"/>
        </w:rPr>
        <w:t xml:space="preserve">. In addition to age, </w:t>
      </w:r>
      <w:r w:rsidR="00E67F15" w:rsidRPr="008C022F">
        <w:rPr>
          <w:sz w:val="24"/>
          <w:szCs w:val="24"/>
        </w:rPr>
        <w:t>known cancer</w:t>
      </w:r>
      <w:r w:rsidR="009C2609" w:rsidRPr="008C022F">
        <w:rPr>
          <w:sz w:val="24"/>
          <w:szCs w:val="24"/>
        </w:rPr>
        <w:t xml:space="preserve"> risks</w:t>
      </w:r>
      <w:r w:rsidRPr="008C022F">
        <w:rPr>
          <w:sz w:val="24"/>
          <w:szCs w:val="24"/>
        </w:rPr>
        <w:t xml:space="preserve"> includ</w:t>
      </w:r>
      <w:r w:rsidR="009C2609" w:rsidRPr="008C022F">
        <w:rPr>
          <w:sz w:val="24"/>
          <w:szCs w:val="24"/>
        </w:rPr>
        <w:t>e</w:t>
      </w:r>
      <w:r w:rsidRPr="008C022F">
        <w:rPr>
          <w:sz w:val="24"/>
          <w:szCs w:val="24"/>
        </w:rPr>
        <w:t xml:space="preserve"> cigarette smoking</w:t>
      </w:r>
      <w:r w:rsidR="00C50153" w:rsidRPr="008C022F">
        <w:rPr>
          <w:sz w:val="24"/>
          <w:szCs w:val="24"/>
        </w:rPr>
        <w:t>, certain infections</w:t>
      </w:r>
      <w:r w:rsidRPr="008C022F">
        <w:rPr>
          <w:sz w:val="24"/>
          <w:szCs w:val="24"/>
        </w:rPr>
        <w:t xml:space="preserve">, </w:t>
      </w:r>
      <w:r w:rsidR="0030571E" w:rsidRPr="008C022F">
        <w:rPr>
          <w:sz w:val="24"/>
          <w:szCs w:val="24"/>
        </w:rPr>
        <w:t>and radiation exposure</w:t>
      </w:r>
      <w:r w:rsidR="00333D39" w:rsidRPr="008C022F">
        <w:rPr>
          <w:sz w:val="24"/>
          <w:szCs w:val="24"/>
        </w:rPr>
        <w:t>,</w:t>
      </w:r>
      <w:r w:rsidR="0030571E" w:rsidRPr="008C022F">
        <w:rPr>
          <w:sz w:val="24"/>
          <w:szCs w:val="24"/>
        </w:rPr>
        <w:t xml:space="preserve"> while factors that </w:t>
      </w:r>
      <w:r w:rsidR="004260C5" w:rsidRPr="008C022F">
        <w:rPr>
          <w:sz w:val="24"/>
          <w:szCs w:val="24"/>
        </w:rPr>
        <w:t xml:space="preserve">may </w:t>
      </w:r>
      <w:r w:rsidR="0030571E" w:rsidRPr="008C022F">
        <w:rPr>
          <w:sz w:val="24"/>
          <w:szCs w:val="24"/>
        </w:rPr>
        <w:t xml:space="preserve">increase the risk </w:t>
      </w:r>
      <w:r w:rsidR="00566ACA" w:rsidRPr="008C022F">
        <w:rPr>
          <w:sz w:val="24"/>
          <w:szCs w:val="24"/>
        </w:rPr>
        <w:t xml:space="preserve">of cancer </w:t>
      </w:r>
      <w:r w:rsidR="0030571E" w:rsidRPr="008C022F">
        <w:rPr>
          <w:sz w:val="24"/>
          <w:szCs w:val="24"/>
        </w:rPr>
        <w:t xml:space="preserve">include </w:t>
      </w:r>
      <w:r w:rsidRPr="008C022F">
        <w:rPr>
          <w:sz w:val="24"/>
          <w:szCs w:val="24"/>
        </w:rPr>
        <w:t xml:space="preserve">excess body weight, drinking alcohol, and </w:t>
      </w:r>
      <w:r w:rsidR="0030571E" w:rsidRPr="008C022F">
        <w:rPr>
          <w:sz w:val="24"/>
          <w:szCs w:val="24"/>
        </w:rPr>
        <w:t xml:space="preserve">a </w:t>
      </w:r>
      <w:r w:rsidRPr="008C022F">
        <w:rPr>
          <w:sz w:val="24"/>
          <w:szCs w:val="24"/>
        </w:rPr>
        <w:t>poor or unhealthy diet. In the United States, the lifetime risk of developing cancer is 4</w:t>
      </w:r>
      <w:r w:rsidR="00BA7F7E" w:rsidRPr="008C022F">
        <w:rPr>
          <w:sz w:val="24"/>
          <w:szCs w:val="24"/>
        </w:rPr>
        <w:t>2</w:t>
      </w:r>
      <w:r w:rsidRPr="008C022F">
        <w:rPr>
          <w:sz w:val="24"/>
          <w:szCs w:val="24"/>
        </w:rPr>
        <w:t xml:space="preserve"> out of 100 in men and </w:t>
      </w:r>
      <w:r w:rsidR="00BA7F7E" w:rsidRPr="008C022F">
        <w:rPr>
          <w:sz w:val="24"/>
          <w:szCs w:val="24"/>
        </w:rPr>
        <w:t>40</w:t>
      </w:r>
      <w:r w:rsidRPr="008C022F">
        <w:rPr>
          <w:sz w:val="24"/>
          <w:szCs w:val="24"/>
        </w:rPr>
        <w:t xml:space="preserve"> out of 100 in women</w:t>
      </w:r>
      <w:r w:rsidR="00316DB2" w:rsidRPr="008C022F">
        <w:rPr>
          <w:sz w:val="24"/>
          <w:szCs w:val="24"/>
        </w:rPr>
        <w:t>.</w:t>
      </w:r>
      <w:r w:rsidRPr="008C022F">
        <w:rPr>
          <w:rStyle w:val="EndnoteReference"/>
          <w:sz w:val="24"/>
          <w:szCs w:val="24"/>
        </w:rPr>
        <w:endnoteReference w:id="5"/>
      </w:r>
      <w:r w:rsidRPr="008C022F">
        <w:rPr>
          <w:sz w:val="24"/>
          <w:szCs w:val="24"/>
        </w:rPr>
        <w:t xml:space="preserve"> It is important to note that these probabilities are estimated based on the overall experience of the general population and may overestimate or underestimate individual risk because of differences in exposures such as smoking, family history</w:t>
      </w:r>
      <w:r w:rsidR="00E31B4C" w:rsidRPr="008C022F">
        <w:rPr>
          <w:sz w:val="24"/>
          <w:szCs w:val="24"/>
        </w:rPr>
        <w:t>,</w:t>
      </w:r>
      <w:r w:rsidRPr="008C022F">
        <w:rPr>
          <w:sz w:val="24"/>
          <w:szCs w:val="24"/>
        </w:rPr>
        <w:t xml:space="preserve"> and/or genetic susceptibility.</w:t>
      </w:r>
    </w:p>
    <w:p w14:paraId="42D77322" w14:textId="69EF182F" w:rsidR="006E5A9A" w:rsidRPr="008C022F" w:rsidRDefault="006E5A9A" w:rsidP="006E5A9A">
      <w:pPr>
        <w:rPr>
          <w:sz w:val="24"/>
          <w:szCs w:val="24"/>
        </w:rPr>
      </w:pPr>
      <w:r w:rsidRPr="008C022F">
        <w:rPr>
          <w:b/>
          <w:sz w:val="24"/>
          <w:szCs w:val="24"/>
        </w:rPr>
        <w:t xml:space="preserve">What are </w:t>
      </w:r>
      <w:r w:rsidR="00715484">
        <w:rPr>
          <w:b/>
          <w:bCs/>
          <w:sz w:val="24"/>
          <w:szCs w:val="24"/>
        </w:rPr>
        <w:t>c</w:t>
      </w:r>
      <w:r w:rsidRPr="008C022F">
        <w:rPr>
          <w:b/>
          <w:bCs/>
          <w:sz w:val="24"/>
          <w:szCs w:val="24"/>
        </w:rPr>
        <w:t xml:space="preserve">ancer </w:t>
      </w:r>
      <w:r w:rsidR="00715484">
        <w:rPr>
          <w:b/>
          <w:bCs/>
          <w:sz w:val="24"/>
          <w:szCs w:val="24"/>
        </w:rPr>
        <w:t>r</w:t>
      </w:r>
      <w:r w:rsidRPr="008C022F">
        <w:rPr>
          <w:b/>
          <w:bCs/>
          <w:sz w:val="24"/>
          <w:szCs w:val="24"/>
        </w:rPr>
        <w:t xml:space="preserve">isk </w:t>
      </w:r>
      <w:r w:rsidR="00715484">
        <w:rPr>
          <w:b/>
          <w:bCs/>
          <w:sz w:val="24"/>
          <w:szCs w:val="24"/>
        </w:rPr>
        <w:t>f</w:t>
      </w:r>
      <w:r w:rsidRPr="008C022F">
        <w:rPr>
          <w:b/>
          <w:sz w:val="24"/>
          <w:szCs w:val="24"/>
        </w:rPr>
        <w:t>actors?</w:t>
      </w:r>
      <w:r w:rsidRPr="008C022F">
        <w:rPr>
          <w:sz w:val="24"/>
          <w:szCs w:val="24"/>
        </w:rPr>
        <w:t xml:space="preserve"> </w:t>
      </w:r>
    </w:p>
    <w:p w14:paraId="5E68BA04" w14:textId="69C9B85D" w:rsidR="006E5A9A" w:rsidRPr="008C022F" w:rsidRDefault="006E5A9A" w:rsidP="006E5A9A">
      <w:pPr>
        <w:rPr>
          <w:sz w:val="24"/>
          <w:szCs w:val="24"/>
        </w:rPr>
      </w:pPr>
      <w:r w:rsidRPr="008C022F">
        <w:rPr>
          <w:sz w:val="24"/>
          <w:szCs w:val="24"/>
        </w:rPr>
        <w:t>A cancer risk factor is anything that increases a person’s chance of developing cancer</w:t>
      </w:r>
      <w:r w:rsidR="00142F9A" w:rsidRPr="008C022F">
        <w:rPr>
          <w:sz w:val="24"/>
          <w:szCs w:val="24"/>
        </w:rPr>
        <w:t>,</w:t>
      </w:r>
      <w:r w:rsidRPr="008C022F">
        <w:rPr>
          <w:sz w:val="24"/>
          <w:szCs w:val="24"/>
        </w:rPr>
        <w:t xml:space="preserve"> and a protective factor is anything that decreases a person’s chance of developing cancer. Risk factors are categorized into two main groups</w:t>
      </w:r>
      <w:r w:rsidR="00142F9A" w:rsidRPr="008C022F">
        <w:rPr>
          <w:sz w:val="24"/>
          <w:szCs w:val="24"/>
        </w:rPr>
        <w:t xml:space="preserve">: </w:t>
      </w:r>
      <w:r w:rsidRPr="008C022F">
        <w:rPr>
          <w:sz w:val="24"/>
          <w:szCs w:val="24"/>
        </w:rPr>
        <w:t xml:space="preserve">those that are </w:t>
      </w:r>
      <w:r w:rsidRPr="008C022F">
        <w:rPr>
          <w:i/>
          <w:sz w:val="24"/>
          <w:szCs w:val="24"/>
        </w:rPr>
        <w:t>known</w:t>
      </w:r>
      <w:r w:rsidRPr="008C022F">
        <w:rPr>
          <w:sz w:val="24"/>
          <w:szCs w:val="24"/>
        </w:rPr>
        <w:t xml:space="preserve"> to increase the risk of cancer and those that </w:t>
      </w:r>
      <w:r w:rsidRPr="008C022F">
        <w:rPr>
          <w:i/>
          <w:sz w:val="24"/>
          <w:szCs w:val="24"/>
        </w:rPr>
        <w:t>may</w:t>
      </w:r>
      <w:r w:rsidRPr="008C022F">
        <w:rPr>
          <w:sz w:val="24"/>
          <w:szCs w:val="24"/>
        </w:rPr>
        <w:t xml:space="preserve"> </w:t>
      </w:r>
      <w:r w:rsidR="00B4273A" w:rsidRPr="008C022F">
        <w:rPr>
          <w:sz w:val="24"/>
          <w:szCs w:val="24"/>
        </w:rPr>
        <w:t xml:space="preserve">increase </w:t>
      </w:r>
      <w:r w:rsidRPr="008C022F">
        <w:rPr>
          <w:sz w:val="24"/>
          <w:szCs w:val="24"/>
        </w:rPr>
        <w:t xml:space="preserve">the risk of cancer. Examples of known cancer risk factors </w:t>
      </w:r>
      <w:proofErr w:type="gramStart"/>
      <w:r w:rsidRPr="008C022F">
        <w:rPr>
          <w:sz w:val="24"/>
          <w:szCs w:val="24"/>
        </w:rPr>
        <w:t>include</w:t>
      </w:r>
      <w:r w:rsidR="00B4273A" w:rsidRPr="008C022F">
        <w:rPr>
          <w:sz w:val="24"/>
          <w:szCs w:val="24"/>
        </w:rPr>
        <w:t>:</w:t>
      </w:r>
      <w:proofErr w:type="gramEnd"/>
      <w:r w:rsidRPr="008C022F">
        <w:rPr>
          <w:sz w:val="24"/>
          <w:szCs w:val="24"/>
        </w:rPr>
        <w:t xml:space="preserve"> cigarette smoking and tobacco use, infections, radiation, and immunosuppressive medicines after organ transplant. Factors that may affect the risk of cancer </w:t>
      </w:r>
      <w:proofErr w:type="gramStart"/>
      <w:r w:rsidRPr="008C022F">
        <w:rPr>
          <w:sz w:val="24"/>
          <w:szCs w:val="24"/>
        </w:rPr>
        <w:t>include</w:t>
      </w:r>
      <w:r w:rsidR="00337EFB" w:rsidRPr="008C022F">
        <w:rPr>
          <w:sz w:val="24"/>
          <w:szCs w:val="24"/>
        </w:rPr>
        <w:t>:</w:t>
      </w:r>
      <w:proofErr w:type="gramEnd"/>
      <w:r w:rsidRPr="008C022F">
        <w:rPr>
          <w:sz w:val="24"/>
          <w:szCs w:val="24"/>
        </w:rPr>
        <w:t xml:space="preserve"> diet, drinking alcohol, physical activity, obesity, diabetes, being exposed to chemicals and other substances in the environment</w:t>
      </w:r>
      <w:r w:rsidR="004A7DBD" w:rsidRPr="008C022F">
        <w:rPr>
          <w:sz w:val="24"/>
          <w:szCs w:val="24"/>
        </w:rPr>
        <w:t>, and ultraviolet (UV) radiation.</w:t>
      </w:r>
      <w:r w:rsidRPr="008C022F">
        <w:rPr>
          <w:sz w:val="24"/>
          <w:szCs w:val="24"/>
        </w:rPr>
        <w:t xml:space="preserve"> A person’s risk of developing cancer often does not increase due to one risk factor</w:t>
      </w:r>
      <w:r w:rsidR="00F509BB" w:rsidRPr="008C022F">
        <w:rPr>
          <w:sz w:val="24"/>
          <w:szCs w:val="24"/>
        </w:rPr>
        <w:t>. Usually, it results</w:t>
      </w:r>
      <w:r w:rsidRPr="008C022F">
        <w:rPr>
          <w:sz w:val="24"/>
          <w:szCs w:val="24"/>
        </w:rPr>
        <w:t xml:space="preserve"> from a complex interaction of </w:t>
      </w:r>
      <w:r w:rsidR="00F75062" w:rsidRPr="008C022F">
        <w:rPr>
          <w:sz w:val="24"/>
          <w:szCs w:val="24"/>
        </w:rPr>
        <w:t>several</w:t>
      </w:r>
      <w:r w:rsidRPr="008C022F">
        <w:rPr>
          <w:sz w:val="24"/>
          <w:szCs w:val="24"/>
        </w:rPr>
        <w:t xml:space="preserve"> factors, sometimes over long periods of time</w:t>
      </w:r>
      <w:r w:rsidR="00316DB2" w:rsidRPr="008C022F">
        <w:rPr>
          <w:sz w:val="24"/>
          <w:szCs w:val="24"/>
        </w:rPr>
        <w:t>.</w:t>
      </w:r>
      <w:r w:rsidR="004A7DBD" w:rsidRPr="008C022F">
        <w:rPr>
          <w:rStyle w:val="EndnoteReference"/>
          <w:sz w:val="24"/>
          <w:szCs w:val="24"/>
        </w:rPr>
        <w:endnoteReference w:id="6"/>
      </w:r>
      <w:r w:rsidRPr="008C022F">
        <w:rPr>
          <w:sz w:val="24"/>
          <w:szCs w:val="24"/>
        </w:rPr>
        <w:t xml:space="preserve"> </w:t>
      </w:r>
    </w:p>
    <w:p w14:paraId="72B5140D" w14:textId="01121365" w:rsidR="006E5A9A" w:rsidRPr="008C022F" w:rsidRDefault="006E5A9A" w:rsidP="006E5A9A">
      <w:pPr>
        <w:rPr>
          <w:sz w:val="24"/>
          <w:szCs w:val="24"/>
        </w:rPr>
      </w:pPr>
      <w:r w:rsidRPr="008C022F">
        <w:rPr>
          <w:b/>
          <w:sz w:val="24"/>
          <w:szCs w:val="24"/>
        </w:rPr>
        <w:t xml:space="preserve">Can </w:t>
      </w:r>
      <w:r w:rsidR="00715484">
        <w:rPr>
          <w:b/>
          <w:bCs/>
          <w:sz w:val="24"/>
          <w:szCs w:val="24"/>
        </w:rPr>
        <w:t>c</w:t>
      </w:r>
      <w:r w:rsidRPr="008C022F">
        <w:rPr>
          <w:b/>
          <w:sz w:val="24"/>
          <w:szCs w:val="24"/>
        </w:rPr>
        <w:t xml:space="preserve">ancer be </w:t>
      </w:r>
      <w:r w:rsidR="00715484">
        <w:rPr>
          <w:b/>
          <w:bCs/>
          <w:sz w:val="24"/>
          <w:szCs w:val="24"/>
        </w:rPr>
        <w:t>p</w:t>
      </w:r>
      <w:r w:rsidRPr="008C022F">
        <w:rPr>
          <w:b/>
          <w:sz w:val="24"/>
          <w:szCs w:val="24"/>
        </w:rPr>
        <w:t>revented?</w:t>
      </w:r>
      <w:r w:rsidRPr="008C022F">
        <w:rPr>
          <w:sz w:val="24"/>
          <w:szCs w:val="24"/>
        </w:rPr>
        <w:t xml:space="preserve"> </w:t>
      </w:r>
    </w:p>
    <w:p w14:paraId="27CF2671" w14:textId="740636F4" w:rsidR="006E5A9A" w:rsidRPr="008C022F" w:rsidRDefault="006E5A9A" w:rsidP="006E5A9A">
      <w:pPr>
        <w:rPr>
          <w:sz w:val="24"/>
          <w:szCs w:val="24"/>
        </w:rPr>
      </w:pPr>
      <w:r w:rsidRPr="008C022F">
        <w:rPr>
          <w:sz w:val="24"/>
          <w:szCs w:val="24"/>
        </w:rPr>
        <w:t>Some cancer risk factors can be avoided</w:t>
      </w:r>
      <w:r w:rsidR="00142F9A" w:rsidRPr="008C022F">
        <w:rPr>
          <w:sz w:val="24"/>
          <w:szCs w:val="24"/>
        </w:rPr>
        <w:t>,</w:t>
      </w:r>
      <w:r w:rsidRPr="008C022F">
        <w:rPr>
          <w:sz w:val="24"/>
          <w:szCs w:val="24"/>
        </w:rPr>
        <w:t xml:space="preserve"> while many others cannot. For example, both smoking and inheriting certain genes are risk factors for some types of cancers, but only smoking can be avoided</w:t>
      </w:r>
      <w:r w:rsidR="00CD668A" w:rsidRPr="008C022F">
        <w:rPr>
          <w:sz w:val="24"/>
          <w:szCs w:val="24"/>
        </w:rPr>
        <w:t xml:space="preserve">. </w:t>
      </w:r>
      <w:r w:rsidRPr="008C022F">
        <w:rPr>
          <w:sz w:val="24"/>
          <w:szCs w:val="24"/>
        </w:rPr>
        <w:t>According to the American Cancer Society (ACS)</w:t>
      </w:r>
      <w:r w:rsidR="00142F9A" w:rsidRPr="008C022F">
        <w:rPr>
          <w:sz w:val="24"/>
          <w:szCs w:val="24"/>
        </w:rPr>
        <w:t>,</w:t>
      </w:r>
      <w:r w:rsidRPr="008C022F">
        <w:rPr>
          <w:sz w:val="24"/>
          <w:szCs w:val="24"/>
        </w:rPr>
        <w:t xml:space="preserve"> at least 42% of newly diagnosed cancers in the United States</w:t>
      </w:r>
      <w:r w:rsidR="00964270" w:rsidRPr="008C022F">
        <w:rPr>
          <w:sz w:val="24"/>
          <w:szCs w:val="24"/>
        </w:rPr>
        <w:t xml:space="preserve"> </w:t>
      </w:r>
      <w:r w:rsidR="00715484">
        <w:rPr>
          <w:sz w:val="24"/>
          <w:szCs w:val="24"/>
        </w:rPr>
        <w:t>—</w:t>
      </w:r>
      <w:r w:rsidR="00964270" w:rsidRPr="008C022F">
        <w:rPr>
          <w:sz w:val="24"/>
          <w:szCs w:val="24"/>
        </w:rPr>
        <w:t xml:space="preserve"> </w:t>
      </w:r>
      <w:r w:rsidRPr="008C022F">
        <w:rPr>
          <w:sz w:val="24"/>
          <w:szCs w:val="24"/>
        </w:rPr>
        <w:t xml:space="preserve">about </w:t>
      </w:r>
      <w:r w:rsidR="006654C8" w:rsidRPr="008C022F">
        <w:rPr>
          <w:sz w:val="24"/>
          <w:szCs w:val="24"/>
        </w:rPr>
        <w:t>8</w:t>
      </w:r>
      <w:r w:rsidR="000D41C1" w:rsidRPr="008C022F">
        <w:rPr>
          <w:sz w:val="24"/>
          <w:szCs w:val="24"/>
        </w:rPr>
        <w:t>4</w:t>
      </w:r>
      <w:r w:rsidR="00292CD5" w:rsidRPr="008C022F">
        <w:rPr>
          <w:sz w:val="24"/>
          <w:szCs w:val="24"/>
        </w:rPr>
        <w:t>0</w:t>
      </w:r>
      <w:r w:rsidRPr="008C022F">
        <w:rPr>
          <w:sz w:val="24"/>
          <w:szCs w:val="24"/>
        </w:rPr>
        <w:t>,</w:t>
      </w:r>
      <w:r w:rsidR="00292CD5" w:rsidRPr="008C022F">
        <w:rPr>
          <w:sz w:val="24"/>
          <w:szCs w:val="24"/>
        </w:rPr>
        <w:t>0</w:t>
      </w:r>
      <w:r w:rsidRPr="008C022F">
        <w:rPr>
          <w:sz w:val="24"/>
          <w:szCs w:val="24"/>
        </w:rPr>
        <w:t>00 cases in 202</w:t>
      </w:r>
      <w:r w:rsidR="000D41C1" w:rsidRPr="008C022F">
        <w:rPr>
          <w:sz w:val="24"/>
          <w:szCs w:val="24"/>
        </w:rPr>
        <w:t>4</w:t>
      </w:r>
      <w:r w:rsidR="00964270" w:rsidRPr="008C022F">
        <w:rPr>
          <w:sz w:val="24"/>
          <w:szCs w:val="24"/>
        </w:rPr>
        <w:t xml:space="preserve"> </w:t>
      </w:r>
      <w:r w:rsidR="00715484">
        <w:rPr>
          <w:sz w:val="24"/>
          <w:szCs w:val="24"/>
        </w:rPr>
        <w:t>—</w:t>
      </w:r>
      <w:r w:rsidRPr="008C022F">
        <w:rPr>
          <w:sz w:val="24"/>
          <w:szCs w:val="24"/>
        </w:rPr>
        <w:t xml:space="preserve"> </w:t>
      </w:r>
      <w:r w:rsidR="00C70668" w:rsidRPr="008C022F">
        <w:rPr>
          <w:sz w:val="24"/>
          <w:szCs w:val="24"/>
        </w:rPr>
        <w:t>are</w:t>
      </w:r>
      <w:r w:rsidRPr="008C022F">
        <w:rPr>
          <w:sz w:val="24"/>
          <w:szCs w:val="24"/>
        </w:rPr>
        <w:t xml:space="preserve"> potentially avoidable. These cancers include</w:t>
      </w:r>
      <w:r w:rsidR="00C70668" w:rsidRPr="008C022F">
        <w:rPr>
          <w:sz w:val="24"/>
          <w:szCs w:val="24"/>
        </w:rPr>
        <w:t xml:space="preserve"> </w:t>
      </w:r>
      <w:r w:rsidRPr="008C022F">
        <w:rPr>
          <w:sz w:val="24"/>
          <w:szCs w:val="24"/>
        </w:rPr>
        <w:t xml:space="preserve">19% of all cancers that are caused by smoking and 18% that are caused by a combination of excess body weight, excess alcohol consumption, poor nutrition, and lack of physical activity. Some cancers that </w:t>
      </w:r>
      <w:r w:rsidR="00F509BB" w:rsidRPr="008C022F">
        <w:rPr>
          <w:sz w:val="24"/>
          <w:szCs w:val="24"/>
        </w:rPr>
        <w:t>infection agents cause</w:t>
      </w:r>
      <w:r w:rsidRPr="008C022F">
        <w:rPr>
          <w:sz w:val="24"/>
          <w:szCs w:val="24"/>
        </w:rPr>
        <w:t xml:space="preserve"> can be prevented through behavioral changes to avoid infection through vaccination or by treating the infection. In </w:t>
      </w:r>
      <w:r w:rsidRPr="008C022F">
        <w:rPr>
          <w:sz w:val="24"/>
          <w:szCs w:val="24"/>
        </w:rPr>
        <w:lastRenderedPageBreak/>
        <w:t xml:space="preserve">addition, screening can help reduce mortality for cancers including </w:t>
      </w:r>
      <w:r w:rsidR="00D3499B" w:rsidRPr="008C022F">
        <w:rPr>
          <w:sz w:val="24"/>
          <w:szCs w:val="24"/>
        </w:rPr>
        <w:t>colon and rectum</w:t>
      </w:r>
      <w:r w:rsidRPr="008C022F">
        <w:rPr>
          <w:sz w:val="24"/>
          <w:szCs w:val="24"/>
        </w:rPr>
        <w:t xml:space="preserve">, breast, cervical, prostate, and </w:t>
      </w:r>
      <w:r w:rsidR="00474FD4" w:rsidRPr="008C022F">
        <w:rPr>
          <w:sz w:val="24"/>
          <w:szCs w:val="24"/>
        </w:rPr>
        <w:t>lung and bronchus</w:t>
      </w:r>
      <w:r w:rsidRPr="008C022F">
        <w:rPr>
          <w:sz w:val="24"/>
          <w:szCs w:val="24"/>
        </w:rPr>
        <w:t xml:space="preserve">. Screening can also detect some cancers </w:t>
      </w:r>
      <w:r w:rsidR="00E6295C" w:rsidRPr="008C022F">
        <w:rPr>
          <w:sz w:val="24"/>
          <w:szCs w:val="24"/>
        </w:rPr>
        <w:t>early when</w:t>
      </w:r>
      <w:r w:rsidRPr="008C022F">
        <w:rPr>
          <w:sz w:val="24"/>
          <w:szCs w:val="24"/>
        </w:rPr>
        <w:t xml:space="preserve"> treatment is often more successful</w:t>
      </w:r>
      <w:r w:rsidR="00227E1A" w:rsidRPr="008C022F">
        <w:rPr>
          <w:sz w:val="24"/>
          <w:szCs w:val="24"/>
        </w:rPr>
        <w:t>.</w:t>
      </w:r>
      <w:r w:rsidRPr="008C022F">
        <w:rPr>
          <w:rStyle w:val="EndnoteReference"/>
          <w:sz w:val="24"/>
          <w:szCs w:val="24"/>
        </w:rPr>
        <w:endnoteReference w:id="7"/>
      </w:r>
      <w:r w:rsidRPr="008C022F">
        <w:rPr>
          <w:sz w:val="24"/>
          <w:szCs w:val="24"/>
        </w:rPr>
        <w:t xml:space="preserve"> </w:t>
      </w:r>
    </w:p>
    <w:p w14:paraId="5102904C" w14:textId="412B2033" w:rsidR="006E5A9A" w:rsidRPr="008C022F" w:rsidRDefault="006E5A9A" w:rsidP="006E5A9A">
      <w:pPr>
        <w:rPr>
          <w:b/>
          <w:sz w:val="24"/>
          <w:szCs w:val="24"/>
        </w:rPr>
      </w:pPr>
      <w:r w:rsidRPr="008C022F">
        <w:rPr>
          <w:b/>
          <w:sz w:val="24"/>
          <w:szCs w:val="24"/>
        </w:rPr>
        <w:t xml:space="preserve">How is </w:t>
      </w:r>
      <w:r w:rsidR="00715484">
        <w:rPr>
          <w:b/>
          <w:bCs/>
          <w:sz w:val="24"/>
          <w:szCs w:val="24"/>
        </w:rPr>
        <w:t>c</w:t>
      </w:r>
      <w:r w:rsidRPr="008C022F">
        <w:rPr>
          <w:b/>
          <w:bCs/>
          <w:sz w:val="24"/>
          <w:szCs w:val="24"/>
        </w:rPr>
        <w:t xml:space="preserve">ancer </w:t>
      </w:r>
      <w:r w:rsidR="00715484">
        <w:rPr>
          <w:b/>
          <w:bCs/>
          <w:sz w:val="24"/>
          <w:szCs w:val="24"/>
        </w:rPr>
        <w:t>s</w:t>
      </w:r>
      <w:r w:rsidRPr="008C022F">
        <w:rPr>
          <w:b/>
          <w:sz w:val="24"/>
          <w:szCs w:val="24"/>
        </w:rPr>
        <w:t>taged?</w:t>
      </w:r>
    </w:p>
    <w:p w14:paraId="75905CA7" w14:textId="295941CC" w:rsidR="006E5A9A" w:rsidRDefault="001C4BC2" w:rsidP="006E5A9A">
      <w:pPr>
        <w:rPr>
          <w:sz w:val="24"/>
          <w:szCs w:val="24"/>
        </w:rPr>
      </w:pPr>
      <w:r>
        <w:rPr>
          <w:noProof/>
        </w:rPr>
        <mc:AlternateContent>
          <mc:Choice Requires="wps">
            <w:drawing>
              <wp:anchor distT="0" distB="0" distL="114300" distR="114300" simplePos="0" relativeHeight="251658240" behindDoc="0" locked="0" layoutInCell="1" allowOverlap="1" wp14:anchorId="5BBF6E3C" wp14:editId="7FCF1012">
                <wp:simplePos x="0" y="0"/>
                <wp:positionH relativeFrom="margin">
                  <wp:posOffset>0</wp:posOffset>
                </wp:positionH>
                <wp:positionV relativeFrom="paragraph">
                  <wp:posOffset>2038985</wp:posOffset>
                </wp:positionV>
                <wp:extent cx="5928360" cy="979251"/>
                <wp:effectExtent l="0" t="0" r="15240" b="11430"/>
                <wp:wrapNone/>
                <wp:docPr id="695590185"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79251"/>
                        </a:xfrm>
                        <a:prstGeom prst="rect">
                          <a:avLst/>
                        </a:prstGeom>
                        <a:solidFill>
                          <a:srgbClr val="5B9BD5">
                            <a:lumMod val="20000"/>
                            <a:lumOff val="80000"/>
                          </a:srgbClr>
                        </a:solidFill>
                        <a:ln w="9525">
                          <a:solidFill>
                            <a:srgbClr val="4472C4"/>
                          </a:solidFill>
                          <a:miter lim="800000"/>
                          <a:headEnd/>
                          <a:tailEnd/>
                        </a:ln>
                      </wps:spPr>
                      <wps:txbx>
                        <w:txbxContent>
                          <w:p w14:paraId="07F440CB" w14:textId="77777777" w:rsidR="001C4BC2" w:rsidRDefault="001C4BC2" w:rsidP="001C4BC2">
                            <w:pPr>
                              <w:spacing w:after="0" w:line="240" w:lineRule="auto"/>
                              <w:ind w:left="720" w:hanging="720"/>
                            </w:pPr>
                            <w:r w:rsidRPr="0086694D">
                              <w:rPr>
                                <w:b/>
                              </w:rPr>
                              <w:t>In situ:</w:t>
                            </w:r>
                            <w:r>
                              <w:rPr>
                                <w:b/>
                              </w:rPr>
                              <w:tab/>
                            </w:r>
                            <w:r>
                              <w:t xml:space="preserve"> </w:t>
                            </w:r>
                            <w:r>
                              <w:tab/>
                              <w:t>Cancer is confined to the layer of cells where it began growing and has not spread</w:t>
                            </w:r>
                          </w:p>
                          <w:p w14:paraId="406663CB" w14:textId="77777777" w:rsidR="001C4BC2" w:rsidRDefault="001C4BC2" w:rsidP="001C4BC2">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330F377E" w14:textId="77777777" w:rsidR="001C4BC2" w:rsidRDefault="001C4BC2" w:rsidP="001C4BC2">
                            <w:pPr>
                              <w:spacing w:after="0" w:line="240" w:lineRule="auto"/>
                            </w:pPr>
                            <w:r w:rsidRPr="0086694D">
                              <w:rPr>
                                <w:b/>
                              </w:rPr>
                              <w:t>Regional</w:t>
                            </w:r>
                            <w:r>
                              <w:t xml:space="preserve">: </w:t>
                            </w:r>
                            <w:r>
                              <w:tab/>
                              <w:t>Cancer has spread to nearby lymph nodes, tissues, or organs</w:t>
                            </w:r>
                          </w:p>
                          <w:p w14:paraId="69D0A0F5" w14:textId="77777777" w:rsidR="001C4BC2" w:rsidRDefault="001C4BC2" w:rsidP="001C4BC2">
                            <w:pPr>
                              <w:spacing w:after="0" w:line="240" w:lineRule="auto"/>
                            </w:pPr>
                            <w:r w:rsidRPr="0086694D">
                              <w:rPr>
                                <w:b/>
                              </w:rPr>
                              <w:t>Distant:</w:t>
                            </w:r>
                            <w:r>
                              <w:t xml:space="preserve"> </w:t>
                            </w:r>
                            <w:r>
                              <w:tab/>
                              <w:t>Cancer has spread to distant parts of the body</w:t>
                            </w:r>
                          </w:p>
                          <w:p w14:paraId="03BBBC16" w14:textId="77777777" w:rsidR="001C4BC2" w:rsidRDefault="001C4BC2" w:rsidP="001C4BC2">
                            <w:pPr>
                              <w:spacing w:after="0" w:line="240" w:lineRule="auto"/>
                            </w:pPr>
                            <w:r>
                              <w:rPr>
                                <w:b/>
                              </w:rPr>
                              <w:t>Unknown</w:t>
                            </w:r>
                            <w:r>
                              <w:t xml:space="preserve">: </w:t>
                            </w:r>
                            <w:r>
                              <w:tab/>
                              <w:t>Insufficient information is available to determine the stage or extent of the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F6E3C" id="_x0000_t202" coordsize="21600,21600" o:spt="202" path="m,l,21600r21600,l21600,xe">
                <v:stroke joinstyle="miter"/>
                <v:path gradientshapeok="t" o:connecttype="rect"/>
              </v:shapetype>
              <v:shape id="Text Box 7" o:spid="_x0000_s1026" type="#_x0000_t202" alt="&quot;&quot;" style="position:absolute;margin-left:0;margin-top:160.55pt;width:466.8pt;height:77.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" fillcolor="#deebf7" strokecolor="#4472c4">
                <v:textbox>
                  <w:txbxContent>
                    <w:p w14:paraId="07F440CB" w14:textId="77777777" w:rsidR="001C4BC2" w:rsidRDefault="001C4BC2" w:rsidP="001C4BC2">
                      <w:pPr>
                        <w:spacing w:after="0" w:line="240" w:lineRule="auto"/>
                        <w:ind w:left="720" w:hanging="720"/>
                      </w:pPr>
                      <w:r w:rsidRPr="0086694D">
                        <w:rPr>
                          <w:b/>
                        </w:rPr>
                        <w:t>In situ:</w:t>
                      </w:r>
                      <w:r>
                        <w:rPr>
                          <w:b/>
                        </w:rPr>
                        <w:tab/>
                      </w:r>
                      <w:r>
                        <w:t xml:space="preserve"> </w:t>
                      </w:r>
                      <w:r>
                        <w:tab/>
                        <w:t>Cancer is confined to the layer of cells where it began growing and has not spread</w:t>
                      </w:r>
                    </w:p>
                    <w:p w14:paraId="406663CB" w14:textId="77777777" w:rsidR="001C4BC2" w:rsidRDefault="001C4BC2" w:rsidP="001C4BC2">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330F377E" w14:textId="77777777" w:rsidR="001C4BC2" w:rsidRDefault="001C4BC2" w:rsidP="001C4BC2">
                      <w:pPr>
                        <w:spacing w:after="0" w:line="240" w:lineRule="auto"/>
                      </w:pPr>
                      <w:r w:rsidRPr="0086694D">
                        <w:rPr>
                          <w:b/>
                        </w:rPr>
                        <w:t>Regional</w:t>
                      </w:r>
                      <w:r>
                        <w:t xml:space="preserve">: </w:t>
                      </w:r>
                      <w:r>
                        <w:tab/>
                        <w:t>Cancer has spread to nearby lymph nodes, tissues, or organs</w:t>
                      </w:r>
                    </w:p>
                    <w:p w14:paraId="69D0A0F5" w14:textId="77777777" w:rsidR="001C4BC2" w:rsidRDefault="001C4BC2" w:rsidP="001C4BC2">
                      <w:pPr>
                        <w:spacing w:after="0" w:line="240" w:lineRule="auto"/>
                      </w:pPr>
                      <w:r w:rsidRPr="0086694D">
                        <w:rPr>
                          <w:b/>
                        </w:rPr>
                        <w:t>Distant:</w:t>
                      </w:r>
                      <w:r>
                        <w:t xml:space="preserve"> </w:t>
                      </w:r>
                      <w:r>
                        <w:tab/>
                        <w:t>Cancer has spread to distant parts of the body</w:t>
                      </w:r>
                    </w:p>
                    <w:p w14:paraId="03BBBC16" w14:textId="77777777" w:rsidR="001C4BC2" w:rsidRDefault="001C4BC2" w:rsidP="001C4BC2">
                      <w:pPr>
                        <w:spacing w:after="0" w:line="240" w:lineRule="auto"/>
                      </w:pPr>
                      <w:r>
                        <w:rPr>
                          <w:b/>
                        </w:rPr>
                        <w:t>Unknown</w:t>
                      </w:r>
                      <w:r>
                        <w:t xml:space="preserve">: </w:t>
                      </w:r>
                      <w:r>
                        <w:tab/>
                        <w:t>Insufficient information is available to determine the stage or extent of the disease</w:t>
                      </w:r>
                    </w:p>
                  </w:txbxContent>
                </v:textbox>
                <w10:wrap anchorx="margin"/>
              </v:shape>
            </w:pict>
          </mc:Fallback>
        </mc:AlternateContent>
      </w:r>
      <w:r w:rsidR="006E5A9A" w:rsidRPr="008C022F">
        <w:rPr>
          <w:sz w:val="24"/>
          <w:szCs w:val="24"/>
        </w:rPr>
        <w:t xml:space="preserve">Staging describes the extent or spread of cancer at the time of diagnosis and guides </w:t>
      </w:r>
      <w:r w:rsidR="00EF6FC0" w:rsidRPr="008C022F">
        <w:rPr>
          <w:sz w:val="24"/>
          <w:szCs w:val="24"/>
        </w:rPr>
        <w:t>treatment decisions</w:t>
      </w:r>
      <w:r w:rsidR="006E5A9A" w:rsidRPr="008C022F">
        <w:rPr>
          <w:sz w:val="24"/>
          <w:szCs w:val="24"/>
        </w:rPr>
        <w:t xml:space="preserve">. For most cancers, </w:t>
      </w:r>
      <w:r w:rsidR="004B3DCC" w:rsidRPr="008C022F">
        <w:rPr>
          <w:sz w:val="24"/>
          <w:szCs w:val="24"/>
        </w:rPr>
        <w:t xml:space="preserve">the </w:t>
      </w:r>
      <w:r w:rsidR="006E5A9A" w:rsidRPr="008C022F">
        <w:rPr>
          <w:sz w:val="24"/>
          <w:szCs w:val="24"/>
        </w:rPr>
        <w:t>stage is based on the size or extent of the primary tumor and whether the cancer has spread to nearby lymph nodes or other parts of the body</w:t>
      </w:r>
      <w:r w:rsidR="00227E1A" w:rsidRPr="008C022F">
        <w:rPr>
          <w:sz w:val="24"/>
          <w:szCs w:val="24"/>
        </w:rPr>
        <w:t>.</w:t>
      </w:r>
      <w:r w:rsidR="006E5A9A" w:rsidRPr="008C022F">
        <w:rPr>
          <w:rStyle w:val="EndnoteReference"/>
          <w:sz w:val="24"/>
          <w:szCs w:val="24"/>
        </w:rPr>
        <w:endnoteReference w:id="8"/>
      </w:r>
      <w:r w:rsidR="006E5A9A" w:rsidRPr="008C022F">
        <w:rPr>
          <w:sz w:val="24"/>
          <w:szCs w:val="24"/>
        </w:rPr>
        <w:t xml:space="preserve"> Cancer staging is categorized into five main groups: In situ, local, regional, distant, and unknown</w:t>
      </w:r>
      <w:r w:rsidR="00227E1A" w:rsidRPr="008C022F">
        <w:rPr>
          <w:sz w:val="24"/>
          <w:szCs w:val="24"/>
        </w:rPr>
        <w:t>.</w:t>
      </w:r>
      <w:r w:rsidR="006E5A9A" w:rsidRPr="008C022F">
        <w:rPr>
          <w:rStyle w:val="EndnoteReference"/>
          <w:sz w:val="24"/>
          <w:szCs w:val="24"/>
        </w:rPr>
        <w:endnoteReference w:id="9"/>
      </w:r>
      <w:r w:rsidR="00227E1A" w:rsidRPr="008C022F">
        <w:rPr>
          <w:sz w:val="24"/>
          <w:szCs w:val="24"/>
        </w:rPr>
        <w:t xml:space="preserve"> </w:t>
      </w:r>
      <w:r w:rsidR="006E5A9A" w:rsidRPr="008C022F">
        <w:rPr>
          <w:sz w:val="24"/>
          <w:szCs w:val="24"/>
        </w:rPr>
        <w:t xml:space="preserve">Relative survival is an estimate of the percentage of patients who would be expected to survive the effects of their cancer, and it excludes the risk of dying from other causes. The earlier a cancer is diagnosed, the better </w:t>
      </w:r>
      <w:r w:rsidR="00EF6FC0" w:rsidRPr="008C022F">
        <w:rPr>
          <w:sz w:val="24"/>
          <w:szCs w:val="24"/>
        </w:rPr>
        <w:t>the chance</w:t>
      </w:r>
      <w:r w:rsidR="006E5A9A" w:rsidRPr="008C022F">
        <w:rPr>
          <w:sz w:val="24"/>
          <w:szCs w:val="24"/>
        </w:rPr>
        <w:t xml:space="preserve"> of surviving. For example, between 201</w:t>
      </w:r>
      <w:r w:rsidR="00E925A2" w:rsidRPr="008C022F">
        <w:rPr>
          <w:sz w:val="24"/>
          <w:szCs w:val="24"/>
        </w:rPr>
        <w:t>3</w:t>
      </w:r>
      <w:r w:rsidR="006E5A9A" w:rsidRPr="008C022F">
        <w:rPr>
          <w:sz w:val="24"/>
          <w:szCs w:val="24"/>
        </w:rPr>
        <w:t xml:space="preserve"> and 201</w:t>
      </w:r>
      <w:r w:rsidR="00E925A2" w:rsidRPr="008C022F">
        <w:rPr>
          <w:sz w:val="24"/>
          <w:szCs w:val="24"/>
        </w:rPr>
        <w:t>9</w:t>
      </w:r>
      <w:r w:rsidR="004B3DCC" w:rsidRPr="008C022F">
        <w:rPr>
          <w:sz w:val="24"/>
          <w:szCs w:val="24"/>
        </w:rPr>
        <w:t>,</w:t>
      </w:r>
      <w:r w:rsidR="006E5A9A" w:rsidRPr="008C022F">
        <w:rPr>
          <w:sz w:val="24"/>
          <w:szCs w:val="24"/>
        </w:rPr>
        <w:t xml:space="preserve"> the </w:t>
      </w:r>
      <w:r w:rsidR="00E6295C" w:rsidRPr="008C022F">
        <w:rPr>
          <w:sz w:val="24"/>
          <w:szCs w:val="24"/>
        </w:rPr>
        <w:t>five-year</w:t>
      </w:r>
      <w:r w:rsidR="006E5A9A" w:rsidRPr="008C022F">
        <w:rPr>
          <w:sz w:val="24"/>
          <w:szCs w:val="24"/>
        </w:rPr>
        <w:t xml:space="preserve"> survival for </w:t>
      </w:r>
      <w:r w:rsidR="00D3499B" w:rsidRPr="008C022F">
        <w:rPr>
          <w:sz w:val="24"/>
          <w:szCs w:val="24"/>
        </w:rPr>
        <w:t>colon and rectum</w:t>
      </w:r>
      <w:r w:rsidR="006E5A9A" w:rsidRPr="008C022F">
        <w:rPr>
          <w:sz w:val="24"/>
          <w:szCs w:val="24"/>
        </w:rPr>
        <w:t xml:space="preserve"> cancer diagnosed </w:t>
      </w:r>
      <w:r w:rsidR="00F132BF" w:rsidRPr="008C022F">
        <w:rPr>
          <w:sz w:val="24"/>
          <w:szCs w:val="24"/>
        </w:rPr>
        <w:t>at</w:t>
      </w:r>
      <w:r w:rsidR="006E5A9A" w:rsidRPr="008C022F">
        <w:rPr>
          <w:sz w:val="24"/>
          <w:szCs w:val="24"/>
        </w:rPr>
        <w:t xml:space="preserve"> the localized stage in the United States was 90.</w:t>
      </w:r>
      <w:r w:rsidR="00772F00" w:rsidRPr="008C022F">
        <w:rPr>
          <w:sz w:val="24"/>
          <w:szCs w:val="24"/>
        </w:rPr>
        <w:t>9</w:t>
      </w:r>
      <w:r w:rsidR="006E5A9A" w:rsidRPr="008C022F">
        <w:rPr>
          <w:sz w:val="24"/>
          <w:szCs w:val="24"/>
        </w:rPr>
        <w:t>%, whereas, when the cancer was diagnosed at the distant stage, the five-year relative survival was only 1</w:t>
      </w:r>
      <w:r w:rsidR="00772F00" w:rsidRPr="008C022F">
        <w:rPr>
          <w:sz w:val="24"/>
          <w:szCs w:val="24"/>
        </w:rPr>
        <w:t>5</w:t>
      </w:r>
      <w:r w:rsidR="006E5A9A" w:rsidRPr="008C022F">
        <w:rPr>
          <w:sz w:val="24"/>
          <w:szCs w:val="24"/>
        </w:rPr>
        <w:t>.</w:t>
      </w:r>
      <w:r w:rsidR="00E925A2" w:rsidRPr="008C022F">
        <w:rPr>
          <w:sz w:val="24"/>
          <w:szCs w:val="24"/>
        </w:rPr>
        <w:t>6</w:t>
      </w:r>
      <w:r w:rsidR="006E5A9A" w:rsidRPr="008C022F">
        <w:rPr>
          <w:sz w:val="24"/>
          <w:szCs w:val="24"/>
        </w:rPr>
        <w:t>%</w:t>
      </w:r>
      <w:r w:rsidR="00227E1A" w:rsidRPr="008C022F">
        <w:rPr>
          <w:sz w:val="24"/>
          <w:szCs w:val="24"/>
        </w:rPr>
        <w:t>.</w:t>
      </w:r>
      <w:r w:rsidR="006E5A9A" w:rsidRPr="008C022F">
        <w:rPr>
          <w:rStyle w:val="EndnoteReference"/>
          <w:sz w:val="24"/>
          <w:szCs w:val="24"/>
        </w:rPr>
        <w:endnoteReference w:id="10"/>
      </w:r>
      <w:r w:rsidR="006E5A9A" w:rsidRPr="008C022F">
        <w:rPr>
          <w:sz w:val="24"/>
          <w:szCs w:val="24"/>
        </w:rPr>
        <w:t xml:space="preserve"> </w:t>
      </w:r>
    </w:p>
    <w:p w14:paraId="69A78D7A" w14:textId="62BDE078" w:rsidR="001C4BC2" w:rsidRPr="008C022F" w:rsidRDefault="001C4BC2" w:rsidP="006E5A9A">
      <w:pPr>
        <w:rPr>
          <w:sz w:val="24"/>
          <w:szCs w:val="24"/>
        </w:rPr>
      </w:pPr>
    </w:p>
    <w:p w14:paraId="7A2AF382" w14:textId="6241803A" w:rsidR="006E5A9A" w:rsidRPr="008C022F" w:rsidRDefault="006E5A9A" w:rsidP="006E5A9A">
      <w:pPr>
        <w:ind w:left="360"/>
        <w:rPr>
          <w:sz w:val="24"/>
          <w:szCs w:val="24"/>
        </w:rPr>
      </w:pPr>
    </w:p>
    <w:p w14:paraId="74FEF6EB" w14:textId="4032BAD0" w:rsidR="006E5A9A" w:rsidRPr="008C022F" w:rsidRDefault="006E5A9A" w:rsidP="006E5A9A">
      <w:pPr>
        <w:rPr>
          <w:b/>
          <w:sz w:val="24"/>
          <w:szCs w:val="24"/>
        </w:rPr>
      </w:pPr>
      <w:r w:rsidRPr="008C022F">
        <w:rPr>
          <w:b/>
          <w:sz w:val="24"/>
          <w:szCs w:val="24"/>
        </w:rPr>
        <w:t xml:space="preserve">What are the </w:t>
      </w:r>
      <w:r w:rsidR="00715484">
        <w:rPr>
          <w:b/>
          <w:bCs/>
          <w:sz w:val="24"/>
          <w:szCs w:val="24"/>
        </w:rPr>
        <w:t>c</w:t>
      </w:r>
      <w:r w:rsidRPr="008C022F">
        <w:rPr>
          <w:b/>
          <w:sz w:val="24"/>
          <w:szCs w:val="24"/>
        </w:rPr>
        <w:t xml:space="preserve">osts of </w:t>
      </w:r>
      <w:r w:rsidR="00715484">
        <w:rPr>
          <w:b/>
          <w:bCs/>
          <w:sz w:val="24"/>
          <w:szCs w:val="24"/>
        </w:rPr>
        <w:t>c</w:t>
      </w:r>
      <w:r w:rsidRPr="008C022F">
        <w:rPr>
          <w:b/>
          <w:sz w:val="24"/>
          <w:szCs w:val="24"/>
        </w:rPr>
        <w:t>ancer?</w:t>
      </w:r>
    </w:p>
    <w:p w14:paraId="794DBE78" w14:textId="7BF3AAF9" w:rsidR="00A72AFD" w:rsidRPr="008C022F" w:rsidRDefault="006E5A9A" w:rsidP="00A72AFD">
      <w:pPr>
        <w:rPr>
          <w:b/>
          <w:sz w:val="24"/>
          <w:szCs w:val="24"/>
        </w:rPr>
      </w:pPr>
      <w:r w:rsidRPr="008C022F">
        <w:rPr>
          <w:sz w:val="24"/>
          <w:szCs w:val="24"/>
        </w:rPr>
        <w:t xml:space="preserve">The cost of cancer can be measured in </w:t>
      </w:r>
      <w:r w:rsidR="00EC208D" w:rsidRPr="008C022F">
        <w:rPr>
          <w:sz w:val="24"/>
          <w:szCs w:val="24"/>
        </w:rPr>
        <w:t>several</w:t>
      </w:r>
      <w:r w:rsidRPr="008C022F">
        <w:rPr>
          <w:sz w:val="24"/>
          <w:szCs w:val="24"/>
        </w:rPr>
        <w:t xml:space="preserve"> ways</w:t>
      </w:r>
      <w:r w:rsidR="00B145C2" w:rsidRPr="008C022F">
        <w:rPr>
          <w:sz w:val="24"/>
          <w:szCs w:val="24"/>
        </w:rPr>
        <w:t>,</w:t>
      </w:r>
      <w:r w:rsidRPr="008C022F">
        <w:rPr>
          <w:sz w:val="24"/>
          <w:szCs w:val="24"/>
        </w:rPr>
        <w:t xml:space="preserve"> including direct medical costs (total of all health care expenditures), as well as indirect costs (such as lost earnings due to missed work from illness or premature death). In addition, cancer care costs and lost income due to time away from work during treatment and recovery can lead to medical financial hardship for cancer patients and their families. Many cancer survivors report financial hardship associated with cancer. These include difficulties paying</w:t>
      </w:r>
      <w:r w:rsidR="009853FC" w:rsidRPr="008C022F">
        <w:rPr>
          <w:sz w:val="24"/>
          <w:szCs w:val="24"/>
        </w:rPr>
        <w:t>, worrying about</w:t>
      </w:r>
      <w:r w:rsidRPr="008C022F">
        <w:rPr>
          <w:sz w:val="24"/>
          <w:szCs w:val="24"/>
        </w:rPr>
        <w:t xml:space="preserve">, or delaying or forgoing medical care due to cost. Lack of health insurance is strongly associated with medical financial hardship </w:t>
      </w:r>
      <w:r w:rsidR="00F75062" w:rsidRPr="008C022F">
        <w:rPr>
          <w:sz w:val="24"/>
          <w:szCs w:val="24"/>
        </w:rPr>
        <w:t>and</w:t>
      </w:r>
      <w:r w:rsidRPr="008C022F">
        <w:rPr>
          <w:sz w:val="24"/>
          <w:szCs w:val="24"/>
        </w:rPr>
        <w:t xml:space="preserve"> prevents many Americans from receiving optimal cancer prevention, early detection, and treatment.</w:t>
      </w:r>
      <w:r w:rsidR="00A14A9F" w:rsidRPr="008C022F">
        <w:rPr>
          <w:sz w:val="24"/>
          <w:szCs w:val="24"/>
          <w:vertAlign w:val="superscript"/>
        </w:rPr>
        <w:t>10</w:t>
      </w:r>
      <w:r w:rsidRPr="008C022F">
        <w:rPr>
          <w:sz w:val="24"/>
          <w:szCs w:val="24"/>
        </w:rPr>
        <w:t xml:space="preserve"> </w:t>
      </w:r>
      <w:r w:rsidR="00A72AFD" w:rsidRPr="008C022F">
        <w:rPr>
          <w:sz w:val="24"/>
          <w:szCs w:val="24"/>
        </w:rPr>
        <w:t xml:space="preserve">According to the National Cancer Institute, cancer-related direct medical costs in the US were estimated to be $183 billion in </w:t>
      </w:r>
      <w:r w:rsidR="00B7239E" w:rsidRPr="008C022F">
        <w:rPr>
          <w:sz w:val="24"/>
          <w:szCs w:val="24"/>
        </w:rPr>
        <w:t>2016</w:t>
      </w:r>
      <w:r w:rsidR="00A72AFD" w:rsidRPr="008C022F">
        <w:rPr>
          <w:sz w:val="24"/>
          <w:szCs w:val="24"/>
        </w:rPr>
        <w:t xml:space="preserve"> and are projected to increase to $246 billion by 2030, a 34% increase based only on population growth and aging.</w:t>
      </w:r>
      <w:r w:rsidR="00A72AFD" w:rsidRPr="008C022F">
        <w:rPr>
          <w:rStyle w:val="EndnoteReference"/>
          <w:sz w:val="24"/>
          <w:szCs w:val="24"/>
        </w:rPr>
        <w:endnoteReference w:id="11"/>
      </w:r>
    </w:p>
    <w:p w14:paraId="07AB7DA5" w14:textId="3690ED57" w:rsidR="002A441C" w:rsidRPr="002415B9" w:rsidRDefault="002A441C" w:rsidP="006E5A9A">
      <w:pPr>
        <w:rPr>
          <w:b/>
          <w:bCs/>
        </w:rPr>
      </w:pPr>
    </w:p>
    <w:p w14:paraId="31A5D78C" w14:textId="663B7BFB" w:rsidR="00736CA9" w:rsidRDefault="00736CA9">
      <w:pPr>
        <w:rPr>
          <w:b/>
          <w:bCs/>
        </w:rPr>
      </w:pPr>
      <w:r>
        <w:rPr>
          <w:b/>
          <w:bCs/>
        </w:rPr>
        <w:br w:type="page"/>
      </w:r>
    </w:p>
    <w:p w14:paraId="107F6829" w14:textId="060379D5" w:rsidR="000842D1" w:rsidRPr="00872226" w:rsidRDefault="000842D1" w:rsidP="008C022F">
      <w:pPr>
        <w:pStyle w:val="Heading1"/>
        <w:rPr>
          <w:b w:val="0"/>
          <w:bCs w:val="0"/>
        </w:rPr>
      </w:pPr>
      <w:r w:rsidRPr="00872226">
        <w:lastRenderedPageBreak/>
        <w:t xml:space="preserve">Executive </w:t>
      </w:r>
      <w:r w:rsidR="00B65C3E">
        <w:t>s</w:t>
      </w:r>
      <w:r w:rsidRPr="00872226">
        <w:t>ummary</w:t>
      </w:r>
    </w:p>
    <w:p w14:paraId="02CBA146" w14:textId="6E409212" w:rsidR="000842D1" w:rsidRPr="008C022F" w:rsidRDefault="000842D1" w:rsidP="000842D1">
      <w:pPr>
        <w:rPr>
          <w:sz w:val="24"/>
          <w:szCs w:val="24"/>
        </w:rPr>
      </w:pPr>
      <w:r w:rsidRPr="008C022F">
        <w:rPr>
          <w:i/>
          <w:sz w:val="24"/>
          <w:szCs w:val="24"/>
        </w:rPr>
        <w:t xml:space="preserve">Cancer Incidence and Mortality in Massachusetts, </w:t>
      </w:r>
      <w:r w:rsidR="00B7239E" w:rsidRPr="008C022F">
        <w:rPr>
          <w:i/>
          <w:sz w:val="24"/>
          <w:szCs w:val="24"/>
        </w:rPr>
        <w:t>2016</w:t>
      </w:r>
      <w:r w:rsidRPr="008C022F">
        <w:rPr>
          <w:i/>
          <w:sz w:val="24"/>
          <w:szCs w:val="24"/>
        </w:rPr>
        <w:t>-</w:t>
      </w:r>
      <w:r w:rsidR="00B7239E" w:rsidRPr="008C022F">
        <w:rPr>
          <w:i/>
          <w:sz w:val="24"/>
          <w:szCs w:val="24"/>
        </w:rPr>
        <w:t>2020</w:t>
      </w:r>
      <w:r w:rsidRPr="008C022F">
        <w:rPr>
          <w:i/>
          <w:sz w:val="24"/>
          <w:szCs w:val="24"/>
        </w:rPr>
        <w:t xml:space="preserve">: Statewide Report </w:t>
      </w:r>
      <w:r w:rsidRPr="008C022F">
        <w:rPr>
          <w:sz w:val="24"/>
          <w:szCs w:val="24"/>
        </w:rPr>
        <w:t xml:space="preserve">presents cancer incidence and mortality data for the Commonwealth from </w:t>
      </w:r>
      <w:r w:rsidR="00B7239E" w:rsidRPr="008C022F">
        <w:rPr>
          <w:sz w:val="24"/>
          <w:szCs w:val="24"/>
        </w:rPr>
        <w:t>2016</w:t>
      </w:r>
      <w:r w:rsidRPr="008C022F">
        <w:rPr>
          <w:sz w:val="24"/>
          <w:szCs w:val="24"/>
        </w:rPr>
        <w:t xml:space="preserve"> through </w:t>
      </w:r>
      <w:r w:rsidR="00B7239E" w:rsidRPr="008C022F">
        <w:rPr>
          <w:sz w:val="24"/>
          <w:szCs w:val="24"/>
        </w:rPr>
        <w:t>2020</w:t>
      </w:r>
      <w:r w:rsidRPr="008C022F">
        <w:rPr>
          <w:sz w:val="24"/>
          <w:szCs w:val="24"/>
        </w:rPr>
        <w:t>. The report includes numbers and rates for 24 types of cancer, information on age-specific patterns, an examination of patterns by race/ethnicity, and a comparison of Massachusetts and national cancer rates. Data are provided on invasive cancers only</w:t>
      </w:r>
      <w:r w:rsidR="004B3DCC" w:rsidRPr="008C022F">
        <w:rPr>
          <w:sz w:val="24"/>
          <w:szCs w:val="24"/>
        </w:rPr>
        <w:t>,</w:t>
      </w:r>
      <w:r w:rsidRPr="008C022F">
        <w:rPr>
          <w:sz w:val="24"/>
          <w:szCs w:val="24"/>
        </w:rPr>
        <w:t xml:space="preserve"> </w:t>
      </w:r>
      <w:r w:rsidR="009853FC" w:rsidRPr="008C022F">
        <w:rPr>
          <w:sz w:val="24"/>
          <w:szCs w:val="24"/>
        </w:rPr>
        <w:t>except</w:t>
      </w:r>
      <w:r w:rsidRPr="008C022F">
        <w:rPr>
          <w:sz w:val="24"/>
          <w:szCs w:val="24"/>
        </w:rPr>
        <w:t xml:space="preserve"> urinary bladder (which includes in situ and invasive cancers combined) and in situ breast cancer</w:t>
      </w:r>
      <w:r w:rsidR="00CD668A" w:rsidRPr="008C022F">
        <w:rPr>
          <w:sz w:val="24"/>
          <w:szCs w:val="24"/>
        </w:rPr>
        <w:t xml:space="preserve">. </w:t>
      </w:r>
    </w:p>
    <w:p w14:paraId="58F6ACA1" w14:textId="03613139" w:rsidR="000842D1" w:rsidRPr="008C022F" w:rsidRDefault="00292776" w:rsidP="000842D1">
      <w:pPr>
        <w:rPr>
          <w:b/>
          <w:sz w:val="24"/>
          <w:szCs w:val="24"/>
        </w:rPr>
      </w:pPr>
      <w:r w:rsidRPr="008C022F">
        <w:rPr>
          <w:b/>
          <w:bCs/>
          <w:sz w:val="24"/>
          <w:szCs w:val="24"/>
        </w:rPr>
        <w:t xml:space="preserve">All </w:t>
      </w:r>
      <w:r w:rsidR="00B65C3E">
        <w:rPr>
          <w:b/>
          <w:bCs/>
          <w:sz w:val="24"/>
          <w:szCs w:val="24"/>
        </w:rPr>
        <w:t>c</w:t>
      </w:r>
      <w:r w:rsidRPr="008C022F">
        <w:rPr>
          <w:b/>
          <w:bCs/>
          <w:sz w:val="24"/>
          <w:szCs w:val="24"/>
        </w:rPr>
        <w:t xml:space="preserve">ancers </w:t>
      </w:r>
      <w:r w:rsidR="00B65C3E">
        <w:rPr>
          <w:b/>
          <w:bCs/>
          <w:sz w:val="24"/>
          <w:szCs w:val="24"/>
        </w:rPr>
        <w:t>c</w:t>
      </w:r>
      <w:r w:rsidRPr="008C022F">
        <w:rPr>
          <w:b/>
          <w:bCs/>
          <w:sz w:val="24"/>
          <w:szCs w:val="24"/>
        </w:rPr>
        <w:t xml:space="preserve">ombined </w:t>
      </w:r>
      <w:r w:rsidR="00B65C3E">
        <w:rPr>
          <w:b/>
          <w:bCs/>
          <w:sz w:val="24"/>
          <w:szCs w:val="24"/>
        </w:rPr>
        <w:t>i</w:t>
      </w:r>
      <w:r w:rsidRPr="008C022F">
        <w:rPr>
          <w:b/>
          <w:bCs/>
          <w:sz w:val="24"/>
          <w:szCs w:val="24"/>
        </w:rPr>
        <w:t>ncidence (</w:t>
      </w:r>
      <w:r w:rsidR="00B65C3E">
        <w:rPr>
          <w:b/>
          <w:bCs/>
          <w:sz w:val="24"/>
          <w:szCs w:val="24"/>
        </w:rPr>
        <w:t>n</w:t>
      </w:r>
      <w:r w:rsidRPr="008C022F">
        <w:rPr>
          <w:b/>
          <w:bCs/>
          <w:sz w:val="24"/>
          <w:szCs w:val="24"/>
        </w:rPr>
        <w:t>ew cases)</w:t>
      </w:r>
    </w:p>
    <w:p w14:paraId="0A499128" w14:textId="2BDE89B2" w:rsidR="000842D1" w:rsidRPr="008C022F" w:rsidRDefault="000842D1" w:rsidP="00292776">
      <w:pPr>
        <w:pStyle w:val="ListParagraph"/>
        <w:numPr>
          <w:ilvl w:val="0"/>
          <w:numId w:val="4"/>
        </w:numPr>
        <w:rPr>
          <w:sz w:val="24"/>
          <w:szCs w:val="24"/>
        </w:rPr>
      </w:pP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Pr="008C022F">
        <w:rPr>
          <w:sz w:val="24"/>
          <w:szCs w:val="24"/>
        </w:rPr>
        <w:t xml:space="preserve">, </w:t>
      </w:r>
      <w:r w:rsidR="00292776" w:rsidRPr="008C022F">
        <w:rPr>
          <w:sz w:val="24"/>
          <w:szCs w:val="24"/>
        </w:rPr>
        <w:t xml:space="preserve">there were </w:t>
      </w:r>
      <w:r w:rsidR="00CC3E6F" w:rsidRPr="008C022F">
        <w:rPr>
          <w:sz w:val="24"/>
          <w:szCs w:val="24"/>
        </w:rPr>
        <w:t>19</w:t>
      </w:r>
      <w:r w:rsidR="005008D0" w:rsidRPr="008C022F">
        <w:rPr>
          <w:sz w:val="24"/>
          <w:szCs w:val="24"/>
        </w:rPr>
        <w:t>6</w:t>
      </w:r>
      <w:r w:rsidR="00CC3E6F" w:rsidRPr="008C022F">
        <w:rPr>
          <w:sz w:val="24"/>
          <w:szCs w:val="24"/>
        </w:rPr>
        <w:t>,</w:t>
      </w:r>
      <w:r w:rsidR="005008D0" w:rsidRPr="008C022F">
        <w:rPr>
          <w:sz w:val="24"/>
          <w:szCs w:val="24"/>
        </w:rPr>
        <w:t>399</w:t>
      </w:r>
      <w:r w:rsidR="00292776" w:rsidRPr="008C022F">
        <w:rPr>
          <w:sz w:val="24"/>
          <w:szCs w:val="24"/>
        </w:rPr>
        <w:t xml:space="preserve"> new cancer cases in Massachusetts, an average of 3</w:t>
      </w:r>
      <w:r w:rsidR="00341D76" w:rsidRPr="008C022F">
        <w:rPr>
          <w:sz w:val="24"/>
          <w:szCs w:val="24"/>
        </w:rPr>
        <w:t>9</w:t>
      </w:r>
      <w:r w:rsidR="00292776" w:rsidRPr="008C022F">
        <w:rPr>
          <w:sz w:val="24"/>
          <w:szCs w:val="24"/>
        </w:rPr>
        <w:t>,</w:t>
      </w:r>
      <w:r w:rsidR="005008D0" w:rsidRPr="008C022F">
        <w:rPr>
          <w:sz w:val="24"/>
          <w:szCs w:val="24"/>
        </w:rPr>
        <w:t>280</w:t>
      </w:r>
      <w:r w:rsidR="00292776" w:rsidRPr="008C022F">
        <w:rPr>
          <w:sz w:val="24"/>
          <w:szCs w:val="24"/>
        </w:rPr>
        <w:t xml:space="preserve"> cases </w:t>
      </w:r>
      <w:r w:rsidR="00A3371E" w:rsidRPr="008C022F">
        <w:rPr>
          <w:sz w:val="24"/>
          <w:szCs w:val="24"/>
        </w:rPr>
        <w:t>yearly</w:t>
      </w:r>
      <w:r w:rsidR="00BA3232" w:rsidRPr="008C022F">
        <w:rPr>
          <w:sz w:val="24"/>
          <w:szCs w:val="24"/>
        </w:rPr>
        <w:t>.</w:t>
      </w:r>
    </w:p>
    <w:p w14:paraId="43526EE4" w14:textId="4F6B163A" w:rsidR="00292776" w:rsidRPr="008C022F" w:rsidRDefault="00292776" w:rsidP="00292776">
      <w:pPr>
        <w:pStyle w:val="ListParagraph"/>
        <w:numPr>
          <w:ilvl w:val="0"/>
          <w:numId w:val="4"/>
        </w:numPr>
        <w:rPr>
          <w:sz w:val="24"/>
          <w:szCs w:val="24"/>
        </w:rPr>
      </w:pPr>
      <w:r w:rsidRPr="008C022F">
        <w:rPr>
          <w:sz w:val="24"/>
          <w:szCs w:val="24"/>
        </w:rPr>
        <w:t>During this period</w:t>
      </w:r>
      <w:r w:rsidR="004B3DCC" w:rsidRPr="008C022F">
        <w:rPr>
          <w:sz w:val="24"/>
          <w:szCs w:val="24"/>
        </w:rPr>
        <w:t>,</w:t>
      </w:r>
      <w:r w:rsidRPr="008C022F">
        <w:rPr>
          <w:sz w:val="24"/>
          <w:szCs w:val="24"/>
        </w:rPr>
        <w:t xml:space="preserve"> there were:</w:t>
      </w:r>
    </w:p>
    <w:p w14:paraId="4C7505FB" w14:textId="4BA67A2A" w:rsidR="00292776" w:rsidRPr="008C022F" w:rsidRDefault="00CC3E6F" w:rsidP="00292776">
      <w:pPr>
        <w:pStyle w:val="ListParagraph"/>
        <w:numPr>
          <w:ilvl w:val="1"/>
          <w:numId w:val="4"/>
        </w:numPr>
        <w:rPr>
          <w:sz w:val="24"/>
          <w:szCs w:val="24"/>
        </w:rPr>
      </w:pPr>
      <w:r w:rsidRPr="008C022F">
        <w:rPr>
          <w:sz w:val="24"/>
          <w:szCs w:val="24"/>
        </w:rPr>
        <w:t>9</w:t>
      </w:r>
      <w:r w:rsidR="000554D5" w:rsidRPr="008C022F">
        <w:rPr>
          <w:sz w:val="24"/>
          <w:szCs w:val="24"/>
        </w:rPr>
        <w:t>7</w:t>
      </w:r>
      <w:r w:rsidRPr="008C022F">
        <w:rPr>
          <w:sz w:val="24"/>
          <w:szCs w:val="24"/>
        </w:rPr>
        <w:t>,</w:t>
      </w:r>
      <w:r w:rsidR="00BB36B3" w:rsidRPr="008C022F">
        <w:rPr>
          <w:sz w:val="24"/>
          <w:szCs w:val="24"/>
        </w:rPr>
        <w:t>207</w:t>
      </w:r>
      <w:r w:rsidR="00292776" w:rsidRPr="008C022F">
        <w:rPr>
          <w:sz w:val="24"/>
          <w:szCs w:val="24"/>
        </w:rPr>
        <w:t xml:space="preserve"> cancer cases among males</w:t>
      </w:r>
      <w:r w:rsidR="00380B84" w:rsidRPr="008C022F">
        <w:rPr>
          <w:sz w:val="24"/>
          <w:szCs w:val="24"/>
        </w:rPr>
        <w:t xml:space="preserve"> </w:t>
      </w:r>
    </w:p>
    <w:p w14:paraId="40735044" w14:textId="0981300F" w:rsidR="00292776" w:rsidRPr="008C022F" w:rsidRDefault="003C134B" w:rsidP="00292776">
      <w:pPr>
        <w:pStyle w:val="ListParagraph"/>
        <w:numPr>
          <w:ilvl w:val="1"/>
          <w:numId w:val="4"/>
        </w:numPr>
        <w:rPr>
          <w:sz w:val="24"/>
          <w:szCs w:val="24"/>
        </w:rPr>
      </w:pPr>
      <w:r w:rsidRPr="008C022F">
        <w:rPr>
          <w:sz w:val="24"/>
          <w:szCs w:val="24"/>
        </w:rPr>
        <w:t>99</w:t>
      </w:r>
      <w:r w:rsidR="00CC3E6F" w:rsidRPr="008C022F">
        <w:rPr>
          <w:sz w:val="24"/>
          <w:szCs w:val="24"/>
        </w:rPr>
        <w:t>,</w:t>
      </w:r>
      <w:r w:rsidRPr="008C022F">
        <w:rPr>
          <w:sz w:val="24"/>
          <w:szCs w:val="24"/>
        </w:rPr>
        <w:t>152</w:t>
      </w:r>
      <w:r w:rsidR="00CC3E6F" w:rsidRPr="008C022F">
        <w:rPr>
          <w:sz w:val="24"/>
          <w:szCs w:val="24"/>
        </w:rPr>
        <w:t xml:space="preserve"> </w:t>
      </w:r>
      <w:r w:rsidR="00292776" w:rsidRPr="008C022F">
        <w:rPr>
          <w:sz w:val="24"/>
          <w:szCs w:val="24"/>
        </w:rPr>
        <w:t>cancer cases among females</w:t>
      </w:r>
    </w:p>
    <w:p w14:paraId="1ADE8843" w14:textId="09BE55EB" w:rsidR="00C70668" w:rsidRPr="008C022F" w:rsidRDefault="004818AF" w:rsidP="0018775C">
      <w:pPr>
        <w:pStyle w:val="ListParagraph"/>
        <w:numPr>
          <w:ilvl w:val="1"/>
          <w:numId w:val="5"/>
        </w:numPr>
        <w:rPr>
          <w:sz w:val="24"/>
          <w:szCs w:val="24"/>
        </w:rPr>
      </w:pPr>
      <w:r w:rsidRPr="008C022F">
        <w:rPr>
          <w:sz w:val="24"/>
          <w:szCs w:val="24"/>
        </w:rPr>
        <w:t>The age-adjusted i</w:t>
      </w:r>
      <w:r w:rsidR="0018775C" w:rsidRPr="008C022F">
        <w:rPr>
          <w:sz w:val="24"/>
          <w:szCs w:val="24"/>
        </w:rPr>
        <w:t>ncidence rate for all cancers combined was</w:t>
      </w:r>
      <w:r w:rsidR="00C70668" w:rsidRPr="008C022F">
        <w:rPr>
          <w:sz w:val="24"/>
          <w:szCs w:val="24"/>
        </w:rPr>
        <w:t>:</w:t>
      </w:r>
    </w:p>
    <w:p w14:paraId="22DB11A1" w14:textId="6FDE72CD" w:rsidR="0018775C" w:rsidRPr="008C022F" w:rsidRDefault="003C134B" w:rsidP="00647238">
      <w:pPr>
        <w:pStyle w:val="ListParagraph"/>
        <w:numPr>
          <w:ilvl w:val="0"/>
          <w:numId w:val="36"/>
        </w:numPr>
        <w:rPr>
          <w:sz w:val="24"/>
          <w:szCs w:val="24"/>
        </w:rPr>
      </w:pPr>
      <w:r w:rsidRPr="008C022F">
        <w:rPr>
          <w:sz w:val="24"/>
          <w:szCs w:val="24"/>
        </w:rPr>
        <w:t>491</w:t>
      </w:r>
      <w:r w:rsidR="009B1CF9" w:rsidRPr="008C022F">
        <w:rPr>
          <w:sz w:val="24"/>
          <w:szCs w:val="24"/>
        </w:rPr>
        <w:t>.</w:t>
      </w:r>
      <w:r w:rsidRPr="008C022F">
        <w:rPr>
          <w:sz w:val="24"/>
          <w:szCs w:val="24"/>
        </w:rPr>
        <w:t>3</w:t>
      </w:r>
      <w:r w:rsidR="0018775C" w:rsidRPr="008C022F">
        <w:rPr>
          <w:sz w:val="24"/>
          <w:szCs w:val="24"/>
        </w:rPr>
        <w:t xml:space="preserve"> per 100,000</w:t>
      </w:r>
      <w:r w:rsidR="00647238" w:rsidRPr="008C022F">
        <w:rPr>
          <w:sz w:val="24"/>
          <w:szCs w:val="24"/>
        </w:rPr>
        <w:t xml:space="preserve"> in males</w:t>
      </w:r>
    </w:p>
    <w:p w14:paraId="489F8E10" w14:textId="200CE9D6" w:rsidR="003815FD" w:rsidRPr="008C022F" w:rsidRDefault="003C134B" w:rsidP="00647238">
      <w:pPr>
        <w:pStyle w:val="ListParagraph"/>
        <w:numPr>
          <w:ilvl w:val="0"/>
          <w:numId w:val="36"/>
        </w:numPr>
        <w:rPr>
          <w:sz w:val="24"/>
          <w:szCs w:val="24"/>
        </w:rPr>
      </w:pPr>
      <w:r w:rsidRPr="008C022F">
        <w:rPr>
          <w:sz w:val="24"/>
          <w:szCs w:val="24"/>
        </w:rPr>
        <w:t>433.9</w:t>
      </w:r>
      <w:r w:rsidR="003815FD" w:rsidRPr="008C022F">
        <w:rPr>
          <w:sz w:val="24"/>
          <w:szCs w:val="24"/>
        </w:rPr>
        <w:t xml:space="preserve"> per 100,000 in females</w:t>
      </w:r>
    </w:p>
    <w:p w14:paraId="22E9677D" w14:textId="010407E3" w:rsidR="00DB7CE4" w:rsidRPr="008C022F" w:rsidRDefault="00B65C3E" w:rsidP="00871291">
      <w:pPr>
        <w:rPr>
          <w:b/>
          <w:sz w:val="24"/>
          <w:szCs w:val="24"/>
        </w:rPr>
      </w:pPr>
      <w:r w:rsidRPr="00055E81">
        <w:rPr>
          <w:noProof/>
          <w:sz w:val="24"/>
          <w:szCs w:val="24"/>
        </w:rPr>
        <mc:AlternateContent>
          <mc:Choice Requires="wps">
            <w:drawing>
              <wp:inline distT="0" distB="0" distL="0" distR="0" wp14:anchorId="346713D7" wp14:editId="506C830E">
                <wp:extent cx="5943600" cy="1079500"/>
                <wp:effectExtent l="0" t="0" r="19050" b="25400"/>
                <wp:docPr id="2" name="Rectangle: Rounded Corners 1"/>
                <wp:cNvGraphicFramePr/>
                <a:graphic xmlns:a="http://schemas.openxmlformats.org/drawingml/2006/main">
                  <a:graphicData uri="http://schemas.microsoft.com/office/word/2010/wordprocessingShape">
                    <wps:wsp>
                      <wps:cNvSpPr/>
                      <wps:spPr>
                        <a:xfrm>
                          <a:off x="0" y="0"/>
                          <a:ext cx="5943600" cy="1079500"/>
                        </a:xfrm>
                        <a:prstGeom prst="roundRect">
                          <a:avLst/>
                        </a:prstGeom>
                        <a:solidFill>
                          <a:srgbClr val="032E53"/>
                        </a:solidFill>
                        <a:ln>
                          <a:solidFill>
                            <a:schemeClr val="accent5"/>
                          </a:solidFill>
                        </a:ln>
                      </wps:spPr>
                      <wps:style>
                        <a:lnRef idx="2">
                          <a:schemeClr val="accent5">
                            <a:shade val="15000"/>
                          </a:schemeClr>
                        </a:lnRef>
                        <a:fillRef idx="1">
                          <a:schemeClr val="accent5"/>
                        </a:fillRef>
                        <a:effectRef idx="0">
                          <a:schemeClr val="accent5"/>
                        </a:effectRef>
                        <a:fontRef idx="minor">
                          <a:schemeClr val="lt1"/>
                        </a:fontRef>
                      </wps:style>
                      <wps:txbx>
                        <w:txbxContent>
                          <w:p w14:paraId="25757FB5" w14:textId="77777777" w:rsidR="00B65C3E" w:rsidRPr="008C022F" w:rsidRDefault="00B65C3E" w:rsidP="00B65C3E">
                            <w:pPr>
                              <w:rPr>
                                <w:color w:val="E7E6E6" w:themeColor="background2"/>
                                <w:sz w:val="24"/>
                                <w:szCs w:val="24"/>
                              </w:rPr>
                            </w:pPr>
                            <w:r w:rsidRPr="008C022F">
                              <w:rPr>
                                <w:sz w:val="24"/>
                                <w:szCs w:val="24"/>
                              </w:rPr>
                              <w:t xml:space="preserve">Note: </w:t>
                            </w:r>
                            <w:r w:rsidRPr="008C022F">
                              <w:rPr>
                                <w:color w:val="E7E6E6" w:themeColor="background2"/>
                                <w:sz w:val="24"/>
                                <w:szCs w:val="24"/>
                              </w:rPr>
                              <w:t>There was an approximate 11% decrease in the number of cancer cases diagnosed in 2020 compared to 2019 in Massachusetts, in part due to the COVID-19 pandemic.  When compared to the average incident cancer counts from 2016-2019, the incident count for 2020 was significantly lower than expected.</w:t>
                            </w:r>
                          </w:p>
                          <w:p w14:paraId="27B11BFF" w14:textId="77777777" w:rsidR="00B65C3E" w:rsidRPr="008C022F" w:rsidRDefault="00B65C3E" w:rsidP="00B65C3E">
                            <w:pPr>
                              <w:rPr>
                                <w:color w:val="E7E6E6" w:themeColor="background2"/>
                                <w:sz w:val="24"/>
                                <w:szCs w:val="24"/>
                              </w:rPr>
                            </w:pPr>
                            <w:r w:rsidRPr="008C022F">
                              <w:rPr>
                                <w:color w:val="E7E6E6" w:themeColor="background2"/>
                                <w:sz w:val="24"/>
                                <w:szCs w:val="24"/>
                              </w:rPr>
                              <w:t xml:space="preserve"> </w:t>
                            </w:r>
                          </w:p>
                          <w:p w14:paraId="508BC5ED" w14:textId="77777777" w:rsidR="00B65C3E" w:rsidRPr="008C022F" w:rsidRDefault="00B65C3E" w:rsidP="00B65C3E">
                            <w:pPr>
                              <w:rPr>
                                <w:color w:val="E7E6E6" w:themeColor="background2"/>
                                <w:sz w:val="24"/>
                                <w:szCs w:val="24"/>
                              </w:rPr>
                            </w:pPr>
                          </w:p>
                          <w:p w14:paraId="1D34E918" w14:textId="77777777" w:rsidR="00B65C3E" w:rsidRPr="008C022F" w:rsidRDefault="00B65C3E" w:rsidP="00B65C3E">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6713D7" id="Rectangle: Rounded Corners 1" o:spid="_x0000_s1027" style="width:468pt;height: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" fillcolor="#032e53" strokecolor="#5b9bd5 [3208]" strokeweight="1pt">
                <v:stroke joinstyle="miter"/>
                <v:textbox>
                  <w:txbxContent>
                    <w:p w14:paraId="25757FB5" w14:textId="77777777" w:rsidR="00B65C3E" w:rsidRPr="008C022F" w:rsidRDefault="00B65C3E" w:rsidP="00B65C3E">
                      <w:pPr>
                        <w:rPr>
                          <w:color w:val="E7E6E6" w:themeColor="background2"/>
                          <w:sz w:val="24"/>
                          <w:szCs w:val="24"/>
                        </w:rPr>
                      </w:pPr>
                      <w:r w:rsidRPr="008C022F">
                        <w:rPr>
                          <w:sz w:val="24"/>
                          <w:szCs w:val="24"/>
                        </w:rPr>
                        <w:t xml:space="preserve">Note: </w:t>
                      </w:r>
                      <w:r w:rsidRPr="008C022F">
                        <w:rPr>
                          <w:color w:val="E7E6E6" w:themeColor="background2"/>
                          <w:sz w:val="24"/>
                          <w:szCs w:val="24"/>
                        </w:rPr>
                        <w:t>There was an approximate 11% decrease in the number of cancer cases diagnosed in 2020 compared to 2019 in Massachusetts, in part due to the COVID-19 pandemic.  When compared to the average incident cancer counts from 2016-2019, the incident count for 2020 was significantly lower than expected.</w:t>
                      </w:r>
                    </w:p>
                    <w:p w14:paraId="27B11BFF" w14:textId="77777777" w:rsidR="00B65C3E" w:rsidRPr="008C022F" w:rsidRDefault="00B65C3E" w:rsidP="00B65C3E">
                      <w:pPr>
                        <w:rPr>
                          <w:color w:val="E7E6E6" w:themeColor="background2"/>
                          <w:sz w:val="24"/>
                          <w:szCs w:val="24"/>
                        </w:rPr>
                      </w:pPr>
                      <w:r w:rsidRPr="008C022F">
                        <w:rPr>
                          <w:color w:val="E7E6E6" w:themeColor="background2"/>
                          <w:sz w:val="24"/>
                          <w:szCs w:val="24"/>
                        </w:rPr>
                        <w:t xml:space="preserve"> </w:t>
                      </w:r>
                    </w:p>
                    <w:p w14:paraId="508BC5ED" w14:textId="77777777" w:rsidR="00B65C3E" w:rsidRPr="008C022F" w:rsidRDefault="00B65C3E" w:rsidP="00B65C3E">
                      <w:pPr>
                        <w:rPr>
                          <w:color w:val="E7E6E6" w:themeColor="background2"/>
                          <w:sz w:val="24"/>
                          <w:szCs w:val="24"/>
                        </w:rPr>
                      </w:pPr>
                    </w:p>
                    <w:p w14:paraId="1D34E918" w14:textId="77777777" w:rsidR="00B65C3E" w:rsidRPr="008C022F" w:rsidRDefault="00B65C3E" w:rsidP="00B65C3E">
                      <w:pPr>
                        <w:rPr>
                          <w:sz w:val="24"/>
                          <w:szCs w:val="24"/>
                        </w:rPr>
                      </w:pPr>
                    </w:p>
                  </w:txbxContent>
                </v:textbox>
                <w10:anchorlock/>
              </v:roundrect>
            </w:pict>
          </mc:Fallback>
        </mc:AlternateContent>
      </w:r>
    </w:p>
    <w:p w14:paraId="60E52494" w14:textId="36035F2D" w:rsidR="00871291" w:rsidRPr="008C022F" w:rsidRDefault="00FE7AC8" w:rsidP="00871291">
      <w:pPr>
        <w:rPr>
          <w:b/>
          <w:sz w:val="24"/>
          <w:szCs w:val="24"/>
        </w:rPr>
      </w:pPr>
      <w:r w:rsidRPr="008C022F">
        <w:rPr>
          <w:b/>
          <w:sz w:val="24"/>
          <w:szCs w:val="24"/>
        </w:rPr>
        <w:t xml:space="preserve">COVID and </w:t>
      </w:r>
      <w:r w:rsidR="00B65C3E">
        <w:rPr>
          <w:b/>
          <w:bCs/>
          <w:sz w:val="24"/>
          <w:szCs w:val="24"/>
        </w:rPr>
        <w:t>c</w:t>
      </w:r>
      <w:r w:rsidR="00E516BA" w:rsidRPr="008C022F">
        <w:rPr>
          <w:b/>
          <w:sz w:val="24"/>
          <w:szCs w:val="24"/>
        </w:rPr>
        <w:t>ancer</w:t>
      </w:r>
      <w:r w:rsidR="00D91DBF" w:rsidRPr="008C022F">
        <w:rPr>
          <w:b/>
          <w:sz w:val="24"/>
          <w:szCs w:val="24"/>
        </w:rPr>
        <w:t>:</w:t>
      </w:r>
    </w:p>
    <w:p w14:paraId="797DFEBD" w14:textId="598F41E4" w:rsidR="00697CB3" w:rsidRPr="008C022F" w:rsidRDefault="00A3371E" w:rsidP="00964C2B">
      <w:pPr>
        <w:pStyle w:val="ListParagraph"/>
        <w:numPr>
          <w:ilvl w:val="1"/>
          <w:numId w:val="5"/>
        </w:numPr>
        <w:rPr>
          <w:sz w:val="24"/>
          <w:szCs w:val="24"/>
        </w:rPr>
      </w:pPr>
      <w:r w:rsidRPr="008C022F">
        <w:rPr>
          <w:sz w:val="24"/>
          <w:szCs w:val="24"/>
        </w:rPr>
        <w:t>Massachusetts's overall cancer incidence rate decreased by 11% from 2019 to 2020, with similar declines observed among both males and females. The expected incident count for 2020, based on 2016-2019 counts, was significantly lowered for both males and females,</w:t>
      </w:r>
      <w:r w:rsidR="00B23C67" w:rsidRPr="008C022F">
        <w:rPr>
          <w:sz w:val="24"/>
          <w:szCs w:val="24"/>
        </w:rPr>
        <w:t xml:space="preserve"> with no </w:t>
      </w:r>
      <w:r w:rsidR="00D80FC9" w:rsidRPr="008C022F">
        <w:rPr>
          <w:sz w:val="24"/>
          <w:szCs w:val="24"/>
        </w:rPr>
        <w:t>significant difference.</w:t>
      </w:r>
    </w:p>
    <w:p w14:paraId="55A63AE8" w14:textId="498F680F" w:rsidR="003A2D03" w:rsidRPr="008C022F" w:rsidRDefault="007A3FA9" w:rsidP="002B4EBA">
      <w:pPr>
        <w:pStyle w:val="ListParagraph"/>
        <w:numPr>
          <w:ilvl w:val="1"/>
          <w:numId w:val="5"/>
        </w:numPr>
        <w:rPr>
          <w:b/>
          <w:sz w:val="24"/>
          <w:szCs w:val="24"/>
        </w:rPr>
      </w:pPr>
      <w:r w:rsidRPr="008C022F">
        <w:rPr>
          <w:sz w:val="24"/>
          <w:szCs w:val="24"/>
        </w:rPr>
        <w:t>Decreases in incidence rates varied by cancer type</w:t>
      </w:r>
      <w:r w:rsidR="00586302" w:rsidRPr="008C022F">
        <w:rPr>
          <w:sz w:val="24"/>
          <w:szCs w:val="24"/>
        </w:rPr>
        <w:t xml:space="preserve"> from 2019-2020</w:t>
      </w:r>
      <w:r w:rsidR="00E115BA" w:rsidRPr="008C022F">
        <w:rPr>
          <w:sz w:val="24"/>
          <w:szCs w:val="24"/>
        </w:rPr>
        <w:t>.</w:t>
      </w:r>
      <w:r w:rsidR="00872215" w:rsidRPr="008C022F">
        <w:rPr>
          <w:sz w:val="24"/>
          <w:szCs w:val="24"/>
        </w:rPr>
        <w:t xml:space="preserve"> </w:t>
      </w:r>
      <w:r w:rsidR="002F7CD2" w:rsidRPr="008C022F">
        <w:rPr>
          <w:sz w:val="24"/>
          <w:szCs w:val="24"/>
        </w:rPr>
        <w:t>Among males</w:t>
      </w:r>
      <w:r w:rsidR="00E115BA" w:rsidRPr="008C022F">
        <w:rPr>
          <w:sz w:val="24"/>
          <w:szCs w:val="24"/>
        </w:rPr>
        <w:t>,</w:t>
      </w:r>
      <w:r w:rsidR="002F7CD2" w:rsidRPr="008C022F">
        <w:rPr>
          <w:sz w:val="24"/>
          <w:szCs w:val="24"/>
        </w:rPr>
        <w:t xml:space="preserve"> c</w:t>
      </w:r>
      <w:r w:rsidR="002A7115" w:rsidRPr="008C022F">
        <w:rPr>
          <w:sz w:val="24"/>
          <w:szCs w:val="24"/>
        </w:rPr>
        <w:t xml:space="preserve">ancers with the largest decreases included </w:t>
      </w:r>
      <w:r w:rsidR="0091030F" w:rsidRPr="008C022F">
        <w:rPr>
          <w:sz w:val="24"/>
          <w:szCs w:val="24"/>
        </w:rPr>
        <w:t xml:space="preserve">Hodgkin lymphoma, </w:t>
      </w:r>
      <w:r w:rsidR="0088717E" w:rsidRPr="008C022F">
        <w:rPr>
          <w:sz w:val="24"/>
          <w:szCs w:val="24"/>
        </w:rPr>
        <w:t>l</w:t>
      </w:r>
      <w:r w:rsidR="0091030F" w:rsidRPr="008C022F">
        <w:rPr>
          <w:sz w:val="24"/>
          <w:szCs w:val="24"/>
        </w:rPr>
        <w:t>arynx</w:t>
      </w:r>
      <w:r w:rsidR="00951F69" w:rsidRPr="008C022F">
        <w:rPr>
          <w:sz w:val="24"/>
          <w:szCs w:val="24"/>
        </w:rPr>
        <w:t xml:space="preserve">, </w:t>
      </w:r>
      <w:r w:rsidR="0088717E" w:rsidRPr="008C022F">
        <w:rPr>
          <w:sz w:val="24"/>
          <w:szCs w:val="24"/>
        </w:rPr>
        <w:t>l</w:t>
      </w:r>
      <w:r w:rsidR="00951F69" w:rsidRPr="008C022F">
        <w:rPr>
          <w:sz w:val="24"/>
          <w:szCs w:val="24"/>
        </w:rPr>
        <w:t>eukemia, prostate</w:t>
      </w:r>
      <w:r w:rsidR="004B3DCC" w:rsidRPr="008C022F">
        <w:rPr>
          <w:sz w:val="24"/>
          <w:szCs w:val="24"/>
        </w:rPr>
        <w:t>,</w:t>
      </w:r>
      <w:r w:rsidR="00951F69" w:rsidRPr="008C022F">
        <w:rPr>
          <w:sz w:val="24"/>
          <w:szCs w:val="24"/>
        </w:rPr>
        <w:t xml:space="preserve"> </w:t>
      </w:r>
      <w:r w:rsidR="002F7CD2" w:rsidRPr="008C022F">
        <w:rPr>
          <w:sz w:val="24"/>
          <w:szCs w:val="24"/>
        </w:rPr>
        <w:t>and t</w:t>
      </w:r>
      <w:r w:rsidR="00951F69" w:rsidRPr="008C022F">
        <w:rPr>
          <w:sz w:val="24"/>
          <w:szCs w:val="24"/>
        </w:rPr>
        <w:t>h</w:t>
      </w:r>
      <w:r w:rsidR="002F7CD2" w:rsidRPr="008C022F">
        <w:rPr>
          <w:sz w:val="24"/>
          <w:szCs w:val="24"/>
        </w:rPr>
        <w:t>y</w:t>
      </w:r>
      <w:r w:rsidR="00951F69" w:rsidRPr="008C022F">
        <w:rPr>
          <w:sz w:val="24"/>
          <w:szCs w:val="24"/>
        </w:rPr>
        <w:t>roid</w:t>
      </w:r>
      <w:r w:rsidR="00B42B8D" w:rsidRPr="008C022F">
        <w:rPr>
          <w:sz w:val="24"/>
          <w:szCs w:val="24"/>
        </w:rPr>
        <w:t>,</w:t>
      </w:r>
      <w:r w:rsidR="002F7CD2" w:rsidRPr="008C022F">
        <w:rPr>
          <w:sz w:val="24"/>
          <w:szCs w:val="24"/>
        </w:rPr>
        <w:t xml:space="preserve"> while</w:t>
      </w:r>
      <w:r w:rsidR="00C27F85" w:rsidRPr="008C022F">
        <w:rPr>
          <w:sz w:val="24"/>
          <w:szCs w:val="24"/>
        </w:rPr>
        <w:t xml:space="preserve"> cervical, Hodgkin lymphoma</w:t>
      </w:r>
      <w:r w:rsidR="00A80F17" w:rsidRPr="008C022F">
        <w:rPr>
          <w:sz w:val="24"/>
          <w:szCs w:val="24"/>
        </w:rPr>
        <w:t xml:space="preserve">, </w:t>
      </w:r>
      <w:r w:rsidR="002F013D" w:rsidRPr="008C022F">
        <w:rPr>
          <w:sz w:val="24"/>
          <w:szCs w:val="24"/>
        </w:rPr>
        <w:t>multiple myeloma,</w:t>
      </w:r>
      <w:r w:rsidR="00F36720" w:rsidRPr="008C022F">
        <w:rPr>
          <w:sz w:val="24"/>
          <w:szCs w:val="24"/>
        </w:rPr>
        <w:t xml:space="preserve"> </w:t>
      </w:r>
      <w:r w:rsidR="002F013D" w:rsidRPr="008C022F">
        <w:rPr>
          <w:sz w:val="24"/>
          <w:szCs w:val="24"/>
        </w:rPr>
        <w:t>thyroid</w:t>
      </w:r>
      <w:r w:rsidR="00DD76E5" w:rsidRPr="008C022F">
        <w:rPr>
          <w:sz w:val="24"/>
          <w:szCs w:val="24"/>
        </w:rPr>
        <w:t xml:space="preserve">, </w:t>
      </w:r>
      <w:r w:rsidR="000F5846" w:rsidRPr="008C022F">
        <w:rPr>
          <w:sz w:val="24"/>
          <w:szCs w:val="24"/>
        </w:rPr>
        <w:t xml:space="preserve">urinary bladder, </w:t>
      </w:r>
      <w:r w:rsidR="00DD76E5" w:rsidRPr="008C022F">
        <w:rPr>
          <w:sz w:val="24"/>
          <w:szCs w:val="24"/>
        </w:rPr>
        <w:t xml:space="preserve">and stomach </w:t>
      </w:r>
      <w:r w:rsidR="00E115BA" w:rsidRPr="008C022F">
        <w:rPr>
          <w:sz w:val="24"/>
          <w:szCs w:val="24"/>
        </w:rPr>
        <w:t xml:space="preserve">had the </w:t>
      </w:r>
      <w:r w:rsidR="007C333E" w:rsidRPr="008C022F">
        <w:rPr>
          <w:sz w:val="24"/>
          <w:szCs w:val="24"/>
        </w:rPr>
        <w:t>largest decreases among females</w:t>
      </w:r>
      <w:r w:rsidR="00CD668A" w:rsidRPr="008C022F">
        <w:rPr>
          <w:sz w:val="24"/>
          <w:szCs w:val="24"/>
        </w:rPr>
        <w:t xml:space="preserve">. </w:t>
      </w:r>
      <w:r w:rsidR="00586302" w:rsidRPr="008C022F">
        <w:rPr>
          <w:sz w:val="24"/>
          <w:szCs w:val="24"/>
        </w:rPr>
        <w:t>The expected incidence count</w:t>
      </w:r>
      <w:r w:rsidR="004C25B7" w:rsidRPr="008C022F">
        <w:rPr>
          <w:sz w:val="24"/>
          <w:szCs w:val="24"/>
        </w:rPr>
        <w:t xml:space="preserve"> for 2020 </w:t>
      </w:r>
      <w:r w:rsidR="00B26D9A" w:rsidRPr="008C022F">
        <w:rPr>
          <w:sz w:val="24"/>
          <w:szCs w:val="24"/>
        </w:rPr>
        <w:t xml:space="preserve">cases </w:t>
      </w:r>
      <w:r w:rsidR="00235849" w:rsidRPr="008C022F">
        <w:rPr>
          <w:sz w:val="24"/>
          <w:szCs w:val="24"/>
        </w:rPr>
        <w:t xml:space="preserve">was significantly lower </w:t>
      </w:r>
      <w:r w:rsidR="0095610F" w:rsidRPr="008C022F">
        <w:rPr>
          <w:sz w:val="24"/>
          <w:szCs w:val="24"/>
        </w:rPr>
        <w:t xml:space="preserve">for the following cancers: breast, breast-in situ, </w:t>
      </w:r>
      <w:r w:rsidR="000A1372" w:rsidRPr="008C022F">
        <w:rPr>
          <w:sz w:val="24"/>
          <w:szCs w:val="24"/>
        </w:rPr>
        <w:t xml:space="preserve">cervical, colorectal, </w:t>
      </w:r>
      <w:r w:rsidR="001A735C" w:rsidRPr="008C022F">
        <w:rPr>
          <w:sz w:val="24"/>
          <w:szCs w:val="24"/>
        </w:rPr>
        <w:t xml:space="preserve">lung, prostate, stomach, </w:t>
      </w:r>
      <w:r w:rsidR="00E223F5" w:rsidRPr="008C022F">
        <w:rPr>
          <w:sz w:val="24"/>
          <w:szCs w:val="24"/>
        </w:rPr>
        <w:t>thyroid, and uterine</w:t>
      </w:r>
      <w:r w:rsidR="00B26D9A" w:rsidRPr="008C022F">
        <w:rPr>
          <w:sz w:val="24"/>
          <w:szCs w:val="24"/>
        </w:rPr>
        <w:t>.</w:t>
      </w:r>
    </w:p>
    <w:p w14:paraId="4399C0A8" w14:textId="3F9A1993" w:rsidR="003A2D03" w:rsidRPr="008C022F" w:rsidRDefault="00B07FF2" w:rsidP="002B4EBA">
      <w:pPr>
        <w:pStyle w:val="ListParagraph"/>
        <w:numPr>
          <w:ilvl w:val="1"/>
          <w:numId w:val="5"/>
        </w:numPr>
        <w:rPr>
          <w:b/>
          <w:sz w:val="24"/>
          <w:szCs w:val="24"/>
        </w:rPr>
      </w:pPr>
      <w:r w:rsidRPr="008C022F">
        <w:rPr>
          <w:sz w:val="24"/>
          <w:szCs w:val="24"/>
        </w:rPr>
        <w:t xml:space="preserve">When compared with cancer data </w:t>
      </w:r>
      <w:r w:rsidR="0005172B" w:rsidRPr="008C022F">
        <w:rPr>
          <w:sz w:val="24"/>
          <w:szCs w:val="24"/>
        </w:rPr>
        <w:t>as a com</w:t>
      </w:r>
      <w:r w:rsidR="00000431" w:rsidRPr="008C022F">
        <w:rPr>
          <w:sz w:val="24"/>
          <w:szCs w:val="24"/>
        </w:rPr>
        <w:t xml:space="preserve">bined </w:t>
      </w:r>
      <w:proofErr w:type="gramStart"/>
      <w:r w:rsidR="00000431" w:rsidRPr="008C022F">
        <w:rPr>
          <w:sz w:val="24"/>
          <w:szCs w:val="24"/>
        </w:rPr>
        <w:t>time period</w:t>
      </w:r>
      <w:proofErr w:type="gramEnd"/>
      <w:r w:rsidR="00000431" w:rsidRPr="008C022F">
        <w:rPr>
          <w:sz w:val="24"/>
          <w:szCs w:val="24"/>
        </w:rPr>
        <w:t xml:space="preserve"> </w:t>
      </w:r>
      <w:r w:rsidRPr="008C022F">
        <w:rPr>
          <w:sz w:val="24"/>
          <w:szCs w:val="24"/>
        </w:rPr>
        <w:t xml:space="preserve">from 2016-2019, there were </w:t>
      </w:r>
      <w:r w:rsidR="00B71F37" w:rsidRPr="008C022F">
        <w:rPr>
          <w:sz w:val="24"/>
          <w:szCs w:val="24"/>
        </w:rPr>
        <w:t xml:space="preserve">significant decreases in </w:t>
      </w:r>
      <w:r w:rsidR="00251425" w:rsidRPr="008C022F">
        <w:rPr>
          <w:sz w:val="24"/>
          <w:szCs w:val="24"/>
        </w:rPr>
        <w:t xml:space="preserve">2020 </w:t>
      </w:r>
      <w:r w:rsidR="00B71F37" w:rsidRPr="008C022F">
        <w:rPr>
          <w:sz w:val="24"/>
          <w:szCs w:val="24"/>
        </w:rPr>
        <w:t>cancers diagnosed in situ, at the local stage and the regional stage</w:t>
      </w:r>
      <w:r w:rsidR="00CD668A" w:rsidRPr="008C022F">
        <w:rPr>
          <w:sz w:val="24"/>
          <w:szCs w:val="24"/>
        </w:rPr>
        <w:t xml:space="preserve">. </w:t>
      </w:r>
      <w:r w:rsidR="00251425" w:rsidRPr="008C022F">
        <w:rPr>
          <w:sz w:val="24"/>
          <w:szCs w:val="24"/>
        </w:rPr>
        <w:t xml:space="preserve"> </w:t>
      </w:r>
    </w:p>
    <w:p w14:paraId="3F9AD930" w14:textId="650F45D2" w:rsidR="00B65C3E" w:rsidRPr="008C022F" w:rsidRDefault="00FE6CFC" w:rsidP="008C022F">
      <w:pPr>
        <w:pStyle w:val="ListParagraph"/>
        <w:rPr>
          <w:sz w:val="24"/>
          <w:szCs w:val="24"/>
        </w:rPr>
      </w:pPr>
      <w:r w:rsidRPr="008C022F">
        <w:rPr>
          <w:sz w:val="24"/>
          <w:szCs w:val="24"/>
        </w:rPr>
        <w:lastRenderedPageBreak/>
        <w:t>Overall, there was a decrease in cancer deaths in 2020, but when the observed number of deaths was compared to the expected number based on the combined 2016-2019 average, the difference in 2020 deaths was not significant</w:t>
      </w:r>
      <w:r w:rsidR="00E71BEE" w:rsidRPr="008C022F">
        <w:rPr>
          <w:sz w:val="24"/>
          <w:szCs w:val="24"/>
        </w:rPr>
        <w:t>.</w:t>
      </w:r>
    </w:p>
    <w:p w14:paraId="18704586" w14:textId="77777777" w:rsidR="001D28BB" w:rsidRPr="008C022F" w:rsidRDefault="001D28BB" w:rsidP="00553EDA">
      <w:pPr>
        <w:pStyle w:val="ListParagraph"/>
      </w:pPr>
    </w:p>
    <w:p w14:paraId="4940078F" w14:textId="5356955E" w:rsidR="00292776" w:rsidRPr="008C022F" w:rsidRDefault="00292776" w:rsidP="001D28BB">
      <w:pPr>
        <w:pStyle w:val="ListParagraph"/>
        <w:ind w:left="0"/>
        <w:jc w:val="both"/>
        <w:rPr>
          <w:b/>
          <w:sz w:val="24"/>
          <w:szCs w:val="24"/>
        </w:rPr>
      </w:pPr>
      <w:r w:rsidRPr="008C022F">
        <w:rPr>
          <w:b/>
          <w:bCs/>
          <w:sz w:val="24"/>
          <w:szCs w:val="24"/>
        </w:rPr>
        <w:t xml:space="preserve">All </w:t>
      </w:r>
      <w:r w:rsidR="00295FDD">
        <w:rPr>
          <w:b/>
          <w:bCs/>
          <w:sz w:val="24"/>
          <w:szCs w:val="24"/>
        </w:rPr>
        <w:t>c</w:t>
      </w:r>
      <w:r w:rsidRPr="008C022F">
        <w:rPr>
          <w:b/>
          <w:bCs/>
          <w:sz w:val="24"/>
          <w:szCs w:val="24"/>
        </w:rPr>
        <w:t xml:space="preserve">ancers </w:t>
      </w:r>
      <w:r w:rsidR="00295FDD">
        <w:rPr>
          <w:b/>
          <w:bCs/>
          <w:sz w:val="24"/>
          <w:szCs w:val="24"/>
        </w:rPr>
        <w:t>c</w:t>
      </w:r>
      <w:r w:rsidRPr="008C022F">
        <w:rPr>
          <w:b/>
          <w:bCs/>
          <w:sz w:val="24"/>
          <w:szCs w:val="24"/>
        </w:rPr>
        <w:t xml:space="preserve">ombined </w:t>
      </w:r>
      <w:r w:rsidR="00295FDD">
        <w:rPr>
          <w:b/>
          <w:bCs/>
          <w:sz w:val="24"/>
          <w:szCs w:val="24"/>
        </w:rPr>
        <w:t>m</w:t>
      </w:r>
      <w:r w:rsidR="004466B7" w:rsidRPr="008C022F">
        <w:rPr>
          <w:b/>
          <w:bCs/>
          <w:sz w:val="24"/>
          <w:szCs w:val="24"/>
        </w:rPr>
        <w:t>ortality (</w:t>
      </w:r>
      <w:r w:rsidR="00295FDD">
        <w:rPr>
          <w:b/>
          <w:bCs/>
          <w:sz w:val="24"/>
          <w:szCs w:val="24"/>
        </w:rPr>
        <w:t>d</w:t>
      </w:r>
      <w:r w:rsidRPr="008C022F">
        <w:rPr>
          <w:b/>
          <w:bCs/>
          <w:sz w:val="24"/>
          <w:szCs w:val="24"/>
        </w:rPr>
        <w:t>eaths</w:t>
      </w:r>
      <w:r w:rsidR="004466B7" w:rsidRPr="008C022F">
        <w:rPr>
          <w:b/>
          <w:bCs/>
          <w:sz w:val="24"/>
          <w:szCs w:val="24"/>
        </w:rPr>
        <w:t>)</w:t>
      </w:r>
      <w:r w:rsidR="001D28BB" w:rsidRPr="008C022F">
        <w:rPr>
          <w:b/>
          <w:bCs/>
          <w:sz w:val="24"/>
          <w:szCs w:val="24"/>
        </w:rPr>
        <w:t>:</w:t>
      </w:r>
      <w:r w:rsidRPr="008C022F">
        <w:rPr>
          <w:b/>
          <w:bCs/>
          <w:sz w:val="24"/>
          <w:szCs w:val="24"/>
        </w:rPr>
        <w:t xml:space="preserve"> </w:t>
      </w:r>
    </w:p>
    <w:p w14:paraId="5B4CF24A" w14:textId="77777777" w:rsidR="001D28BB" w:rsidRPr="008C022F" w:rsidRDefault="001D28BB" w:rsidP="001D28BB">
      <w:pPr>
        <w:pStyle w:val="ListParagraph"/>
        <w:ind w:left="0"/>
        <w:jc w:val="both"/>
        <w:rPr>
          <w:b/>
          <w:sz w:val="24"/>
          <w:szCs w:val="24"/>
        </w:rPr>
      </w:pPr>
    </w:p>
    <w:p w14:paraId="386ECA06" w14:textId="531E0E91" w:rsidR="00B7581F" w:rsidRPr="008C022F" w:rsidRDefault="00B7581F" w:rsidP="00292776">
      <w:pPr>
        <w:pStyle w:val="ListParagraph"/>
        <w:numPr>
          <w:ilvl w:val="0"/>
          <w:numId w:val="4"/>
        </w:numPr>
        <w:rPr>
          <w:sz w:val="24"/>
          <w:szCs w:val="24"/>
        </w:rPr>
      </w:pPr>
      <w:r w:rsidRPr="008C022F">
        <w:rPr>
          <w:sz w:val="24"/>
          <w:szCs w:val="24"/>
        </w:rPr>
        <w:t>Cancer is the most common cause of death in Massachusetts and the United States, accounting for nearly one of every four deaths</w:t>
      </w:r>
      <w:r w:rsidR="005D3376" w:rsidRPr="008C022F">
        <w:rPr>
          <w:sz w:val="24"/>
          <w:szCs w:val="24"/>
        </w:rPr>
        <w:t>.</w:t>
      </w:r>
      <w:r w:rsidR="00A30B0E" w:rsidRPr="008C022F">
        <w:rPr>
          <w:sz w:val="24"/>
          <w:szCs w:val="24"/>
        </w:rPr>
        <w:t xml:space="preserve"> </w:t>
      </w:r>
    </w:p>
    <w:p w14:paraId="0D491030" w14:textId="49496FFA" w:rsidR="00292776" w:rsidRPr="008C022F" w:rsidRDefault="00292776" w:rsidP="00292776">
      <w:pPr>
        <w:pStyle w:val="ListParagraph"/>
        <w:numPr>
          <w:ilvl w:val="0"/>
          <w:numId w:val="4"/>
        </w:numPr>
        <w:rPr>
          <w:sz w:val="24"/>
          <w:szCs w:val="24"/>
        </w:rPr>
      </w:pP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Pr="008C022F">
        <w:rPr>
          <w:sz w:val="24"/>
          <w:szCs w:val="24"/>
        </w:rPr>
        <w:t>, there were 6</w:t>
      </w:r>
      <w:r w:rsidR="008A3EC0" w:rsidRPr="008C022F">
        <w:rPr>
          <w:sz w:val="24"/>
          <w:szCs w:val="24"/>
        </w:rPr>
        <w:t>3</w:t>
      </w:r>
      <w:r w:rsidRPr="008C022F">
        <w:rPr>
          <w:sz w:val="24"/>
          <w:szCs w:val="24"/>
        </w:rPr>
        <w:t>,</w:t>
      </w:r>
      <w:r w:rsidR="00376F45" w:rsidRPr="008C022F">
        <w:rPr>
          <w:sz w:val="24"/>
          <w:szCs w:val="24"/>
        </w:rPr>
        <w:t>231</w:t>
      </w:r>
      <w:r w:rsidRPr="008C022F">
        <w:rPr>
          <w:sz w:val="24"/>
          <w:szCs w:val="24"/>
        </w:rPr>
        <w:t xml:space="preserve"> cancer deaths in Massachusetts, an average of 12,</w:t>
      </w:r>
      <w:r w:rsidR="000D1107" w:rsidRPr="008C022F">
        <w:rPr>
          <w:sz w:val="24"/>
          <w:szCs w:val="24"/>
        </w:rPr>
        <w:t>646</w:t>
      </w:r>
      <w:r w:rsidRPr="008C022F">
        <w:rPr>
          <w:sz w:val="24"/>
          <w:szCs w:val="24"/>
        </w:rPr>
        <w:t xml:space="preserve"> deaths per year</w:t>
      </w:r>
      <w:r w:rsidR="00E62630" w:rsidRPr="008C022F">
        <w:rPr>
          <w:sz w:val="24"/>
          <w:szCs w:val="24"/>
        </w:rPr>
        <w:t>.</w:t>
      </w:r>
    </w:p>
    <w:p w14:paraId="46FECA45" w14:textId="215997D3" w:rsidR="00292776" w:rsidRPr="008C022F" w:rsidRDefault="00292776" w:rsidP="00292776">
      <w:pPr>
        <w:pStyle w:val="ListParagraph"/>
        <w:numPr>
          <w:ilvl w:val="0"/>
          <w:numId w:val="4"/>
        </w:numPr>
        <w:rPr>
          <w:sz w:val="24"/>
          <w:szCs w:val="24"/>
        </w:rPr>
      </w:pPr>
      <w:r w:rsidRPr="008C022F">
        <w:rPr>
          <w:sz w:val="24"/>
          <w:szCs w:val="24"/>
        </w:rPr>
        <w:t>During this period</w:t>
      </w:r>
      <w:r w:rsidR="00E62630" w:rsidRPr="008C022F">
        <w:rPr>
          <w:sz w:val="24"/>
          <w:szCs w:val="24"/>
        </w:rPr>
        <w:t>,</w:t>
      </w:r>
      <w:r w:rsidRPr="008C022F">
        <w:rPr>
          <w:sz w:val="24"/>
          <w:szCs w:val="24"/>
        </w:rPr>
        <w:t xml:space="preserve"> there were:</w:t>
      </w:r>
    </w:p>
    <w:p w14:paraId="37A281D3" w14:textId="53046229" w:rsidR="00292776" w:rsidRPr="008C022F" w:rsidRDefault="00292776" w:rsidP="00292776">
      <w:pPr>
        <w:pStyle w:val="ListParagraph"/>
        <w:numPr>
          <w:ilvl w:val="1"/>
          <w:numId w:val="4"/>
        </w:numPr>
        <w:rPr>
          <w:sz w:val="24"/>
          <w:szCs w:val="24"/>
        </w:rPr>
      </w:pPr>
      <w:r w:rsidRPr="008C022F">
        <w:rPr>
          <w:sz w:val="24"/>
          <w:szCs w:val="24"/>
        </w:rPr>
        <w:t>32,</w:t>
      </w:r>
      <w:r w:rsidR="00C906ED" w:rsidRPr="008C022F">
        <w:rPr>
          <w:sz w:val="24"/>
          <w:szCs w:val="24"/>
        </w:rPr>
        <w:t>50</w:t>
      </w:r>
      <w:r w:rsidR="000D1C75" w:rsidRPr="008C022F">
        <w:rPr>
          <w:sz w:val="24"/>
          <w:szCs w:val="24"/>
        </w:rPr>
        <w:t>4</w:t>
      </w:r>
      <w:r w:rsidRPr="008C022F">
        <w:rPr>
          <w:sz w:val="24"/>
          <w:szCs w:val="24"/>
        </w:rPr>
        <w:t xml:space="preserve"> cancer deaths among males</w:t>
      </w:r>
    </w:p>
    <w:p w14:paraId="705B3D70" w14:textId="0053AD23" w:rsidR="00292776" w:rsidRPr="008C022F" w:rsidRDefault="00292776" w:rsidP="00292776">
      <w:pPr>
        <w:pStyle w:val="ListParagraph"/>
        <w:numPr>
          <w:ilvl w:val="1"/>
          <w:numId w:val="4"/>
        </w:numPr>
        <w:rPr>
          <w:sz w:val="24"/>
          <w:szCs w:val="24"/>
        </w:rPr>
      </w:pPr>
      <w:r w:rsidRPr="008C022F">
        <w:rPr>
          <w:sz w:val="24"/>
          <w:szCs w:val="24"/>
        </w:rPr>
        <w:t>3</w:t>
      </w:r>
      <w:r w:rsidR="00F90577" w:rsidRPr="008C022F">
        <w:rPr>
          <w:sz w:val="24"/>
          <w:szCs w:val="24"/>
        </w:rPr>
        <w:t>0</w:t>
      </w:r>
      <w:r w:rsidRPr="008C022F">
        <w:rPr>
          <w:sz w:val="24"/>
          <w:szCs w:val="24"/>
        </w:rPr>
        <w:t>,</w:t>
      </w:r>
      <w:r w:rsidR="00F90577" w:rsidRPr="008C022F">
        <w:rPr>
          <w:sz w:val="24"/>
          <w:szCs w:val="24"/>
        </w:rPr>
        <w:t>727</w:t>
      </w:r>
      <w:r w:rsidRPr="008C022F">
        <w:rPr>
          <w:sz w:val="24"/>
          <w:szCs w:val="24"/>
        </w:rPr>
        <w:t xml:space="preserve"> cancer deaths among females</w:t>
      </w:r>
    </w:p>
    <w:p w14:paraId="5846AD25" w14:textId="77777777" w:rsidR="00647238" w:rsidRPr="008C022F" w:rsidRDefault="0018775C" w:rsidP="0018775C">
      <w:pPr>
        <w:pStyle w:val="ListParagraph"/>
        <w:numPr>
          <w:ilvl w:val="1"/>
          <w:numId w:val="6"/>
        </w:numPr>
        <w:rPr>
          <w:sz w:val="24"/>
          <w:szCs w:val="24"/>
        </w:rPr>
      </w:pPr>
      <w:r w:rsidRPr="008C022F">
        <w:rPr>
          <w:sz w:val="24"/>
          <w:szCs w:val="24"/>
        </w:rPr>
        <w:t xml:space="preserve">The </w:t>
      </w:r>
      <w:r w:rsidR="000842D1" w:rsidRPr="008C022F">
        <w:rPr>
          <w:sz w:val="24"/>
          <w:szCs w:val="24"/>
        </w:rPr>
        <w:t xml:space="preserve">age-adjusted </w:t>
      </w:r>
      <w:r w:rsidRPr="008C022F">
        <w:rPr>
          <w:sz w:val="24"/>
          <w:szCs w:val="24"/>
        </w:rPr>
        <w:t xml:space="preserve">mortality rate </w:t>
      </w:r>
      <w:r w:rsidR="000842D1" w:rsidRPr="008C022F">
        <w:rPr>
          <w:sz w:val="24"/>
          <w:szCs w:val="24"/>
        </w:rPr>
        <w:t>for all cancer deaths combined</w:t>
      </w:r>
      <w:r w:rsidRPr="008C022F">
        <w:rPr>
          <w:sz w:val="24"/>
          <w:szCs w:val="24"/>
        </w:rPr>
        <w:t xml:space="preserve"> was</w:t>
      </w:r>
      <w:r w:rsidR="00647238" w:rsidRPr="008C022F">
        <w:rPr>
          <w:sz w:val="24"/>
          <w:szCs w:val="24"/>
        </w:rPr>
        <w:t>:</w:t>
      </w:r>
      <w:r w:rsidR="000842D1" w:rsidRPr="008C022F">
        <w:rPr>
          <w:sz w:val="24"/>
          <w:szCs w:val="24"/>
        </w:rPr>
        <w:t xml:space="preserve"> </w:t>
      </w:r>
    </w:p>
    <w:p w14:paraId="7750DDF5" w14:textId="090B4FBC" w:rsidR="000842D1" w:rsidRPr="008C022F" w:rsidRDefault="000842D1" w:rsidP="00647238">
      <w:pPr>
        <w:pStyle w:val="ListParagraph"/>
        <w:numPr>
          <w:ilvl w:val="0"/>
          <w:numId w:val="38"/>
        </w:numPr>
        <w:rPr>
          <w:sz w:val="24"/>
          <w:szCs w:val="24"/>
        </w:rPr>
      </w:pPr>
      <w:r w:rsidRPr="008C022F">
        <w:rPr>
          <w:sz w:val="24"/>
          <w:szCs w:val="24"/>
        </w:rPr>
        <w:t>1</w:t>
      </w:r>
      <w:r w:rsidR="003815FD" w:rsidRPr="008C022F">
        <w:rPr>
          <w:sz w:val="24"/>
          <w:szCs w:val="24"/>
        </w:rPr>
        <w:t>7</w:t>
      </w:r>
      <w:r w:rsidR="007A7684" w:rsidRPr="008C022F">
        <w:rPr>
          <w:sz w:val="24"/>
          <w:szCs w:val="24"/>
        </w:rPr>
        <w:t>4</w:t>
      </w:r>
      <w:r w:rsidR="00BE6988" w:rsidRPr="008C022F">
        <w:rPr>
          <w:sz w:val="24"/>
          <w:szCs w:val="24"/>
        </w:rPr>
        <w:t>.</w:t>
      </w:r>
      <w:r w:rsidR="00787C08" w:rsidRPr="008C022F">
        <w:rPr>
          <w:sz w:val="24"/>
          <w:szCs w:val="24"/>
        </w:rPr>
        <w:t>0</w:t>
      </w:r>
      <w:r w:rsidRPr="008C022F">
        <w:rPr>
          <w:sz w:val="24"/>
          <w:szCs w:val="24"/>
        </w:rPr>
        <w:t xml:space="preserve"> per 100,000 </w:t>
      </w:r>
      <w:r w:rsidR="003815FD" w:rsidRPr="008C022F">
        <w:rPr>
          <w:sz w:val="24"/>
          <w:szCs w:val="24"/>
        </w:rPr>
        <w:t>in males</w:t>
      </w:r>
    </w:p>
    <w:p w14:paraId="26CD7074" w14:textId="0C3F5595" w:rsidR="003815FD" w:rsidRPr="008C022F" w:rsidRDefault="003815FD" w:rsidP="00647238">
      <w:pPr>
        <w:pStyle w:val="ListParagraph"/>
        <w:numPr>
          <w:ilvl w:val="0"/>
          <w:numId w:val="38"/>
        </w:numPr>
        <w:rPr>
          <w:sz w:val="24"/>
          <w:szCs w:val="24"/>
        </w:rPr>
      </w:pPr>
      <w:r w:rsidRPr="008C022F">
        <w:rPr>
          <w:sz w:val="24"/>
          <w:szCs w:val="24"/>
        </w:rPr>
        <w:t>1</w:t>
      </w:r>
      <w:r w:rsidR="00182F83" w:rsidRPr="008C022F">
        <w:rPr>
          <w:sz w:val="24"/>
          <w:szCs w:val="24"/>
        </w:rPr>
        <w:t>2</w:t>
      </w:r>
      <w:r w:rsidR="00787C08" w:rsidRPr="008C022F">
        <w:rPr>
          <w:sz w:val="24"/>
          <w:szCs w:val="24"/>
        </w:rPr>
        <w:t>4</w:t>
      </w:r>
      <w:r w:rsidR="00BE6988" w:rsidRPr="008C022F">
        <w:rPr>
          <w:sz w:val="24"/>
          <w:szCs w:val="24"/>
        </w:rPr>
        <w:t>.</w:t>
      </w:r>
      <w:r w:rsidR="00787C08" w:rsidRPr="008C022F">
        <w:rPr>
          <w:sz w:val="24"/>
          <w:szCs w:val="24"/>
        </w:rPr>
        <w:t>0</w:t>
      </w:r>
      <w:r w:rsidRPr="008C022F">
        <w:rPr>
          <w:sz w:val="24"/>
          <w:szCs w:val="24"/>
        </w:rPr>
        <w:t xml:space="preserve"> per 100,000 in females</w:t>
      </w:r>
    </w:p>
    <w:p w14:paraId="5FB578C5" w14:textId="3BAD15EF" w:rsidR="00662FAA" w:rsidRPr="008C022F" w:rsidRDefault="00662FAA" w:rsidP="00662FAA">
      <w:pPr>
        <w:rPr>
          <w:b/>
          <w:sz w:val="24"/>
          <w:szCs w:val="24"/>
        </w:rPr>
      </w:pPr>
      <w:r w:rsidRPr="008C022F">
        <w:rPr>
          <w:b/>
          <w:sz w:val="24"/>
          <w:szCs w:val="24"/>
        </w:rPr>
        <w:t xml:space="preserve">Cancer </w:t>
      </w:r>
      <w:r w:rsidR="00295FDD">
        <w:rPr>
          <w:b/>
          <w:bCs/>
          <w:sz w:val="24"/>
          <w:szCs w:val="24"/>
        </w:rPr>
        <w:t>i</w:t>
      </w:r>
      <w:r w:rsidRPr="008C022F">
        <w:rPr>
          <w:b/>
          <w:sz w:val="24"/>
          <w:szCs w:val="24"/>
        </w:rPr>
        <w:t>ncidence</w:t>
      </w:r>
    </w:p>
    <w:p w14:paraId="4FE700D9" w14:textId="3066EE93" w:rsidR="00662FAA" w:rsidRPr="008C022F" w:rsidRDefault="00662FAA" w:rsidP="00662FAA">
      <w:pPr>
        <w:rPr>
          <w:sz w:val="24"/>
          <w:szCs w:val="24"/>
        </w:rPr>
      </w:pPr>
      <w:r w:rsidRPr="008C022F">
        <w:rPr>
          <w:sz w:val="24"/>
          <w:szCs w:val="24"/>
        </w:rPr>
        <w:t xml:space="preserve">Breast cancer was the leading cancer among Massachusetts females between </w:t>
      </w:r>
      <w:r w:rsidR="00B7239E" w:rsidRPr="008C022F">
        <w:rPr>
          <w:sz w:val="24"/>
          <w:szCs w:val="24"/>
        </w:rPr>
        <w:t>2016</w:t>
      </w:r>
      <w:r w:rsidRPr="008C022F">
        <w:rPr>
          <w:sz w:val="24"/>
          <w:szCs w:val="24"/>
        </w:rPr>
        <w:t xml:space="preserve"> and </w:t>
      </w:r>
      <w:r w:rsidR="00B7239E" w:rsidRPr="008C022F">
        <w:rPr>
          <w:sz w:val="24"/>
          <w:szCs w:val="24"/>
        </w:rPr>
        <w:t>2020</w:t>
      </w:r>
      <w:r w:rsidRPr="008C022F">
        <w:rPr>
          <w:sz w:val="24"/>
          <w:szCs w:val="24"/>
        </w:rPr>
        <w:t xml:space="preserve">, followed by </w:t>
      </w:r>
      <w:r w:rsidR="00474FD4" w:rsidRPr="008C022F">
        <w:rPr>
          <w:sz w:val="24"/>
          <w:szCs w:val="24"/>
        </w:rPr>
        <w:t>lung and bronchus</w:t>
      </w:r>
      <w:r w:rsidR="0061398D" w:rsidRPr="008C022F">
        <w:rPr>
          <w:sz w:val="24"/>
          <w:szCs w:val="24"/>
        </w:rPr>
        <w:t xml:space="preserve">, </w:t>
      </w:r>
      <w:r w:rsidRPr="008C022F">
        <w:rPr>
          <w:sz w:val="24"/>
          <w:szCs w:val="24"/>
        </w:rPr>
        <w:t xml:space="preserve">corpus uteri &amp; uterus, </w:t>
      </w:r>
      <w:r w:rsidR="00AE5F30" w:rsidRPr="008C022F">
        <w:rPr>
          <w:sz w:val="24"/>
          <w:szCs w:val="24"/>
        </w:rPr>
        <w:t xml:space="preserve">colon and rectum, </w:t>
      </w:r>
      <w:r w:rsidRPr="008C022F">
        <w:rPr>
          <w:sz w:val="24"/>
          <w:szCs w:val="24"/>
        </w:rPr>
        <w:t xml:space="preserve">and thyroid cancers. Among males, prostate cancer was the leading cancer, followed </w:t>
      </w:r>
      <w:r w:rsidR="004818AF" w:rsidRPr="008C022F">
        <w:rPr>
          <w:sz w:val="24"/>
          <w:szCs w:val="24"/>
        </w:rPr>
        <w:t xml:space="preserve">by </w:t>
      </w:r>
      <w:r w:rsidR="00474FD4" w:rsidRPr="008C022F">
        <w:rPr>
          <w:sz w:val="24"/>
          <w:szCs w:val="24"/>
        </w:rPr>
        <w:t>lung and bronchus</w:t>
      </w:r>
      <w:r w:rsidR="004818AF" w:rsidRPr="008C022F">
        <w:rPr>
          <w:sz w:val="24"/>
          <w:szCs w:val="24"/>
        </w:rPr>
        <w:t>, colon and rectum</w:t>
      </w:r>
      <w:r w:rsidRPr="008C022F">
        <w:rPr>
          <w:sz w:val="24"/>
          <w:szCs w:val="24"/>
        </w:rPr>
        <w:t xml:space="preserve">, urinary bladder, and melanoma </w:t>
      </w:r>
      <w:r w:rsidR="00DE5A5A" w:rsidRPr="008C022F">
        <w:rPr>
          <w:sz w:val="24"/>
          <w:szCs w:val="24"/>
        </w:rPr>
        <w:t xml:space="preserve">of the </w:t>
      </w:r>
      <w:r w:rsidR="0019223C" w:rsidRPr="008C022F">
        <w:rPr>
          <w:sz w:val="24"/>
          <w:szCs w:val="24"/>
        </w:rPr>
        <w:t xml:space="preserve">skin </w:t>
      </w:r>
      <w:r w:rsidRPr="008C022F">
        <w:rPr>
          <w:sz w:val="24"/>
          <w:szCs w:val="24"/>
        </w:rPr>
        <w:t>cancers</w:t>
      </w:r>
      <w:r w:rsidR="00551DD6" w:rsidRPr="008C022F">
        <w:rPr>
          <w:sz w:val="24"/>
          <w:szCs w:val="24"/>
        </w:rPr>
        <w:t xml:space="preserve">. </w:t>
      </w:r>
      <w:r w:rsidRPr="008C022F">
        <w:rPr>
          <w:sz w:val="24"/>
          <w:szCs w:val="24"/>
        </w:rPr>
        <w:t>Nationally, breast cancer was also the leading cancer among females</w:t>
      </w:r>
      <w:r w:rsidR="00240A66" w:rsidRPr="008C022F">
        <w:rPr>
          <w:sz w:val="24"/>
          <w:szCs w:val="24"/>
        </w:rPr>
        <w:t>,</w:t>
      </w:r>
      <w:r w:rsidRPr="008C022F">
        <w:rPr>
          <w:sz w:val="24"/>
          <w:szCs w:val="24"/>
        </w:rPr>
        <w:t xml:space="preserve"> and prostate cancer was the leading cancer among males. In Massachusetts, the age-adjusted cancer incidence rate for all cancer sites decreased</w:t>
      </w:r>
      <w:r w:rsidR="0023786B" w:rsidRPr="008C022F">
        <w:rPr>
          <w:sz w:val="24"/>
          <w:szCs w:val="24"/>
        </w:rPr>
        <w:t xml:space="preserve"> </w:t>
      </w:r>
      <w:r w:rsidR="00FD2C4C" w:rsidRPr="008C022F">
        <w:rPr>
          <w:sz w:val="24"/>
          <w:szCs w:val="24"/>
        </w:rPr>
        <w:t xml:space="preserve">in males and females between </w:t>
      </w:r>
      <w:r w:rsidR="00B7239E" w:rsidRPr="008C022F">
        <w:rPr>
          <w:sz w:val="24"/>
          <w:szCs w:val="24"/>
        </w:rPr>
        <w:t>2016</w:t>
      </w:r>
      <w:r w:rsidR="00FD2C4C" w:rsidRPr="008C022F">
        <w:rPr>
          <w:sz w:val="24"/>
          <w:szCs w:val="24"/>
        </w:rPr>
        <w:t xml:space="preserve"> and </w:t>
      </w:r>
      <w:r w:rsidR="00B7239E" w:rsidRPr="008C022F">
        <w:rPr>
          <w:sz w:val="24"/>
          <w:szCs w:val="24"/>
        </w:rPr>
        <w:t>2020</w:t>
      </w:r>
      <w:r w:rsidR="0061398D" w:rsidRPr="008C022F">
        <w:rPr>
          <w:sz w:val="24"/>
          <w:szCs w:val="24"/>
        </w:rPr>
        <w:t>.</w:t>
      </w:r>
      <w:r w:rsidR="00BB30FE" w:rsidRPr="008C022F">
        <w:rPr>
          <w:sz w:val="24"/>
          <w:szCs w:val="24"/>
        </w:rPr>
        <w:t xml:space="preserve"> </w:t>
      </w:r>
      <w:r w:rsidR="0023786B" w:rsidRPr="008C022F">
        <w:rPr>
          <w:sz w:val="24"/>
          <w:szCs w:val="24"/>
        </w:rPr>
        <w:t>However, this decrease was not statistically significant</w:t>
      </w:r>
      <w:r w:rsidR="00CA3559" w:rsidRPr="008C022F">
        <w:rPr>
          <w:sz w:val="24"/>
          <w:szCs w:val="24"/>
        </w:rPr>
        <w:t>.</w:t>
      </w:r>
    </w:p>
    <w:p w14:paraId="5CD114B5" w14:textId="1627F60D" w:rsidR="00A614F4" w:rsidRPr="008C022F" w:rsidRDefault="00A614F4" w:rsidP="00180C47">
      <w:pPr>
        <w:rPr>
          <w:b/>
          <w:sz w:val="24"/>
          <w:szCs w:val="24"/>
        </w:rPr>
      </w:pPr>
      <w:r w:rsidRPr="008C022F">
        <w:rPr>
          <w:b/>
          <w:sz w:val="24"/>
          <w:szCs w:val="24"/>
        </w:rPr>
        <w:t xml:space="preserve">Cancer </w:t>
      </w:r>
      <w:r w:rsidR="00295FDD">
        <w:rPr>
          <w:b/>
          <w:bCs/>
          <w:sz w:val="24"/>
          <w:szCs w:val="24"/>
        </w:rPr>
        <w:t>m</w:t>
      </w:r>
      <w:r w:rsidRPr="008C022F">
        <w:rPr>
          <w:b/>
          <w:sz w:val="24"/>
          <w:szCs w:val="24"/>
        </w:rPr>
        <w:t>ortality</w:t>
      </w:r>
    </w:p>
    <w:p w14:paraId="4170D1DB" w14:textId="7DDC10EA" w:rsidR="00214D38" w:rsidRPr="008C022F" w:rsidRDefault="00474FD4" w:rsidP="000842D1">
      <w:pPr>
        <w:rPr>
          <w:sz w:val="24"/>
          <w:szCs w:val="24"/>
        </w:rPr>
      </w:pPr>
      <w:r w:rsidRPr="008C022F">
        <w:rPr>
          <w:sz w:val="24"/>
          <w:szCs w:val="24"/>
        </w:rPr>
        <w:t>Lung and bronchus</w:t>
      </w:r>
      <w:r w:rsidR="00A614F4" w:rsidRPr="008C022F">
        <w:rPr>
          <w:sz w:val="24"/>
          <w:szCs w:val="24"/>
        </w:rPr>
        <w:t xml:space="preserve"> cancer was the l</w:t>
      </w:r>
      <w:r w:rsidR="0061398D" w:rsidRPr="008C022F">
        <w:rPr>
          <w:sz w:val="24"/>
          <w:szCs w:val="24"/>
        </w:rPr>
        <w:t>eading cause of cancer death</w:t>
      </w:r>
      <w:r w:rsidR="004818AF" w:rsidRPr="008C022F">
        <w:rPr>
          <w:sz w:val="24"/>
          <w:szCs w:val="24"/>
        </w:rPr>
        <w:t>s</w:t>
      </w:r>
      <w:r w:rsidR="0061398D" w:rsidRPr="008C022F">
        <w:rPr>
          <w:sz w:val="24"/>
          <w:szCs w:val="24"/>
        </w:rPr>
        <w:t xml:space="preserve"> </w:t>
      </w:r>
      <w:r w:rsidR="00A614F4" w:rsidRPr="008C022F">
        <w:rPr>
          <w:sz w:val="24"/>
          <w:szCs w:val="24"/>
        </w:rPr>
        <w:t xml:space="preserve">among Massachusetts females between </w:t>
      </w:r>
      <w:r w:rsidR="00B7239E" w:rsidRPr="008C022F">
        <w:rPr>
          <w:sz w:val="24"/>
          <w:szCs w:val="24"/>
        </w:rPr>
        <w:t>2016</w:t>
      </w:r>
      <w:r w:rsidR="00A614F4" w:rsidRPr="008C022F">
        <w:rPr>
          <w:sz w:val="24"/>
          <w:szCs w:val="24"/>
        </w:rPr>
        <w:t xml:space="preserve"> and</w:t>
      </w:r>
      <w:r w:rsidR="0061398D" w:rsidRPr="008C022F">
        <w:rPr>
          <w:sz w:val="24"/>
          <w:szCs w:val="24"/>
        </w:rPr>
        <w:t xml:space="preserve"> </w:t>
      </w:r>
      <w:r w:rsidR="00B7239E" w:rsidRPr="008C022F">
        <w:rPr>
          <w:sz w:val="24"/>
          <w:szCs w:val="24"/>
        </w:rPr>
        <w:t>2020</w:t>
      </w:r>
      <w:r w:rsidR="0061398D" w:rsidRPr="008C022F">
        <w:rPr>
          <w:sz w:val="24"/>
          <w:szCs w:val="24"/>
        </w:rPr>
        <w:t xml:space="preserve">, followed by breast, </w:t>
      </w:r>
      <w:r w:rsidR="0043306A" w:rsidRPr="008C022F">
        <w:rPr>
          <w:sz w:val="24"/>
          <w:szCs w:val="24"/>
        </w:rPr>
        <w:t xml:space="preserve">pancreas, and </w:t>
      </w:r>
      <w:r w:rsidR="00A614F4" w:rsidRPr="008C022F">
        <w:rPr>
          <w:sz w:val="24"/>
          <w:szCs w:val="24"/>
        </w:rPr>
        <w:t>colon and rectum</w:t>
      </w:r>
      <w:r w:rsidR="0043306A" w:rsidRPr="008C022F">
        <w:rPr>
          <w:sz w:val="24"/>
          <w:szCs w:val="24"/>
        </w:rPr>
        <w:t xml:space="preserve"> </w:t>
      </w:r>
      <w:r w:rsidR="0061398D" w:rsidRPr="008C022F">
        <w:rPr>
          <w:sz w:val="24"/>
          <w:szCs w:val="24"/>
        </w:rPr>
        <w:t>cancers</w:t>
      </w:r>
      <w:r w:rsidR="00E86D5F" w:rsidRPr="008C022F">
        <w:rPr>
          <w:sz w:val="24"/>
          <w:szCs w:val="24"/>
        </w:rPr>
        <w:t xml:space="preserve">. </w:t>
      </w:r>
      <w:r w:rsidR="00A614F4" w:rsidRPr="008C022F">
        <w:rPr>
          <w:sz w:val="24"/>
          <w:szCs w:val="24"/>
        </w:rPr>
        <w:t xml:space="preserve">Among males, </w:t>
      </w:r>
      <w:r w:rsidR="002C172C" w:rsidRPr="008C022F">
        <w:rPr>
          <w:sz w:val="24"/>
          <w:szCs w:val="24"/>
        </w:rPr>
        <w:t>l</w:t>
      </w:r>
      <w:r w:rsidR="00A614F4" w:rsidRPr="008C022F">
        <w:rPr>
          <w:sz w:val="24"/>
          <w:szCs w:val="24"/>
        </w:rPr>
        <w:t xml:space="preserve">ung </w:t>
      </w:r>
      <w:r w:rsidR="0043306A" w:rsidRPr="008C022F">
        <w:rPr>
          <w:sz w:val="24"/>
          <w:szCs w:val="24"/>
        </w:rPr>
        <w:t xml:space="preserve">and bronchus </w:t>
      </w:r>
      <w:r w:rsidR="00A614F4" w:rsidRPr="008C022F">
        <w:rPr>
          <w:sz w:val="24"/>
          <w:szCs w:val="24"/>
        </w:rPr>
        <w:t xml:space="preserve">cancer was </w:t>
      </w:r>
      <w:r w:rsidR="00960AA8" w:rsidRPr="008C022F">
        <w:rPr>
          <w:sz w:val="24"/>
          <w:szCs w:val="24"/>
        </w:rPr>
        <w:t xml:space="preserve">also </w:t>
      </w:r>
      <w:r w:rsidR="00A614F4" w:rsidRPr="008C022F">
        <w:rPr>
          <w:sz w:val="24"/>
          <w:szCs w:val="24"/>
        </w:rPr>
        <w:t>the leading cause of cancer death</w:t>
      </w:r>
      <w:r w:rsidR="004818AF" w:rsidRPr="008C022F">
        <w:rPr>
          <w:sz w:val="24"/>
          <w:szCs w:val="24"/>
        </w:rPr>
        <w:t>s</w:t>
      </w:r>
      <w:r w:rsidR="00A614F4" w:rsidRPr="008C022F">
        <w:rPr>
          <w:sz w:val="24"/>
          <w:szCs w:val="24"/>
        </w:rPr>
        <w:t>, follow</w:t>
      </w:r>
      <w:r w:rsidR="004747C8" w:rsidRPr="008C022F">
        <w:rPr>
          <w:sz w:val="24"/>
          <w:szCs w:val="24"/>
        </w:rPr>
        <w:t xml:space="preserve">ed by prostate, </w:t>
      </w:r>
      <w:r w:rsidR="0043306A" w:rsidRPr="008C022F">
        <w:rPr>
          <w:sz w:val="24"/>
          <w:szCs w:val="24"/>
        </w:rPr>
        <w:t xml:space="preserve">pancreas, </w:t>
      </w:r>
      <w:r w:rsidR="004747C8" w:rsidRPr="008C022F">
        <w:rPr>
          <w:sz w:val="24"/>
          <w:szCs w:val="24"/>
        </w:rPr>
        <w:t xml:space="preserve">and </w:t>
      </w:r>
      <w:r w:rsidR="00885E27" w:rsidRPr="008C022F">
        <w:rPr>
          <w:sz w:val="24"/>
          <w:szCs w:val="24"/>
        </w:rPr>
        <w:t>colon</w:t>
      </w:r>
      <w:r w:rsidR="002C172C" w:rsidRPr="008C022F">
        <w:rPr>
          <w:sz w:val="24"/>
          <w:szCs w:val="24"/>
        </w:rPr>
        <w:t xml:space="preserve"> and </w:t>
      </w:r>
      <w:r w:rsidR="00261D46" w:rsidRPr="008C022F">
        <w:rPr>
          <w:sz w:val="24"/>
          <w:szCs w:val="24"/>
        </w:rPr>
        <w:t>rectum</w:t>
      </w:r>
      <w:r w:rsidR="0043306A" w:rsidRPr="008C022F">
        <w:rPr>
          <w:sz w:val="24"/>
          <w:szCs w:val="24"/>
        </w:rPr>
        <w:t xml:space="preserve"> </w:t>
      </w:r>
      <w:r w:rsidR="0061398D" w:rsidRPr="008C022F">
        <w:rPr>
          <w:sz w:val="24"/>
          <w:szCs w:val="24"/>
        </w:rPr>
        <w:t xml:space="preserve">cancers. </w:t>
      </w:r>
      <w:r w:rsidR="00A614F4" w:rsidRPr="008C022F">
        <w:rPr>
          <w:sz w:val="24"/>
          <w:szCs w:val="24"/>
        </w:rPr>
        <w:t xml:space="preserve">Nationally, </w:t>
      </w:r>
      <w:r w:rsidR="00A27EC7" w:rsidRPr="008C022F">
        <w:rPr>
          <w:sz w:val="24"/>
          <w:szCs w:val="24"/>
        </w:rPr>
        <w:t>lung</w:t>
      </w:r>
      <w:r w:rsidR="00A614F4" w:rsidRPr="008C022F">
        <w:rPr>
          <w:sz w:val="24"/>
          <w:szCs w:val="24"/>
        </w:rPr>
        <w:t xml:space="preserve"> </w:t>
      </w:r>
      <w:r w:rsidR="00EC3E8D" w:rsidRPr="008C022F">
        <w:rPr>
          <w:sz w:val="24"/>
          <w:szCs w:val="24"/>
        </w:rPr>
        <w:t xml:space="preserve">and </w:t>
      </w:r>
      <w:r w:rsidR="001E5B34" w:rsidRPr="008C022F">
        <w:rPr>
          <w:sz w:val="24"/>
          <w:szCs w:val="24"/>
        </w:rPr>
        <w:t xml:space="preserve">bronchus </w:t>
      </w:r>
      <w:r w:rsidR="00A614F4" w:rsidRPr="008C022F">
        <w:rPr>
          <w:sz w:val="24"/>
          <w:szCs w:val="24"/>
        </w:rPr>
        <w:t xml:space="preserve">cancer </w:t>
      </w:r>
      <w:r w:rsidR="0016361C" w:rsidRPr="008C022F">
        <w:rPr>
          <w:sz w:val="24"/>
          <w:szCs w:val="24"/>
        </w:rPr>
        <w:t>were</w:t>
      </w:r>
      <w:r w:rsidR="00A614F4" w:rsidRPr="008C022F">
        <w:rPr>
          <w:sz w:val="24"/>
          <w:szCs w:val="24"/>
        </w:rPr>
        <w:t xml:space="preserve"> also the leading cause of cancer </w:t>
      </w:r>
      <w:r w:rsidR="00960AA8" w:rsidRPr="008C022F">
        <w:rPr>
          <w:sz w:val="24"/>
          <w:szCs w:val="24"/>
        </w:rPr>
        <w:t xml:space="preserve">deaths </w:t>
      </w:r>
      <w:r w:rsidR="008962C1" w:rsidRPr="008C022F">
        <w:rPr>
          <w:sz w:val="24"/>
          <w:szCs w:val="24"/>
        </w:rPr>
        <w:t>in</w:t>
      </w:r>
      <w:r w:rsidR="00A614F4" w:rsidRPr="008C022F">
        <w:rPr>
          <w:sz w:val="24"/>
          <w:szCs w:val="24"/>
        </w:rPr>
        <w:t xml:space="preserve"> </w:t>
      </w:r>
      <w:r w:rsidR="00150EFA" w:rsidRPr="008C022F">
        <w:rPr>
          <w:sz w:val="24"/>
          <w:szCs w:val="24"/>
        </w:rPr>
        <w:t xml:space="preserve">both males </w:t>
      </w:r>
      <w:r w:rsidR="00FC6700" w:rsidRPr="008C022F">
        <w:rPr>
          <w:sz w:val="24"/>
          <w:szCs w:val="24"/>
        </w:rPr>
        <w:t>and females.</w:t>
      </w:r>
      <w:r w:rsidR="00A614F4" w:rsidRPr="008C022F">
        <w:rPr>
          <w:sz w:val="24"/>
          <w:szCs w:val="24"/>
        </w:rPr>
        <w:t xml:space="preserve"> In Massachusetts, the age-adjusted cancer </w:t>
      </w:r>
      <w:r w:rsidR="00D05A8F" w:rsidRPr="008C022F">
        <w:rPr>
          <w:sz w:val="24"/>
          <w:szCs w:val="24"/>
        </w:rPr>
        <w:t>mortality</w:t>
      </w:r>
      <w:r w:rsidR="00A614F4" w:rsidRPr="008C022F">
        <w:rPr>
          <w:sz w:val="24"/>
          <w:szCs w:val="24"/>
        </w:rPr>
        <w:t xml:space="preserve"> rate for all cancer sites combined </w:t>
      </w:r>
      <w:r w:rsidR="00FD2C4C" w:rsidRPr="008C022F">
        <w:rPr>
          <w:sz w:val="24"/>
          <w:szCs w:val="24"/>
        </w:rPr>
        <w:t xml:space="preserve">significantly </w:t>
      </w:r>
      <w:r w:rsidR="00A614F4" w:rsidRPr="008C022F">
        <w:rPr>
          <w:sz w:val="24"/>
          <w:szCs w:val="24"/>
        </w:rPr>
        <w:t xml:space="preserve">decreased </w:t>
      </w:r>
      <w:r w:rsidR="0017351A" w:rsidRPr="008C022F">
        <w:rPr>
          <w:sz w:val="24"/>
          <w:szCs w:val="24"/>
        </w:rPr>
        <w:t xml:space="preserve">annually </w:t>
      </w:r>
      <w:r w:rsidR="00CB6D33" w:rsidRPr="008C022F">
        <w:rPr>
          <w:sz w:val="24"/>
          <w:szCs w:val="24"/>
        </w:rPr>
        <w:t xml:space="preserve">by </w:t>
      </w:r>
      <w:r w:rsidR="00B64F1E" w:rsidRPr="008C022F">
        <w:rPr>
          <w:sz w:val="24"/>
          <w:szCs w:val="24"/>
        </w:rPr>
        <w:t>2</w:t>
      </w:r>
      <w:r w:rsidR="00CB6D33" w:rsidRPr="008C022F">
        <w:rPr>
          <w:sz w:val="24"/>
          <w:szCs w:val="24"/>
        </w:rPr>
        <w:t>.</w:t>
      </w:r>
      <w:r w:rsidR="00B64F1E" w:rsidRPr="008C022F">
        <w:rPr>
          <w:sz w:val="24"/>
          <w:szCs w:val="24"/>
        </w:rPr>
        <w:t>7</w:t>
      </w:r>
      <w:r w:rsidR="00CB6D33" w:rsidRPr="008C022F">
        <w:rPr>
          <w:sz w:val="24"/>
          <w:szCs w:val="24"/>
        </w:rPr>
        <w:t xml:space="preserve">% </w:t>
      </w:r>
      <w:r w:rsidR="00FD2C4C" w:rsidRPr="008C022F">
        <w:rPr>
          <w:sz w:val="24"/>
          <w:szCs w:val="24"/>
        </w:rPr>
        <w:t xml:space="preserve">in males </w:t>
      </w:r>
      <w:r w:rsidR="000E4BB3" w:rsidRPr="008C022F">
        <w:rPr>
          <w:sz w:val="24"/>
          <w:szCs w:val="24"/>
        </w:rPr>
        <w:t>and 2.</w:t>
      </w:r>
      <w:r w:rsidR="00A801A0" w:rsidRPr="008C022F">
        <w:rPr>
          <w:sz w:val="24"/>
          <w:szCs w:val="24"/>
        </w:rPr>
        <w:t>8</w:t>
      </w:r>
      <w:r w:rsidR="000E4BB3" w:rsidRPr="008C022F">
        <w:rPr>
          <w:sz w:val="24"/>
          <w:szCs w:val="24"/>
        </w:rPr>
        <w:t xml:space="preserve">% in females </w:t>
      </w:r>
      <w:r w:rsidR="00FD2C4C" w:rsidRPr="008C022F">
        <w:rPr>
          <w:sz w:val="24"/>
          <w:szCs w:val="24"/>
        </w:rPr>
        <w:t xml:space="preserve">between </w:t>
      </w:r>
      <w:r w:rsidR="00B7239E" w:rsidRPr="008C022F">
        <w:rPr>
          <w:sz w:val="24"/>
          <w:szCs w:val="24"/>
        </w:rPr>
        <w:t>2016</w:t>
      </w:r>
      <w:r w:rsidR="00FD2C4C" w:rsidRPr="008C022F">
        <w:rPr>
          <w:sz w:val="24"/>
          <w:szCs w:val="24"/>
        </w:rPr>
        <w:t xml:space="preserve"> and </w:t>
      </w:r>
      <w:r w:rsidR="00B7239E" w:rsidRPr="008C022F">
        <w:rPr>
          <w:sz w:val="24"/>
          <w:szCs w:val="24"/>
        </w:rPr>
        <w:t>2020</w:t>
      </w:r>
      <w:r w:rsidR="00CD668A" w:rsidRPr="008C022F">
        <w:rPr>
          <w:sz w:val="24"/>
          <w:szCs w:val="24"/>
        </w:rPr>
        <w:t xml:space="preserve">. </w:t>
      </w:r>
      <w:r w:rsidR="0009665A" w:rsidRPr="008C022F">
        <w:rPr>
          <w:sz w:val="24"/>
          <w:szCs w:val="24"/>
        </w:rPr>
        <w:t xml:space="preserve">The effects of </w:t>
      </w:r>
      <w:r w:rsidR="00B145C2" w:rsidRPr="008C022F">
        <w:rPr>
          <w:sz w:val="24"/>
          <w:szCs w:val="24"/>
        </w:rPr>
        <w:t>COVID-19 on the incidence and mortality of specific cancers are</w:t>
      </w:r>
      <w:r w:rsidR="0009665A" w:rsidRPr="008C022F">
        <w:rPr>
          <w:sz w:val="24"/>
          <w:szCs w:val="24"/>
        </w:rPr>
        <w:t xml:space="preserve"> described in the following section</w:t>
      </w:r>
      <w:r w:rsidR="00621DD1" w:rsidRPr="008C022F">
        <w:rPr>
          <w:sz w:val="24"/>
          <w:szCs w:val="24"/>
        </w:rPr>
        <w:t xml:space="preserve"> on cancer and </w:t>
      </w:r>
      <w:r w:rsidR="00B145C2" w:rsidRPr="008C022F">
        <w:rPr>
          <w:sz w:val="24"/>
          <w:szCs w:val="24"/>
        </w:rPr>
        <w:t>COVID-19</w:t>
      </w:r>
      <w:r w:rsidR="0009665A" w:rsidRPr="008C022F">
        <w:rPr>
          <w:sz w:val="24"/>
          <w:szCs w:val="24"/>
        </w:rPr>
        <w:t>.</w:t>
      </w:r>
    </w:p>
    <w:p w14:paraId="37288CE5" w14:textId="77777777" w:rsidR="00E71BEE" w:rsidRPr="008C022F" w:rsidRDefault="00E71BEE" w:rsidP="000842D1">
      <w:pPr>
        <w:rPr>
          <w:b/>
          <w:sz w:val="24"/>
          <w:szCs w:val="24"/>
        </w:rPr>
      </w:pPr>
    </w:p>
    <w:p w14:paraId="2A3278B5" w14:textId="77777777" w:rsidR="00E71BEE" w:rsidRPr="008C022F" w:rsidRDefault="00E71BEE" w:rsidP="000842D1">
      <w:pPr>
        <w:rPr>
          <w:b/>
          <w:sz w:val="24"/>
          <w:szCs w:val="24"/>
        </w:rPr>
      </w:pPr>
    </w:p>
    <w:p w14:paraId="13997335" w14:textId="29B1EF34" w:rsidR="000842D1" w:rsidRPr="008C022F" w:rsidRDefault="00023B17" w:rsidP="000842D1">
      <w:pPr>
        <w:rPr>
          <w:b/>
          <w:sz w:val="24"/>
          <w:szCs w:val="24"/>
        </w:rPr>
      </w:pPr>
      <w:r w:rsidRPr="008C022F">
        <w:rPr>
          <w:b/>
          <w:sz w:val="24"/>
          <w:szCs w:val="24"/>
        </w:rPr>
        <w:lastRenderedPageBreak/>
        <w:t xml:space="preserve">Cancer Trends </w:t>
      </w:r>
      <w:r w:rsidR="00B7239E" w:rsidRPr="008C022F">
        <w:rPr>
          <w:b/>
          <w:sz w:val="24"/>
          <w:szCs w:val="24"/>
        </w:rPr>
        <w:t>2016</w:t>
      </w:r>
      <w:r w:rsidR="0003476C" w:rsidRPr="008C022F">
        <w:rPr>
          <w:b/>
          <w:sz w:val="24"/>
          <w:szCs w:val="24"/>
        </w:rPr>
        <w:t>-</w:t>
      </w:r>
      <w:r w:rsidR="00B7239E" w:rsidRPr="008C022F">
        <w:rPr>
          <w:b/>
          <w:sz w:val="24"/>
          <w:szCs w:val="24"/>
        </w:rPr>
        <w:t>2020</w:t>
      </w:r>
    </w:p>
    <w:p w14:paraId="00E573C0" w14:textId="77777777" w:rsidR="000842D1" w:rsidRPr="008C022F" w:rsidRDefault="000842D1" w:rsidP="0013049A">
      <w:pPr>
        <w:spacing w:after="0" w:line="240" w:lineRule="auto"/>
        <w:rPr>
          <w:b/>
          <w:sz w:val="24"/>
          <w:szCs w:val="24"/>
        </w:rPr>
      </w:pPr>
      <w:r w:rsidRPr="008C022F">
        <w:rPr>
          <w:b/>
          <w:sz w:val="24"/>
          <w:szCs w:val="24"/>
        </w:rPr>
        <w:t>Statistically Significant Incidence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062"/>
        <w:gridCol w:w="2340"/>
      </w:tblGrid>
      <w:tr w:rsidR="0004590B" w:rsidRPr="008734D3" w14:paraId="3A74519D" w14:textId="77777777" w:rsidTr="0093774C">
        <w:tc>
          <w:tcPr>
            <w:tcW w:w="2970" w:type="dxa"/>
            <w:shd w:val="clear" w:color="auto" w:fill="D9D9D9" w:themeFill="background1" w:themeFillShade="D9"/>
          </w:tcPr>
          <w:p w14:paraId="0EEED2AC" w14:textId="77777777" w:rsidR="0004590B" w:rsidRPr="008C022F" w:rsidRDefault="0004590B" w:rsidP="000858E0">
            <w:pPr>
              <w:rPr>
                <w:b/>
                <w:sz w:val="24"/>
                <w:szCs w:val="24"/>
              </w:rPr>
            </w:pPr>
            <w:r w:rsidRPr="008C022F">
              <w:rPr>
                <w:b/>
                <w:sz w:val="24"/>
                <w:szCs w:val="24"/>
              </w:rPr>
              <w:t>Cancer</w:t>
            </w:r>
          </w:p>
        </w:tc>
        <w:tc>
          <w:tcPr>
            <w:tcW w:w="2062" w:type="dxa"/>
            <w:shd w:val="clear" w:color="auto" w:fill="D9D9D9" w:themeFill="background1" w:themeFillShade="D9"/>
          </w:tcPr>
          <w:p w14:paraId="7B14CD3F" w14:textId="77777777" w:rsidR="0004590B" w:rsidRPr="008C022F" w:rsidRDefault="0004590B" w:rsidP="000858E0">
            <w:pPr>
              <w:rPr>
                <w:b/>
                <w:sz w:val="24"/>
                <w:szCs w:val="24"/>
              </w:rPr>
            </w:pPr>
            <w:r w:rsidRPr="008C022F">
              <w:rPr>
                <w:b/>
                <w:sz w:val="24"/>
                <w:szCs w:val="24"/>
              </w:rPr>
              <w:t>Trend</w:t>
            </w:r>
          </w:p>
        </w:tc>
        <w:tc>
          <w:tcPr>
            <w:tcW w:w="2340" w:type="dxa"/>
            <w:shd w:val="clear" w:color="auto" w:fill="D9D9D9" w:themeFill="background1" w:themeFillShade="D9"/>
          </w:tcPr>
          <w:p w14:paraId="6812F600" w14:textId="77777777" w:rsidR="0004590B" w:rsidRPr="008C022F" w:rsidRDefault="0004590B" w:rsidP="000858E0">
            <w:pPr>
              <w:rPr>
                <w:b/>
                <w:sz w:val="24"/>
                <w:szCs w:val="24"/>
              </w:rPr>
            </w:pPr>
            <w:r w:rsidRPr="008C022F">
              <w:rPr>
                <w:b/>
                <w:sz w:val="24"/>
                <w:szCs w:val="24"/>
              </w:rPr>
              <w:t>% Decrease Per Year</w:t>
            </w:r>
          </w:p>
        </w:tc>
      </w:tr>
      <w:tr w:rsidR="0004590B" w:rsidRPr="009A4407" w14:paraId="122ECD2A" w14:textId="77777777" w:rsidTr="0093774C">
        <w:tc>
          <w:tcPr>
            <w:tcW w:w="2970" w:type="dxa"/>
          </w:tcPr>
          <w:p w14:paraId="1B6BD84B" w14:textId="77777777" w:rsidR="0004590B" w:rsidRPr="008C022F" w:rsidRDefault="0004590B" w:rsidP="009E0A51">
            <w:pPr>
              <w:rPr>
                <w:sz w:val="24"/>
                <w:szCs w:val="24"/>
              </w:rPr>
            </w:pPr>
            <w:r w:rsidRPr="008C022F">
              <w:rPr>
                <w:sz w:val="24"/>
                <w:szCs w:val="24"/>
              </w:rPr>
              <w:t>Thyroid cancer</w:t>
            </w:r>
          </w:p>
        </w:tc>
        <w:tc>
          <w:tcPr>
            <w:tcW w:w="2062" w:type="dxa"/>
          </w:tcPr>
          <w:p w14:paraId="13556A13" w14:textId="77777777" w:rsidR="0004590B" w:rsidRPr="008C022F" w:rsidRDefault="0004590B" w:rsidP="009E0A51">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4ED3108D" w14:textId="77777777" w:rsidR="0004590B" w:rsidRPr="008C022F" w:rsidRDefault="0004590B" w:rsidP="009E0A51">
            <w:pPr>
              <w:rPr>
                <w:sz w:val="24"/>
                <w:szCs w:val="24"/>
              </w:rPr>
            </w:pPr>
            <w:r w:rsidRPr="008C022F">
              <w:rPr>
                <w:sz w:val="24"/>
                <w:szCs w:val="24"/>
              </w:rPr>
              <w:t>6.8%</w:t>
            </w:r>
          </w:p>
        </w:tc>
      </w:tr>
      <w:tr w:rsidR="0004590B" w:rsidRPr="008734D3" w14:paraId="6FD31517" w14:textId="77777777" w:rsidTr="002B4EBA">
        <w:tc>
          <w:tcPr>
            <w:tcW w:w="2970" w:type="dxa"/>
          </w:tcPr>
          <w:p w14:paraId="288172DD" w14:textId="77777777" w:rsidR="0004590B" w:rsidRPr="008C022F" w:rsidRDefault="0004590B" w:rsidP="002B4EBA">
            <w:pPr>
              <w:rPr>
                <w:sz w:val="24"/>
                <w:szCs w:val="24"/>
              </w:rPr>
            </w:pPr>
            <w:r w:rsidRPr="008C022F">
              <w:rPr>
                <w:sz w:val="24"/>
                <w:szCs w:val="24"/>
              </w:rPr>
              <w:t>Stomach cancer</w:t>
            </w:r>
          </w:p>
        </w:tc>
        <w:tc>
          <w:tcPr>
            <w:tcW w:w="2062" w:type="dxa"/>
          </w:tcPr>
          <w:p w14:paraId="09206161" w14:textId="77777777" w:rsidR="0004590B" w:rsidRPr="008C022F" w:rsidRDefault="0004590B" w:rsidP="002B4EBA">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3A447897" w14:textId="77777777" w:rsidR="0004590B" w:rsidRPr="008C022F" w:rsidRDefault="0004590B" w:rsidP="002B4EBA">
            <w:pPr>
              <w:rPr>
                <w:sz w:val="24"/>
                <w:szCs w:val="24"/>
              </w:rPr>
            </w:pPr>
            <w:r w:rsidRPr="008C022F">
              <w:rPr>
                <w:sz w:val="24"/>
                <w:szCs w:val="24"/>
              </w:rPr>
              <w:t>4.3%</w:t>
            </w:r>
          </w:p>
        </w:tc>
      </w:tr>
      <w:tr w:rsidR="0004590B" w:rsidRPr="008734D3" w14:paraId="6813EF9B" w14:textId="77777777" w:rsidTr="002B4EBA">
        <w:tc>
          <w:tcPr>
            <w:tcW w:w="2970" w:type="dxa"/>
          </w:tcPr>
          <w:p w14:paraId="0FDD0433" w14:textId="77777777" w:rsidR="0004590B" w:rsidRPr="008C022F" w:rsidRDefault="0004590B" w:rsidP="002B4EBA">
            <w:pPr>
              <w:rPr>
                <w:sz w:val="24"/>
                <w:szCs w:val="24"/>
              </w:rPr>
            </w:pPr>
            <w:r w:rsidRPr="008C022F">
              <w:rPr>
                <w:sz w:val="24"/>
                <w:szCs w:val="24"/>
              </w:rPr>
              <w:t>Colon and Rectum cancer</w:t>
            </w:r>
          </w:p>
        </w:tc>
        <w:tc>
          <w:tcPr>
            <w:tcW w:w="2062" w:type="dxa"/>
          </w:tcPr>
          <w:p w14:paraId="2CF6E149" w14:textId="77777777" w:rsidR="0004590B" w:rsidRPr="008C022F" w:rsidRDefault="0004590B" w:rsidP="002B4EBA">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62D6F4F" w14:textId="77777777" w:rsidR="0004590B" w:rsidRPr="008C022F" w:rsidRDefault="0004590B" w:rsidP="002B4EBA">
            <w:pPr>
              <w:rPr>
                <w:sz w:val="24"/>
                <w:szCs w:val="24"/>
              </w:rPr>
            </w:pPr>
            <w:r w:rsidRPr="008C022F">
              <w:rPr>
                <w:sz w:val="24"/>
                <w:szCs w:val="24"/>
              </w:rPr>
              <w:t>4.1%</w:t>
            </w:r>
          </w:p>
        </w:tc>
      </w:tr>
      <w:tr w:rsidR="0004590B" w:rsidRPr="008734D3" w14:paraId="6937F035" w14:textId="77777777" w:rsidTr="0093774C">
        <w:tc>
          <w:tcPr>
            <w:tcW w:w="2970" w:type="dxa"/>
          </w:tcPr>
          <w:p w14:paraId="5FDBF934" w14:textId="77777777" w:rsidR="0004590B" w:rsidRPr="008C022F" w:rsidRDefault="0004590B" w:rsidP="000858E0">
            <w:pPr>
              <w:rPr>
                <w:sz w:val="24"/>
                <w:szCs w:val="24"/>
              </w:rPr>
            </w:pPr>
            <w:r w:rsidRPr="008C022F">
              <w:rPr>
                <w:sz w:val="24"/>
                <w:szCs w:val="24"/>
              </w:rPr>
              <w:t>Brain &amp; Other Nervous System</w:t>
            </w:r>
          </w:p>
        </w:tc>
        <w:tc>
          <w:tcPr>
            <w:tcW w:w="2062" w:type="dxa"/>
          </w:tcPr>
          <w:p w14:paraId="14F42F50" w14:textId="77777777" w:rsidR="0004590B" w:rsidRPr="008C022F" w:rsidRDefault="0004590B" w:rsidP="000858E0">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76C7C75B" w14:textId="77777777" w:rsidR="0004590B" w:rsidRPr="008C022F" w:rsidRDefault="0004590B" w:rsidP="000858E0">
            <w:pPr>
              <w:rPr>
                <w:sz w:val="24"/>
                <w:szCs w:val="24"/>
              </w:rPr>
            </w:pPr>
            <w:r w:rsidRPr="008C022F">
              <w:rPr>
                <w:sz w:val="24"/>
                <w:szCs w:val="24"/>
              </w:rPr>
              <w:t>2.0%</w:t>
            </w:r>
          </w:p>
        </w:tc>
      </w:tr>
      <w:tr w:rsidR="0004590B" w:rsidRPr="008734D3" w14:paraId="695CF831" w14:textId="77777777" w:rsidTr="002B4EBA">
        <w:tc>
          <w:tcPr>
            <w:tcW w:w="2970" w:type="dxa"/>
          </w:tcPr>
          <w:p w14:paraId="22070EBA" w14:textId="77777777" w:rsidR="0004590B" w:rsidRPr="008C022F" w:rsidRDefault="0004590B" w:rsidP="002B4EBA">
            <w:pPr>
              <w:rPr>
                <w:sz w:val="24"/>
                <w:szCs w:val="24"/>
              </w:rPr>
            </w:pPr>
            <w:r w:rsidRPr="008C022F">
              <w:rPr>
                <w:sz w:val="24"/>
                <w:szCs w:val="24"/>
              </w:rPr>
              <w:t>Oral Cavity &amp; Pharynx</w:t>
            </w:r>
          </w:p>
        </w:tc>
        <w:tc>
          <w:tcPr>
            <w:tcW w:w="2062" w:type="dxa"/>
          </w:tcPr>
          <w:p w14:paraId="03CCB783" w14:textId="77777777" w:rsidR="0004590B" w:rsidRPr="008C022F" w:rsidRDefault="0004590B" w:rsidP="002B4EBA">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5FA8CA12" w14:textId="77777777" w:rsidR="0004590B" w:rsidRPr="008C022F" w:rsidRDefault="0004590B" w:rsidP="002B4EBA">
            <w:pPr>
              <w:rPr>
                <w:sz w:val="24"/>
                <w:szCs w:val="24"/>
              </w:rPr>
            </w:pPr>
            <w:r w:rsidRPr="008C022F">
              <w:rPr>
                <w:sz w:val="24"/>
                <w:szCs w:val="24"/>
              </w:rPr>
              <w:t>1.5%</w:t>
            </w:r>
          </w:p>
        </w:tc>
      </w:tr>
    </w:tbl>
    <w:p w14:paraId="5E3727BE" w14:textId="77777777" w:rsidR="004418EB" w:rsidRPr="008C022F" w:rsidRDefault="004418EB" w:rsidP="002C18ED">
      <w:pPr>
        <w:spacing w:after="0" w:line="240" w:lineRule="auto"/>
        <w:rPr>
          <w:b/>
          <w:sz w:val="24"/>
          <w:szCs w:val="24"/>
          <w:highlight w:val="yellow"/>
        </w:rPr>
      </w:pPr>
    </w:p>
    <w:p w14:paraId="6620632E" w14:textId="7EFE5D9C" w:rsidR="001545FE" w:rsidRPr="008C022F" w:rsidRDefault="001545FE" w:rsidP="002C18ED">
      <w:pPr>
        <w:spacing w:after="0" w:line="240" w:lineRule="auto"/>
        <w:rPr>
          <w:b/>
          <w:sz w:val="24"/>
          <w:szCs w:val="24"/>
        </w:rPr>
      </w:pPr>
      <w:r w:rsidRPr="008C022F">
        <w:rPr>
          <w:b/>
          <w:sz w:val="24"/>
          <w:szCs w:val="24"/>
        </w:rPr>
        <w:t>Statistically Significant Mortality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062"/>
        <w:gridCol w:w="2340"/>
      </w:tblGrid>
      <w:tr w:rsidR="009E10AD" w:rsidRPr="00C6650D" w14:paraId="59E028E9" w14:textId="77777777" w:rsidTr="00622223">
        <w:tc>
          <w:tcPr>
            <w:tcW w:w="2970" w:type="dxa"/>
            <w:shd w:val="clear" w:color="auto" w:fill="D9D9D9" w:themeFill="background1" w:themeFillShade="D9"/>
          </w:tcPr>
          <w:p w14:paraId="47C5532C" w14:textId="77777777" w:rsidR="009E10AD" w:rsidRPr="008C022F" w:rsidRDefault="009E10AD" w:rsidP="00CF5FEC">
            <w:pPr>
              <w:rPr>
                <w:b/>
                <w:sz w:val="24"/>
                <w:szCs w:val="24"/>
              </w:rPr>
            </w:pPr>
            <w:r w:rsidRPr="008C022F">
              <w:rPr>
                <w:b/>
                <w:sz w:val="24"/>
                <w:szCs w:val="24"/>
              </w:rPr>
              <w:t>Cancer</w:t>
            </w:r>
          </w:p>
        </w:tc>
        <w:tc>
          <w:tcPr>
            <w:tcW w:w="2062" w:type="dxa"/>
            <w:shd w:val="clear" w:color="auto" w:fill="D9D9D9" w:themeFill="background1" w:themeFillShade="D9"/>
          </w:tcPr>
          <w:p w14:paraId="78149274" w14:textId="77777777" w:rsidR="009E10AD" w:rsidRPr="008C022F" w:rsidRDefault="009E10AD" w:rsidP="00CF5FEC">
            <w:pPr>
              <w:rPr>
                <w:b/>
                <w:sz w:val="24"/>
                <w:szCs w:val="24"/>
              </w:rPr>
            </w:pPr>
            <w:r w:rsidRPr="008C022F">
              <w:rPr>
                <w:b/>
                <w:sz w:val="24"/>
                <w:szCs w:val="24"/>
              </w:rPr>
              <w:t>Trend</w:t>
            </w:r>
          </w:p>
        </w:tc>
        <w:tc>
          <w:tcPr>
            <w:tcW w:w="2340" w:type="dxa"/>
            <w:shd w:val="clear" w:color="auto" w:fill="D9D9D9" w:themeFill="background1" w:themeFillShade="D9"/>
          </w:tcPr>
          <w:p w14:paraId="48435351" w14:textId="77777777" w:rsidR="009E10AD" w:rsidRPr="008C022F" w:rsidRDefault="009E10AD" w:rsidP="00CF5FEC">
            <w:pPr>
              <w:rPr>
                <w:b/>
                <w:sz w:val="24"/>
                <w:szCs w:val="24"/>
              </w:rPr>
            </w:pPr>
            <w:r w:rsidRPr="008C022F">
              <w:rPr>
                <w:b/>
                <w:sz w:val="24"/>
                <w:szCs w:val="24"/>
              </w:rPr>
              <w:t>% Decrease Per Year</w:t>
            </w:r>
          </w:p>
        </w:tc>
      </w:tr>
      <w:tr w:rsidR="009E10AD" w:rsidRPr="00AC6A3A" w14:paraId="545D6F3D" w14:textId="77777777" w:rsidTr="00622223">
        <w:tc>
          <w:tcPr>
            <w:tcW w:w="2970" w:type="dxa"/>
          </w:tcPr>
          <w:p w14:paraId="078E4E5C" w14:textId="77777777" w:rsidR="009E10AD" w:rsidRPr="008C022F" w:rsidRDefault="009E10AD" w:rsidP="003D4EA2">
            <w:pPr>
              <w:rPr>
                <w:sz w:val="24"/>
                <w:szCs w:val="24"/>
              </w:rPr>
            </w:pPr>
            <w:r w:rsidRPr="008C022F">
              <w:rPr>
                <w:sz w:val="24"/>
                <w:szCs w:val="24"/>
              </w:rPr>
              <w:t>Urinary Bladder</w:t>
            </w:r>
          </w:p>
        </w:tc>
        <w:tc>
          <w:tcPr>
            <w:tcW w:w="2062" w:type="dxa"/>
          </w:tcPr>
          <w:p w14:paraId="7960DF7B" w14:textId="77777777" w:rsidR="009E10AD" w:rsidRPr="008C022F" w:rsidRDefault="009E10AD" w:rsidP="003D4EA2">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46A7D81" w14:textId="77777777" w:rsidR="009E10AD" w:rsidRPr="008C022F" w:rsidRDefault="009E10AD" w:rsidP="003D4EA2">
            <w:pPr>
              <w:rPr>
                <w:sz w:val="24"/>
                <w:szCs w:val="24"/>
              </w:rPr>
            </w:pPr>
            <w:r w:rsidRPr="008C022F">
              <w:rPr>
                <w:sz w:val="24"/>
                <w:szCs w:val="24"/>
              </w:rPr>
              <w:t>6.6%</w:t>
            </w:r>
          </w:p>
        </w:tc>
      </w:tr>
      <w:tr w:rsidR="009E10AD" w:rsidRPr="00C6650D" w14:paraId="5E004964" w14:textId="77777777" w:rsidTr="00622223">
        <w:tc>
          <w:tcPr>
            <w:tcW w:w="2970" w:type="dxa"/>
          </w:tcPr>
          <w:p w14:paraId="1F816BE7" w14:textId="77777777" w:rsidR="009E10AD" w:rsidRPr="008C022F" w:rsidRDefault="009E10AD" w:rsidP="00CF5FEC">
            <w:pPr>
              <w:rPr>
                <w:b/>
                <w:sz w:val="24"/>
                <w:szCs w:val="24"/>
              </w:rPr>
            </w:pPr>
            <w:r w:rsidRPr="008C022F">
              <w:rPr>
                <w:sz w:val="24"/>
                <w:szCs w:val="24"/>
              </w:rPr>
              <w:t>Lung and bronchus cancer</w:t>
            </w:r>
          </w:p>
        </w:tc>
        <w:tc>
          <w:tcPr>
            <w:tcW w:w="2062" w:type="dxa"/>
          </w:tcPr>
          <w:p w14:paraId="4315303E" w14:textId="77777777" w:rsidR="009E10AD" w:rsidRPr="008C022F" w:rsidRDefault="009E10AD" w:rsidP="00CF5FEC">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EE8A4A0" w14:textId="77777777" w:rsidR="009E10AD" w:rsidRPr="008C022F" w:rsidRDefault="009E10AD" w:rsidP="00CF5FEC">
            <w:pPr>
              <w:rPr>
                <w:sz w:val="24"/>
                <w:szCs w:val="24"/>
              </w:rPr>
            </w:pPr>
            <w:r w:rsidRPr="008C022F">
              <w:rPr>
                <w:sz w:val="24"/>
                <w:szCs w:val="24"/>
              </w:rPr>
              <w:t>5.9%</w:t>
            </w:r>
          </w:p>
        </w:tc>
      </w:tr>
      <w:tr w:rsidR="009E10AD" w:rsidRPr="00AC6A3A" w14:paraId="1A8651CD" w14:textId="77777777" w:rsidTr="00622223">
        <w:tc>
          <w:tcPr>
            <w:tcW w:w="2970" w:type="dxa"/>
            <w:vAlign w:val="bottom"/>
          </w:tcPr>
          <w:p w14:paraId="4C0C752B" w14:textId="77777777" w:rsidR="009E10AD" w:rsidRPr="008C022F" w:rsidRDefault="009E10AD" w:rsidP="003D4EA2">
            <w:pPr>
              <w:rPr>
                <w:sz w:val="24"/>
                <w:szCs w:val="24"/>
              </w:rPr>
            </w:pPr>
            <w:r w:rsidRPr="008C022F">
              <w:rPr>
                <w:rFonts w:ascii="Calibri" w:eastAsia="Times New Roman" w:hAnsi="Calibri" w:cs="Calibri"/>
                <w:color w:val="000000"/>
                <w:sz w:val="24"/>
                <w:szCs w:val="24"/>
              </w:rPr>
              <w:t>Liver &amp; intrahepatic Bile Duct</w:t>
            </w:r>
          </w:p>
        </w:tc>
        <w:tc>
          <w:tcPr>
            <w:tcW w:w="2062" w:type="dxa"/>
          </w:tcPr>
          <w:p w14:paraId="14F7C56B" w14:textId="77777777" w:rsidR="009E10AD" w:rsidRPr="008C022F" w:rsidRDefault="009E10AD" w:rsidP="003D4EA2">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005D68B3" w14:textId="77777777" w:rsidR="009E10AD" w:rsidRPr="008C022F" w:rsidRDefault="009E10AD" w:rsidP="003D4EA2">
            <w:pPr>
              <w:rPr>
                <w:sz w:val="24"/>
                <w:szCs w:val="24"/>
              </w:rPr>
            </w:pPr>
            <w:r w:rsidRPr="008C022F">
              <w:rPr>
                <w:sz w:val="24"/>
                <w:szCs w:val="24"/>
              </w:rPr>
              <w:t>4.8%</w:t>
            </w:r>
          </w:p>
        </w:tc>
      </w:tr>
      <w:tr w:rsidR="009E10AD" w:rsidRPr="00C6650D" w14:paraId="3713D9C1" w14:textId="77777777" w:rsidTr="00622223">
        <w:tc>
          <w:tcPr>
            <w:tcW w:w="2970" w:type="dxa"/>
          </w:tcPr>
          <w:p w14:paraId="2DFCF6D9" w14:textId="77777777" w:rsidR="009E10AD" w:rsidRPr="008C022F" w:rsidRDefault="009E10AD" w:rsidP="00CF5FEC">
            <w:pPr>
              <w:rPr>
                <w:b/>
                <w:sz w:val="24"/>
                <w:szCs w:val="24"/>
              </w:rPr>
            </w:pPr>
            <w:r w:rsidRPr="008C022F">
              <w:rPr>
                <w:sz w:val="24"/>
                <w:szCs w:val="24"/>
              </w:rPr>
              <w:t>All invasive cancers</w:t>
            </w:r>
          </w:p>
        </w:tc>
        <w:tc>
          <w:tcPr>
            <w:tcW w:w="2062" w:type="dxa"/>
          </w:tcPr>
          <w:p w14:paraId="5C96AEB7" w14:textId="77777777" w:rsidR="009E10AD" w:rsidRPr="008C022F" w:rsidRDefault="009E10AD" w:rsidP="00CF5FEC">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BB98444" w14:textId="77777777" w:rsidR="009E10AD" w:rsidRPr="008C022F" w:rsidRDefault="009E10AD" w:rsidP="00CF5FEC">
            <w:pPr>
              <w:rPr>
                <w:sz w:val="24"/>
                <w:szCs w:val="24"/>
              </w:rPr>
            </w:pPr>
            <w:r w:rsidRPr="008C022F">
              <w:rPr>
                <w:sz w:val="24"/>
                <w:szCs w:val="24"/>
              </w:rPr>
              <w:t>2.7%</w:t>
            </w:r>
          </w:p>
        </w:tc>
      </w:tr>
      <w:tr w:rsidR="009E10AD" w:rsidRPr="00AC6A3A" w14:paraId="0B73F914" w14:textId="77777777" w:rsidTr="00622223">
        <w:tc>
          <w:tcPr>
            <w:tcW w:w="2970" w:type="dxa"/>
          </w:tcPr>
          <w:p w14:paraId="0F958BAC" w14:textId="77777777" w:rsidR="009E10AD" w:rsidRPr="008C022F" w:rsidRDefault="009E10AD" w:rsidP="003D4EA2">
            <w:pPr>
              <w:rPr>
                <w:sz w:val="24"/>
                <w:szCs w:val="24"/>
              </w:rPr>
            </w:pPr>
            <w:r w:rsidRPr="008C022F">
              <w:rPr>
                <w:sz w:val="24"/>
                <w:szCs w:val="24"/>
              </w:rPr>
              <w:t>Prostate</w:t>
            </w:r>
          </w:p>
        </w:tc>
        <w:tc>
          <w:tcPr>
            <w:tcW w:w="2062" w:type="dxa"/>
          </w:tcPr>
          <w:p w14:paraId="771BEEB1" w14:textId="77777777" w:rsidR="009E10AD" w:rsidRPr="008C022F" w:rsidRDefault="009E10AD" w:rsidP="003D4EA2">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05A0F8C3" w14:textId="77777777" w:rsidR="009E10AD" w:rsidRPr="008C022F" w:rsidRDefault="009E10AD" w:rsidP="003D4EA2">
            <w:pPr>
              <w:rPr>
                <w:sz w:val="24"/>
                <w:szCs w:val="24"/>
              </w:rPr>
            </w:pPr>
            <w:r w:rsidRPr="008C022F">
              <w:rPr>
                <w:sz w:val="24"/>
                <w:szCs w:val="24"/>
              </w:rPr>
              <w:t>0.8%</w:t>
            </w:r>
          </w:p>
        </w:tc>
      </w:tr>
    </w:tbl>
    <w:p w14:paraId="37499939" w14:textId="77777777" w:rsidR="00F66B57" w:rsidRPr="008C022F" w:rsidRDefault="00F66B57" w:rsidP="009D4181">
      <w:pPr>
        <w:spacing w:after="0" w:line="240" w:lineRule="auto"/>
        <w:rPr>
          <w:sz w:val="24"/>
          <w:szCs w:val="24"/>
          <w:highlight w:val="yellow"/>
        </w:rPr>
      </w:pPr>
    </w:p>
    <w:p w14:paraId="2D465267" w14:textId="0EFFE587" w:rsidR="001545FE" w:rsidRPr="008C022F" w:rsidRDefault="001545FE" w:rsidP="0013049A">
      <w:pPr>
        <w:spacing w:after="0" w:line="240" w:lineRule="auto"/>
        <w:rPr>
          <w:b/>
          <w:sz w:val="24"/>
          <w:szCs w:val="24"/>
        </w:rPr>
      </w:pPr>
      <w:r w:rsidRPr="008C022F">
        <w:rPr>
          <w:b/>
          <w:sz w:val="24"/>
          <w:szCs w:val="24"/>
        </w:rPr>
        <w:t>Statistically Significant Incidence Trends – Females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062"/>
        <w:gridCol w:w="2340"/>
      </w:tblGrid>
      <w:tr w:rsidR="00F15A01" w:rsidRPr="00AB7F43" w14:paraId="238D9CB8" w14:textId="77777777" w:rsidTr="003762A4">
        <w:tc>
          <w:tcPr>
            <w:tcW w:w="2970" w:type="dxa"/>
            <w:shd w:val="clear" w:color="auto" w:fill="D9D9D9" w:themeFill="background1" w:themeFillShade="D9"/>
          </w:tcPr>
          <w:p w14:paraId="02A71A54" w14:textId="77777777" w:rsidR="00F15A01" w:rsidRPr="008C022F" w:rsidRDefault="00F15A01" w:rsidP="003762A4">
            <w:pPr>
              <w:rPr>
                <w:b/>
                <w:sz w:val="24"/>
                <w:szCs w:val="24"/>
              </w:rPr>
            </w:pPr>
            <w:r w:rsidRPr="008C022F">
              <w:rPr>
                <w:b/>
                <w:sz w:val="24"/>
                <w:szCs w:val="24"/>
              </w:rPr>
              <w:t>Cancer</w:t>
            </w:r>
          </w:p>
        </w:tc>
        <w:tc>
          <w:tcPr>
            <w:tcW w:w="2062" w:type="dxa"/>
            <w:shd w:val="clear" w:color="auto" w:fill="D9D9D9" w:themeFill="background1" w:themeFillShade="D9"/>
          </w:tcPr>
          <w:p w14:paraId="5FA9C3EF" w14:textId="77777777" w:rsidR="00F15A01" w:rsidRPr="008C022F" w:rsidRDefault="00F15A01" w:rsidP="003762A4">
            <w:pPr>
              <w:rPr>
                <w:b/>
                <w:sz w:val="24"/>
                <w:szCs w:val="24"/>
              </w:rPr>
            </w:pPr>
            <w:r w:rsidRPr="008C022F">
              <w:rPr>
                <w:b/>
                <w:sz w:val="24"/>
                <w:szCs w:val="24"/>
              </w:rPr>
              <w:t>Trend</w:t>
            </w:r>
          </w:p>
        </w:tc>
        <w:tc>
          <w:tcPr>
            <w:tcW w:w="2340" w:type="dxa"/>
            <w:shd w:val="clear" w:color="auto" w:fill="D9D9D9" w:themeFill="background1" w:themeFillShade="D9"/>
          </w:tcPr>
          <w:p w14:paraId="0ECE833E" w14:textId="77777777" w:rsidR="00F15A01" w:rsidRPr="008C022F" w:rsidRDefault="00F15A01" w:rsidP="003762A4">
            <w:pPr>
              <w:rPr>
                <w:b/>
                <w:sz w:val="24"/>
                <w:szCs w:val="24"/>
              </w:rPr>
            </w:pPr>
            <w:r w:rsidRPr="008C022F">
              <w:rPr>
                <w:b/>
                <w:sz w:val="24"/>
                <w:szCs w:val="24"/>
              </w:rPr>
              <w:t>% Decrease Per Year</w:t>
            </w:r>
          </w:p>
        </w:tc>
      </w:tr>
      <w:tr w:rsidR="00F15A01" w:rsidRPr="00845487" w14:paraId="68949AB4" w14:textId="77777777" w:rsidTr="003762A4">
        <w:tc>
          <w:tcPr>
            <w:tcW w:w="2970" w:type="dxa"/>
          </w:tcPr>
          <w:p w14:paraId="0AC2055B" w14:textId="77777777" w:rsidR="00F15A01" w:rsidRPr="008C022F" w:rsidRDefault="00F15A01" w:rsidP="003762A4">
            <w:pPr>
              <w:rPr>
                <w:sz w:val="24"/>
                <w:szCs w:val="24"/>
              </w:rPr>
            </w:pPr>
            <w:r w:rsidRPr="008C022F">
              <w:rPr>
                <w:sz w:val="24"/>
                <w:szCs w:val="24"/>
              </w:rPr>
              <w:t>Thyroid</w:t>
            </w:r>
          </w:p>
        </w:tc>
        <w:tc>
          <w:tcPr>
            <w:tcW w:w="2062" w:type="dxa"/>
          </w:tcPr>
          <w:p w14:paraId="5054249D" w14:textId="77777777" w:rsidR="00F15A01" w:rsidRPr="008C022F" w:rsidRDefault="00F15A01" w:rsidP="003762A4">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470D697C" w14:textId="77777777" w:rsidR="00F15A01" w:rsidRPr="008C022F" w:rsidRDefault="00F15A01" w:rsidP="003762A4">
            <w:pPr>
              <w:rPr>
                <w:sz w:val="24"/>
                <w:szCs w:val="24"/>
              </w:rPr>
            </w:pPr>
            <w:r w:rsidRPr="008C022F">
              <w:rPr>
                <w:sz w:val="24"/>
                <w:szCs w:val="24"/>
              </w:rPr>
              <w:t>7.9%</w:t>
            </w:r>
          </w:p>
        </w:tc>
      </w:tr>
      <w:tr w:rsidR="00F15A01" w:rsidRPr="00AB7F43" w14:paraId="5A2DEE99" w14:textId="77777777" w:rsidTr="003762A4">
        <w:tc>
          <w:tcPr>
            <w:tcW w:w="2970" w:type="dxa"/>
          </w:tcPr>
          <w:p w14:paraId="27FFD15F" w14:textId="77777777" w:rsidR="00F15A01" w:rsidRPr="008C022F" w:rsidRDefault="00F15A01" w:rsidP="003762A4">
            <w:pPr>
              <w:rPr>
                <w:sz w:val="24"/>
                <w:szCs w:val="24"/>
              </w:rPr>
            </w:pPr>
            <w:r w:rsidRPr="008C022F">
              <w:rPr>
                <w:sz w:val="24"/>
                <w:szCs w:val="24"/>
              </w:rPr>
              <w:t xml:space="preserve">Colon and Rectum cancer </w:t>
            </w:r>
          </w:p>
        </w:tc>
        <w:tc>
          <w:tcPr>
            <w:tcW w:w="2062" w:type="dxa"/>
          </w:tcPr>
          <w:p w14:paraId="1C0FE528" w14:textId="77777777" w:rsidR="00F15A01" w:rsidRPr="008C022F" w:rsidRDefault="00F15A01" w:rsidP="003762A4">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28D6F97D" w14:textId="77777777" w:rsidR="00F15A01" w:rsidRPr="008C022F" w:rsidRDefault="00F15A01" w:rsidP="003762A4">
            <w:pPr>
              <w:rPr>
                <w:sz w:val="24"/>
                <w:szCs w:val="24"/>
              </w:rPr>
            </w:pPr>
            <w:r w:rsidRPr="008C022F">
              <w:rPr>
                <w:sz w:val="24"/>
                <w:szCs w:val="24"/>
              </w:rPr>
              <w:t>4.0%</w:t>
            </w:r>
          </w:p>
        </w:tc>
      </w:tr>
      <w:tr w:rsidR="00F15A01" w:rsidRPr="00AB7F43" w14:paraId="2033FDCA" w14:textId="77777777" w:rsidTr="003762A4">
        <w:tc>
          <w:tcPr>
            <w:tcW w:w="2970" w:type="dxa"/>
          </w:tcPr>
          <w:p w14:paraId="2F275AA5" w14:textId="77777777" w:rsidR="00F15A01" w:rsidRPr="008C022F" w:rsidRDefault="00F15A01" w:rsidP="003762A4">
            <w:pPr>
              <w:rPr>
                <w:sz w:val="24"/>
                <w:szCs w:val="24"/>
              </w:rPr>
            </w:pPr>
            <w:r w:rsidRPr="008C022F">
              <w:rPr>
                <w:sz w:val="24"/>
                <w:szCs w:val="24"/>
              </w:rPr>
              <w:t>Breast in Situ</w:t>
            </w:r>
          </w:p>
        </w:tc>
        <w:tc>
          <w:tcPr>
            <w:tcW w:w="2062" w:type="dxa"/>
          </w:tcPr>
          <w:p w14:paraId="13CD3779" w14:textId="77777777" w:rsidR="00F15A01" w:rsidRPr="008C022F" w:rsidRDefault="00F15A01" w:rsidP="003762A4">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42D5D408" w14:textId="77777777" w:rsidR="00F15A01" w:rsidRPr="008C022F" w:rsidRDefault="00F15A01" w:rsidP="003762A4">
            <w:pPr>
              <w:rPr>
                <w:sz w:val="24"/>
                <w:szCs w:val="24"/>
              </w:rPr>
            </w:pPr>
            <w:r w:rsidRPr="008C022F">
              <w:rPr>
                <w:sz w:val="24"/>
                <w:szCs w:val="24"/>
              </w:rPr>
              <w:t>3.9%</w:t>
            </w:r>
          </w:p>
        </w:tc>
      </w:tr>
    </w:tbl>
    <w:p w14:paraId="4032AED2" w14:textId="77777777" w:rsidR="00C61BC9" w:rsidRPr="008C022F" w:rsidRDefault="00C61BC9" w:rsidP="002C18ED">
      <w:pPr>
        <w:spacing w:after="0" w:line="240" w:lineRule="auto"/>
        <w:rPr>
          <w:b/>
          <w:sz w:val="24"/>
          <w:szCs w:val="24"/>
        </w:rPr>
      </w:pPr>
    </w:p>
    <w:p w14:paraId="00720A79" w14:textId="77777777" w:rsidR="00120FB8" w:rsidRPr="008C022F" w:rsidRDefault="00120FB8" w:rsidP="002C18ED">
      <w:pPr>
        <w:spacing w:after="0" w:line="240" w:lineRule="auto"/>
        <w:rPr>
          <w:b/>
          <w:sz w:val="24"/>
          <w:szCs w:val="24"/>
        </w:rPr>
      </w:pPr>
    </w:p>
    <w:p w14:paraId="3BCAAFA2" w14:textId="77777777" w:rsidR="00120FB8" w:rsidRPr="008C022F" w:rsidRDefault="00120FB8" w:rsidP="002C18ED">
      <w:pPr>
        <w:spacing w:after="0" w:line="240" w:lineRule="auto"/>
        <w:rPr>
          <w:b/>
          <w:sz w:val="24"/>
          <w:szCs w:val="24"/>
        </w:rPr>
      </w:pPr>
    </w:p>
    <w:p w14:paraId="05984B29" w14:textId="77777777" w:rsidR="00120FB8" w:rsidRPr="008C022F" w:rsidRDefault="00120FB8" w:rsidP="002C18ED">
      <w:pPr>
        <w:spacing w:after="0" w:line="240" w:lineRule="auto"/>
        <w:rPr>
          <w:b/>
          <w:sz w:val="24"/>
          <w:szCs w:val="24"/>
        </w:rPr>
      </w:pPr>
    </w:p>
    <w:p w14:paraId="602C9B28" w14:textId="77777777" w:rsidR="00120FB8" w:rsidRPr="008C022F" w:rsidRDefault="00120FB8" w:rsidP="002C18ED">
      <w:pPr>
        <w:spacing w:after="0" w:line="240" w:lineRule="auto"/>
        <w:rPr>
          <w:b/>
          <w:sz w:val="24"/>
          <w:szCs w:val="24"/>
        </w:rPr>
      </w:pPr>
    </w:p>
    <w:p w14:paraId="3368A312" w14:textId="0992CF6F" w:rsidR="001545FE" w:rsidRPr="008C022F" w:rsidRDefault="001545FE" w:rsidP="002C18ED">
      <w:pPr>
        <w:spacing w:after="0" w:line="240" w:lineRule="auto"/>
        <w:rPr>
          <w:b/>
          <w:sz w:val="24"/>
          <w:szCs w:val="24"/>
        </w:rPr>
      </w:pPr>
      <w:r w:rsidRPr="008C022F">
        <w:rPr>
          <w:b/>
          <w:sz w:val="24"/>
          <w:szCs w:val="24"/>
        </w:rPr>
        <w:t>Statistically Significant Mortality Trends – Females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062"/>
        <w:gridCol w:w="2340"/>
      </w:tblGrid>
      <w:tr w:rsidR="000E7FFD" w:rsidRPr="00622223" w14:paraId="19723DD5" w14:textId="77777777" w:rsidTr="00622223">
        <w:tc>
          <w:tcPr>
            <w:tcW w:w="2970" w:type="dxa"/>
            <w:shd w:val="clear" w:color="auto" w:fill="D9D9D9" w:themeFill="background1" w:themeFillShade="D9"/>
          </w:tcPr>
          <w:p w14:paraId="56172D73" w14:textId="77777777" w:rsidR="000E7FFD" w:rsidRPr="008C022F" w:rsidRDefault="000E7FFD" w:rsidP="00A30B0E">
            <w:pPr>
              <w:rPr>
                <w:b/>
                <w:sz w:val="24"/>
                <w:szCs w:val="24"/>
              </w:rPr>
            </w:pPr>
            <w:r w:rsidRPr="008C022F">
              <w:rPr>
                <w:b/>
                <w:sz w:val="24"/>
                <w:szCs w:val="24"/>
              </w:rPr>
              <w:t>Cancer</w:t>
            </w:r>
          </w:p>
        </w:tc>
        <w:tc>
          <w:tcPr>
            <w:tcW w:w="2062" w:type="dxa"/>
            <w:shd w:val="clear" w:color="auto" w:fill="D9D9D9" w:themeFill="background1" w:themeFillShade="D9"/>
          </w:tcPr>
          <w:p w14:paraId="523765C6" w14:textId="77777777" w:rsidR="000E7FFD" w:rsidRPr="008C022F" w:rsidRDefault="000E7FFD" w:rsidP="00A30B0E">
            <w:pPr>
              <w:rPr>
                <w:b/>
                <w:sz w:val="24"/>
                <w:szCs w:val="24"/>
              </w:rPr>
            </w:pPr>
            <w:r w:rsidRPr="008C022F">
              <w:rPr>
                <w:b/>
                <w:sz w:val="24"/>
                <w:szCs w:val="24"/>
              </w:rPr>
              <w:t>Trend</w:t>
            </w:r>
          </w:p>
        </w:tc>
        <w:tc>
          <w:tcPr>
            <w:tcW w:w="2340" w:type="dxa"/>
            <w:shd w:val="clear" w:color="auto" w:fill="D9D9D9" w:themeFill="background1" w:themeFillShade="D9"/>
          </w:tcPr>
          <w:p w14:paraId="32484455" w14:textId="77777777" w:rsidR="000E7FFD" w:rsidRPr="008C022F" w:rsidRDefault="000E7FFD" w:rsidP="00A30B0E">
            <w:pPr>
              <w:rPr>
                <w:b/>
                <w:sz w:val="24"/>
                <w:szCs w:val="24"/>
              </w:rPr>
            </w:pPr>
            <w:r w:rsidRPr="008C022F">
              <w:rPr>
                <w:b/>
                <w:sz w:val="24"/>
                <w:szCs w:val="24"/>
              </w:rPr>
              <w:t>% Decrease Per Year</w:t>
            </w:r>
          </w:p>
        </w:tc>
      </w:tr>
      <w:tr w:rsidR="000E7FFD" w:rsidRPr="00622223" w14:paraId="61A2A373" w14:textId="77777777" w:rsidTr="00622223">
        <w:tc>
          <w:tcPr>
            <w:tcW w:w="2970" w:type="dxa"/>
          </w:tcPr>
          <w:p w14:paraId="4EBADCC2" w14:textId="77777777" w:rsidR="000E7FFD" w:rsidRPr="008C022F" w:rsidRDefault="000E7FFD" w:rsidP="005B2142">
            <w:pPr>
              <w:rPr>
                <w:sz w:val="24"/>
                <w:szCs w:val="24"/>
              </w:rPr>
            </w:pPr>
            <w:r w:rsidRPr="008C022F">
              <w:rPr>
                <w:sz w:val="24"/>
                <w:szCs w:val="24"/>
              </w:rPr>
              <w:t>Lung and bronchus cancer</w:t>
            </w:r>
          </w:p>
        </w:tc>
        <w:tc>
          <w:tcPr>
            <w:tcW w:w="2062" w:type="dxa"/>
          </w:tcPr>
          <w:p w14:paraId="71B3EA25" w14:textId="77777777" w:rsidR="000E7FFD" w:rsidRPr="008C022F" w:rsidRDefault="000E7FFD" w:rsidP="005B2142">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E2A8E52" w14:textId="77777777" w:rsidR="000E7FFD" w:rsidRPr="008C022F" w:rsidRDefault="000E7FFD" w:rsidP="005B2142">
            <w:pPr>
              <w:rPr>
                <w:sz w:val="24"/>
                <w:szCs w:val="24"/>
              </w:rPr>
            </w:pPr>
            <w:r w:rsidRPr="008C022F">
              <w:rPr>
                <w:sz w:val="24"/>
                <w:szCs w:val="24"/>
              </w:rPr>
              <w:t>4.7%</w:t>
            </w:r>
          </w:p>
        </w:tc>
      </w:tr>
      <w:tr w:rsidR="000E7FFD" w:rsidRPr="00622223" w14:paraId="41849CEB" w14:textId="77777777" w:rsidTr="00622223">
        <w:tc>
          <w:tcPr>
            <w:tcW w:w="2970" w:type="dxa"/>
          </w:tcPr>
          <w:p w14:paraId="37654D71" w14:textId="77777777" w:rsidR="000E7FFD" w:rsidRPr="008C022F" w:rsidRDefault="000E7FFD" w:rsidP="005B2142">
            <w:pPr>
              <w:rPr>
                <w:sz w:val="24"/>
                <w:szCs w:val="24"/>
              </w:rPr>
            </w:pPr>
            <w:r w:rsidRPr="008C022F">
              <w:rPr>
                <w:sz w:val="24"/>
                <w:szCs w:val="24"/>
              </w:rPr>
              <w:t>All invasive cancers</w:t>
            </w:r>
          </w:p>
        </w:tc>
        <w:tc>
          <w:tcPr>
            <w:tcW w:w="2062" w:type="dxa"/>
          </w:tcPr>
          <w:p w14:paraId="4458B9A6" w14:textId="77777777" w:rsidR="000E7FFD" w:rsidRPr="008C022F" w:rsidRDefault="000E7FFD" w:rsidP="005B2142">
            <w:pPr>
              <w:rPr>
                <w:sz w:val="24"/>
                <w:szCs w:val="24"/>
              </w:rPr>
            </w:pPr>
            <w:r w:rsidRPr="008C022F">
              <w:rPr>
                <w:sz w:val="24"/>
                <w:szCs w:val="24"/>
              </w:rPr>
              <w:t xml:space="preserve">Falling </w:t>
            </w:r>
            <w:r w:rsidRPr="008C022F">
              <w:rPr>
                <w:rFonts w:cstheme="minorHAnsi"/>
                <w:color w:val="4472C4" w:themeColor="accent1"/>
                <w:sz w:val="24"/>
                <w:szCs w:val="24"/>
              </w:rPr>
              <w:t>↓</w:t>
            </w:r>
          </w:p>
        </w:tc>
        <w:tc>
          <w:tcPr>
            <w:tcW w:w="2340" w:type="dxa"/>
          </w:tcPr>
          <w:p w14:paraId="1AD6E7BA" w14:textId="77777777" w:rsidR="000E7FFD" w:rsidRPr="008C022F" w:rsidRDefault="000E7FFD" w:rsidP="005B2142">
            <w:pPr>
              <w:rPr>
                <w:sz w:val="24"/>
                <w:szCs w:val="24"/>
              </w:rPr>
            </w:pPr>
            <w:r w:rsidRPr="008C022F">
              <w:rPr>
                <w:sz w:val="24"/>
                <w:szCs w:val="24"/>
              </w:rPr>
              <w:t>2.8%</w:t>
            </w:r>
          </w:p>
        </w:tc>
      </w:tr>
      <w:tr w:rsidR="00167E2B" w:rsidRPr="00622223" w14:paraId="602779CF" w14:textId="77777777" w:rsidTr="00622223">
        <w:tc>
          <w:tcPr>
            <w:tcW w:w="2970" w:type="dxa"/>
          </w:tcPr>
          <w:p w14:paraId="239D8E93" w14:textId="77777777" w:rsidR="00167E2B" w:rsidRPr="008C022F" w:rsidRDefault="00167E2B" w:rsidP="005B2142">
            <w:pPr>
              <w:rPr>
                <w:sz w:val="24"/>
                <w:szCs w:val="24"/>
              </w:rPr>
            </w:pPr>
          </w:p>
        </w:tc>
        <w:tc>
          <w:tcPr>
            <w:tcW w:w="2062" w:type="dxa"/>
          </w:tcPr>
          <w:p w14:paraId="6E73517A" w14:textId="77777777" w:rsidR="00167E2B" w:rsidRPr="008C022F" w:rsidRDefault="00167E2B" w:rsidP="005B2142">
            <w:pPr>
              <w:rPr>
                <w:sz w:val="24"/>
                <w:szCs w:val="24"/>
              </w:rPr>
            </w:pPr>
          </w:p>
        </w:tc>
        <w:tc>
          <w:tcPr>
            <w:tcW w:w="2340" w:type="dxa"/>
          </w:tcPr>
          <w:p w14:paraId="59099860" w14:textId="77777777" w:rsidR="00167E2B" w:rsidRPr="008C022F" w:rsidRDefault="00167E2B" w:rsidP="005B2142">
            <w:pPr>
              <w:rPr>
                <w:sz w:val="24"/>
                <w:szCs w:val="24"/>
              </w:rPr>
            </w:pPr>
          </w:p>
        </w:tc>
      </w:tr>
      <w:tr w:rsidR="00A11C4D" w:rsidRPr="00816C0E" w14:paraId="17C7FC96" w14:textId="77777777" w:rsidTr="00DB7ECB">
        <w:tc>
          <w:tcPr>
            <w:tcW w:w="2970" w:type="dxa"/>
            <w:shd w:val="clear" w:color="auto" w:fill="D9D9D9" w:themeFill="background1" w:themeFillShade="D9"/>
          </w:tcPr>
          <w:p w14:paraId="4CE00B16" w14:textId="77777777" w:rsidR="00A11C4D" w:rsidRPr="008C022F" w:rsidRDefault="00A11C4D" w:rsidP="002B4EBA">
            <w:pPr>
              <w:rPr>
                <w:b/>
                <w:sz w:val="24"/>
                <w:szCs w:val="24"/>
              </w:rPr>
            </w:pPr>
            <w:r w:rsidRPr="008C022F">
              <w:rPr>
                <w:b/>
                <w:sz w:val="24"/>
                <w:szCs w:val="24"/>
              </w:rPr>
              <w:t>Cancer</w:t>
            </w:r>
          </w:p>
        </w:tc>
        <w:tc>
          <w:tcPr>
            <w:tcW w:w="2062" w:type="dxa"/>
            <w:shd w:val="clear" w:color="auto" w:fill="D9D9D9" w:themeFill="background1" w:themeFillShade="D9"/>
          </w:tcPr>
          <w:p w14:paraId="4A162AAD" w14:textId="77777777" w:rsidR="00A11C4D" w:rsidRPr="008C022F" w:rsidRDefault="00A11C4D" w:rsidP="002B4EBA">
            <w:pPr>
              <w:rPr>
                <w:b/>
                <w:sz w:val="24"/>
                <w:szCs w:val="24"/>
              </w:rPr>
            </w:pPr>
            <w:r w:rsidRPr="008C022F">
              <w:rPr>
                <w:b/>
                <w:sz w:val="24"/>
                <w:szCs w:val="24"/>
              </w:rPr>
              <w:t>Trend</w:t>
            </w:r>
          </w:p>
        </w:tc>
        <w:tc>
          <w:tcPr>
            <w:tcW w:w="2340" w:type="dxa"/>
            <w:shd w:val="clear" w:color="auto" w:fill="D9D9D9" w:themeFill="background1" w:themeFillShade="D9"/>
          </w:tcPr>
          <w:p w14:paraId="4F7006F6" w14:textId="77777777" w:rsidR="00A11C4D" w:rsidRPr="008C022F" w:rsidRDefault="00A11C4D" w:rsidP="002B4EBA">
            <w:pPr>
              <w:rPr>
                <w:b/>
                <w:sz w:val="24"/>
                <w:szCs w:val="24"/>
              </w:rPr>
            </w:pPr>
            <w:r w:rsidRPr="008C022F">
              <w:rPr>
                <w:b/>
                <w:sz w:val="24"/>
                <w:szCs w:val="24"/>
              </w:rPr>
              <w:t>% Increase Per Year</w:t>
            </w:r>
          </w:p>
        </w:tc>
      </w:tr>
      <w:tr w:rsidR="00A11C4D" w:rsidRPr="00816C0E" w14:paraId="44E81CF7" w14:textId="77777777" w:rsidTr="00DB7ECB">
        <w:tc>
          <w:tcPr>
            <w:tcW w:w="2970" w:type="dxa"/>
          </w:tcPr>
          <w:p w14:paraId="6E31CB93" w14:textId="256706FB" w:rsidR="00A11C4D" w:rsidRPr="008C022F" w:rsidRDefault="00DB7ECB" w:rsidP="002B4EBA">
            <w:pPr>
              <w:rPr>
                <w:sz w:val="24"/>
                <w:szCs w:val="24"/>
              </w:rPr>
            </w:pPr>
            <w:r w:rsidRPr="008C022F">
              <w:rPr>
                <w:rFonts w:ascii="Calibri" w:eastAsia="Times New Roman" w:hAnsi="Calibri" w:cs="Calibri"/>
                <w:color w:val="000000"/>
                <w:sz w:val="24"/>
                <w:szCs w:val="24"/>
              </w:rPr>
              <w:t>Corpus Uteri &amp;Uterus, NOS</w:t>
            </w:r>
          </w:p>
        </w:tc>
        <w:tc>
          <w:tcPr>
            <w:tcW w:w="2062" w:type="dxa"/>
          </w:tcPr>
          <w:p w14:paraId="075BB261" w14:textId="77777777" w:rsidR="00A11C4D" w:rsidRPr="008C022F" w:rsidRDefault="00A11C4D" w:rsidP="002B4EBA">
            <w:pPr>
              <w:rPr>
                <w:sz w:val="24"/>
                <w:szCs w:val="24"/>
              </w:rPr>
            </w:pPr>
            <w:r w:rsidRPr="008C022F">
              <w:rPr>
                <w:sz w:val="24"/>
                <w:szCs w:val="24"/>
              </w:rPr>
              <w:t xml:space="preserve">Rising </w:t>
            </w:r>
            <w:r w:rsidRPr="008C022F">
              <w:rPr>
                <w:rFonts w:cstheme="minorHAnsi"/>
                <w:color w:val="4472C4" w:themeColor="accent1"/>
                <w:sz w:val="24"/>
                <w:szCs w:val="24"/>
              </w:rPr>
              <w:t>↑</w:t>
            </w:r>
          </w:p>
        </w:tc>
        <w:tc>
          <w:tcPr>
            <w:tcW w:w="2340" w:type="dxa"/>
          </w:tcPr>
          <w:p w14:paraId="63D6DCF9" w14:textId="66DDEF51" w:rsidR="00A11C4D" w:rsidRPr="008C022F" w:rsidRDefault="00DB7ECB" w:rsidP="002B4EBA">
            <w:pPr>
              <w:rPr>
                <w:sz w:val="24"/>
                <w:szCs w:val="24"/>
              </w:rPr>
            </w:pPr>
            <w:r w:rsidRPr="008C022F">
              <w:rPr>
                <w:sz w:val="24"/>
                <w:szCs w:val="24"/>
              </w:rPr>
              <w:t>6.6%</w:t>
            </w:r>
          </w:p>
        </w:tc>
      </w:tr>
    </w:tbl>
    <w:p w14:paraId="617ED71C" w14:textId="77777777" w:rsidR="003A4A3E" w:rsidRDefault="003A4A3E" w:rsidP="004F0FAA">
      <w:pPr>
        <w:rPr>
          <w:b/>
          <w:sz w:val="24"/>
          <w:szCs w:val="24"/>
        </w:rPr>
      </w:pPr>
    </w:p>
    <w:p w14:paraId="0597F659" w14:textId="77777777" w:rsidR="00950655" w:rsidRDefault="00950655">
      <w:pPr>
        <w:rPr>
          <w:b/>
          <w:bCs/>
          <w:sz w:val="28"/>
          <w:szCs w:val="28"/>
        </w:rPr>
      </w:pPr>
      <w:r>
        <w:rPr>
          <w:b/>
          <w:bCs/>
          <w:sz w:val="28"/>
          <w:szCs w:val="28"/>
        </w:rPr>
        <w:br w:type="page"/>
      </w:r>
    </w:p>
    <w:p w14:paraId="667771AD" w14:textId="1A121DA8" w:rsidR="00A31ADD" w:rsidRPr="008C022F" w:rsidRDefault="00A31ADD" w:rsidP="008C022F">
      <w:pPr>
        <w:pStyle w:val="Heading1"/>
        <w:rPr>
          <w:b w:val="0"/>
        </w:rPr>
      </w:pPr>
      <w:r w:rsidRPr="008C022F">
        <w:lastRenderedPageBreak/>
        <w:t>Cancer and COVID</w:t>
      </w:r>
    </w:p>
    <w:p w14:paraId="2F740C82" w14:textId="65CB5DBA" w:rsidR="00553680" w:rsidRPr="008C022F" w:rsidRDefault="00505F2A" w:rsidP="00ED4088">
      <w:pPr>
        <w:rPr>
          <w:sz w:val="24"/>
          <w:szCs w:val="24"/>
        </w:rPr>
      </w:pPr>
      <w:r w:rsidRPr="008C022F">
        <w:rPr>
          <w:b/>
          <w:sz w:val="24"/>
          <w:szCs w:val="24"/>
        </w:rPr>
        <w:t xml:space="preserve">Incidence: </w:t>
      </w:r>
      <w:r w:rsidR="00154E2E" w:rsidRPr="008C022F">
        <w:rPr>
          <w:sz w:val="24"/>
          <w:szCs w:val="24"/>
        </w:rPr>
        <w:t>The COVID-19 pandemic struck Massachusetts and the rest of the world in early 2020</w:t>
      </w:r>
      <w:r w:rsidR="00D77884" w:rsidRPr="008C022F">
        <w:rPr>
          <w:sz w:val="24"/>
          <w:szCs w:val="24"/>
        </w:rPr>
        <w:t xml:space="preserve">, resulting in </w:t>
      </w:r>
      <w:r w:rsidR="00145E7F" w:rsidRPr="008C022F">
        <w:rPr>
          <w:sz w:val="24"/>
          <w:szCs w:val="24"/>
        </w:rPr>
        <w:t>a</w:t>
      </w:r>
      <w:r w:rsidR="00835BF7" w:rsidRPr="008C022F">
        <w:rPr>
          <w:sz w:val="24"/>
          <w:szCs w:val="24"/>
        </w:rPr>
        <w:t xml:space="preserve"> state of emergency declared by the governor on March 10, </w:t>
      </w:r>
      <w:r w:rsidR="003D1370" w:rsidRPr="008C022F">
        <w:rPr>
          <w:sz w:val="24"/>
          <w:szCs w:val="24"/>
        </w:rPr>
        <w:t>2020,</w:t>
      </w:r>
      <w:r w:rsidR="00434899" w:rsidRPr="008C022F">
        <w:rPr>
          <w:sz w:val="24"/>
          <w:szCs w:val="24"/>
        </w:rPr>
        <w:t xml:space="preserve"> lifted over a year </w:t>
      </w:r>
      <w:proofErr w:type="gramStart"/>
      <w:r w:rsidR="00684EA5" w:rsidRPr="008C022F">
        <w:rPr>
          <w:sz w:val="24"/>
          <w:szCs w:val="24"/>
        </w:rPr>
        <w:t>later</w:t>
      </w:r>
      <w:r w:rsidR="00434899" w:rsidRPr="008C022F">
        <w:rPr>
          <w:sz w:val="24"/>
          <w:szCs w:val="24"/>
        </w:rPr>
        <w:t xml:space="preserve"> </w:t>
      </w:r>
      <w:r w:rsidR="00B16585" w:rsidRPr="008C022F">
        <w:rPr>
          <w:sz w:val="24"/>
          <w:szCs w:val="24"/>
        </w:rPr>
        <w:t>on</w:t>
      </w:r>
      <w:proofErr w:type="gramEnd"/>
      <w:r w:rsidR="00B16585" w:rsidRPr="008C022F">
        <w:rPr>
          <w:sz w:val="24"/>
          <w:szCs w:val="24"/>
        </w:rPr>
        <w:t xml:space="preserve"> </w:t>
      </w:r>
      <w:r w:rsidR="00434899" w:rsidRPr="008C022F">
        <w:rPr>
          <w:sz w:val="24"/>
          <w:szCs w:val="24"/>
        </w:rPr>
        <w:t>June 15, 2021</w:t>
      </w:r>
      <w:r w:rsidR="00CD668A" w:rsidRPr="008C022F">
        <w:rPr>
          <w:sz w:val="24"/>
          <w:szCs w:val="24"/>
        </w:rPr>
        <w:t xml:space="preserve">. </w:t>
      </w:r>
      <w:r w:rsidR="00E923D3" w:rsidRPr="008C022F">
        <w:rPr>
          <w:sz w:val="24"/>
          <w:szCs w:val="24"/>
        </w:rPr>
        <w:t xml:space="preserve">During the </w:t>
      </w:r>
      <w:r w:rsidR="0065510F" w:rsidRPr="008C022F">
        <w:rPr>
          <w:sz w:val="24"/>
          <w:szCs w:val="24"/>
        </w:rPr>
        <w:t xml:space="preserve">first 10 months of the pandemic (March-December 2020), </w:t>
      </w:r>
      <w:r w:rsidR="007475A9" w:rsidRPr="008C022F">
        <w:rPr>
          <w:sz w:val="24"/>
          <w:szCs w:val="24"/>
        </w:rPr>
        <w:t>there were</w:t>
      </w:r>
      <w:r w:rsidR="00657A55" w:rsidRPr="008C022F">
        <w:rPr>
          <w:sz w:val="24"/>
          <w:szCs w:val="24"/>
        </w:rPr>
        <w:t xml:space="preserve"> </w:t>
      </w:r>
      <w:r w:rsidR="007475A9" w:rsidRPr="008C022F">
        <w:rPr>
          <w:sz w:val="24"/>
          <w:szCs w:val="24"/>
        </w:rPr>
        <w:t xml:space="preserve">significant </w:t>
      </w:r>
      <w:r w:rsidR="00A91E54" w:rsidRPr="008C022F">
        <w:rPr>
          <w:sz w:val="24"/>
          <w:szCs w:val="24"/>
        </w:rPr>
        <w:t>reductions in cancer screenings</w:t>
      </w:r>
      <w:r w:rsidR="00DD3FCA" w:rsidRPr="008C022F">
        <w:rPr>
          <w:sz w:val="24"/>
          <w:szCs w:val="24"/>
        </w:rPr>
        <w:t xml:space="preserve"> nationwide,</w:t>
      </w:r>
      <w:r w:rsidR="00A91E54" w:rsidRPr="008C022F">
        <w:rPr>
          <w:sz w:val="24"/>
          <w:szCs w:val="24"/>
        </w:rPr>
        <w:t xml:space="preserve"> and a resultant decrease in </w:t>
      </w:r>
      <w:r w:rsidR="00516402" w:rsidRPr="008C022F">
        <w:rPr>
          <w:sz w:val="24"/>
          <w:szCs w:val="24"/>
        </w:rPr>
        <w:t xml:space="preserve">cancer </w:t>
      </w:r>
      <w:r w:rsidR="00E00477" w:rsidRPr="008C022F">
        <w:rPr>
          <w:sz w:val="24"/>
          <w:szCs w:val="24"/>
        </w:rPr>
        <w:t>diagnoses</w:t>
      </w:r>
      <w:r w:rsidR="00DD3FCA" w:rsidRPr="008C022F">
        <w:rPr>
          <w:sz w:val="24"/>
          <w:szCs w:val="24"/>
        </w:rPr>
        <w:t>.</w:t>
      </w:r>
      <w:r w:rsidR="00403257" w:rsidRPr="008C022F">
        <w:rPr>
          <w:rStyle w:val="EndnoteReference"/>
          <w:sz w:val="24"/>
          <w:szCs w:val="24"/>
        </w:rPr>
        <w:endnoteReference w:id="12"/>
      </w:r>
      <w:r w:rsidR="00950DEB" w:rsidRPr="008C022F">
        <w:rPr>
          <w:sz w:val="24"/>
          <w:szCs w:val="24"/>
        </w:rPr>
        <w:t xml:space="preserve"> </w:t>
      </w:r>
      <w:r w:rsidR="00E33ABE" w:rsidRPr="008C022F">
        <w:rPr>
          <w:sz w:val="24"/>
          <w:szCs w:val="24"/>
        </w:rPr>
        <w:t xml:space="preserve">Incidence rates </w:t>
      </w:r>
      <w:r w:rsidR="007F5559" w:rsidRPr="008C022F">
        <w:rPr>
          <w:sz w:val="24"/>
          <w:szCs w:val="24"/>
        </w:rPr>
        <w:t xml:space="preserve">(new diagnosed cases) </w:t>
      </w:r>
      <w:r w:rsidR="00FB1B87" w:rsidRPr="008C022F">
        <w:rPr>
          <w:sz w:val="24"/>
          <w:szCs w:val="24"/>
        </w:rPr>
        <w:t>from 2019 and 2020 were compared (Appendix III)</w:t>
      </w:r>
      <w:r w:rsidR="00CD668A" w:rsidRPr="008C022F">
        <w:rPr>
          <w:sz w:val="24"/>
          <w:szCs w:val="24"/>
        </w:rPr>
        <w:t xml:space="preserve">. </w:t>
      </w:r>
      <w:r w:rsidR="00794A1B" w:rsidRPr="008C022F">
        <w:rPr>
          <w:sz w:val="24"/>
          <w:szCs w:val="24"/>
        </w:rPr>
        <w:t>Cancer</w:t>
      </w:r>
      <w:r w:rsidR="00ED4088" w:rsidRPr="008C022F">
        <w:rPr>
          <w:sz w:val="24"/>
          <w:szCs w:val="24"/>
        </w:rPr>
        <w:t xml:space="preserve"> incidence decreased by 1</w:t>
      </w:r>
      <w:r w:rsidR="009700D3" w:rsidRPr="008C022F">
        <w:rPr>
          <w:sz w:val="24"/>
          <w:szCs w:val="24"/>
        </w:rPr>
        <w:t>1</w:t>
      </w:r>
      <w:r w:rsidR="00ED4088" w:rsidRPr="008C022F">
        <w:rPr>
          <w:sz w:val="24"/>
          <w:szCs w:val="24"/>
        </w:rPr>
        <w:t>% from 2019 to 2020 in Massachusetts</w:t>
      </w:r>
      <w:r w:rsidR="007817AF" w:rsidRPr="008C022F">
        <w:rPr>
          <w:sz w:val="24"/>
          <w:szCs w:val="24"/>
        </w:rPr>
        <w:t xml:space="preserve"> and was observed in both males and females.</w:t>
      </w:r>
      <w:r w:rsidR="00925CEC" w:rsidRPr="008C022F">
        <w:rPr>
          <w:sz w:val="24"/>
          <w:szCs w:val="24"/>
        </w:rPr>
        <w:t xml:space="preserve"> </w:t>
      </w:r>
      <w:r w:rsidR="00ED4088" w:rsidRPr="008C022F">
        <w:rPr>
          <w:sz w:val="24"/>
          <w:szCs w:val="24"/>
        </w:rPr>
        <w:t>Decreases in incidence rates varied by cancer type. Among males, cancers with the largest decreases included Hodgkin lymphoma, larynx, leukemia, prostate, and thyroid, while cervical, Hodgkin lymphoma, multiple myeloma, thyroid, urinary bladder, and stomach had the largest decreases among females.</w:t>
      </w:r>
    </w:p>
    <w:p w14:paraId="51CA7A88" w14:textId="3279C680" w:rsidR="00505F2A" w:rsidRPr="008C022F" w:rsidRDefault="009D64D9" w:rsidP="00ED4088">
      <w:pPr>
        <w:rPr>
          <w:sz w:val="24"/>
          <w:szCs w:val="24"/>
        </w:rPr>
      </w:pPr>
      <w:r w:rsidRPr="008C022F">
        <w:rPr>
          <w:sz w:val="24"/>
          <w:szCs w:val="24"/>
        </w:rPr>
        <w:t xml:space="preserve">During the latter </w:t>
      </w:r>
      <w:r w:rsidR="003317B9" w:rsidRPr="008C022F">
        <w:rPr>
          <w:sz w:val="24"/>
          <w:szCs w:val="24"/>
        </w:rPr>
        <w:t xml:space="preserve">half of March 2020 and continuing through </w:t>
      </w:r>
      <w:r w:rsidR="005F03B5" w:rsidRPr="008C022F">
        <w:rPr>
          <w:sz w:val="24"/>
          <w:szCs w:val="24"/>
        </w:rPr>
        <w:t>June</w:t>
      </w:r>
      <w:r w:rsidR="00CB2E3B" w:rsidRPr="008C022F">
        <w:rPr>
          <w:sz w:val="24"/>
          <w:szCs w:val="24"/>
        </w:rPr>
        <w:t xml:space="preserve"> 2020</w:t>
      </w:r>
      <w:r w:rsidR="005F03B5" w:rsidRPr="008C022F">
        <w:rPr>
          <w:sz w:val="24"/>
          <w:szCs w:val="24"/>
        </w:rPr>
        <w:t xml:space="preserve">, the number of invasive cancer cases diagnosed </w:t>
      </w:r>
      <w:r w:rsidR="00152AA5" w:rsidRPr="008C022F">
        <w:rPr>
          <w:sz w:val="24"/>
          <w:szCs w:val="24"/>
        </w:rPr>
        <w:t>each month was significantly lower</w:t>
      </w:r>
      <w:r w:rsidR="000E5876" w:rsidRPr="008C022F">
        <w:rPr>
          <w:sz w:val="24"/>
          <w:szCs w:val="24"/>
        </w:rPr>
        <w:t xml:space="preserve"> (approximately 50%)</w:t>
      </w:r>
      <w:r w:rsidR="00152AA5" w:rsidRPr="008C022F">
        <w:rPr>
          <w:sz w:val="24"/>
          <w:szCs w:val="24"/>
        </w:rPr>
        <w:t xml:space="preserve"> than the number from that month in 2019</w:t>
      </w:r>
      <w:r w:rsidR="00CD668A" w:rsidRPr="008C022F">
        <w:rPr>
          <w:sz w:val="24"/>
          <w:szCs w:val="24"/>
        </w:rPr>
        <w:t xml:space="preserve">. </w:t>
      </w:r>
      <w:r w:rsidR="000E5586" w:rsidRPr="008C022F">
        <w:rPr>
          <w:sz w:val="24"/>
          <w:szCs w:val="24"/>
        </w:rPr>
        <w:t>The</w:t>
      </w:r>
      <w:r w:rsidR="0068445B" w:rsidRPr="008C022F">
        <w:rPr>
          <w:sz w:val="24"/>
          <w:szCs w:val="24"/>
        </w:rPr>
        <w:t>se</w:t>
      </w:r>
      <w:r w:rsidR="000E5586" w:rsidRPr="008C022F">
        <w:rPr>
          <w:sz w:val="24"/>
          <w:szCs w:val="24"/>
        </w:rPr>
        <w:t xml:space="preserve"> </w:t>
      </w:r>
      <w:r w:rsidR="00B20F5A" w:rsidRPr="008C022F">
        <w:rPr>
          <w:sz w:val="24"/>
          <w:szCs w:val="24"/>
        </w:rPr>
        <w:t xml:space="preserve">differences </w:t>
      </w:r>
      <w:r w:rsidR="00E53100" w:rsidRPr="008C022F">
        <w:rPr>
          <w:sz w:val="24"/>
          <w:szCs w:val="24"/>
        </w:rPr>
        <w:t xml:space="preserve">between </w:t>
      </w:r>
      <w:r w:rsidR="007E4EFF" w:rsidRPr="008C022F">
        <w:rPr>
          <w:sz w:val="24"/>
          <w:szCs w:val="24"/>
        </w:rPr>
        <w:t xml:space="preserve">months </w:t>
      </w:r>
      <w:r w:rsidR="00E53100" w:rsidRPr="008C022F">
        <w:rPr>
          <w:sz w:val="24"/>
          <w:szCs w:val="24"/>
        </w:rPr>
        <w:t xml:space="preserve">of diagnosis </w:t>
      </w:r>
      <w:r w:rsidR="0068445B" w:rsidRPr="008C022F">
        <w:rPr>
          <w:sz w:val="24"/>
          <w:szCs w:val="24"/>
        </w:rPr>
        <w:t xml:space="preserve">over the two years were </w:t>
      </w:r>
      <w:r w:rsidR="00FA0A80" w:rsidRPr="008C022F">
        <w:rPr>
          <w:sz w:val="24"/>
          <w:szCs w:val="24"/>
        </w:rPr>
        <w:t xml:space="preserve">similar </w:t>
      </w:r>
      <w:r w:rsidR="00524E26" w:rsidRPr="008C022F">
        <w:rPr>
          <w:sz w:val="24"/>
          <w:szCs w:val="24"/>
        </w:rPr>
        <w:t>among</w:t>
      </w:r>
      <w:r w:rsidR="0068445B" w:rsidRPr="008C022F">
        <w:rPr>
          <w:sz w:val="24"/>
          <w:szCs w:val="24"/>
        </w:rPr>
        <w:t xml:space="preserve"> </w:t>
      </w:r>
      <w:r w:rsidR="00FD41C7" w:rsidRPr="008C022F">
        <w:rPr>
          <w:sz w:val="24"/>
          <w:szCs w:val="24"/>
        </w:rPr>
        <w:t xml:space="preserve">different </w:t>
      </w:r>
      <w:r w:rsidR="0068445B" w:rsidRPr="008C022F">
        <w:rPr>
          <w:sz w:val="24"/>
          <w:szCs w:val="24"/>
        </w:rPr>
        <w:t>race/ethnic groups</w:t>
      </w:r>
      <w:r w:rsidR="00CD668A" w:rsidRPr="008C022F">
        <w:rPr>
          <w:sz w:val="24"/>
          <w:szCs w:val="24"/>
        </w:rPr>
        <w:t xml:space="preserve">. </w:t>
      </w:r>
    </w:p>
    <w:p w14:paraId="18A93708" w14:textId="25C11635" w:rsidR="00702589" w:rsidRPr="002638C0" w:rsidRDefault="00702589" w:rsidP="004F0FAA">
      <w:pPr>
        <w:rPr>
          <w:bCs/>
          <w:sz w:val="24"/>
          <w:szCs w:val="24"/>
        </w:rPr>
      </w:pPr>
      <w:r w:rsidRPr="002638C0">
        <w:rPr>
          <w:bCs/>
          <w:noProof/>
          <w:sz w:val="24"/>
          <w:szCs w:val="24"/>
        </w:rPr>
        <w:drawing>
          <wp:inline distT="0" distB="0" distL="0" distR="0" wp14:anchorId="7B7DB6F5" wp14:editId="1DCD11BA">
            <wp:extent cx="5861050" cy="2438400"/>
            <wp:effectExtent l="0" t="0" r="6350" b="0"/>
            <wp:docPr id="111188639" name="Chart 1" descr="Graph showing MA Invasive Cancers Diagnosed by Month, 2019 and 2020, with figures ranging between a low of 1500 cases (in April 2020) and a high of around 3750 (in May 2019 and in October of 2019 and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62C12D1" w14:textId="2416565E" w:rsidR="00702589" w:rsidRPr="00712467" w:rsidRDefault="000E07EB" w:rsidP="004F0FAA">
      <w:pPr>
        <w:rPr>
          <w:sz w:val="24"/>
          <w:szCs w:val="24"/>
        </w:rPr>
      </w:pPr>
      <w:r w:rsidRPr="008C022F">
        <w:rPr>
          <w:sz w:val="24"/>
          <w:szCs w:val="24"/>
        </w:rPr>
        <w:t xml:space="preserve">Based on </w:t>
      </w:r>
      <w:r w:rsidR="001A45BF" w:rsidRPr="008C022F">
        <w:rPr>
          <w:sz w:val="24"/>
          <w:szCs w:val="24"/>
        </w:rPr>
        <w:t xml:space="preserve">national </w:t>
      </w:r>
      <w:r w:rsidR="00E90D07" w:rsidRPr="008C022F">
        <w:rPr>
          <w:sz w:val="24"/>
          <w:szCs w:val="24"/>
        </w:rPr>
        <w:t>analyses</w:t>
      </w:r>
      <w:r w:rsidR="001A45BF" w:rsidRPr="008C022F">
        <w:rPr>
          <w:sz w:val="24"/>
          <w:szCs w:val="24"/>
        </w:rPr>
        <w:t xml:space="preserve">, </w:t>
      </w:r>
      <w:r w:rsidR="00E90D07" w:rsidRPr="008C022F">
        <w:rPr>
          <w:sz w:val="24"/>
          <w:szCs w:val="24"/>
        </w:rPr>
        <w:t>t</w:t>
      </w:r>
      <w:r w:rsidR="0049370D" w:rsidRPr="008C022F">
        <w:rPr>
          <w:sz w:val="24"/>
          <w:szCs w:val="24"/>
        </w:rPr>
        <w:t xml:space="preserve">he observed </w:t>
      </w:r>
      <w:r w:rsidR="00FD5093" w:rsidRPr="008C022F">
        <w:rPr>
          <w:sz w:val="24"/>
          <w:szCs w:val="24"/>
        </w:rPr>
        <w:t>number</w:t>
      </w:r>
      <w:r w:rsidR="005E4918" w:rsidRPr="008C022F">
        <w:rPr>
          <w:sz w:val="24"/>
          <w:szCs w:val="24"/>
        </w:rPr>
        <w:t>s</w:t>
      </w:r>
      <w:r w:rsidR="00FD5093" w:rsidRPr="008C022F">
        <w:rPr>
          <w:sz w:val="24"/>
          <w:szCs w:val="24"/>
        </w:rPr>
        <w:t xml:space="preserve"> of </w:t>
      </w:r>
      <w:r w:rsidR="00795365" w:rsidRPr="008C022F">
        <w:rPr>
          <w:sz w:val="24"/>
          <w:szCs w:val="24"/>
        </w:rPr>
        <w:t xml:space="preserve">2020 </w:t>
      </w:r>
      <w:r w:rsidR="00FD5093" w:rsidRPr="008C022F">
        <w:rPr>
          <w:sz w:val="24"/>
          <w:szCs w:val="24"/>
        </w:rPr>
        <w:t xml:space="preserve">invasive cancer </w:t>
      </w:r>
      <w:r w:rsidR="00795365" w:rsidRPr="008C022F">
        <w:rPr>
          <w:sz w:val="24"/>
          <w:szCs w:val="24"/>
        </w:rPr>
        <w:t>diagnoses</w:t>
      </w:r>
      <w:r w:rsidR="005E4918" w:rsidRPr="008C022F">
        <w:rPr>
          <w:sz w:val="24"/>
          <w:szCs w:val="24"/>
        </w:rPr>
        <w:t xml:space="preserve"> were </w:t>
      </w:r>
      <w:r w:rsidR="005E4918" w:rsidRPr="00712467">
        <w:rPr>
          <w:sz w:val="24"/>
          <w:szCs w:val="24"/>
        </w:rPr>
        <w:t xml:space="preserve">compared with </w:t>
      </w:r>
      <w:r w:rsidR="006F4E16" w:rsidRPr="00712467">
        <w:rPr>
          <w:sz w:val="24"/>
          <w:szCs w:val="24"/>
        </w:rPr>
        <w:t xml:space="preserve">the </w:t>
      </w:r>
      <w:r w:rsidR="00C50CF9" w:rsidRPr="00712467">
        <w:rPr>
          <w:sz w:val="24"/>
          <w:szCs w:val="24"/>
        </w:rPr>
        <w:t xml:space="preserve">expected </w:t>
      </w:r>
      <w:r w:rsidR="009940C8" w:rsidRPr="00712467">
        <w:rPr>
          <w:sz w:val="24"/>
          <w:szCs w:val="24"/>
        </w:rPr>
        <w:t xml:space="preserve">numbers based on the </w:t>
      </w:r>
      <w:r w:rsidR="006F4E16" w:rsidRPr="00712467">
        <w:rPr>
          <w:sz w:val="24"/>
          <w:szCs w:val="24"/>
        </w:rPr>
        <w:t>average count from 2016-2019</w:t>
      </w:r>
      <w:r w:rsidR="00CD668A" w:rsidRPr="00712467">
        <w:rPr>
          <w:sz w:val="24"/>
          <w:szCs w:val="24"/>
        </w:rPr>
        <w:t xml:space="preserve">. </w:t>
      </w:r>
      <w:r w:rsidR="006F4E16" w:rsidRPr="00712467">
        <w:rPr>
          <w:sz w:val="24"/>
          <w:szCs w:val="24"/>
        </w:rPr>
        <w:t xml:space="preserve">Appendix </w:t>
      </w:r>
      <w:r w:rsidR="00553680" w:rsidRPr="00712467">
        <w:rPr>
          <w:sz w:val="24"/>
          <w:szCs w:val="24"/>
        </w:rPr>
        <w:t xml:space="preserve">IV </w:t>
      </w:r>
      <w:r w:rsidR="006F4E16" w:rsidRPr="00712467">
        <w:rPr>
          <w:sz w:val="24"/>
          <w:szCs w:val="24"/>
        </w:rPr>
        <w:t xml:space="preserve">shows the </w:t>
      </w:r>
      <w:r w:rsidR="00887ECD" w:rsidRPr="00712467">
        <w:rPr>
          <w:sz w:val="24"/>
          <w:szCs w:val="24"/>
        </w:rPr>
        <w:t>observed/</w:t>
      </w:r>
      <w:r w:rsidR="009940C8" w:rsidRPr="00712467">
        <w:rPr>
          <w:sz w:val="24"/>
          <w:szCs w:val="24"/>
        </w:rPr>
        <w:t xml:space="preserve"> </w:t>
      </w:r>
      <w:r w:rsidR="00887ECD" w:rsidRPr="00712467">
        <w:rPr>
          <w:sz w:val="24"/>
          <w:szCs w:val="24"/>
        </w:rPr>
        <w:t>expected ratio and the 95% confidence intervals</w:t>
      </w:r>
      <w:r w:rsidR="00CD668A" w:rsidRPr="00712467">
        <w:rPr>
          <w:sz w:val="24"/>
          <w:szCs w:val="24"/>
        </w:rPr>
        <w:t xml:space="preserve">. </w:t>
      </w:r>
      <w:r w:rsidR="00887ECD" w:rsidRPr="00712467">
        <w:rPr>
          <w:sz w:val="24"/>
          <w:szCs w:val="24"/>
        </w:rPr>
        <w:t xml:space="preserve">Several cancers </w:t>
      </w:r>
      <w:r w:rsidR="00760C5D" w:rsidRPr="00712467">
        <w:rPr>
          <w:sz w:val="24"/>
          <w:szCs w:val="24"/>
        </w:rPr>
        <w:t xml:space="preserve">had significantly lower than expected diagnosis counts in 2020: </w:t>
      </w:r>
      <w:r w:rsidR="00BA2078" w:rsidRPr="00712467">
        <w:rPr>
          <w:sz w:val="24"/>
          <w:szCs w:val="24"/>
        </w:rPr>
        <w:t>all inv</w:t>
      </w:r>
      <w:r w:rsidR="000655D7" w:rsidRPr="00712467">
        <w:rPr>
          <w:sz w:val="24"/>
          <w:szCs w:val="24"/>
        </w:rPr>
        <w:t xml:space="preserve">asive, </w:t>
      </w:r>
      <w:r w:rsidR="0067036E" w:rsidRPr="00712467">
        <w:rPr>
          <w:sz w:val="24"/>
          <w:szCs w:val="24"/>
        </w:rPr>
        <w:t>breast</w:t>
      </w:r>
      <w:r w:rsidR="00274EEA" w:rsidRPr="00712467">
        <w:rPr>
          <w:sz w:val="24"/>
          <w:szCs w:val="24"/>
        </w:rPr>
        <w:t xml:space="preserve">, cervical, colorectal, </w:t>
      </w:r>
      <w:r w:rsidR="00475CCB" w:rsidRPr="00712467">
        <w:rPr>
          <w:sz w:val="24"/>
          <w:szCs w:val="24"/>
        </w:rPr>
        <w:t>lung, prostate, stomach, thyroid, and uterine</w:t>
      </w:r>
      <w:r w:rsidR="00CD668A" w:rsidRPr="00712467">
        <w:rPr>
          <w:sz w:val="24"/>
          <w:szCs w:val="24"/>
        </w:rPr>
        <w:t xml:space="preserve">. </w:t>
      </w:r>
      <w:r w:rsidR="000655D7" w:rsidRPr="00712467">
        <w:rPr>
          <w:sz w:val="24"/>
          <w:szCs w:val="24"/>
        </w:rPr>
        <w:t xml:space="preserve">Additionally, diagnoses of in situ breast cancer </w:t>
      </w:r>
      <w:r w:rsidR="00FA6629" w:rsidRPr="00712467">
        <w:rPr>
          <w:sz w:val="24"/>
          <w:szCs w:val="24"/>
        </w:rPr>
        <w:t xml:space="preserve">were </w:t>
      </w:r>
      <w:r w:rsidR="00F90EBC" w:rsidRPr="00712467">
        <w:rPr>
          <w:sz w:val="24"/>
          <w:szCs w:val="24"/>
        </w:rPr>
        <w:t>significantly lower in 2020</w:t>
      </w:r>
      <w:r w:rsidR="00CD668A" w:rsidRPr="00712467">
        <w:rPr>
          <w:sz w:val="24"/>
          <w:szCs w:val="24"/>
        </w:rPr>
        <w:t xml:space="preserve">. </w:t>
      </w:r>
      <w:r w:rsidR="00A37F58" w:rsidRPr="00712467">
        <w:rPr>
          <w:sz w:val="24"/>
          <w:szCs w:val="24"/>
        </w:rPr>
        <w:t xml:space="preserve">These numbers were consistent with </w:t>
      </w:r>
      <w:r w:rsidR="00FD7D03" w:rsidRPr="00712467">
        <w:rPr>
          <w:sz w:val="24"/>
          <w:szCs w:val="24"/>
        </w:rPr>
        <w:t xml:space="preserve">national data. </w:t>
      </w:r>
      <w:r w:rsidR="00CD029B" w:rsidRPr="00712467">
        <w:rPr>
          <w:rStyle w:val="EndnoteReference"/>
          <w:sz w:val="24"/>
          <w:szCs w:val="24"/>
        </w:rPr>
        <w:endnoteReference w:id="13"/>
      </w:r>
    </w:p>
    <w:p w14:paraId="2917A4E1" w14:textId="541D0B26" w:rsidR="00702589" w:rsidRPr="008C022F" w:rsidRDefault="00DB4546" w:rsidP="004F0FAA">
      <w:pPr>
        <w:rPr>
          <w:sz w:val="24"/>
          <w:szCs w:val="24"/>
        </w:rPr>
      </w:pPr>
      <w:r w:rsidRPr="00712467">
        <w:rPr>
          <w:sz w:val="24"/>
          <w:szCs w:val="24"/>
        </w:rPr>
        <w:t xml:space="preserve">The observed and expected numbers were also calculated for </w:t>
      </w:r>
      <w:r w:rsidR="00F02AF1" w:rsidRPr="00712467">
        <w:rPr>
          <w:sz w:val="24"/>
          <w:szCs w:val="24"/>
        </w:rPr>
        <w:t xml:space="preserve">the </w:t>
      </w:r>
      <w:r w:rsidRPr="00712467">
        <w:rPr>
          <w:sz w:val="24"/>
          <w:szCs w:val="24"/>
        </w:rPr>
        <w:t>stage at diagnosis</w:t>
      </w:r>
      <w:r w:rsidR="00CD668A" w:rsidRPr="00712467">
        <w:rPr>
          <w:sz w:val="24"/>
          <w:szCs w:val="24"/>
        </w:rPr>
        <w:t xml:space="preserve">. </w:t>
      </w:r>
      <w:r w:rsidR="00877910" w:rsidRPr="00712467">
        <w:rPr>
          <w:sz w:val="24"/>
          <w:szCs w:val="24"/>
        </w:rPr>
        <w:t xml:space="preserve">There were significantly lower numbers of </w:t>
      </w:r>
      <w:r w:rsidR="00EB3DB7" w:rsidRPr="00712467">
        <w:rPr>
          <w:sz w:val="24"/>
          <w:szCs w:val="24"/>
        </w:rPr>
        <w:t xml:space="preserve">2020 </w:t>
      </w:r>
      <w:r w:rsidR="00877910" w:rsidRPr="00712467">
        <w:rPr>
          <w:sz w:val="24"/>
          <w:szCs w:val="24"/>
        </w:rPr>
        <w:t xml:space="preserve">cases </w:t>
      </w:r>
      <w:r w:rsidR="00EB3DB7" w:rsidRPr="00712467">
        <w:rPr>
          <w:sz w:val="24"/>
          <w:szCs w:val="24"/>
        </w:rPr>
        <w:t xml:space="preserve">diagnosed </w:t>
      </w:r>
      <w:r w:rsidR="00B145C2" w:rsidRPr="00712467">
        <w:rPr>
          <w:sz w:val="24"/>
          <w:szCs w:val="24"/>
        </w:rPr>
        <w:t>in situ</w:t>
      </w:r>
      <w:r w:rsidR="00EB3DB7" w:rsidRPr="00712467">
        <w:rPr>
          <w:sz w:val="24"/>
          <w:szCs w:val="24"/>
        </w:rPr>
        <w:t xml:space="preserve"> at the local </w:t>
      </w:r>
      <w:r w:rsidR="003C6EB3" w:rsidRPr="00712467">
        <w:rPr>
          <w:sz w:val="24"/>
          <w:szCs w:val="24"/>
        </w:rPr>
        <w:t>and regional stages</w:t>
      </w:r>
      <w:r w:rsidR="00CD668A" w:rsidRPr="00712467">
        <w:rPr>
          <w:sz w:val="24"/>
          <w:szCs w:val="24"/>
        </w:rPr>
        <w:t xml:space="preserve">. </w:t>
      </w:r>
      <w:r w:rsidR="002C0943" w:rsidRPr="00712467">
        <w:rPr>
          <w:sz w:val="24"/>
          <w:szCs w:val="24"/>
        </w:rPr>
        <w:t>There were no differences in the distant stage at diagnosis</w:t>
      </w:r>
      <w:r w:rsidR="00CD668A" w:rsidRPr="00712467">
        <w:rPr>
          <w:sz w:val="24"/>
          <w:szCs w:val="24"/>
        </w:rPr>
        <w:t xml:space="preserve">. </w:t>
      </w:r>
      <w:r w:rsidR="002C0943" w:rsidRPr="00712467">
        <w:rPr>
          <w:sz w:val="24"/>
          <w:szCs w:val="24"/>
        </w:rPr>
        <w:t xml:space="preserve">There </w:t>
      </w:r>
      <w:proofErr w:type="gramStart"/>
      <w:r w:rsidR="002C0943" w:rsidRPr="00712467">
        <w:rPr>
          <w:sz w:val="24"/>
          <w:szCs w:val="24"/>
        </w:rPr>
        <w:t>w</w:t>
      </w:r>
      <w:r w:rsidR="002306CE" w:rsidRPr="00712467">
        <w:rPr>
          <w:sz w:val="24"/>
          <w:szCs w:val="24"/>
        </w:rPr>
        <w:t>as</w:t>
      </w:r>
      <w:proofErr w:type="gramEnd"/>
      <w:r w:rsidR="002C0943" w:rsidRPr="00712467">
        <w:rPr>
          <w:sz w:val="24"/>
          <w:szCs w:val="24"/>
        </w:rPr>
        <w:t xml:space="preserve"> also </w:t>
      </w:r>
      <w:r w:rsidR="002306CE" w:rsidRPr="00712467">
        <w:rPr>
          <w:sz w:val="24"/>
          <w:szCs w:val="24"/>
        </w:rPr>
        <w:t xml:space="preserve">a </w:t>
      </w:r>
      <w:r w:rsidR="002C0943" w:rsidRPr="008C022F">
        <w:rPr>
          <w:sz w:val="24"/>
          <w:szCs w:val="24"/>
        </w:rPr>
        <w:lastRenderedPageBreak/>
        <w:t xml:space="preserve">significantly </w:t>
      </w:r>
      <w:r w:rsidR="002306CE" w:rsidRPr="008C022F">
        <w:rPr>
          <w:sz w:val="24"/>
          <w:szCs w:val="24"/>
        </w:rPr>
        <w:t xml:space="preserve">smaller number of 2020 cases </w:t>
      </w:r>
      <w:r w:rsidR="0018799D" w:rsidRPr="008C022F">
        <w:rPr>
          <w:sz w:val="24"/>
          <w:szCs w:val="24"/>
        </w:rPr>
        <w:t>with an unknown stage of diagnosis</w:t>
      </w:r>
      <w:r w:rsidR="00CD668A" w:rsidRPr="008C022F">
        <w:rPr>
          <w:sz w:val="24"/>
          <w:szCs w:val="24"/>
        </w:rPr>
        <w:t xml:space="preserve">. </w:t>
      </w:r>
      <w:r w:rsidR="0018799D" w:rsidRPr="008C022F">
        <w:rPr>
          <w:sz w:val="24"/>
          <w:szCs w:val="24"/>
        </w:rPr>
        <w:t>These results are also consistent with the national numbers</w:t>
      </w:r>
      <w:r w:rsidR="001D28BB" w:rsidRPr="008C022F">
        <w:rPr>
          <w:sz w:val="24"/>
          <w:szCs w:val="24"/>
        </w:rPr>
        <w:t>.</w:t>
      </w:r>
      <w:r w:rsidR="003E2CA6" w:rsidRPr="008C022F">
        <w:rPr>
          <w:sz w:val="24"/>
          <w:szCs w:val="24"/>
          <w:vertAlign w:val="superscript"/>
        </w:rPr>
        <w:t>1</w:t>
      </w:r>
      <w:r w:rsidR="00E757DA" w:rsidRPr="008C022F">
        <w:rPr>
          <w:sz w:val="24"/>
          <w:szCs w:val="24"/>
          <w:vertAlign w:val="superscript"/>
        </w:rPr>
        <w:t>2</w:t>
      </w:r>
    </w:p>
    <w:p w14:paraId="224FA57B" w14:textId="4A6E176F" w:rsidR="00462636" w:rsidRPr="008C022F" w:rsidRDefault="00D02E3B" w:rsidP="004F0FAA">
      <w:pPr>
        <w:rPr>
          <w:sz w:val="24"/>
          <w:szCs w:val="24"/>
        </w:rPr>
      </w:pPr>
      <w:r w:rsidRPr="008C022F">
        <w:rPr>
          <w:sz w:val="24"/>
          <w:szCs w:val="24"/>
        </w:rPr>
        <w:t xml:space="preserve">All </w:t>
      </w:r>
      <w:r w:rsidR="00462636" w:rsidRPr="008C022F">
        <w:rPr>
          <w:sz w:val="24"/>
          <w:szCs w:val="24"/>
        </w:rPr>
        <w:t xml:space="preserve">the </w:t>
      </w:r>
      <w:r w:rsidR="00D07ED9" w:rsidRPr="008C022F">
        <w:rPr>
          <w:sz w:val="24"/>
          <w:szCs w:val="24"/>
        </w:rPr>
        <w:t xml:space="preserve">race/ethnic groups </w:t>
      </w:r>
      <w:r w:rsidR="003916CC" w:rsidRPr="008C022F">
        <w:rPr>
          <w:sz w:val="24"/>
          <w:szCs w:val="24"/>
        </w:rPr>
        <w:t>had significantly lower cancer incident counts in 2020</w:t>
      </w:r>
      <w:r w:rsidR="0077494D" w:rsidRPr="008C022F">
        <w:rPr>
          <w:sz w:val="24"/>
          <w:szCs w:val="24"/>
        </w:rPr>
        <w:t xml:space="preserve"> </w:t>
      </w:r>
      <w:r w:rsidR="00552E9D" w:rsidRPr="008C022F">
        <w:rPr>
          <w:sz w:val="24"/>
          <w:szCs w:val="24"/>
        </w:rPr>
        <w:t>comp</w:t>
      </w:r>
      <w:r w:rsidR="0077494D" w:rsidRPr="008C022F">
        <w:rPr>
          <w:sz w:val="24"/>
          <w:szCs w:val="24"/>
        </w:rPr>
        <w:t>a</w:t>
      </w:r>
      <w:r w:rsidR="00552E9D" w:rsidRPr="008C022F">
        <w:rPr>
          <w:sz w:val="24"/>
          <w:szCs w:val="24"/>
        </w:rPr>
        <w:t>red to 2016-2019, though the difference was only significant for White non-Hispanics</w:t>
      </w:r>
      <w:r w:rsidR="002B2D68" w:rsidRPr="008C022F">
        <w:rPr>
          <w:sz w:val="24"/>
          <w:szCs w:val="24"/>
        </w:rPr>
        <w:t>.</w:t>
      </w:r>
      <w:r w:rsidR="003916CC" w:rsidRPr="008C022F">
        <w:rPr>
          <w:sz w:val="24"/>
          <w:szCs w:val="24"/>
        </w:rPr>
        <w:t xml:space="preserve"> </w:t>
      </w:r>
    </w:p>
    <w:p w14:paraId="4CB17A8D" w14:textId="3E42C36B" w:rsidR="00505F2A" w:rsidRPr="008C022F" w:rsidRDefault="00505F2A" w:rsidP="004F0FAA">
      <w:pPr>
        <w:rPr>
          <w:b/>
          <w:sz w:val="24"/>
          <w:szCs w:val="24"/>
        </w:rPr>
      </w:pPr>
      <w:r w:rsidRPr="008C022F">
        <w:rPr>
          <w:b/>
          <w:sz w:val="24"/>
          <w:szCs w:val="24"/>
        </w:rPr>
        <w:t>Mortality:</w:t>
      </w:r>
    </w:p>
    <w:p w14:paraId="03CA8C76" w14:textId="2CBB9584" w:rsidR="00D61185" w:rsidRPr="008C022F" w:rsidRDefault="00FE40D5" w:rsidP="004F0FAA">
      <w:pPr>
        <w:rPr>
          <w:sz w:val="24"/>
          <w:szCs w:val="24"/>
        </w:rPr>
      </w:pPr>
      <w:r w:rsidRPr="008C022F">
        <w:rPr>
          <w:sz w:val="24"/>
          <w:szCs w:val="24"/>
        </w:rPr>
        <w:t xml:space="preserve">Cancer deaths </w:t>
      </w:r>
      <w:r w:rsidR="00BB0EE8" w:rsidRPr="008C022F">
        <w:rPr>
          <w:sz w:val="24"/>
          <w:szCs w:val="24"/>
        </w:rPr>
        <w:t>by month were comparable between 2019 and 2020.</w:t>
      </w:r>
      <w:r w:rsidR="0016361C" w:rsidRPr="008C022F">
        <w:rPr>
          <w:sz w:val="24"/>
          <w:szCs w:val="24"/>
        </w:rPr>
        <w:t xml:space="preserve"> </w:t>
      </w:r>
      <w:bookmarkStart w:id="6" w:name="_Hlk164688847"/>
      <w:r w:rsidR="0016361C" w:rsidRPr="008C022F">
        <w:rPr>
          <w:sz w:val="24"/>
          <w:szCs w:val="24"/>
        </w:rPr>
        <w:t>Overall, there was a decrease in cancer deaths in 2020, but when the observed number of deaths was compared to the expected number based on the 2016-2019 average,</w:t>
      </w:r>
      <w:r w:rsidR="001071E7" w:rsidRPr="008C022F">
        <w:rPr>
          <w:sz w:val="24"/>
          <w:szCs w:val="24"/>
        </w:rPr>
        <w:t xml:space="preserve"> the difference in 2020 deaths was not significant</w:t>
      </w:r>
      <w:r w:rsidR="00CD668A" w:rsidRPr="008C022F">
        <w:rPr>
          <w:sz w:val="24"/>
          <w:szCs w:val="24"/>
        </w:rPr>
        <w:t>.</w:t>
      </w:r>
      <w:r w:rsidR="009E6084" w:rsidRPr="008C022F">
        <w:rPr>
          <w:sz w:val="24"/>
          <w:szCs w:val="24"/>
        </w:rPr>
        <w:t xml:space="preserve"> All the race/ethnic groups had significantly lower cancer </w:t>
      </w:r>
      <w:r w:rsidR="00D96909" w:rsidRPr="008C022F">
        <w:rPr>
          <w:sz w:val="24"/>
          <w:szCs w:val="24"/>
        </w:rPr>
        <w:t xml:space="preserve">mortality </w:t>
      </w:r>
      <w:r w:rsidR="009E6084" w:rsidRPr="008C022F">
        <w:rPr>
          <w:sz w:val="24"/>
          <w:szCs w:val="24"/>
        </w:rPr>
        <w:t>counts in 2020 compared to 2016-2019, though the difference</w:t>
      </w:r>
      <w:r w:rsidR="0065514C" w:rsidRPr="008C022F">
        <w:rPr>
          <w:sz w:val="24"/>
          <w:szCs w:val="24"/>
        </w:rPr>
        <w:t>, as with cancer incidence,</w:t>
      </w:r>
      <w:r w:rsidR="009E6084" w:rsidRPr="008C022F">
        <w:rPr>
          <w:sz w:val="24"/>
          <w:szCs w:val="24"/>
        </w:rPr>
        <w:t xml:space="preserve"> was only significant for White non-Hispanics.</w:t>
      </w:r>
    </w:p>
    <w:bookmarkEnd w:id="6"/>
    <w:p w14:paraId="3A5A2A45" w14:textId="4046D6A8" w:rsidR="00D61185" w:rsidRPr="00253E11" w:rsidRDefault="00E63740" w:rsidP="004F0FAA">
      <w:pPr>
        <w:rPr>
          <w:b/>
          <w:sz w:val="24"/>
          <w:szCs w:val="24"/>
        </w:rPr>
      </w:pPr>
      <w:r w:rsidRPr="00253E11">
        <w:rPr>
          <w:b/>
          <w:noProof/>
          <w:sz w:val="24"/>
          <w:szCs w:val="24"/>
        </w:rPr>
        <w:drawing>
          <wp:inline distT="0" distB="0" distL="0" distR="0" wp14:anchorId="78A5C1A5" wp14:editId="5BFA1B94">
            <wp:extent cx="5765800" cy="2533650"/>
            <wp:effectExtent l="0" t="0" r="6350" b="0"/>
            <wp:docPr id="954888554" name="Chart 2" descr="Graph showing Massachusetts Cancer Deaths by Month, 2019 and 2020, with 2020 overall showing lower r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4B080E" w14:textId="0382A340" w:rsidR="004F0FAA" w:rsidRPr="00E57E6A" w:rsidRDefault="004F0FAA" w:rsidP="004F0FAA">
      <w:pPr>
        <w:rPr>
          <w:b/>
          <w:sz w:val="24"/>
          <w:szCs w:val="24"/>
        </w:rPr>
      </w:pPr>
      <w:r w:rsidRPr="00E57E6A">
        <w:rPr>
          <w:b/>
          <w:sz w:val="24"/>
          <w:szCs w:val="24"/>
        </w:rPr>
        <w:t xml:space="preserve">Cancer </w:t>
      </w:r>
      <w:r w:rsidR="002B7340">
        <w:rPr>
          <w:b/>
          <w:sz w:val="24"/>
          <w:szCs w:val="24"/>
        </w:rPr>
        <w:t>d</w:t>
      </w:r>
      <w:r w:rsidRPr="00E57E6A">
        <w:rPr>
          <w:b/>
          <w:sz w:val="24"/>
          <w:szCs w:val="24"/>
        </w:rPr>
        <w:t xml:space="preserve">isparities and </w:t>
      </w:r>
      <w:r w:rsidR="002B7340">
        <w:rPr>
          <w:b/>
          <w:sz w:val="24"/>
          <w:szCs w:val="24"/>
        </w:rPr>
        <w:t>h</w:t>
      </w:r>
      <w:r w:rsidRPr="005746C2">
        <w:rPr>
          <w:b/>
          <w:sz w:val="24"/>
          <w:szCs w:val="24"/>
        </w:rPr>
        <w:t xml:space="preserve">ealth </w:t>
      </w:r>
      <w:r w:rsidR="002B7340">
        <w:rPr>
          <w:b/>
          <w:sz w:val="24"/>
          <w:szCs w:val="24"/>
        </w:rPr>
        <w:t>e</w:t>
      </w:r>
      <w:r w:rsidRPr="00E57E6A">
        <w:rPr>
          <w:b/>
          <w:sz w:val="24"/>
          <w:szCs w:val="24"/>
        </w:rPr>
        <w:t>quity</w:t>
      </w:r>
    </w:p>
    <w:p w14:paraId="2680C975" w14:textId="5156F2C3" w:rsidR="004F0FAA" w:rsidRPr="008C022F" w:rsidRDefault="004F0FAA" w:rsidP="00995A23">
      <w:pPr>
        <w:shd w:val="clear" w:color="auto" w:fill="FFFFFF" w:themeFill="background1"/>
        <w:spacing w:after="0" w:line="240" w:lineRule="auto"/>
        <w:rPr>
          <w:rFonts w:ascii="Calibri" w:hAnsi="Calibri" w:cs="Calibri"/>
          <w:sz w:val="24"/>
          <w:szCs w:val="24"/>
        </w:rPr>
      </w:pPr>
      <w:r w:rsidRPr="008C022F">
        <w:rPr>
          <w:rFonts w:cs="ArnoPro-Regular"/>
          <w:sz w:val="24"/>
          <w:szCs w:val="24"/>
        </w:rPr>
        <w:t xml:space="preserve">Although cancer can affect all groups in Massachusetts, the burden of the disease is greater in certain groups compared to others. Black non-Hispanic communities and other populations disproportionately impacted by cancer experience greater obstacles to cancer prevention, detection, treatment, and survival, including systemic racial disparities that are usually not connected with cancer. These include structural racism, poverty, lack of access to affordable healthy foods, jobs with inadequate pay, </w:t>
      </w:r>
      <w:r w:rsidR="00B145C2" w:rsidRPr="008C022F">
        <w:rPr>
          <w:rFonts w:cs="ArnoPro-Regular"/>
          <w:sz w:val="24"/>
          <w:szCs w:val="24"/>
        </w:rPr>
        <w:t>low-quality education</w:t>
      </w:r>
      <w:r w:rsidRPr="008C022F">
        <w:rPr>
          <w:rFonts w:cs="ArnoPro-Regular"/>
          <w:sz w:val="24"/>
          <w:szCs w:val="24"/>
        </w:rPr>
        <w:t xml:space="preserve"> and housing, and unsafe environments.</w:t>
      </w:r>
      <w:r w:rsidRPr="008C022F">
        <w:rPr>
          <w:rStyle w:val="EndnoteReference"/>
          <w:rFonts w:cs="ArnoPro-Regular"/>
          <w:sz w:val="24"/>
          <w:szCs w:val="24"/>
        </w:rPr>
        <w:endnoteReference w:id="14"/>
      </w:r>
      <w:r w:rsidRPr="008C022F">
        <w:rPr>
          <w:rFonts w:cs="ArnoPro-Regular"/>
          <w:sz w:val="24"/>
          <w:szCs w:val="24"/>
        </w:rPr>
        <w:t xml:space="preserve"> Cancer disparities are defined as differences in cancer measures</w:t>
      </w:r>
      <w:r w:rsidR="004A2032" w:rsidRPr="008C022F">
        <w:rPr>
          <w:rFonts w:cs="ArnoPro-Regular"/>
          <w:sz w:val="24"/>
          <w:szCs w:val="24"/>
        </w:rPr>
        <w:t>, including incidence, mortality, stage at diagnosis,</w:t>
      </w:r>
      <w:r w:rsidRPr="008C022F">
        <w:rPr>
          <w:rFonts w:cs="ArnoPro-Regular"/>
          <w:sz w:val="24"/>
          <w:szCs w:val="24"/>
        </w:rPr>
        <w:t xml:space="preserve"> and cancer screening rates</w:t>
      </w:r>
      <w:r w:rsidR="00CD668A" w:rsidRPr="008C022F">
        <w:rPr>
          <w:rFonts w:cs="ArnoPro-Regular"/>
          <w:sz w:val="24"/>
          <w:szCs w:val="24"/>
        </w:rPr>
        <w:t xml:space="preserve">. </w:t>
      </w:r>
      <w:r w:rsidRPr="008C022F">
        <w:rPr>
          <w:rFonts w:cs="ArnoPro-Regular"/>
          <w:sz w:val="24"/>
          <w:szCs w:val="24"/>
        </w:rPr>
        <w:t xml:space="preserve">Typically, these cancer disparities are considered by race or ethnic group. However, </w:t>
      </w:r>
      <w:r w:rsidR="00363D47" w:rsidRPr="008C022F">
        <w:rPr>
          <w:rFonts w:cs="ArnoPro-Regular"/>
          <w:sz w:val="24"/>
          <w:szCs w:val="24"/>
        </w:rPr>
        <w:t>other factors characterize</w:t>
      </w:r>
      <w:r w:rsidRPr="008C022F">
        <w:rPr>
          <w:rFonts w:cs="ArnoPro-Regular"/>
          <w:sz w:val="24"/>
          <w:szCs w:val="24"/>
        </w:rPr>
        <w:t xml:space="preserve"> cancer disparities</w:t>
      </w:r>
      <w:r w:rsidR="004A2032" w:rsidRPr="008C022F">
        <w:rPr>
          <w:rFonts w:cs="ArnoPro-Regular"/>
          <w:sz w:val="24"/>
          <w:szCs w:val="24"/>
        </w:rPr>
        <w:t>,</w:t>
      </w:r>
      <w:r w:rsidRPr="008C022F">
        <w:rPr>
          <w:rFonts w:cs="ArnoPro-Regular"/>
          <w:sz w:val="24"/>
          <w:szCs w:val="24"/>
        </w:rPr>
        <w:t xml:space="preserve"> including disability status, gender, income, education, sexual orientation, and other characteristics.</w:t>
      </w:r>
      <w:r w:rsidRPr="008C022F">
        <w:rPr>
          <w:rStyle w:val="EndnoteReference"/>
          <w:rFonts w:cs="ArnoPro-Regular"/>
          <w:sz w:val="24"/>
          <w:szCs w:val="24"/>
        </w:rPr>
        <w:endnoteReference w:id="15"/>
      </w:r>
      <w:r w:rsidRPr="008C022F">
        <w:rPr>
          <w:rFonts w:cs="ArnoPro-Regular"/>
          <w:sz w:val="24"/>
          <w:szCs w:val="24"/>
        </w:rPr>
        <w:t xml:space="preserve"> </w:t>
      </w:r>
      <w:r w:rsidRPr="008C022F">
        <w:rPr>
          <w:rFonts w:ascii="Calibri" w:hAnsi="Calibri" w:cs="Calibri"/>
          <w:sz w:val="24"/>
          <w:szCs w:val="24"/>
        </w:rPr>
        <w:t>According to CDC, health equity is defined as the state in which everyone has a fair and just opportunity to attain their highest level of health.</w:t>
      </w:r>
      <w:r w:rsidRPr="008C022F">
        <w:rPr>
          <w:rStyle w:val="EndnoteReference"/>
          <w:rFonts w:ascii="Calibri" w:hAnsi="Calibri" w:cs="Calibri"/>
          <w:sz w:val="24"/>
          <w:szCs w:val="24"/>
        </w:rPr>
        <w:endnoteReference w:id="16"/>
      </w:r>
      <w:r w:rsidRPr="008C022F">
        <w:rPr>
          <w:rFonts w:ascii="Calibri" w:hAnsi="Calibri" w:cs="Calibri"/>
          <w:sz w:val="24"/>
          <w:szCs w:val="24"/>
        </w:rPr>
        <w:t xml:space="preserve"> Health inequities can be reduced through focused and ongoing efforts by everyone to address historical and current injustices</w:t>
      </w:r>
      <w:r w:rsidRPr="008C022F">
        <w:rPr>
          <w:rFonts w:cs="ArnoPro-Regular"/>
          <w:sz w:val="24"/>
          <w:szCs w:val="24"/>
        </w:rPr>
        <w:t>, o</w:t>
      </w:r>
      <w:r w:rsidRPr="008C022F">
        <w:rPr>
          <w:rFonts w:ascii="Calibri" w:hAnsi="Calibri" w:cs="Calibri"/>
          <w:sz w:val="24"/>
          <w:szCs w:val="24"/>
        </w:rPr>
        <w:t xml:space="preserve">vercome economic, social, and other obstacles to health and healthcare, and </w:t>
      </w:r>
      <w:r w:rsidRPr="008C022F">
        <w:rPr>
          <w:rFonts w:ascii="Calibri" w:hAnsi="Calibri" w:cs="Calibri"/>
          <w:sz w:val="24"/>
          <w:szCs w:val="24"/>
        </w:rPr>
        <w:lastRenderedPageBreak/>
        <w:t>eliminate preventable health disparities.</w:t>
      </w:r>
      <w:r w:rsidRPr="008C022F">
        <w:rPr>
          <w:rStyle w:val="EndnoteReference"/>
          <w:rFonts w:ascii="Calibri" w:hAnsi="Calibri" w:cs="Calibri"/>
          <w:sz w:val="24"/>
          <w:szCs w:val="24"/>
        </w:rPr>
        <w:endnoteReference w:id="17"/>
      </w:r>
      <w:r w:rsidRPr="008C022F">
        <w:rPr>
          <w:rFonts w:ascii="Calibri" w:hAnsi="Calibri" w:cs="Calibri"/>
          <w:sz w:val="24"/>
          <w:szCs w:val="24"/>
        </w:rPr>
        <w:t xml:space="preserve">  Appendix V presents several programs at MDPH aimed at implementing initiatives to address cancer disparities and health inequities in Massachusetts. </w:t>
      </w:r>
    </w:p>
    <w:p w14:paraId="7DF14E56" w14:textId="77777777" w:rsidR="001D28BB" w:rsidRPr="008C022F" w:rsidRDefault="001D28BB" w:rsidP="004F0FAA">
      <w:pPr>
        <w:shd w:val="clear" w:color="auto" w:fill="FFFFFF" w:themeFill="background1"/>
        <w:spacing w:after="0" w:line="240" w:lineRule="auto"/>
        <w:rPr>
          <w:rFonts w:ascii="Calibri" w:hAnsi="Calibri" w:cs="Calibri"/>
          <w:sz w:val="24"/>
          <w:szCs w:val="24"/>
        </w:rPr>
      </w:pPr>
    </w:p>
    <w:p w14:paraId="3B231FE2" w14:textId="5DA8FA8E" w:rsidR="004F0FAA" w:rsidRPr="008C022F" w:rsidRDefault="004F0FAA" w:rsidP="00995A23">
      <w:pPr>
        <w:shd w:val="clear" w:color="auto" w:fill="FFFFFF" w:themeFill="background1"/>
        <w:rPr>
          <w:rFonts w:ascii="Calibri" w:hAnsi="Calibri" w:cs="Calibri"/>
          <w:color w:val="000000"/>
          <w:sz w:val="24"/>
          <w:szCs w:val="24"/>
        </w:rPr>
      </w:pPr>
      <w:r w:rsidRPr="008C022F">
        <w:rPr>
          <w:rFonts w:ascii="Calibri" w:hAnsi="Calibri" w:cs="Calibri"/>
          <w:sz w:val="24"/>
          <w:szCs w:val="24"/>
        </w:rPr>
        <w:t>Racial and ethnic disparities in the cancer burden generally reflect long-standing inequities in socio-economic status (SES) and access to high-quality health care due in part to historical and persistent structural racism in the US experienced by all people of color.</w:t>
      </w:r>
      <w:r w:rsidRPr="008C022F">
        <w:rPr>
          <w:rStyle w:val="EndnoteReference"/>
          <w:rFonts w:ascii="Calibri" w:hAnsi="Calibri" w:cs="Calibri"/>
          <w:sz w:val="24"/>
          <w:szCs w:val="24"/>
        </w:rPr>
        <w:endnoteReference w:id="18"/>
      </w:r>
      <w:r w:rsidRPr="008C022F">
        <w:rPr>
          <w:rFonts w:ascii="Calibri" w:hAnsi="Calibri" w:cs="Calibri"/>
          <w:sz w:val="24"/>
          <w:szCs w:val="24"/>
        </w:rPr>
        <w:t xml:space="preserve">  According to the US Census Bureau</w:t>
      </w:r>
      <w:r w:rsidR="004A2032" w:rsidRPr="008C022F">
        <w:rPr>
          <w:rFonts w:ascii="Calibri" w:hAnsi="Calibri" w:cs="Calibri"/>
          <w:sz w:val="24"/>
          <w:szCs w:val="24"/>
        </w:rPr>
        <w:t>,</w:t>
      </w:r>
      <w:r w:rsidRPr="008C022F">
        <w:rPr>
          <w:rFonts w:ascii="Calibri" w:hAnsi="Calibri" w:cs="Calibri"/>
          <w:sz w:val="24"/>
          <w:szCs w:val="24"/>
        </w:rPr>
        <w:t xml:space="preserve"> </w:t>
      </w:r>
      <w:r w:rsidR="009C783D" w:rsidRPr="008C022F">
        <w:rPr>
          <w:rFonts w:ascii="Calibri" w:hAnsi="Calibri" w:cs="Calibri"/>
          <w:sz w:val="24"/>
          <w:szCs w:val="24"/>
        </w:rPr>
        <w:t>9</w:t>
      </w:r>
      <w:r w:rsidR="00505E1E" w:rsidRPr="008C022F">
        <w:rPr>
          <w:rFonts w:ascii="Calibri" w:hAnsi="Calibri" w:cs="Calibri"/>
          <w:sz w:val="24"/>
          <w:szCs w:val="24"/>
        </w:rPr>
        <w:t>.</w:t>
      </w:r>
      <w:r w:rsidR="007A06CB" w:rsidRPr="008C022F">
        <w:rPr>
          <w:rFonts w:ascii="Calibri" w:hAnsi="Calibri" w:cs="Calibri"/>
          <w:sz w:val="24"/>
          <w:szCs w:val="24"/>
        </w:rPr>
        <w:t>8</w:t>
      </w:r>
      <w:r w:rsidRPr="008C022F">
        <w:rPr>
          <w:rFonts w:ascii="Calibri" w:hAnsi="Calibri" w:cs="Calibri"/>
          <w:sz w:val="24"/>
          <w:szCs w:val="24"/>
        </w:rPr>
        <w:t xml:space="preserve">% of the Massachusetts population lived below the federal poverty line in </w:t>
      </w:r>
      <w:r w:rsidR="00B7239E" w:rsidRPr="008C022F">
        <w:rPr>
          <w:rFonts w:ascii="Calibri" w:hAnsi="Calibri" w:cs="Calibri"/>
          <w:sz w:val="24"/>
          <w:szCs w:val="24"/>
        </w:rPr>
        <w:t>2020</w:t>
      </w:r>
      <w:r w:rsidRPr="008C022F">
        <w:rPr>
          <w:rFonts w:ascii="Calibri" w:hAnsi="Calibri" w:cs="Calibri"/>
          <w:sz w:val="24"/>
          <w:szCs w:val="24"/>
        </w:rPr>
        <w:t>. However, major differences emerge</w:t>
      </w:r>
      <w:r w:rsidR="004A2032" w:rsidRPr="008C022F">
        <w:rPr>
          <w:rFonts w:ascii="Calibri" w:hAnsi="Calibri" w:cs="Calibri"/>
          <w:sz w:val="24"/>
          <w:szCs w:val="24"/>
        </w:rPr>
        <w:t>d</w:t>
      </w:r>
      <w:r w:rsidRPr="008C022F">
        <w:rPr>
          <w:rFonts w:ascii="Calibri" w:hAnsi="Calibri" w:cs="Calibri"/>
          <w:sz w:val="24"/>
          <w:szCs w:val="24"/>
        </w:rPr>
        <w:t xml:space="preserve"> when poverty rates were stratified by race/ethnicity. Nearly one in five (17.</w:t>
      </w:r>
      <w:r w:rsidR="00E9236F" w:rsidRPr="008C022F">
        <w:rPr>
          <w:rFonts w:ascii="Calibri" w:hAnsi="Calibri" w:cs="Calibri"/>
          <w:sz w:val="24"/>
          <w:szCs w:val="24"/>
        </w:rPr>
        <w:t>6</w:t>
      </w:r>
      <w:r w:rsidRPr="008C022F">
        <w:rPr>
          <w:rFonts w:ascii="Calibri" w:hAnsi="Calibri" w:cs="Calibri"/>
          <w:sz w:val="24"/>
          <w:szCs w:val="24"/>
        </w:rPr>
        <w:t>%) of Black non-Hispanic</w:t>
      </w:r>
      <w:r w:rsidR="00EF0DEF" w:rsidRPr="008C022F">
        <w:rPr>
          <w:rFonts w:ascii="Calibri" w:hAnsi="Calibri" w:cs="Calibri"/>
          <w:sz w:val="24"/>
          <w:szCs w:val="24"/>
        </w:rPr>
        <w:t xml:space="preserve"> people</w:t>
      </w:r>
      <w:r w:rsidRPr="008C022F">
        <w:rPr>
          <w:rFonts w:ascii="Calibri" w:hAnsi="Calibri" w:cs="Calibri"/>
          <w:sz w:val="24"/>
          <w:szCs w:val="24"/>
        </w:rPr>
        <w:t xml:space="preserve"> and </w:t>
      </w:r>
      <w:r w:rsidR="00D40701" w:rsidRPr="008C022F">
        <w:rPr>
          <w:rFonts w:ascii="Calibri" w:hAnsi="Calibri" w:cs="Calibri"/>
          <w:sz w:val="24"/>
          <w:szCs w:val="24"/>
        </w:rPr>
        <w:t>23</w:t>
      </w:r>
      <w:r w:rsidR="00BB4C47" w:rsidRPr="008C022F">
        <w:rPr>
          <w:rFonts w:ascii="Calibri" w:hAnsi="Calibri" w:cs="Calibri"/>
          <w:sz w:val="24"/>
          <w:szCs w:val="24"/>
        </w:rPr>
        <w:t>.</w:t>
      </w:r>
      <w:r w:rsidR="00D40701" w:rsidRPr="008C022F">
        <w:rPr>
          <w:rFonts w:ascii="Calibri" w:hAnsi="Calibri" w:cs="Calibri"/>
          <w:sz w:val="24"/>
          <w:szCs w:val="24"/>
        </w:rPr>
        <w:t>0</w:t>
      </w:r>
      <w:r w:rsidRPr="008C022F">
        <w:rPr>
          <w:rFonts w:ascii="Calibri" w:hAnsi="Calibri" w:cs="Calibri"/>
          <w:sz w:val="24"/>
          <w:szCs w:val="24"/>
        </w:rPr>
        <w:t>% of Hispanic</w:t>
      </w:r>
      <w:r w:rsidR="00EF0DEF" w:rsidRPr="008C022F">
        <w:rPr>
          <w:rFonts w:ascii="Calibri" w:hAnsi="Calibri" w:cs="Calibri"/>
          <w:sz w:val="24"/>
          <w:szCs w:val="24"/>
        </w:rPr>
        <w:t xml:space="preserve"> people</w:t>
      </w:r>
      <w:r w:rsidRPr="008C022F">
        <w:rPr>
          <w:rFonts w:ascii="Calibri" w:hAnsi="Calibri" w:cs="Calibri"/>
          <w:sz w:val="24"/>
          <w:szCs w:val="24"/>
        </w:rPr>
        <w:t xml:space="preserve"> in Massachusetts lived below the poverty line in </w:t>
      </w:r>
      <w:r w:rsidR="00B7239E" w:rsidRPr="008C022F">
        <w:rPr>
          <w:rFonts w:ascii="Calibri" w:hAnsi="Calibri" w:cs="Calibri"/>
          <w:sz w:val="24"/>
          <w:szCs w:val="24"/>
        </w:rPr>
        <w:t>2020</w:t>
      </w:r>
      <w:r w:rsidRPr="008C022F">
        <w:rPr>
          <w:rFonts w:ascii="Calibri" w:hAnsi="Calibri" w:cs="Calibri"/>
          <w:sz w:val="24"/>
          <w:szCs w:val="24"/>
        </w:rPr>
        <w:t xml:space="preserve">, compared to </w:t>
      </w:r>
      <w:r w:rsidR="007E0A8F" w:rsidRPr="008C022F">
        <w:rPr>
          <w:rFonts w:ascii="Calibri" w:hAnsi="Calibri" w:cs="Calibri"/>
          <w:sz w:val="24"/>
          <w:szCs w:val="24"/>
        </w:rPr>
        <w:t>6</w:t>
      </w:r>
      <w:r w:rsidRPr="008C022F">
        <w:rPr>
          <w:rFonts w:ascii="Calibri" w:hAnsi="Calibri" w:cs="Calibri"/>
          <w:sz w:val="24"/>
          <w:szCs w:val="24"/>
        </w:rPr>
        <w:t>.</w:t>
      </w:r>
      <w:r w:rsidR="0090726C" w:rsidRPr="008C022F">
        <w:rPr>
          <w:rFonts w:ascii="Calibri" w:hAnsi="Calibri" w:cs="Calibri"/>
          <w:sz w:val="24"/>
          <w:szCs w:val="24"/>
        </w:rPr>
        <w:t>7</w:t>
      </w:r>
      <w:r w:rsidRPr="008C022F">
        <w:rPr>
          <w:rFonts w:ascii="Calibri" w:hAnsi="Calibri" w:cs="Calibri"/>
          <w:sz w:val="24"/>
          <w:szCs w:val="24"/>
        </w:rPr>
        <w:t>% of White non-Hispanic</w:t>
      </w:r>
      <w:r w:rsidR="00EF0DEF" w:rsidRPr="008C022F">
        <w:rPr>
          <w:rFonts w:ascii="Calibri" w:hAnsi="Calibri" w:cs="Calibri"/>
          <w:sz w:val="24"/>
          <w:szCs w:val="24"/>
        </w:rPr>
        <w:t xml:space="preserve"> people</w:t>
      </w:r>
      <w:r w:rsidRPr="008C022F">
        <w:rPr>
          <w:rFonts w:ascii="Calibri" w:hAnsi="Calibri" w:cs="Calibri"/>
          <w:sz w:val="24"/>
          <w:szCs w:val="24"/>
        </w:rPr>
        <w:t xml:space="preserve"> and 1</w:t>
      </w:r>
      <w:r w:rsidR="000C2284" w:rsidRPr="008C022F">
        <w:rPr>
          <w:rFonts w:ascii="Calibri" w:hAnsi="Calibri" w:cs="Calibri"/>
          <w:sz w:val="24"/>
          <w:szCs w:val="24"/>
        </w:rPr>
        <w:t>1</w:t>
      </w:r>
      <w:r w:rsidRPr="008C022F">
        <w:rPr>
          <w:rFonts w:ascii="Calibri" w:hAnsi="Calibri" w:cs="Calibri"/>
          <w:sz w:val="24"/>
          <w:szCs w:val="24"/>
        </w:rPr>
        <w:t>.</w:t>
      </w:r>
      <w:r w:rsidR="000C2284" w:rsidRPr="008C022F">
        <w:rPr>
          <w:rFonts w:ascii="Calibri" w:hAnsi="Calibri" w:cs="Calibri"/>
          <w:sz w:val="24"/>
          <w:szCs w:val="24"/>
        </w:rPr>
        <w:t>8</w:t>
      </w:r>
      <w:r w:rsidRPr="008C022F">
        <w:rPr>
          <w:rFonts w:ascii="Calibri" w:hAnsi="Calibri" w:cs="Calibri"/>
          <w:sz w:val="24"/>
          <w:szCs w:val="24"/>
        </w:rPr>
        <w:t>% of Asian non-Hispanic</w:t>
      </w:r>
      <w:r w:rsidR="00EF0DEF" w:rsidRPr="008C022F">
        <w:rPr>
          <w:rFonts w:ascii="Calibri" w:hAnsi="Calibri" w:cs="Calibri"/>
          <w:sz w:val="24"/>
          <w:szCs w:val="24"/>
        </w:rPr>
        <w:t xml:space="preserve"> people</w:t>
      </w:r>
      <w:r w:rsidRPr="008C022F">
        <w:rPr>
          <w:rFonts w:ascii="Calibri" w:hAnsi="Calibri" w:cs="Calibri"/>
          <w:sz w:val="24"/>
          <w:szCs w:val="24"/>
        </w:rPr>
        <w:t>.</w:t>
      </w:r>
      <w:r w:rsidRPr="008C022F">
        <w:rPr>
          <w:rStyle w:val="EndnoteReference"/>
          <w:rFonts w:ascii="Calibri" w:hAnsi="Calibri" w:cs="Calibri"/>
          <w:sz w:val="24"/>
          <w:szCs w:val="24"/>
        </w:rPr>
        <w:endnoteReference w:id="19"/>
      </w:r>
      <w:r w:rsidRPr="008C022F">
        <w:rPr>
          <w:rFonts w:ascii="Calibri" w:hAnsi="Calibri" w:cs="Calibri"/>
          <w:sz w:val="24"/>
          <w:szCs w:val="24"/>
        </w:rPr>
        <w:t xml:space="preserve">  Consequently, c</w:t>
      </w:r>
      <w:r w:rsidRPr="008C022F">
        <w:rPr>
          <w:rFonts w:ascii="Calibri" w:hAnsi="Calibri" w:cs="Calibri"/>
          <w:color w:val="000000"/>
          <w:sz w:val="24"/>
          <w:szCs w:val="24"/>
        </w:rPr>
        <w:t>ancer mortality rates are also generally higher among people with lower SES compared to people with higher SES. According to the ACS</w:t>
      </w:r>
      <w:r w:rsidR="004A2032" w:rsidRPr="008C022F">
        <w:rPr>
          <w:rFonts w:ascii="Calibri" w:hAnsi="Calibri" w:cs="Calibri"/>
          <w:color w:val="000000"/>
          <w:sz w:val="24"/>
          <w:szCs w:val="24"/>
        </w:rPr>
        <w:t>,</w:t>
      </w:r>
      <w:r w:rsidRPr="008C022F">
        <w:rPr>
          <w:rFonts w:ascii="Calibri" w:hAnsi="Calibri" w:cs="Calibri"/>
          <w:color w:val="000000"/>
          <w:sz w:val="24"/>
          <w:szCs w:val="24"/>
        </w:rPr>
        <w:t xml:space="preserve"> lung cancer deaths were 4.6 times higher among US men with 12 or fewer years of education than among men with 4-year college degrees in 2016, in part due to a higher prevalence of cancer risk factors such as tobacco smoking, poor diet, and lack of physical activity in people with lower SES.</w:t>
      </w:r>
      <w:r w:rsidRPr="008C022F">
        <w:rPr>
          <w:rStyle w:val="EndnoteReference"/>
          <w:rFonts w:ascii="Calibri" w:hAnsi="Calibri" w:cs="Calibri"/>
          <w:color w:val="000000"/>
          <w:sz w:val="24"/>
          <w:szCs w:val="24"/>
        </w:rPr>
        <w:endnoteReference w:id="20"/>
      </w:r>
      <w:r w:rsidRPr="008C022F">
        <w:rPr>
          <w:rFonts w:ascii="Calibri" w:hAnsi="Calibri" w:cs="Calibri"/>
          <w:color w:val="000000"/>
          <w:sz w:val="24"/>
          <w:szCs w:val="24"/>
        </w:rPr>
        <w:t xml:space="preserve"> For example, in </w:t>
      </w:r>
      <w:r w:rsidR="00B7239E" w:rsidRPr="008C022F">
        <w:rPr>
          <w:rFonts w:ascii="Calibri" w:hAnsi="Calibri" w:cs="Calibri"/>
          <w:color w:val="000000"/>
          <w:sz w:val="24"/>
          <w:szCs w:val="24"/>
        </w:rPr>
        <w:t>2020</w:t>
      </w:r>
      <w:r w:rsidR="004A2032" w:rsidRPr="008C022F">
        <w:rPr>
          <w:rFonts w:ascii="Calibri" w:hAnsi="Calibri" w:cs="Calibri"/>
          <w:color w:val="000000"/>
          <w:sz w:val="24"/>
          <w:szCs w:val="24"/>
        </w:rPr>
        <w:t>,</w:t>
      </w:r>
      <w:r w:rsidRPr="008C022F">
        <w:rPr>
          <w:rFonts w:ascii="Calibri" w:hAnsi="Calibri" w:cs="Calibri"/>
          <w:color w:val="000000"/>
          <w:sz w:val="24"/>
          <w:szCs w:val="24"/>
        </w:rPr>
        <w:t xml:space="preserve"> the tobacco smoking rate was 2</w:t>
      </w:r>
      <w:r w:rsidR="00636EE1" w:rsidRPr="008C022F">
        <w:rPr>
          <w:rFonts w:ascii="Calibri" w:hAnsi="Calibri" w:cs="Calibri"/>
          <w:color w:val="000000"/>
          <w:sz w:val="24"/>
          <w:szCs w:val="24"/>
        </w:rPr>
        <w:t>4</w:t>
      </w:r>
      <w:r w:rsidRPr="008C022F">
        <w:rPr>
          <w:rFonts w:ascii="Calibri" w:hAnsi="Calibri" w:cs="Calibri"/>
          <w:color w:val="000000"/>
          <w:sz w:val="24"/>
          <w:szCs w:val="24"/>
        </w:rPr>
        <w:t>.</w:t>
      </w:r>
      <w:r w:rsidR="00580736" w:rsidRPr="008C022F">
        <w:rPr>
          <w:rFonts w:ascii="Calibri" w:hAnsi="Calibri" w:cs="Calibri"/>
          <w:color w:val="000000"/>
          <w:sz w:val="24"/>
          <w:szCs w:val="24"/>
        </w:rPr>
        <w:t>2</w:t>
      </w:r>
      <w:r w:rsidRPr="008C022F">
        <w:rPr>
          <w:rFonts w:ascii="Calibri" w:hAnsi="Calibri" w:cs="Calibri"/>
          <w:color w:val="000000"/>
          <w:sz w:val="24"/>
          <w:szCs w:val="24"/>
        </w:rPr>
        <w:t xml:space="preserve">% among US adults with less than a high school education compared to </w:t>
      </w:r>
      <w:r w:rsidR="00636EE1" w:rsidRPr="008C022F">
        <w:rPr>
          <w:rFonts w:ascii="Calibri" w:hAnsi="Calibri" w:cs="Calibri"/>
          <w:color w:val="000000"/>
          <w:sz w:val="24"/>
          <w:szCs w:val="24"/>
        </w:rPr>
        <w:t>5</w:t>
      </w:r>
      <w:r w:rsidRPr="008C022F">
        <w:rPr>
          <w:rFonts w:ascii="Calibri" w:hAnsi="Calibri" w:cs="Calibri"/>
          <w:color w:val="000000"/>
          <w:sz w:val="24"/>
          <w:szCs w:val="24"/>
        </w:rPr>
        <w:t>.</w:t>
      </w:r>
      <w:r w:rsidR="00636EE1" w:rsidRPr="008C022F">
        <w:rPr>
          <w:rFonts w:ascii="Calibri" w:hAnsi="Calibri" w:cs="Calibri"/>
          <w:color w:val="000000"/>
          <w:sz w:val="24"/>
          <w:szCs w:val="24"/>
        </w:rPr>
        <w:t>6</w:t>
      </w:r>
      <w:r w:rsidRPr="008C022F">
        <w:rPr>
          <w:rFonts w:ascii="Calibri" w:hAnsi="Calibri" w:cs="Calibri"/>
          <w:color w:val="000000"/>
          <w:sz w:val="24"/>
          <w:szCs w:val="24"/>
        </w:rPr>
        <w:t xml:space="preserve">% among those who </w:t>
      </w:r>
      <w:r w:rsidR="00AB5184" w:rsidRPr="008C022F">
        <w:rPr>
          <w:rFonts w:ascii="Calibri" w:hAnsi="Calibri" w:cs="Calibri"/>
          <w:color w:val="000000"/>
          <w:sz w:val="24"/>
          <w:szCs w:val="24"/>
        </w:rPr>
        <w:t xml:space="preserve">graduated from </w:t>
      </w:r>
      <w:r w:rsidRPr="008C022F">
        <w:rPr>
          <w:rFonts w:ascii="Calibri" w:hAnsi="Calibri" w:cs="Calibri"/>
          <w:color w:val="000000"/>
          <w:sz w:val="24"/>
          <w:szCs w:val="24"/>
        </w:rPr>
        <w:t>college or technical school.</w:t>
      </w:r>
      <w:r w:rsidRPr="008C022F">
        <w:rPr>
          <w:rStyle w:val="EndnoteReference"/>
          <w:rFonts w:ascii="Calibri" w:hAnsi="Calibri" w:cs="Calibri"/>
          <w:color w:val="000000"/>
          <w:sz w:val="24"/>
          <w:szCs w:val="24"/>
        </w:rPr>
        <w:endnoteReference w:id="21"/>
      </w:r>
      <w:r w:rsidRPr="008C022F">
        <w:rPr>
          <w:rStyle w:val="A19"/>
          <w:rFonts w:ascii="Calibri" w:hAnsi="Calibri" w:cs="Calibri"/>
          <w:sz w:val="24"/>
          <w:szCs w:val="24"/>
        </w:rPr>
        <w:t xml:space="preserve"> Similarly, a greater proportion of Massachusetts adults with less than </w:t>
      </w:r>
      <w:r w:rsidR="004A2032" w:rsidRPr="008C022F">
        <w:rPr>
          <w:rStyle w:val="A19"/>
          <w:rFonts w:ascii="Calibri" w:hAnsi="Calibri" w:cs="Calibri"/>
          <w:sz w:val="24"/>
          <w:szCs w:val="24"/>
        </w:rPr>
        <w:t xml:space="preserve">a </w:t>
      </w:r>
      <w:r w:rsidRPr="008C022F">
        <w:rPr>
          <w:rStyle w:val="A19"/>
          <w:rFonts w:ascii="Calibri" w:hAnsi="Calibri" w:cs="Calibri"/>
          <w:sz w:val="24"/>
          <w:szCs w:val="24"/>
        </w:rPr>
        <w:t xml:space="preserve">high school education were cigarette smokers in </w:t>
      </w:r>
      <w:r w:rsidR="00B7239E" w:rsidRPr="008C022F">
        <w:rPr>
          <w:rStyle w:val="A19"/>
          <w:rFonts w:ascii="Calibri" w:hAnsi="Calibri" w:cs="Calibri"/>
          <w:sz w:val="24"/>
          <w:szCs w:val="24"/>
        </w:rPr>
        <w:t>202</w:t>
      </w:r>
      <w:r w:rsidR="00EA4F0E" w:rsidRPr="008C022F">
        <w:rPr>
          <w:rStyle w:val="A19"/>
          <w:rFonts w:ascii="Calibri" w:hAnsi="Calibri" w:cs="Calibri"/>
          <w:sz w:val="24"/>
          <w:szCs w:val="24"/>
        </w:rPr>
        <w:t>0</w:t>
      </w:r>
      <w:r w:rsidRPr="008C022F">
        <w:rPr>
          <w:rStyle w:val="A19"/>
          <w:rFonts w:ascii="Calibri" w:hAnsi="Calibri" w:cs="Calibri"/>
          <w:sz w:val="24"/>
          <w:szCs w:val="24"/>
        </w:rPr>
        <w:t>.</w:t>
      </w:r>
      <w:r w:rsidRPr="008C022F">
        <w:rPr>
          <w:rStyle w:val="EndnoteReference"/>
          <w:rFonts w:ascii="Calibri" w:hAnsi="Calibri" w:cs="Calibri"/>
          <w:color w:val="000000"/>
          <w:sz w:val="24"/>
          <w:szCs w:val="24"/>
        </w:rPr>
        <w:endnoteReference w:id="22"/>
      </w:r>
      <w:r w:rsidRPr="008C022F">
        <w:rPr>
          <w:rStyle w:val="A19"/>
          <w:rFonts w:ascii="Calibri" w:hAnsi="Calibri" w:cs="Calibri"/>
          <w:sz w:val="24"/>
          <w:szCs w:val="24"/>
        </w:rPr>
        <w:t xml:space="preserve"> One possible explanation for the increased smoking among those from lower SES or low education status is </w:t>
      </w:r>
      <w:r w:rsidR="004A2032" w:rsidRPr="008C022F">
        <w:rPr>
          <w:rFonts w:ascii="Calibri" w:hAnsi="Calibri" w:cs="Calibri"/>
          <w:color w:val="000000"/>
          <w:sz w:val="24"/>
          <w:szCs w:val="24"/>
        </w:rPr>
        <w:t xml:space="preserve">the </w:t>
      </w:r>
      <w:r w:rsidRPr="008C022F">
        <w:rPr>
          <w:rFonts w:ascii="Calibri" w:hAnsi="Calibri" w:cs="Calibri"/>
          <w:color w:val="000000"/>
          <w:sz w:val="24"/>
          <w:szCs w:val="24"/>
        </w:rPr>
        <w:t>targeted marketing of tobacco products to people in low-income neighborhoods by tobacco companies.</w:t>
      </w:r>
      <w:r w:rsidRPr="008C022F">
        <w:rPr>
          <w:rStyle w:val="EndnoteReference"/>
          <w:rFonts w:ascii="Calibri" w:hAnsi="Calibri" w:cs="Calibri"/>
          <w:color w:val="000000"/>
          <w:sz w:val="24"/>
          <w:szCs w:val="24"/>
        </w:rPr>
        <w:endnoteReference w:id="23"/>
      </w:r>
      <w:r w:rsidRPr="008C022F">
        <w:rPr>
          <w:rFonts w:ascii="Calibri" w:hAnsi="Calibri" w:cs="Calibri"/>
          <w:color w:val="000000"/>
          <w:sz w:val="24"/>
          <w:szCs w:val="24"/>
        </w:rPr>
        <w:t xml:space="preserve"> </w:t>
      </w:r>
    </w:p>
    <w:p w14:paraId="4D8AF1B9" w14:textId="1EFF18E9" w:rsidR="004F0FAA" w:rsidRPr="008C022F" w:rsidRDefault="004F0FAA" w:rsidP="00995A23">
      <w:pPr>
        <w:shd w:val="clear" w:color="auto" w:fill="FFFFFF" w:themeFill="background1"/>
        <w:rPr>
          <w:rStyle w:val="A19"/>
          <w:rFonts w:ascii="Calibri" w:hAnsi="Calibri" w:cs="Calibri"/>
          <w:sz w:val="24"/>
          <w:szCs w:val="24"/>
        </w:rPr>
      </w:pPr>
      <w:r w:rsidRPr="008C022F">
        <w:rPr>
          <w:rFonts w:ascii="Calibri" w:hAnsi="Calibri" w:cs="Calibri"/>
          <w:color w:val="000000"/>
          <w:sz w:val="24"/>
          <w:szCs w:val="24"/>
        </w:rPr>
        <w:t>People with fewer resources also have less access to high-quality health care because of inadequate health insurance, and lack of adequate health care providers in low-income neighborhoods, financial, structural, and personal obstacles, low health literacy, and delays in the dissemination of advances in early detection and treatment to low-income areas.</w:t>
      </w:r>
      <w:r w:rsidRPr="008C022F">
        <w:rPr>
          <w:rStyle w:val="EndnoteReference"/>
          <w:rFonts w:ascii="Calibri" w:hAnsi="Calibri" w:cs="Calibri"/>
          <w:color w:val="000000"/>
          <w:sz w:val="24"/>
          <w:szCs w:val="24"/>
        </w:rPr>
        <w:endnoteReference w:id="24"/>
      </w:r>
      <w:r w:rsidRPr="008C022F">
        <w:rPr>
          <w:rFonts w:ascii="Calibri" w:hAnsi="Calibri" w:cs="Calibri"/>
          <w:color w:val="000000"/>
          <w:sz w:val="24"/>
          <w:szCs w:val="24"/>
        </w:rPr>
        <w:t xml:space="preserve"> </w:t>
      </w:r>
      <w:r w:rsidRPr="008C022F">
        <w:rPr>
          <w:rStyle w:val="A19"/>
          <w:rFonts w:ascii="Calibri" w:hAnsi="Calibri" w:cs="Calibri"/>
          <w:sz w:val="24"/>
          <w:szCs w:val="24"/>
        </w:rPr>
        <w:t xml:space="preserve">In addition, </w:t>
      </w:r>
      <w:r w:rsidRPr="008C022F">
        <w:rPr>
          <w:rFonts w:ascii="Calibri" w:hAnsi="Calibri" w:cs="Calibri"/>
          <w:color w:val="000000"/>
          <w:sz w:val="24"/>
          <w:szCs w:val="24"/>
        </w:rPr>
        <w:t>people of lower SES are more likely to live and work in areas with limited opportunities for physical activity and availability of fresh fruits and vegetables</w:t>
      </w:r>
      <w:r w:rsidR="004A2032" w:rsidRPr="008C022F">
        <w:rPr>
          <w:rFonts w:ascii="Calibri" w:hAnsi="Calibri" w:cs="Calibri"/>
          <w:color w:val="000000"/>
          <w:sz w:val="24"/>
          <w:szCs w:val="24"/>
        </w:rPr>
        <w:t xml:space="preserve"> and </w:t>
      </w:r>
      <w:r w:rsidRPr="008C022F">
        <w:rPr>
          <w:rFonts w:ascii="Calibri" w:hAnsi="Calibri" w:cs="Calibri"/>
          <w:color w:val="000000"/>
          <w:sz w:val="24"/>
          <w:szCs w:val="24"/>
        </w:rPr>
        <w:t>have a higher risk of exposure to cancer-causing infections and harmful exposures.</w:t>
      </w:r>
      <w:r w:rsidRPr="008C022F">
        <w:rPr>
          <w:rStyle w:val="EndnoteReference"/>
          <w:rFonts w:ascii="Calibri" w:hAnsi="Calibri" w:cs="Calibri"/>
          <w:color w:val="000000"/>
          <w:sz w:val="24"/>
          <w:szCs w:val="24"/>
        </w:rPr>
        <w:endnoteReference w:id="25"/>
      </w:r>
      <w:r w:rsidRPr="008C022F">
        <w:rPr>
          <w:rFonts w:ascii="Calibri" w:hAnsi="Calibri" w:cs="Calibri"/>
          <w:color w:val="000000"/>
          <w:sz w:val="24"/>
          <w:szCs w:val="24"/>
        </w:rPr>
        <w:t xml:space="preserve"> </w:t>
      </w:r>
      <w:r w:rsidRPr="008C022F">
        <w:rPr>
          <w:rStyle w:val="A19"/>
          <w:rFonts w:ascii="Calibri" w:hAnsi="Calibri" w:cs="Calibri"/>
          <w:sz w:val="24"/>
          <w:szCs w:val="24"/>
        </w:rPr>
        <w:t xml:space="preserve"> </w:t>
      </w:r>
      <w:r w:rsidRPr="008C022F">
        <w:rPr>
          <w:rFonts w:ascii="Calibri" w:hAnsi="Calibri" w:cs="Calibri"/>
          <w:color w:val="000000"/>
          <w:sz w:val="24"/>
          <w:szCs w:val="24"/>
        </w:rPr>
        <w:t xml:space="preserve">As a result, people </w:t>
      </w:r>
      <w:r w:rsidR="004A2032" w:rsidRPr="008C022F">
        <w:rPr>
          <w:rFonts w:ascii="Calibri" w:hAnsi="Calibri" w:cs="Calibri"/>
          <w:color w:val="000000"/>
          <w:sz w:val="24"/>
          <w:szCs w:val="24"/>
        </w:rPr>
        <w:t xml:space="preserve">with lower SES have a higher likelihood of developing cancer, being diagnosed at a late stage, less likely to receive the standard of care, and </w:t>
      </w:r>
      <w:r w:rsidRPr="008C022F">
        <w:rPr>
          <w:rFonts w:ascii="Calibri" w:hAnsi="Calibri" w:cs="Calibri"/>
          <w:color w:val="000000"/>
          <w:sz w:val="24"/>
          <w:szCs w:val="24"/>
        </w:rPr>
        <w:t>more likely to have lower survival.</w:t>
      </w:r>
      <w:r w:rsidRPr="008C022F">
        <w:rPr>
          <w:rStyle w:val="EndnoteReference"/>
          <w:rFonts w:ascii="Calibri" w:hAnsi="Calibri" w:cs="Calibri"/>
          <w:color w:val="000000"/>
          <w:sz w:val="24"/>
          <w:szCs w:val="24"/>
        </w:rPr>
        <w:endnoteReference w:id="26"/>
      </w:r>
      <w:r w:rsidRPr="008C022F">
        <w:rPr>
          <w:rStyle w:val="A19"/>
          <w:rFonts w:ascii="Calibri" w:hAnsi="Calibri" w:cs="Calibri"/>
          <w:sz w:val="24"/>
          <w:szCs w:val="24"/>
        </w:rPr>
        <w:t xml:space="preserve">  </w:t>
      </w:r>
    </w:p>
    <w:p w14:paraId="66683121" w14:textId="52D749B8" w:rsidR="004F0FAA" w:rsidRPr="008C022F" w:rsidRDefault="004F0FAA" w:rsidP="00995A23">
      <w:pPr>
        <w:shd w:val="clear" w:color="auto" w:fill="FFFFFF" w:themeFill="background1"/>
        <w:rPr>
          <w:rFonts w:ascii="Calibri" w:hAnsi="Calibri" w:cs="Calibri"/>
          <w:color w:val="000000"/>
          <w:sz w:val="24"/>
          <w:szCs w:val="24"/>
        </w:rPr>
      </w:pPr>
      <w:r w:rsidRPr="008C022F">
        <w:rPr>
          <w:rFonts w:ascii="Calibri" w:hAnsi="Calibri" w:cs="Calibri"/>
          <w:sz w:val="24"/>
          <w:szCs w:val="24"/>
        </w:rPr>
        <w:t>Within SES groups, disparities by race and ethnicity persist as people of color are more likely to receive lower-quality health care than White people even when health insurance status, age, severity of disease, and health status are comparable</w:t>
      </w:r>
      <w:r w:rsidR="00CD668A" w:rsidRPr="008C022F">
        <w:rPr>
          <w:rFonts w:ascii="Calibri" w:hAnsi="Calibri" w:cs="Calibri"/>
          <w:sz w:val="24"/>
          <w:szCs w:val="24"/>
        </w:rPr>
        <w:t xml:space="preserve">. </w:t>
      </w:r>
      <w:r w:rsidRPr="008C022F">
        <w:rPr>
          <w:rFonts w:ascii="Calibri" w:hAnsi="Calibri" w:cs="Calibri"/>
          <w:sz w:val="24"/>
          <w:szCs w:val="24"/>
        </w:rPr>
        <w:t xml:space="preserve">In addition, social inequalities, such as language barriers and provider bias, can affect interactions between patients and physicians and contribute to miscommunication and receipt of substandard care. </w:t>
      </w:r>
      <w:r w:rsidRPr="008C022F">
        <w:rPr>
          <w:rFonts w:ascii="Calibri" w:hAnsi="Calibri" w:cs="Calibri"/>
          <w:color w:val="000000"/>
          <w:sz w:val="24"/>
          <w:szCs w:val="24"/>
        </w:rPr>
        <w:t xml:space="preserve">Racial and ethnic disparities also reflect cultural influences on cancer risk factor behaviors. For example, lung cancer rates in the US are lower among </w:t>
      </w:r>
      <w:r w:rsidR="00432F19" w:rsidRPr="008C022F">
        <w:rPr>
          <w:rFonts w:ascii="Calibri" w:hAnsi="Calibri" w:cs="Calibri"/>
          <w:color w:val="000000"/>
          <w:sz w:val="24"/>
          <w:szCs w:val="24"/>
        </w:rPr>
        <w:t>Hispanic</w:t>
      </w:r>
      <w:r w:rsidR="00EC17AE" w:rsidRPr="008C022F">
        <w:rPr>
          <w:rFonts w:ascii="Calibri" w:hAnsi="Calibri" w:cs="Calibri"/>
          <w:color w:val="000000"/>
          <w:sz w:val="24"/>
          <w:szCs w:val="24"/>
        </w:rPr>
        <w:t xml:space="preserve"> people</w:t>
      </w:r>
      <w:r w:rsidR="00432F19" w:rsidRPr="008C022F">
        <w:rPr>
          <w:rFonts w:ascii="Calibri" w:hAnsi="Calibri" w:cs="Calibri"/>
          <w:color w:val="000000"/>
          <w:sz w:val="24"/>
          <w:szCs w:val="24"/>
        </w:rPr>
        <w:t xml:space="preserve"> or Asian</w:t>
      </w:r>
      <w:r w:rsidR="00EC17AE" w:rsidRPr="008C022F">
        <w:rPr>
          <w:rFonts w:ascii="Calibri" w:hAnsi="Calibri" w:cs="Calibri"/>
          <w:color w:val="000000"/>
          <w:sz w:val="24"/>
          <w:szCs w:val="24"/>
        </w:rPr>
        <w:t xml:space="preserve"> people</w:t>
      </w:r>
      <w:r w:rsidR="00432F19" w:rsidRPr="008C022F">
        <w:rPr>
          <w:rFonts w:ascii="Calibri" w:hAnsi="Calibri" w:cs="Calibri"/>
          <w:color w:val="000000"/>
          <w:sz w:val="24"/>
          <w:szCs w:val="24"/>
        </w:rPr>
        <w:t xml:space="preserve"> than in other racial/ethnic groups because Hispanic</w:t>
      </w:r>
      <w:r w:rsidR="00EC17AE" w:rsidRPr="008C022F">
        <w:rPr>
          <w:rFonts w:ascii="Calibri" w:hAnsi="Calibri" w:cs="Calibri"/>
          <w:color w:val="000000"/>
          <w:sz w:val="24"/>
          <w:szCs w:val="24"/>
        </w:rPr>
        <w:t xml:space="preserve"> people</w:t>
      </w:r>
      <w:r w:rsidR="00432F19" w:rsidRPr="008C022F">
        <w:rPr>
          <w:rFonts w:ascii="Calibri" w:hAnsi="Calibri" w:cs="Calibri"/>
          <w:color w:val="000000"/>
          <w:sz w:val="24"/>
          <w:szCs w:val="24"/>
        </w:rPr>
        <w:t xml:space="preserve"> and Asian</w:t>
      </w:r>
      <w:r w:rsidR="00EC17AE" w:rsidRPr="008C022F">
        <w:rPr>
          <w:rFonts w:ascii="Calibri" w:hAnsi="Calibri" w:cs="Calibri"/>
          <w:color w:val="000000"/>
          <w:sz w:val="24"/>
          <w:szCs w:val="24"/>
        </w:rPr>
        <w:t xml:space="preserve"> people</w:t>
      </w:r>
      <w:proofErr w:type="gramStart"/>
      <w:r w:rsidR="00432F19" w:rsidRPr="008C022F">
        <w:rPr>
          <w:rFonts w:ascii="Calibri" w:hAnsi="Calibri" w:cs="Calibri"/>
          <w:color w:val="000000"/>
          <w:sz w:val="24"/>
          <w:szCs w:val="24"/>
        </w:rPr>
        <w:t>,</w:t>
      </w:r>
      <w:r w:rsidRPr="008C022F">
        <w:rPr>
          <w:rFonts w:ascii="Calibri" w:hAnsi="Calibri" w:cs="Calibri"/>
          <w:color w:val="000000"/>
          <w:sz w:val="24"/>
          <w:szCs w:val="24"/>
        </w:rPr>
        <w:t xml:space="preserve"> as a whole, are</w:t>
      </w:r>
      <w:proofErr w:type="gramEnd"/>
      <w:r w:rsidRPr="008C022F">
        <w:rPr>
          <w:rFonts w:ascii="Calibri" w:hAnsi="Calibri" w:cs="Calibri"/>
          <w:color w:val="000000"/>
          <w:sz w:val="24"/>
          <w:szCs w:val="24"/>
        </w:rPr>
        <w:t xml:space="preserve"> historically less </w:t>
      </w:r>
      <w:r w:rsidRPr="008C022F">
        <w:rPr>
          <w:rFonts w:ascii="Calibri" w:hAnsi="Calibri" w:cs="Calibri"/>
          <w:color w:val="000000"/>
          <w:sz w:val="24"/>
          <w:szCs w:val="24"/>
        </w:rPr>
        <w:lastRenderedPageBreak/>
        <w:t>likely to smoke. On the other hand, because a relatively large proportion of Hispanic</w:t>
      </w:r>
      <w:r w:rsidR="00EC17AE" w:rsidRPr="008C022F">
        <w:rPr>
          <w:rFonts w:ascii="Calibri" w:hAnsi="Calibri" w:cs="Calibri"/>
          <w:color w:val="000000"/>
          <w:sz w:val="24"/>
          <w:szCs w:val="24"/>
        </w:rPr>
        <w:t xml:space="preserve"> people</w:t>
      </w:r>
      <w:r w:rsidRPr="008C022F">
        <w:rPr>
          <w:rFonts w:ascii="Calibri" w:hAnsi="Calibri" w:cs="Calibri"/>
          <w:color w:val="000000"/>
          <w:sz w:val="24"/>
          <w:szCs w:val="24"/>
        </w:rPr>
        <w:t xml:space="preserve"> or Asian</w:t>
      </w:r>
      <w:r w:rsidR="00EC17AE" w:rsidRPr="008C022F">
        <w:rPr>
          <w:rFonts w:ascii="Calibri" w:hAnsi="Calibri" w:cs="Calibri"/>
          <w:color w:val="000000"/>
          <w:sz w:val="24"/>
          <w:szCs w:val="24"/>
        </w:rPr>
        <w:t xml:space="preserve"> people</w:t>
      </w:r>
      <w:r w:rsidRPr="008C022F">
        <w:rPr>
          <w:rFonts w:ascii="Calibri" w:hAnsi="Calibri" w:cs="Calibri"/>
          <w:color w:val="000000"/>
          <w:sz w:val="24"/>
          <w:szCs w:val="24"/>
        </w:rPr>
        <w:t xml:space="preserve"> are recent immigrants </w:t>
      </w:r>
      <w:r w:rsidR="00432F19" w:rsidRPr="008C022F">
        <w:rPr>
          <w:rFonts w:ascii="Calibri" w:hAnsi="Calibri" w:cs="Calibri"/>
          <w:color w:val="000000"/>
          <w:sz w:val="24"/>
          <w:szCs w:val="24"/>
        </w:rPr>
        <w:t xml:space="preserve">to the US, they generally have higher rates of </w:t>
      </w:r>
      <w:r w:rsidR="004D1F23" w:rsidRPr="008C022F">
        <w:rPr>
          <w:rFonts w:ascii="Calibri" w:hAnsi="Calibri" w:cs="Calibri"/>
          <w:color w:val="000000"/>
          <w:sz w:val="24"/>
          <w:szCs w:val="24"/>
        </w:rPr>
        <w:t>cancer-related</w:t>
      </w:r>
      <w:r w:rsidRPr="008C022F">
        <w:rPr>
          <w:rFonts w:ascii="Calibri" w:hAnsi="Calibri" w:cs="Calibri"/>
          <w:color w:val="000000"/>
          <w:sz w:val="24"/>
          <w:szCs w:val="24"/>
        </w:rPr>
        <w:t xml:space="preserve"> to infectious agents such as stomach cancer, reflecting higher infection prevalence such as Helicobacter pylori in their native countries.</w:t>
      </w:r>
      <w:r w:rsidRPr="008C022F">
        <w:rPr>
          <w:rStyle w:val="EndnoteReference"/>
          <w:rFonts w:ascii="Calibri" w:hAnsi="Calibri" w:cs="Calibri"/>
          <w:color w:val="000000"/>
          <w:sz w:val="24"/>
          <w:szCs w:val="24"/>
        </w:rPr>
        <w:endnoteReference w:id="27"/>
      </w:r>
    </w:p>
    <w:p w14:paraId="4631A08B" w14:textId="637E5F83" w:rsidR="004F0FAA" w:rsidRPr="008C022F" w:rsidRDefault="004F0FAA" w:rsidP="00995A23">
      <w:pPr>
        <w:autoSpaceDE w:val="0"/>
        <w:autoSpaceDN w:val="0"/>
        <w:adjustRightInd w:val="0"/>
        <w:spacing w:after="0" w:line="240" w:lineRule="auto"/>
        <w:rPr>
          <w:rFonts w:cs="ArnoPro-Regular"/>
          <w:sz w:val="24"/>
          <w:szCs w:val="24"/>
        </w:rPr>
      </w:pPr>
      <w:r w:rsidRPr="008C022F">
        <w:rPr>
          <w:rFonts w:cs="ArnoPro-Regular"/>
          <w:sz w:val="24"/>
          <w:szCs w:val="24"/>
        </w:rPr>
        <w:t xml:space="preserve">Although there are many contributing factors to racial/ethnic disparities in cancer burden, this report will focus on </w:t>
      </w:r>
      <w:r w:rsidR="002456D4" w:rsidRPr="008C022F">
        <w:rPr>
          <w:rFonts w:cs="ArnoPro-Regular"/>
          <w:sz w:val="24"/>
          <w:szCs w:val="24"/>
        </w:rPr>
        <w:t>inequalities</w:t>
      </w:r>
      <w:r w:rsidRPr="008C022F">
        <w:rPr>
          <w:rFonts w:cs="ArnoPro-Regular"/>
          <w:sz w:val="24"/>
          <w:szCs w:val="24"/>
        </w:rPr>
        <w:t xml:space="preserve"> in incidence and mortality by race/ethnicity, sex, age, stage at diagnosis, and geographic location in Massachusetts. </w:t>
      </w:r>
    </w:p>
    <w:p w14:paraId="588A5B93" w14:textId="77777777" w:rsidR="00725177" w:rsidRPr="008C022F" w:rsidRDefault="00725177" w:rsidP="00D504F0">
      <w:pPr>
        <w:spacing w:after="0" w:line="240" w:lineRule="auto"/>
        <w:rPr>
          <w:b/>
          <w:sz w:val="24"/>
          <w:szCs w:val="24"/>
        </w:rPr>
      </w:pPr>
    </w:p>
    <w:p w14:paraId="23090AD8" w14:textId="45BD882B" w:rsidR="00CE386F" w:rsidRPr="008C022F" w:rsidRDefault="00CE386F" w:rsidP="00D504F0">
      <w:pPr>
        <w:spacing w:after="0" w:line="240" w:lineRule="auto"/>
        <w:rPr>
          <w:b/>
          <w:sz w:val="24"/>
          <w:szCs w:val="24"/>
        </w:rPr>
      </w:pPr>
      <w:proofErr w:type="gramStart"/>
      <w:r w:rsidRPr="008C022F">
        <w:rPr>
          <w:b/>
          <w:sz w:val="24"/>
          <w:szCs w:val="24"/>
        </w:rPr>
        <w:t>Females</w:t>
      </w:r>
      <w:proofErr w:type="gramEnd"/>
      <w:r w:rsidR="005945B3" w:rsidRPr="008C022F">
        <w:rPr>
          <w:b/>
          <w:sz w:val="24"/>
          <w:szCs w:val="24"/>
        </w:rPr>
        <w:t xml:space="preserve"> </w:t>
      </w:r>
      <w:r w:rsidR="002B7340">
        <w:rPr>
          <w:b/>
          <w:bCs/>
          <w:sz w:val="24"/>
          <w:szCs w:val="24"/>
        </w:rPr>
        <w:t>i</w:t>
      </w:r>
      <w:r w:rsidR="005945B3" w:rsidRPr="008C022F">
        <w:rPr>
          <w:b/>
          <w:sz w:val="24"/>
          <w:szCs w:val="24"/>
        </w:rPr>
        <w:t>ncidence</w:t>
      </w:r>
    </w:p>
    <w:p w14:paraId="0643568F" w14:textId="0CD4A35E" w:rsidR="00CE386F" w:rsidRPr="008C022F" w:rsidRDefault="00CE386F" w:rsidP="00C3139B">
      <w:pPr>
        <w:pStyle w:val="ListParagraph"/>
        <w:numPr>
          <w:ilvl w:val="1"/>
          <w:numId w:val="6"/>
        </w:numPr>
        <w:spacing w:after="0"/>
        <w:rPr>
          <w:sz w:val="24"/>
          <w:szCs w:val="24"/>
        </w:rPr>
      </w:pPr>
      <w:r w:rsidRPr="008C022F">
        <w:rPr>
          <w:sz w:val="24"/>
          <w:szCs w:val="24"/>
        </w:rPr>
        <w:t xml:space="preserve">White non-Hispanic </w:t>
      </w:r>
      <w:r w:rsidR="0051023F" w:rsidRPr="008C022F">
        <w:rPr>
          <w:sz w:val="24"/>
          <w:szCs w:val="24"/>
        </w:rPr>
        <w:t xml:space="preserve">females </w:t>
      </w:r>
      <w:r w:rsidRPr="008C022F">
        <w:rPr>
          <w:sz w:val="24"/>
          <w:szCs w:val="24"/>
        </w:rPr>
        <w:t>had significantly higher age-adjusted incidence ra</w:t>
      </w:r>
      <w:r w:rsidR="0003161E" w:rsidRPr="008C022F">
        <w:rPr>
          <w:sz w:val="24"/>
          <w:szCs w:val="24"/>
        </w:rPr>
        <w:t>tes of all cancers combined than</w:t>
      </w:r>
      <w:r w:rsidRPr="008C022F">
        <w:rPr>
          <w:sz w:val="24"/>
          <w:szCs w:val="24"/>
        </w:rPr>
        <w:t xml:space="preserve"> Black non-Hispanic, Asian non-Hispanic</w:t>
      </w:r>
      <w:r w:rsidR="00B145C2" w:rsidRPr="008C022F">
        <w:rPr>
          <w:sz w:val="24"/>
          <w:szCs w:val="24"/>
        </w:rPr>
        <w:t>,</w:t>
      </w:r>
      <w:r w:rsidRPr="008C022F">
        <w:rPr>
          <w:sz w:val="24"/>
          <w:szCs w:val="24"/>
        </w:rPr>
        <w:t xml:space="preserve"> and Hispanic females</w:t>
      </w:r>
      <w:r w:rsidR="00C3139B" w:rsidRPr="008C022F">
        <w:rPr>
          <w:sz w:val="24"/>
          <w:szCs w:val="24"/>
        </w:rPr>
        <w:t>.</w:t>
      </w:r>
    </w:p>
    <w:p w14:paraId="6DF6AE40" w14:textId="0C96AEF1" w:rsidR="00395AE7" w:rsidRPr="008C022F" w:rsidRDefault="00395AE7" w:rsidP="00395AE7">
      <w:pPr>
        <w:pStyle w:val="ListParagraph"/>
        <w:numPr>
          <w:ilvl w:val="0"/>
          <w:numId w:val="6"/>
        </w:numPr>
        <w:spacing w:after="0"/>
        <w:rPr>
          <w:sz w:val="24"/>
          <w:szCs w:val="24"/>
        </w:rPr>
      </w:pPr>
      <w:r w:rsidRPr="008C022F">
        <w:rPr>
          <w:sz w:val="24"/>
          <w:szCs w:val="24"/>
        </w:rPr>
        <w:t xml:space="preserve">Black non-Hispanic females had a significantly higher </w:t>
      </w:r>
      <w:r w:rsidR="00BC26D2" w:rsidRPr="008C022F">
        <w:rPr>
          <w:sz w:val="24"/>
          <w:szCs w:val="24"/>
        </w:rPr>
        <w:t>incidence</w:t>
      </w:r>
      <w:r w:rsidRPr="008C022F">
        <w:rPr>
          <w:sz w:val="24"/>
          <w:szCs w:val="24"/>
        </w:rPr>
        <w:t xml:space="preserve"> rate for all cancers combined than Asian non-Hispanic and Hispanic </w:t>
      </w:r>
      <w:r w:rsidR="001E66C6" w:rsidRPr="008C022F">
        <w:rPr>
          <w:sz w:val="24"/>
          <w:szCs w:val="24"/>
        </w:rPr>
        <w:t>fe</w:t>
      </w:r>
      <w:r w:rsidRPr="008C022F">
        <w:rPr>
          <w:sz w:val="24"/>
          <w:szCs w:val="24"/>
        </w:rPr>
        <w:t>males.</w:t>
      </w:r>
    </w:p>
    <w:p w14:paraId="7241A574" w14:textId="4E4139B1" w:rsidR="00C3139B" w:rsidRPr="008C022F" w:rsidRDefault="00C3139B" w:rsidP="00C3139B">
      <w:pPr>
        <w:pStyle w:val="ListParagraph"/>
        <w:numPr>
          <w:ilvl w:val="1"/>
          <w:numId w:val="6"/>
        </w:numPr>
        <w:spacing w:after="0"/>
        <w:rPr>
          <w:sz w:val="24"/>
          <w:szCs w:val="24"/>
        </w:rPr>
      </w:pPr>
      <w:r w:rsidRPr="008C022F">
        <w:rPr>
          <w:sz w:val="24"/>
          <w:szCs w:val="24"/>
        </w:rPr>
        <w:t>Asian non-Hispanic females had the lowest age-adjusted incidence rate for all cancers combined than other racial/ethnic groups</w:t>
      </w:r>
      <w:r w:rsidR="0003161E" w:rsidRPr="008C022F">
        <w:rPr>
          <w:sz w:val="24"/>
          <w:szCs w:val="24"/>
        </w:rPr>
        <w:t>.</w:t>
      </w:r>
    </w:p>
    <w:p w14:paraId="2FD84033" w14:textId="77777777" w:rsidR="00CE386F" w:rsidRPr="008C022F" w:rsidRDefault="00CE386F" w:rsidP="00D504F0">
      <w:pPr>
        <w:spacing w:after="0" w:line="240" w:lineRule="auto"/>
        <w:rPr>
          <w:sz w:val="24"/>
          <w:szCs w:val="24"/>
        </w:rPr>
      </w:pPr>
    </w:p>
    <w:p w14:paraId="7E8572A6" w14:textId="131DC320" w:rsidR="00CE386F" w:rsidRPr="008C022F" w:rsidRDefault="00CE386F" w:rsidP="00D504F0">
      <w:pPr>
        <w:spacing w:after="0" w:line="240" w:lineRule="auto"/>
        <w:rPr>
          <w:b/>
          <w:sz w:val="24"/>
          <w:szCs w:val="24"/>
        </w:rPr>
      </w:pPr>
      <w:proofErr w:type="gramStart"/>
      <w:r w:rsidRPr="008C022F">
        <w:rPr>
          <w:b/>
          <w:sz w:val="24"/>
          <w:szCs w:val="24"/>
        </w:rPr>
        <w:t>Males</w:t>
      </w:r>
      <w:proofErr w:type="gramEnd"/>
      <w:r w:rsidR="005945B3" w:rsidRPr="008C022F">
        <w:rPr>
          <w:b/>
          <w:sz w:val="24"/>
          <w:szCs w:val="24"/>
        </w:rPr>
        <w:t xml:space="preserve"> </w:t>
      </w:r>
      <w:r w:rsidR="002B7340">
        <w:rPr>
          <w:b/>
          <w:bCs/>
          <w:sz w:val="24"/>
          <w:szCs w:val="24"/>
        </w:rPr>
        <w:t>i</w:t>
      </w:r>
      <w:r w:rsidR="005945B3" w:rsidRPr="008C022F">
        <w:rPr>
          <w:b/>
          <w:sz w:val="24"/>
          <w:szCs w:val="24"/>
        </w:rPr>
        <w:t>ncidence</w:t>
      </w:r>
    </w:p>
    <w:p w14:paraId="0A669EF9" w14:textId="6C91EF52" w:rsidR="000842D1" w:rsidRPr="008C022F" w:rsidRDefault="0055694C" w:rsidP="00C3139B">
      <w:pPr>
        <w:pStyle w:val="ListParagraph"/>
        <w:numPr>
          <w:ilvl w:val="0"/>
          <w:numId w:val="8"/>
        </w:numPr>
        <w:spacing w:after="0" w:line="240" w:lineRule="auto"/>
        <w:rPr>
          <w:sz w:val="24"/>
          <w:szCs w:val="24"/>
        </w:rPr>
      </w:pPr>
      <w:r w:rsidRPr="008C022F">
        <w:rPr>
          <w:sz w:val="24"/>
          <w:szCs w:val="24"/>
        </w:rPr>
        <w:t>Among males</w:t>
      </w:r>
      <w:r w:rsidR="00606AB4" w:rsidRPr="008C022F">
        <w:rPr>
          <w:sz w:val="24"/>
          <w:szCs w:val="24"/>
        </w:rPr>
        <w:t>,</w:t>
      </w:r>
      <w:r w:rsidRPr="008C022F">
        <w:rPr>
          <w:sz w:val="24"/>
          <w:szCs w:val="24"/>
        </w:rPr>
        <w:t xml:space="preserve"> </w:t>
      </w:r>
      <w:r w:rsidR="0003161E" w:rsidRPr="008C022F">
        <w:rPr>
          <w:sz w:val="24"/>
          <w:szCs w:val="24"/>
        </w:rPr>
        <w:t>Black non-Hispanic</w:t>
      </w:r>
      <w:r w:rsidR="00390FAC" w:rsidRPr="008C022F">
        <w:rPr>
          <w:sz w:val="24"/>
          <w:szCs w:val="24"/>
        </w:rPr>
        <w:t xml:space="preserve"> males</w:t>
      </w:r>
      <w:r w:rsidR="0003161E" w:rsidRPr="008C022F">
        <w:rPr>
          <w:sz w:val="24"/>
          <w:szCs w:val="24"/>
        </w:rPr>
        <w:t xml:space="preserve"> and White non-Hispanic</w:t>
      </w:r>
      <w:r w:rsidR="00390FAC" w:rsidRPr="008C022F">
        <w:rPr>
          <w:sz w:val="24"/>
          <w:szCs w:val="24"/>
        </w:rPr>
        <w:t xml:space="preserve"> males</w:t>
      </w:r>
      <w:r w:rsidR="0003161E" w:rsidRPr="008C022F">
        <w:rPr>
          <w:sz w:val="24"/>
          <w:szCs w:val="24"/>
        </w:rPr>
        <w:t xml:space="preserve"> </w:t>
      </w:r>
      <w:r w:rsidR="000842D1" w:rsidRPr="008C022F">
        <w:rPr>
          <w:sz w:val="24"/>
          <w:szCs w:val="24"/>
        </w:rPr>
        <w:t xml:space="preserve">had </w:t>
      </w:r>
      <w:r w:rsidRPr="008C022F">
        <w:rPr>
          <w:sz w:val="24"/>
          <w:szCs w:val="24"/>
        </w:rPr>
        <w:t xml:space="preserve">significantly </w:t>
      </w:r>
      <w:r w:rsidR="000842D1" w:rsidRPr="008C022F">
        <w:rPr>
          <w:sz w:val="24"/>
          <w:szCs w:val="24"/>
        </w:rPr>
        <w:t>highe</w:t>
      </w:r>
      <w:r w:rsidRPr="008C022F">
        <w:rPr>
          <w:sz w:val="24"/>
          <w:szCs w:val="24"/>
        </w:rPr>
        <w:t>r</w:t>
      </w:r>
      <w:r w:rsidR="000842D1" w:rsidRPr="008C022F">
        <w:rPr>
          <w:sz w:val="24"/>
          <w:szCs w:val="24"/>
        </w:rPr>
        <w:t xml:space="preserve"> </w:t>
      </w:r>
      <w:r w:rsidR="003B1479" w:rsidRPr="008C022F">
        <w:rPr>
          <w:sz w:val="24"/>
          <w:szCs w:val="24"/>
        </w:rPr>
        <w:t>a</w:t>
      </w:r>
      <w:r w:rsidR="000842D1" w:rsidRPr="008C022F">
        <w:rPr>
          <w:sz w:val="24"/>
          <w:szCs w:val="24"/>
        </w:rPr>
        <w:t>ge-adjusted incidence rates</w:t>
      </w:r>
      <w:r w:rsidR="003B1479" w:rsidRPr="008C022F">
        <w:rPr>
          <w:sz w:val="24"/>
          <w:szCs w:val="24"/>
        </w:rPr>
        <w:t xml:space="preserve"> for all cancers combined than</w:t>
      </w:r>
      <w:r w:rsidR="0003161E" w:rsidRPr="008C022F">
        <w:rPr>
          <w:sz w:val="24"/>
          <w:szCs w:val="24"/>
        </w:rPr>
        <w:t xml:space="preserve"> Asian </w:t>
      </w:r>
      <w:r w:rsidR="000842D1" w:rsidRPr="008C022F">
        <w:rPr>
          <w:sz w:val="24"/>
          <w:szCs w:val="24"/>
        </w:rPr>
        <w:t>non-Hispanic and Hispanic males.</w:t>
      </w:r>
    </w:p>
    <w:p w14:paraId="6BD327F0" w14:textId="6D41A82C" w:rsidR="00C3139B" w:rsidRPr="008C022F" w:rsidRDefault="00C3139B" w:rsidP="00C3139B">
      <w:pPr>
        <w:pStyle w:val="ListParagraph"/>
        <w:numPr>
          <w:ilvl w:val="0"/>
          <w:numId w:val="8"/>
        </w:numPr>
        <w:spacing w:after="0" w:line="240" w:lineRule="auto"/>
        <w:rPr>
          <w:sz w:val="24"/>
          <w:szCs w:val="24"/>
        </w:rPr>
      </w:pPr>
      <w:r w:rsidRPr="008C022F">
        <w:rPr>
          <w:sz w:val="24"/>
          <w:szCs w:val="24"/>
        </w:rPr>
        <w:t>There was no significant difference in the incidence rates for all can</w:t>
      </w:r>
      <w:r w:rsidR="008C5341" w:rsidRPr="008C022F">
        <w:rPr>
          <w:sz w:val="24"/>
          <w:szCs w:val="24"/>
        </w:rPr>
        <w:t>c</w:t>
      </w:r>
      <w:r w:rsidRPr="008C022F">
        <w:rPr>
          <w:sz w:val="24"/>
          <w:szCs w:val="24"/>
        </w:rPr>
        <w:t>ers combined between White non-Hispanic and Black non-Hispanic males</w:t>
      </w:r>
      <w:r w:rsidR="0003161E" w:rsidRPr="008C022F">
        <w:rPr>
          <w:sz w:val="24"/>
          <w:szCs w:val="24"/>
        </w:rPr>
        <w:t>.</w:t>
      </w:r>
    </w:p>
    <w:p w14:paraId="17A75B92" w14:textId="4B42DF96" w:rsidR="00A84E68" w:rsidRDefault="00C3139B" w:rsidP="008A6E0E">
      <w:pPr>
        <w:pStyle w:val="ListParagraph"/>
        <w:numPr>
          <w:ilvl w:val="0"/>
          <w:numId w:val="8"/>
        </w:numPr>
        <w:spacing w:after="0" w:line="240" w:lineRule="auto"/>
        <w:rPr>
          <w:sz w:val="24"/>
          <w:szCs w:val="24"/>
        </w:rPr>
      </w:pPr>
      <w:r w:rsidRPr="008C022F">
        <w:rPr>
          <w:sz w:val="24"/>
          <w:szCs w:val="24"/>
        </w:rPr>
        <w:t>Asian non-Hispanic males had the lowest age-adjusted incidence rate for all cancers combined than other racial/ethnic groups</w:t>
      </w:r>
      <w:r w:rsidR="0003161E" w:rsidRPr="008C022F">
        <w:rPr>
          <w:sz w:val="24"/>
          <w:szCs w:val="24"/>
        </w:rPr>
        <w:t>.</w:t>
      </w:r>
    </w:p>
    <w:p w14:paraId="3777850D" w14:textId="77777777" w:rsidR="002B7340" w:rsidRPr="008C022F" w:rsidRDefault="002B7340" w:rsidP="008C022F">
      <w:pPr>
        <w:pStyle w:val="ListParagraph"/>
        <w:spacing w:after="0" w:line="240" w:lineRule="auto"/>
        <w:rPr>
          <w:sz w:val="24"/>
          <w:szCs w:val="24"/>
        </w:rPr>
      </w:pPr>
    </w:p>
    <w:p w14:paraId="4D963030" w14:textId="77D34C82" w:rsidR="00CE386F" w:rsidRPr="008C022F" w:rsidRDefault="00CE386F" w:rsidP="008A6E0E">
      <w:pPr>
        <w:spacing w:after="0"/>
        <w:rPr>
          <w:sz w:val="24"/>
          <w:szCs w:val="24"/>
        </w:rPr>
      </w:pPr>
      <w:proofErr w:type="gramStart"/>
      <w:r w:rsidRPr="008C022F">
        <w:rPr>
          <w:b/>
          <w:sz w:val="24"/>
          <w:szCs w:val="24"/>
        </w:rPr>
        <w:t>Females</w:t>
      </w:r>
      <w:proofErr w:type="gramEnd"/>
      <w:r w:rsidRPr="008C022F">
        <w:rPr>
          <w:b/>
          <w:sz w:val="24"/>
          <w:szCs w:val="24"/>
        </w:rPr>
        <w:t xml:space="preserve"> </w:t>
      </w:r>
      <w:r w:rsidR="002B7340">
        <w:rPr>
          <w:b/>
          <w:bCs/>
          <w:sz w:val="24"/>
          <w:szCs w:val="24"/>
        </w:rPr>
        <w:t>m</w:t>
      </w:r>
      <w:r w:rsidRPr="008C022F">
        <w:rPr>
          <w:b/>
          <w:sz w:val="24"/>
          <w:szCs w:val="24"/>
        </w:rPr>
        <w:t>ortality</w:t>
      </w:r>
    </w:p>
    <w:p w14:paraId="096C71D9" w14:textId="1A1AAAA3" w:rsidR="005945B3" w:rsidRPr="008C022F" w:rsidRDefault="0003161E" w:rsidP="00726F59">
      <w:pPr>
        <w:pStyle w:val="ListParagraph"/>
        <w:numPr>
          <w:ilvl w:val="0"/>
          <w:numId w:val="9"/>
        </w:numPr>
        <w:spacing w:after="0"/>
        <w:rPr>
          <w:sz w:val="24"/>
          <w:szCs w:val="24"/>
        </w:rPr>
      </w:pPr>
      <w:r w:rsidRPr="008C022F">
        <w:rPr>
          <w:sz w:val="24"/>
          <w:szCs w:val="24"/>
        </w:rPr>
        <w:t xml:space="preserve">White </w:t>
      </w:r>
      <w:r w:rsidR="005945B3" w:rsidRPr="008C022F">
        <w:rPr>
          <w:sz w:val="24"/>
          <w:szCs w:val="24"/>
        </w:rPr>
        <w:t>non-Hispani</w:t>
      </w:r>
      <w:r w:rsidRPr="008C022F">
        <w:rPr>
          <w:sz w:val="24"/>
          <w:szCs w:val="24"/>
        </w:rPr>
        <w:t xml:space="preserve">c females had the highest all </w:t>
      </w:r>
      <w:r w:rsidR="005945B3" w:rsidRPr="008C022F">
        <w:rPr>
          <w:sz w:val="24"/>
          <w:szCs w:val="24"/>
        </w:rPr>
        <w:t>cancer</w:t>
      </w:r>
      <w:r w:rsidRPr="008C022F">
        <w:rPr>
          <w:sz w:val="24"/>
          <w:szCs w:val="24"/>
        </w:rPr>
        <w:t>s combined</w:t>
      </w:r>
      <w:r w:rsidR="005945B3" w:rsidRPr="008C022F">
        <w:rPr>
          <w:sz w:val="24"/>
          <w:szCs w:val="24"/>
        </w:rPr>
        <w:t xml:space="preserve"> mortality rate, signi</w:t>
      </w:r>
      <w:r w:rsidRPr="008C022F">
        <w:rPr>
          <w:sz w:val="24"/>
          <w:szCs w:val="24"/>
        </w:rPr>
        <w:t xml:space="preserve">ficantly higher than </w:t>
      </w:r>
      <w:r w:rsidR="00B145C2" w:rsidRPr="008C022F">
        <w:rPr>
          <w:sz w:val="24"/>
          <w:szCs w:val="24"/>
        </w:rPr>
        <w:t>Asian non-Hispanic, Black non-Hispanic,</w:t>
      </w:r>
      <w:r w:rsidR="005945B3" w:rsidRPr="008C022F">
        <w:rPr>
          <w:sz w:val="24"/>
          <w:szCs w:val="24"/>
        </w:rPr>
        <w:t xml:space="preserve"> and Hispanic females. </w:t>
      </w:r>
    </w:p>
    <w:p w14:paraId="26448A89" w14:textId="324D1AB9" w:rsidR="00611757" w:rsidRPr="008C022F" w:rsidRDefault="00611757" w:rsidP="00611757">
      <w:pPr>
        <w:pStyle w:val="ListParagraph"/>
        <w:numPr>
          <w:ilvl w:val="0"/>
          <w:numId w:val="9"/>
        </w:numPr>
        <w:spacing w:after="0"/>
        <w:rPr>
          <w:sz w:val="24"/>
          <w:szCs w:val="24"/>
        </w:rPr>
      </w:pPr>
      <w:r w:rsidRPr="008C022F">
        <w:rPr>
          <w:sz w:val="24"/>
          <w:szCs w:val="24"/>
        </w:rPr>
        <w:t xml:space="preserve">Black non-Hispanic females had a significantly higher mortality rate for all cancers combined than Asian non-Hispanic and Hispanic </w:t>
      </w:r>
      <w:r w:rsidR="00EF3FB1" w:rsidRPr="008C022F">
        <w:rPr>
          <w:sz w:val="24"/>
          <w:szCs w:val="24"/>
        </w:rPr>
        <w:t>fe</w:t>
      </w:r>
      <w:r w:rsidRPr="008C022F">
        <w:rPr>
          <w:sz w:val="24"/>
          <w:szCs w:val="24"/>
        </w:rPr>
        <w:t>males.</w:t>
      </w:r>
    </w:p>
    <w:p w14:paraId="0913B7F3" w14:textId="63B06DCA" w:rsidR="00726F59" w:rsidRPr="008C022F" w:rsidRDefault="00726F59" w:rsidP="00726F59">
      <w:pPr>
        <w:pStyle w:val="ListParagraph"/>
        <w:numPr>
          <w:ilvl w:val="0"/>
          <w:numId w:val="9"/>
        </w:numPr>
        <w:spacing w:after="0" w:line="240" w:lineRule="auto"/>
        <w:rPr>
          <w:sz w:val="24"/>
          <w:szCs w:val="24"/>
        </w:rPr>
      </w:pPr>
      <w:r w:rsidRPr="008C022F">
        <w:rPr>
          <w:sz w:val="24"/>
          <w:szCs w:val="24"/>
        </w:rPr>
        <w:t>Asian non-Hispanic females had the lowest age-adjusted mortality rate for all cancers combined than other racial/ethnic groups.</w:t>
      </w:r>
    </w:p>
    <w:p w14:paraId="3CAD1191" w14:textId="77777777" w:rsidR="00423234" w:rsidRPr="008C022F" w:rsidRDefault="00423234" w:rsidP="00423234">
      <w:pPr>
        <w:pStyle w:val="ListParagraph"/>
        <w:spacing w:after="0" w:line="240" w:lineRule="auto"/>
        <w:rPr>
          <w:sz w:val="24"/>
          <w:szCs w:val="24"/>
        </w:rPr>
      </w:pPr>
    </w:p>
    <w:p w14:paraId="5DDAC001" w14:textId="002B05AD" w:rsidR="000842D1" w:rsidRPr="008C022F" w:rsidRDefault="000842D1" w:rsidP="008A6E0E">
      <w:pPr>
        <w:spacing w:after="0"/>
        <w:rPr>
          <w:b/>
          <w:sz w:val="24"/>
          <w:szCs w:val="24"/>
        </w:rPr>
      </w:pPr>
      <w:proofErr w:type="gramStart"/>
      <w:r w:rsidRPr="008C022F">
        <w:rPr>
          <w:b/>
          <w:sz w:val="24"/>
          <w:szCs w:val="24"/>
        </w:rPr>
        <w:t>Males</w:t>
      </w:r>
      <w:proofErr w:type="gramEnd"/>
      <w:r w:rsidRPr="008C022F">
        <w:rPr>
          <w:b/>
          <w:sz w:val="24"/>
          <w:szCs w:val="24"/>
        </w:rPr>
        <w:t xml:space="preserve"> </w:t>
      </w:r>
      <w:r w:rsidR="002B7340">
        <w:rPr>
          <w:b/>
          <w:bCs/>
          <w:sz w:val="24"/>
          <w:szCs w:val="24"/>
        </w:rPr>
        <w:t>m</w:t>
      </w:r>
      <w:r w:rsidRPr="008C022F">
        <w:rPr>
          <w:b/>
          <w:sz w:val="24"/>
          <w:szCs w:val="24"/>
        </w:rPr>
        <w:t>ortality</w:t>
      </w:r>
    </w:p>
    <w:p w14:paraId="2C04DED9" w14:textId="6DACE0E7" w:rsidR="000842D1" w:rsidRPr="008C022F" w:rsidRDefault="00495E8F" w:rsidP="00726F59">
      <w:pPr>
        <w:pStyle w:val="ListParagraph"/>
        <w:numPr>
          <w:ilvl w:val="0"/>
          <w:numId w:val="10"/>
        </w:numPr>
        <w:spacing w:after="0"/>
        <w:rPr>
          <w:sz w:val="24"/>
          <w:szCs w:val="24"/>
        </w:rPr>
      </w:pPr>
      <w:r w:rsidRPr="008C022F">
        <w:rPr>
          <w:sz w:val="24"/>
          <w:szCs w:val="24"/>
        </w:rPr>
        <w:t xml:space="preserve">White non-Hispanic </w:t>
      </w:r>
      <w:r w:rsidR="000842D1" w:rsidRPr="008C022F">
        <w:rPr>
          <w:sz w:val="24"/>
          <w:szCs w:val="24"/>
        </w:rPr>
        <w:t xml:space="preserve">males had </w:t>
      </w:r>
      <w:r w:rsidR="00E030F7" w:rsidRPr="008C022F">
        <w:rPr>
          <w:sz w:val="24"/>
          <w:szCs w:val="24"/>
        </w:rPr>
        <w:t xml:space="preserve">a </w:t>
      </w:r>
      <w:r w:rsidR="00726F59" w:rsidRPr="008C022F">
        <w:rPr>
          <w:sz w:val="24"/>
          <w:szCs w:val="24"/>
        </w:rPr>
        <w:t xml:space="preserve">significantly </w:t>
      </w:r>
      <w:r w:rsidR="000842D1" w:rsidRPr="008C022F">
        <w:rPr>
          <w:sz w:val="24"/>
          <w:szCs w:val="24"/>
        </w:rPr>
        <w:t>highe</w:t>
      </w:r>
      <w:r w:rsidR="00726F59" w:rsidRPr="008C022F">
        <w:rPr>
          <w:sz w:val="24"/>
          <w:szCs w:val="24"/>
        </w:rPr>
        <w:t>r</w:t>
      </w:r>
      <w:r w:rsidR="000842D1" w:rsidRPr="008C022F">
        <w:rPr>
          <w:sz w:val="24"/>
          <w:szCs w:val="24"/>
        </w:rPr>
        <w:t xml:space="preserve"> mortality rate</w:t>
      </w:r>
      <w:r w:rsidR="00726F59" w:rsidRPr="008C022F">
        <w:rPr>
          <w:sz w:val="24"/>
          <w:szCs w:val="24"/>
        </w:rPr>
        <w:t xml:space="preserve"> for all cancers combined than </w:t>
      </w:r>
      <w:r w:rsidR="00FF3716" w:rsidRPr="008C022F">
        <w:rPr>
          <w:sz w:val="24"/>
          <w:szCs w:val="24"/>
        </w:rPr>
        <w:t>other racial/ethnic groups</w:t>
      </w:r>
      <w:r w:rsidR="00DA7A0C" w:rsidRPr="008C022F">
        <w:rPr>
          <w:sz w:val="24"/>
          <w:szCs w:val="24"/>
        </w:rPr>
        <w:t>.</w:t>
      </w:r>
    </w:p>
    <w:p w14:paraId="7B4A83D8" w14:textId="670849CF" w:rsidR="00FF3716" w:rsidRPr="008C022F" w:rsidRDefault="00FF3716" w:rsidP="00FF3716">
      <w:pPr>
        <w:pStyle w:val="ListParagraph"/>
        <w:numPr>
          <w:ilvl w:val="0"/>
          <w:numId w:val="10"/>
        </w:numPr>
        <w:spacing w:after="0"/>
        <w:rPr>
          <w:sz w:val="24"/>
          <w:szCs w:val="24"/>
        </w:rPr>
      </w:pPr>
      <w:r w:rsidRPr="008C022F">
        <w:rPr>
          <w:sz w:val="24"/>
          <w:szCs w:val="24"/>
        </w:rPr>
        <w:t xml:space="preserve">Black non-Hispanic </w:t>
      </w:r>
      <w:r w:rsidR="006348A8" w:rsidRPr="008C022F">
        <w:rPr>
          <w:sz w:val="24"/>
          <w:szCs w:val="24"/>
        </w:rPr>
        <w:t xml:space="preserve">males </w:t>
      </w:r>
      <w:r w:rsidRPr="008C022F">
        <w:rPr>
          <w:sz w:val="24"/>
          <w:szCs w:val="24"/>
        </w:rPr>
        <w:t xml:space="preserve">had </w:t>
      </w:r>
      <w:r w:rsidR="00E030F7" w:rsidRPr="008C022F">
        <w:rPr>
          <w:sz w:val="24"/>
          <w:szCs w:val="24"/>
        </w:rPr>
        <w:t xml:space="preserve">a </w:t>
      </w:r>
      <w:r w:rsidRPr="008C022F">
        <w:rPr>
          <w:sz w:val="24"/>
          <w:szCs w:val="24"/>
        </w:rPr>
        <w:t>significantly higher mortality rate for all cancers combined than Asian non-Hispanic and Hispanic males.</w:t>
      </w:r>
    </w:p>
    <w:p w14:paraId="05F1A87E" w14:textId="2D83153B" w:rsidR="00726F59" w:rsidRPr="008C022F" w:rsidRDefault="00726F59" w:rsidP="00726F59">
      <w:pPr>
        <w:pStyle w:val="ListParagraph"/>
        <w:numPr>
          <w:ilvl w:val="0"/>
          <w:numId w:val="10"/>
        </w:numPr>
        <w:spacing w:after="0" w:line="240" w:lineRule="auto"/>
        <w:rPr>
          <w:sz w:val="24"/>
          <w:szCs w:val="24"/>
        </w:rPr>
      </w:pPr>
      <w:r w:rsidRPr="008C022F">
        <w:rPr>
          <w:sz w:val="24"/>
          <w:szCs w:val="24"/>
        </w:rPr>
        <w:t xml:space="preserve">Asian non-Hispanic </w:t>
      </w:r>
      <w:r w:rsidR="006F610A" w:rsidRPr="008C022F">
        <w:rPr>
          <w:sz w:val="24"/>
          <w:szCs w:val="24"/>
        </w:rPr>
        <w:t xml:space="preserve">and Hispanic </w:t>
      </w:r>
      <w:r w:rsidRPr="008C022F">
        <w:rPr>
          <w:sz w:val="24"/>
          <w:szCs w:val="24"/>
        </w:rPr>
        <w:t xml:space="preserve">males had the lowest age-adjusted mortality rate for all cancers combined </w:t>
      </w:r>
      <w:r w:rsidR="00ED66AB" w:rsidRPr="008C022F">
        <w:rPr>
          <w:sz w:val="24"/>
          <w:szCs w:val="24"/>
        </w:rPr>
        <w:t xml:space="preserve">compared </w:t>
      </w:r>
      <w:r w:rsidR="000C1EFA" w:rsidRPr="008C022F">
        <w:rPr>
          <w:sz w:val="24"/>
          <w:szCs w:val="24"/>
        </w:rPr>
        <w:t>with other</w:t>
      </w:r>
      <w:r w:rsidRPr="008C022F">
        <w:rPr>
          <w:sz w:val="24"/>
          <w:szCs w:val="24"/>
        </w:rPr>
        <w:t xml:space="preserve"> racial/ethnic groups.</w:t>
      </w:r>
    </w:p>
    <w:p w14:paraId="1FF4285A" w14:textId="77777777" w:rsidR="005945B3" w:rsidRPr="008C022F" w:rsidRDefault="005945B3" w:rsidP="005945B3">
      <w:pPr>
        <w:spacing w:after="0"/>
        <w:rPr>
          <w:sz w:val="24"/>
          <w:szCs w:val="24"/>
        </w:rPr>
      </w:pPr>
    </w:p>
    <w:p w14:paraId="29A710FA" w14:textId="51DDDFE5" w:rsidR="00C719AB" w:rsidRPr="008C022F" w:rsidRDefault="00C719AB" w:rsidP="000842D1">
      <w:pPr>
        <w:rPr>
          <w:b/>
          <w:sz w:val="24"/>
          <w:szCs w:val="24"/>
        </w:rPr>
      </w:pPr>
      <w:r w:rsidRPr="008C022F">
        <w:rPr>
          <w:b/>
          <w:sz w:val="24"/>
          <w:szCs w:val="24"/>
        </w:rPr>
        <w:lastRenderedPageBreak/>
        <w:t>Massachusetts vs</w:t>
      </w:r>
      <w:r w:rsidR="0003161E" w:rsidRPr="008C022F">
        <w:rPr>
          <w:b/>
          <w:sz w:val="24"/>
          <w:szCs w:val="24"/>
        </w:rPr>
        <w:t>.</w:t>
      </w:r>
      <w:r w:rsidRPr="008C022F">
        <w:rPr>
          <w:b/>
          <w:sz w:val="24"/>
          <w:szCs w:val="24"/>
        </w:rPr>
        <w:t xml:space="preserve"> </w:t>
      </w:r>
      <w:r w:rsidR="002B7340">
        <w:rPr>
          <w:b/>
          <w:bCs/>
          <w:sz w:val="24"/>
          <w:szCs w:val="24"/>
        </w:rPr>
        <w:t>n</w:t>
      </w:r>
      <w:r w:rsidRPr="008C022F">
        <w:rPr>
          <w:b/>
          <w:bCs/>
          <w:sz w:val="24"/>
          <w:szCs w:val="24"/>
        </w:rPr>
        <w:t xml:space="preserve">ational </w:t>
      </w:r>
      <w:r w:rsidR="002B7340">
        <w:rPr>
          <w:b/>
          <w:bCs/>
          <w:sz w:val="24"/>
          <w:szCs w:val="24"/>
        </w:rPr>
        <w:t>r</w:t>
      </w:r>
      <w:r w:rsidRPr="008C022F">
        <w:rPr>
          <w:b/>
          <w:bCs/>
          <w:sz w:val="24"/>
          <w:szCs w:val="24"/>
        </w:rPr>
        <w:t>ates</w:t>
      </w:r>
    </w:p>
    <w:p w14:paraId="0943175F" w14:textId="77777777" w:rsidR="000842D1" w:rsidRPr="008C022F" w:rsidRDefault="000842D1" w:rsidP="00FF117D">
      <w:pPr>
        <w:spacing w:after="0"/>
        <w:rPr>
          <w:b/>
          <w:sz w:val="24"/>
          <w:szCs w:val="24"/>
        </w:rPr>
      </w:pPr>
      <w:r w:rsidRPr="008C022F">
        <w:rPr>
          <w:b/>
          <w:sz w:val="24"/>
          <w:szCs w:val="24"/>
        </w:rPr>
        <w:t>Incidence</w:t>
      </w:r>
    </w:p>
    <w:p w14:paraId="7B9BD5FF" w14:textId="08A2368E" w:rsidR="00542381" w:rsidRPr="008C022F" w:rsidRDefault="003A7C97" w:rsidP="00542381">
      <w:pPr>
        <w:pStyle w:val="ListParagraph"/>
        <w:numPr>
          <w:ilvl w:val="0"/>
          <w:numId w:val="34"/>
        </w:numPr>
        <w:rPr>
          <w:sz w:val="24"/>
          <w:szCs w:val="24"/>
        </w:rPr>
      </w:pPr>
      <w:r w:rsidRPr="008C022F">
        <w:rPr>
          <w:sz w:val="24"/>
          <w:szCs w:val="24"/>
        </w:rPr>
        <w:t>The o</w:t>
      </w:r>
      <w:r w:rsidR="000842D1" w:rsidRPr="008C022F">
        <w:rPr>
          <w:sz w:val="24"/>
          <w:szCs w:val="24"/>
        </w:rPr>
        <w:t>verall age-adjusted incidence rate</w:t>
      </w:r>
      <w:r w:rsidR="006D67BA" w:rsidRPr="008C022F">
        <w:rPr>
          <w:sz w:val="24"/>
          <w:szCs w:val="24"/>
        </w:rPr>
        <w:t>s</w:t>
      </w:r>
      <w:r w:rsidR="000842D1" w:rsidRPr="008C022F">
        <w:rPr>
          <w:sz w:val="24"/>
          <w:szCs w:val="24"/>
        </w:rPr>
        <w:t xml:space="preserve"> </w:t>
      </w:r>
      <w:r w:rsidR="00885E27" w:rsidRPr="008C022F">
        <w:rPr>
          <w:sz w:val="24"/>
          <w:szCs w:val="24"/>
        </w:rPr>
        <w:t xml:space="preserve">for all cancers combined </w:t>
      </w:r>
      <w:r w:rsidR="000842D1" w:rsidRPr="008C022F">
        <w:rPr>
          <w:sz w:val="24"/>
          <w:szCs w:val="24"/>
        </w:rPr>
        <w:t xml:space="preserve">in Massachusetts were </w:t>
      </w:r>
      <w:r w:rsidR="00503F66" w:rsidRPr="008C022F">
        <w:rPr>
          <w:sz w:val="24"/>
          <w:szCs w:val="24"/>
        </w:rPr>
        <w:t xml:space="preserve">slightly </w:t>
      </w:r>
      <w:r w:rsidR="00C309A2" w:rsidRPr="008C022F">
        <w:rPr>
          <w:sz w:val="24"/>
          <w:szCs w:val="24"/>
        </w:rPr>
        <w:t>higher</w:t>
      </w:r>
      <w:r w:rsidR="000842D1" w:rsidRPr="008C022F">
        <w:rPr>
          <w:sz w:val="24"/>
          <w:szCs w:val="24"/>
        </w:rPr>
        <w:t xml:space="preserve"> than </w:t>
      </w:r>
      <w:r w:rsidR="00970F71" w:rsidRPr="008C022F">
        <w:rPr>
          <w:sz w:val="24"/>
          <w:szCs w:val="24"/>
        </w:rPr>
        <w:t xml:space="preserve">the </w:t>
      </w:r>
      <w:r w:rsidR="000842D1" w:rsidRPr="008C022F">
        <w:rPr>
          <w:sz w:val="24"/>
          <w:szCs w:val="24"/>
        </w:rPr>
        <w:t xml:space="preserve">national rates </w:t>
      </w:r>
      <w:r w:rsidR="00A70D2F" w:rsidRPr="008C022F">
        <w:rPr>
          <w:sz w:val="24"/>
          <w:szCs w:val="24"/>
        </w:rPr>
        <w:t>among</w:t>
      </w:r>
      <w:r w:rsidR="000842D1" w:rsidRPr="008C022F">
        <w:rPr>
          <w:sz w:val="24"/>
          <w:szCs w:val="24"/>
        </w:rPr>
        <w:t xml:space="preserve"> males</w:t>
      </w:r>
      <w:r w:rsidR="00A70D2F" w:rsidRPr="008C022F">
        <w:rPr>
          <w:sz w:val="24"/>
          <w:szCs w:val="24"/>
        </w:rPr>
        <w:t xml:space="preserve">. </w:t>
      </w:r>
      <w:r w:rsidR="00956A8F" w:rsidRPr="008C022F">
        <w:rPr>
          <w:sz w:val="24"/>
          <w:szCs w:val="24"/>
        </w:rPr>
        <w:t>However, the difference was not statistically significant.</w:t>
      </w:r>
      <w:r w:rsidR="00A70D2F" w:rsidRPr="008C022F">
        <w:rPr>
          <w:sz w:val="24"/>
          <w:szCs w:val="24"/>
        </w:rPr>
        <w:t xml:space="preserve"> </w:t>
      </w:r>
    </w:p>
    <w:p w14:paraId="198ADB69" w14:textId="56151A89" w:rsidR="00A70D2F" w:rsidRPr="008C022F" w:rsidRDefault="00956A8F" w:rsidP="00542381">
      <w:pPr>
        <w:pStyle w:val="ListParagraph"/>
        <w:numPr>
          <w:ilvl w:val="0"/>
          <w:numId w:val="34"/>
        </w:numPr>
        <w:rPr>
          <w:sz w:val="24"/>
          <w:szCs w:val="24"/>
          <w:u w:val="single"/>
        </w:rPr>
      </w:pPr>
      <w:r w:rsidRPr="008C022F">
        <w:rPr>
          <w:sz w:val="24"/>
          <w:szCs w:val="24"/>
          <w:u w:val="single"/>
        </w:rPr>
        <w:t>A</w:t>
      </w:r>
      <w:r w:rsidR="0003161E" w:rsidRPr="008C022F">
        <w:rPr>
          <w:sz w:val="24"/>
          <w:szCs w:val="24"/>
          <w:u w:val="single"/>
        </w:rPr>
        <w:t xml:space="preserve">mong females, </w:t>
      </w:r>
      <w:r w:rsidR="002357AD" w:rsidRPr="008C022F">
        <w:rPr>
          <w:sz w:val="24"/>
          <w:szCs w:val="24"/>
          <w:u w:val="single"/>
        </w:rPr>
        <w:t xml:space="preserve">the </w:t>
      </w:r>
      <w:r w:rsidRPr="008C022F">
        <w:rPr>
          <w:sz w:val="24"/>
          <w:szCs w:val="24"/>
          <w:u w:val="single"/>
        </w:rPr>
        <w:t xml:space="preserve">overall age-adjusted </w:t>
      </w:r>
      <w:r w:rsidR="0003161E" w:rsidRPr="008C022F">
        <w:rPr>
          <w:sz w:val="24"/>
          <w:szCs w:val="24"/>
          <w:u w:val="single"/>
        </w:rPr>
        <w:t xml:space="preserve">incidence </w:t>
      </w:r>
      <w:r w:rsidR="00A70D2F" w:rsidRPr="008C022F">
        <w:rPr>
          <w:sz w:val="24"/>
          <w:szCs w:val="24"/>
          <w:u w:val="single"/>
        </w:rPr>
        <w:t xml:space="preserve">rates </w:t>
      </w:r>
      <w:r w:rsidR="00885E27" w:rsidRPr="008C022F">
        <w:rPr>
          <w:sz w:val="24"/>
          <w:szCs w:val="24"/>
          <w:u w:val="single"/>
        </w:rPr>
        <w:t xml:space="preserve">for all cancers </w:t>
      </w:r>
      <w:r w:rsidR="00DF6405" w:rsidRPr="008C022F">
        <w:rPr>
          <w:sz w:val="24"/>
          <w:szCs w:val="24"/>
          <w:u w:val="single"/>
        </w:rPr>
        <w:t xml:space="preserve">for all races </w:t>
      </w:r>
      <w:r w:rsidR="00885E27" w:rsidRPr="008C022F">
        <w:rPr>
          <w:sz w:val="24"/>
          <w:szCs w:val="24"/>
          <w:u w:val="single"/>
        </w:rPr>
        <w:t xml:space="preserve">combined </w:t>
      </w:r>
      <w:r w:rsidR="00A70D2F" w:rsidRPr="008C022F">
        <w:rPr>
          <w:sz w:val="24"/>
          <w:szCs w:val="24"/>
          <w:u w:val="single"/>
        </w:rPr>
        <w:t xml:space="preserve">were </w:t>
      </w:r>
      <w:r w:rsidR="000842D1" w:rsidRPr="008C022F">
        <w:rPr>
          <w:sz w:val="24"/>
          <w:szCs w:val="24"/>
          <w:u w:val="single"/>
        </w:rPr>
        <w:t xml:space="preserve">significantly higher </w:t>
      </w:r>
      <w:r w:rsidR="00A70D2F" w:rsidRPr="008C022F">
        <w:rPr>
          <w:sz w:val="24"/>
          <w:szCs w:val="24"/>
          <w:u w:val="single"/>
        </w:rPr>
        <w:t xml:space="preserve">in Massachusetts than </w:t>
      </w:r>
      <w:r w:rsidR="002357AD" w:rsidRPr="008C022F">
        <w:rPr>
          <w:sz w:val="24"/>
          <w:szCs w:val="24"/>
          <w:u w:val="single"/>
        </w:rPr>
        <w:t xml:space="preserve">the </w:t>
      </w:r>
      <w:r w:rsidR="00A70D2F" w:rsidRPr="008C022F">
        <w:rPr>
          <w:sz w:val="24"/>
          <w:szCs w:val="24"/>
          <w:u w:val="single"/>
        </w:rPr>
        <w:t>national rates</w:t>
      </w:r>
      <w:r w:rsidR="00CD668A" w:rsidRPr="008C022F">
        <w:rPr>
          <w:sz w:val="24"/>
          <w:szCs w:val="24"/>
          <w:u w:val="single"/>
        </w:rPr>
        <w:t xml:space="preserve">. </w:t>
      </w:r>
    </w:p>
    <w:p w14:paraId="6BA1AC1F" w14:textId="77777777" w:rsidR="000842D1" w:rsidRPr="008C022F" w:rsidRDefault="000842D1" w:rsidP="00FF117D">
      <w:pPr>
        <w:spacing w:after="0"/>
        <w:rPr>
          <w:b/>
          <w:sz w:val="24"/>
          <w:szCs w:val="24"/>
        </w:rPr>
      </w:pPr>
      <w:r w:rsidRPr="008C022F">
        <w:rPr>
          <w:b/>
          <w:sz w:val="24"/>
          <w:szCs w:val="24"/>
        </w:rPr>
        <w:t>Mortality</w:t>
      </w:r>
    </w:p>
    <w:p w14:paraId="1A2D9307" w14:textId="7E856833" w:rsidR="00542381" w:rsidRDefault="003A7C97" w:rsidP="00542381">
      <w:pPr>
        <w:pStyle w:val="ListParagraph"/>
        <w:numPr>
          <w:ilvl w:val="0"/>
          <w:numId w:val="35"/>
        </w:numPr>
        <w:rPr>
          <w:sz w:val="24"/>
          <w:szCs w:val="24"/>
          <w:u w:val="single"/>
        </w:rPr>
      </w:pPr>
      <w:r w:rsidRPr="008C022F">
        <w:rPr>
          <w:sz w:val="24"/>
          <w:szCs w:val="24"/>
          <w:u w:val="single"/>
        </w:rPr>
        <w:t>The o</w:t>
      </w:r>
      <w:r w:rsidR="000842D1" w:rsidRPr="008C022F">
        <w:rPr>
          <w:sz w:val="24"/>
          <w:szCs w:val="24"/>
          <w:u w:val="single"/>
        </w:rPr>
        <w:t xml:space="preserve">verall age-adjusted mortality rates </w:t>
      </w:r>
      <w:r w:rsidR="00151E2A" w:rsidRPr="008C022F">
        <w:rPr>
          <w:sz w:val="24"/>
          <w:szCs w:val="24"/>
          <w:u w:val="single"/>
        </w:rPr>
        <w:t xml:space="preserve">for all cancers combined </w:t>
      </w:r>
      <w:r w:rsidR="000842D1" w:rsidRPr="008C022F">
        <w:rPr>
          <w:sz w:val="24"/>
          <w:szCs w:val="24"/>
          <w:u w:val="single"/>
        </w:rPr>
        <w:t xml:space="preserve">in Massachusetts were significantly lower </w:t>
      </w:r>
      <w:r w:rsidR="00BD132F" w:rsidRPr="008C022F">
        <w:rPr>
          <w:sz w:val="24"/>
          <w:szCs w:val="24"/>
          <w:u w:val="single"/>
        </w:rPr>
        <w:t>than</w:t>
      </w:r>
      <w:r w:rsidR="000842D1" w:rsidRPr="008C022F">
        <w:rPr>
          <w:sz w:val="24"/>
          <w:szCs w:val="24"/>
          <w:u w:val="single"/>
        </w:rPr>
        <w:t xml:space="preserve"> </w:t>
      </w:r>
      <w:r w:rsidR="001D16B4" w:rsidRPr="008C022F">
        <w:rPr>
          <w:sz w:val="24"/>
          <w:szCs w:val="24"/>
          <w:u w:val="single"/>
        </w:rPr>
        <w:t xml:space="preserve">the </w:t>
      </w:r>
      <w:r w:rsidR="000842D1" w:rsidRPr="008C022F">
        <w:rPr>
          <w:sz w:val="24"/>
          <w:szCs w:val="24"/>
          <w:u w:val="single"/>
        </w:rPr>
        <w:t xml:space="preserve">national rates for both males and females. </w:t>
      </w:r>
    </w:p>
    <w:p w14:paraId="5114D868" w14:textId="77777777" w:rsidR="00FE4B5F" w:rsidRDefault="00FE4B5F" w:rsidP="00FE4B5F">
      <w:pPr>
        <w:rPr>
          <w:b/>
          <w:bCs/>
          <w:sz w:val="24"/>
          <w:szCs w:val="24"/>
        </w:rPr>
      </w:pPr>
    </w:p>
    <w:p w14:paraId="3F07C846" w14:textId="77777777" w:rsidR="005A2955" w:rsidRDefault="005A2955">
      <w:pPr>
        <w:rPr>
          <w:b/>
          <w:bCs/>
          <w:sz w:val="28"/>
          <w:szCs w:val="28"/>
        </w:rPr>
      </w:pPr>
      <w:r>
        <w:rPr>
          <w:b/>
          <w:bCs/>
          <w:sz w:val="28"/>
          <w:szCs w:val="28"/>
        </w:rPr>
        <w:br w:type="page"/>
      </w:r>
    </w:p>
    <w:p w14:paraId="4382F2BD" w14:textId="240A6D17" w:rsidR="00FE4B5F" w:rsidRDefault="00FE4B5F" w:rsidP="008C022F">
      <w:pPr>
        <w:pStyle w:val="Heading1"/>
      </w:pPr>
      <w:r w:rsidRPr="00B35E40">
        <w:lastRenderedPageBreak/>
        <w:t>Cancer incidence (new cancer cases)</w:t>
      </w:r>
    </w:p>
    <w:p w14:paraId="00F9515C" w14:textId="77777777" w:rsidR="00FE4B5F" w:rsidRPr="008C022F" w:rsidRDefault="00FE4B5F" w:rsidP="00FE4B5F">
      <w:pPr>
        <w:rPr>
          <w:b/>
          <w:bCs/>
          <w:sz w:val="24"/>
          <w:szCs w:val="24"/>
        </w:rPr>
      </w:pPr>
      <w:r w:rsidRPr="008C022F">
        <w:rPr>
          <w:b/>
          <w:bCs/>
          <w:sz w:val="24"/>
          <w:szCs w:val="24"/>
        </w:rPr>
        <w:t>Table 1. New Cancer Cases by Sex for Leading Sites, Massachusetts, 2016-2020</w:t>
      </w:r>
    </w:p>
    <w:p w14:paraId="3E356438" w14:textId="77B2DB0F" w:rsidR="00FE4B5F" w:rsidRPr="008C022F" w:rsidRDefault="00FE4B5F" w:rsidP="008C022F">
      <w:r w:rsidRPr="008C022F">
        <w:rPr>
          <w:b/>
          <w:bCs/>
          <w:sz w:val="24"/>
          <w:szCs w:val="24"/>
        </w:rPr>
        <w:t>FEMALES</w:t>
      </w:r>
      <w:r w:rsidRPr="008C022F">
        <w:rPr>
          <w:sz w:val="24"/>
          <w:szCs w:val="24"/>
        </w:rPr>
        <w:tab/>
      </w:r>
      <w:r w:rsidRPr="00FE4B5F">
        <w:t xml:space="preserve"> </w:t>
      </w:r>
      <w:r w:rsidRPr="00FE4B5F">
        <w:tab/>
      </w:r>
    </w:p>
    <w:tbl>
      <w:tblPr>
        <w:tblW w:w="8460" w:type="dxa"/>
        <w:tblLook w:val="04A0" w:firstRow="1" w:lastRow="0" w:firstColumn="1" w:lastColumn="0" w:noHBand="0" w:noVBand="1"/>
      </w:tblPr>
      <w:tblGrid>
        <w:gridCol w:w="2790"/>
        <w:gridCol w:w="2790"/>
        <w:gridCol w:w="180"/>
        <w:gridCol w:w="2700"/>
      </w:tblGrid>
      <w:tr w:rsidR="004044BE" w14:paraId="31949ECB" w14:textId="77777777" w:rsidTr="008C022F">
        <w:trPr>
          <w:trHeight w:val="484"/>
        </w:trPr>
        <w:tc>
          <w:tcPr>
            <w:tcW w:w="2790" w:type="dxa"/>
            <w:tcBorders>
              <w:top w:val="nil"/>
              <w:left w:val="nil"/>
              <w:bottom w:val="nil"/>
              <w:right w:val="nil"/>
            </w:tcBorders>
            <w:shd w:val="clear" w:color="000000" w:fill="9BC2E6"/>
            <w:noWrap/>
            <w:vAlign w:val="bottom"/>
            <w:hideMark/>
          </w:tcPr>
          <w:p w14:paraId="0FD228BF" w14:textId="77777777" w:rsidR="004044BE" w:rsidRPr="008C022F" w:rsidRDefault="004044BE" w:rsidP="000802C1">
            <w:pPr>
              <w:spacing w:after="0"/>
              <w:rPr>
                <w:rFonts w:ascii="Calibri" w:hAnsi="Calibri" w:cs="Calibri"/>
                <w:b/>
                <w:sz w:val="24"/>
                <w:szCs w:val="24"/>
              </w:rPr>
            </w:pPr>
            <w:r w:rsidRPr="008C022F">
              <w:rPr>
                <w:rFonts w:ascii="Calibri" w:hAnsi="Calibri" w:cs="Calibri"/>
                <w:b/>
                <w:sz w:val="24"/>
                <w:szCs w:val="24"/>
              </w:rPr>
              <w:t>CANCER SITE</w:t>
            </w:r>
          </w:p>
        </w:tc>
        <w:tc>
          <w:tcPr>
            <w:tcW w:w="2790" w:type="dxa"/>
            <w:tcBorders>
              <w:top w:val="nil"/>
              <w:left w:val="nil"/>
              <w:bottom w:val="nil"/>
              <w:right w:val="nil"/>
            </w:tcBorders>
            <w:shd w:val="clear" w:color="000000" w:fill="9BC2E6"/>
            <w:vAlign w:val="bottom"/>
            <w:hideMark/>
          </w:tcPr>
          <w:p w14:paraId="0C71EBBA" w14:textId="77777777" w:rsidR="004044BE" w:rsidRPr="008C022F" w:rsidRDefault="004044BE" w:rsidP="000802C1">
            <w:pPr>
              <w:spacing w:after="0"/>
              <w:jc w:val="center"/>
              <w:rPr>
                <w:rFonts w:ascii="Calibri" w:hAnsi="Calibri" w:cs="Calibri"/>
                <w:b/>
                <w:sz w:val="24"/>
                <w:szCs w:val="24"/>
              </w:rPr>
            </w:pPr>
            <w:r w:rsidRPr="008C022F">
              <w:rPr>
                <w:rFonts w:ascii="Calibri" w:hAnsi="Calibri" w:cs="Calibri"/>
                <w:b/>
                <w:sz w:val="24"/>
                <w:szCs w:val="24"/>
              </w:rPr>
              <w:t>NUMBER OF NEW CASES</w:t>
            </w:r>
          </w:p>
        </w:tc>
        <w:tc>
          <w:tcPr>
            <w:tcW w:w="2880" w:type="dxa"/>
            <w:gridSpan w:val="2"/>
            <w:tcBorders>
              <w:top w:val="nil"/>
              <w:left w:val="nil"/>
              <w:bottom w:val="nil"/>
              <w:right w:val="nil"/>
            </w:tcBorders>
            <w:shd w:val="clear" w:color="000000" w:fill="9BC2E6"/>
            <w:vAlign w:val="bottom"/>
            <w:hideMark/>
          </w:tcPr>
          <w:p w14:paraId="096CE4DD" w14:textId="77777777" w:rsidR="004044BE" w:rsidRPr="008C022F" w:rsidRDefault="004044BE" w:rsidP="000802C1">
            <w:pPr>
              <w:spacing w:after="0"/>
              <w:jc w:val="center"/>
              <w:rPr>
                <w:rFonts w:ascii="Calibri" w:hAnsi="Calibri" w:cs="Calibri"/>
                <w:b/>
                <w:sz w:val="24"/>
                <w:szCs w:val="24"/>
              </w:rPr>
            </w:pPr>
            <w:r w:rsidRPr="008C022F">
              <w:rPr>
                <w:rFonts w:ascii="Calibri" w:hAnsi="Calibri" w:cs="Calibri"/>
                <w:b/>
                <w:sz w:val="24"/>
                <w:szCs w:val="24"/>
              </w:rPr>
              <w:t>% OF ALL CANCER CASES</w:t>
            </w:r>
          </w:p>
        </w:tc>
      </w:tr>
      <w:tr w:rsidR="004044BE" w14:paraId="62D2DAA7" w14:textId="77777777" w:rsidTr="008C022F">
        <w:trPr>
          <w:trHeight w:val="216"/>
        </w:trPr>
        <w:tc>
          <w:tcPr>
            <w:tcW w:w="2790" w:type="dxa"/>
            <w:tcBorders>
              <w:top w:val="single" w:sz="4" w:space="0" w:color="5B9BD5"/>
              <w:left w:val="nil"/>
              <w:bottom w:val="single" w:sz="4" w:space="0" w:color="5B9BD5"/>
              <w:right w:val="single" w:sz="4" w:space="0" w:color="FFFFFF"/>
            </w:tcBorders>
            <w:shd w:val="clear" w:color="000000" w:fill="FFFFFF"/>
            <w:noWrap/>
            <w:vAlign w:val="bottom"/>
            <w:hideMark/>
          </w:tcPr>
          <w:p w14:paraId="2D9CA78A"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Breast</w:t>
            </w:r>
          </w:p>
        </w:tc>
        <w:tc>
          <w:tcPr>
            <w:tcW w:w="2790" w:type="dxa"/>
            <w:tcBorders>
              <w:top w:val="single" w:sz="4" w:space="0" w:color="5B9BD5"/>
              <w:left w:val="nil"/>
              <w:bottom w:val="single" w:sz="4" w:space="0" w:color="5B9BD5"/>
              <w:right w:val="single" w:sz="4" w:space="0" w:color="FFFFFF"/>
            </w:tcBorders>
            <w:shd w:val="clear" w:color="auto" w:fill="auto"/>
            <w:noWrap/>
            <w:vAlign w:val="bottom"/>
            <w:hideMark/>
          </w:tcPr>
          <w:p w14:paraId="6DD43225"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30,214</w:t>
            </w:r>
          </w:p>
        </w:tc>
        <w:tc>
          <w:tcPr>
            <w:tcW w:w="2880" w:type="dxa"/>
            <w:gridSpan w:val="2"/>
            <w:tcBorders>
              <w:top w:val="single" w:sz="4" w:space="0" w:color="5B9BD5"/>
              <w:left w:val="nil"/>
              <w:bottom w:val="single" w:sz="4" w:space="0" w:color="5B9BD5"/>
              <w:right w:val="single" w:sz="4" w:space="0" w:color="FFFFFF"/>
            </w:tcBorders>
            <w:shd w:val="clear" w:color="auto" w:fill="auto"/>
            <w:noWrap/>
            <w:vAlign w:val="bottom"/>
            <w:hideMark/>
          </w:tcPr>
          <w:p w14:paraId="0094AD8E"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30.5</w:t>
            </w:r>
          </w:p>
        </w:tc>
      </w:tr>
      <w:tr w:rsidR="004044BE" w14:paraId="5B253181" w14:textId="77777777" w:rsidTr="008C022F">
        <w:trPr>
          <w:trHeight w:val="216"/>
        </w:trPr>
        <w:tc>
          <w:tcPr>
            <w:tcW w:w="2790" w:type="dxa"/>
            <w:tcBorders>
              <w:top w:val="nil"/>
              <w:left w:val="nil"/>
              <w:bottom w:val="single" w:sz="4" w:space="0" w:color="5B9BD5"/>
              <w:right w:val="single" w:sz="4" w:space="0" w:color="FFFFFF"/>
            </w:tcBorders>
            <w:shd w:val="clear" w:color="000000" w:fill="FFFFFF"/>
            <w:noWrap/>
            <w:vAlign w:val="bottom"/>
            <w:hideMark/>
          </w:tcPr>
          <w:p w14:paraId="4E1B301B"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Lung &amp; Bronchus</w:t>
            </w:r>
          </w:p>
        </w:tc>
        <w:tc>
          <w:tcPr>
            <w:tcW w:w="2790" w:type="dxa"/>
            <w:tcBorders>
              <w:top w:val="nil"/>
              <w:left w:val="nil"/>
              <w:bottom w:val="single" w:sz="4" w:space="0" w:color="5B9BD5"/>
              <w:right w:val="single" w:sz="4" w:space="0" w:color="FFFFFF"/>
            </w:tcBorders>
            <w:shd w:val="clear" w:color="auto" w:fill="auto"/>
            <w:noWrap/>
            <w:vAlign w:val="bottom"/>
            <w:hideMark/>
          </w:tcPr>
          <w:p w14:paraId="04114F48"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14,344</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271B3DF9"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14.5</w:t>
            </w:r>
          </w:p>
        </w:tc>
      </w:tr>
      <w:tr w:rsidR="004044BE" w14:paraId="10757855" w14:textId="77777777" w:rsidTr="008C022F">
        <w:trPr>
          <w:trHeight w:val="216"/>
        </w:trPr>
        <w:tc>
          <w:tcPr>
            <w:tcW w:w="2790" w:type="dxa"/>
            <w:tcBorders>
              <w:top w:val="nil"/>
              <w:left w:val="nil"/>
              <w:bottom w:val="single" w:sz="4" w:space="0" w:color="5B9BD5"/>
              <w:right w:val="single" w:sz="4" w:space="0" w:color="FFFFFF"/>
            </w:tcBorders>
            <w:shd w:val="clear" w:color="auto" w:fill="auto"/>
            <w:noWrap/>
            <w:vAlign w:val="bottom"/>
            <w:hideMark/>
          </w:tcPr>
          <w:p w14:paraId="3CE8F69C"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Corpus Uteri &amp;Uterus, NOS</w:t>
            </w:r>
          </w:p>
        </w:tc>
        <w:tc>
          <w:tcPr>
            <w:tcW w:w="2790" w:type="dxa"/>
            <w:tcBorders>
              <w:top w:val="nil"/>
              <w:left w:val="nil"/>
              <w:bottom w:val="single" w:sz="4" w:space="0" w:color="5B9BD5"/>
              <w:right w:val="single" w:sz="4" w:space="0" w:color="FFFFFF"/>
            </w:tcBorders>
            <w:shd w:val="clear" w:color="auto" w:fill="auto"/>
            <w:noWrap/>
            <w:vAlign w:val="bottom"/>
            <w:hideMark/>
          </w:tcPr>
          <w:p w14:paraId="504982DB"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6,936</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2F2DF0A3"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7.0</w:t>
            </w:r>
          </w:p>
        </w:tc>
      </w:tr>
      <w:tr w:rsidR="004044BE" w14:paraId="7C8F7066"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05960390"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Colon &amp; Rectum</w:t>
            </w:r>
          </w:p>
        </w:tc>
        <w:tc>
          <w:tcPr>
            <w:tcW w:w="2790" w:type="dxa"/>
            <w:tcBorders>
              <w:top w:val="nil"/>
              <w:left w:val="nil"/>
              <w:bottom w:val="single" w:sz="4" w:space="0" w:color="5B9BD5"/>
              <w:right w:val="single" w:sz="4" w:space="0" w:color="FFFFFF"/>
            </w:tcBorders>
            <w:shd w:val="clear" w:color="auto" w:fill="auto"/>
            <w:noWrap/>
            <w:vAlign w:val="bottom"/>
            <w:hideMark/>
          </w:tcPr>
          <w:p w14:paraId="67136501"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6,652</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6E16D251"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6.7</w:t>
            </w:r>
          </w:p>
        </w:tc>
      </w:tr>
      <w:tr w:rsidR="004044BE" w14:paraId="06AE20B0" w14:textId="77777777" w:rsidTr="008C022F">
        <w:trPr>
          <w:trHeight w:val="216"/>
        </w:trPr>
        <w:tc>
          <w:tcPr>
            <w:tcW w:w="2790" w:type="dxa"/>
            <w:tcBorders>
              <w:top w:val="nil"/>
              <w:left w:val="nil"/>
              <w:bottom w:val="single" w:sz="4" w:space="0" w:color="5B9BD5"/>
              <w:right w:val="single" w:sz="4" w:space="0" w:color="FFFFFF"/>
            </w:tcBorders>
            <w:shd w:val="clear" w:color="auto" w:fill="auto"/>
            <w:noWrap/>
            <w:vAlign w:val="bottom"/>
            <w:hideMark/>
          </w:tcPr>
          <w:p w14:paraId="25D7E661"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Thyroid</w:t>
            </w:r>
          </w:p>
        </w:tc>
        <w:tc>
          <w:tcPr>
            <w:tcW w:w="2790" w:type="dxa"/>
            <w:tcBorders>
              <w:top w:val="nil"/>
              <w:left w:val="nil"/>
              <w:bottom w:val="single" w:sz="4" w:space="0" w:color="5B9BD5"/>
              <w:right w:val="single" w:sz="4" w:space="0" w:color="FFFFFF"/>
            </w:tcBorders>
            <w:shd w:val="clear" w:color="auto" w:fill="auto"/>
            <w:noWrap/>
            <w:vAlign w:val="bottom"/>
            <w:hideMark/>
          </w:tcPr>
          <w:p w14:paraId="66ADCB50"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4,519</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345D9F1E"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4.6</w:t>
            </w:r>
          </w:p>
        </w:tc>
      </w:tr>
      <w:tr w:rsidR="004044BE" w14:paraId="65398580" w14:textId="77777777" w:rsidTr="008C022F">
        <w:trPr>
          <w:trHeight w:val="216"/>
        </w:trPr>
        <w:tc>
          <w:tcPr>
            <w:tcW w:w="2790" w:type="dxa"/>
            <w:tcBorders>
              <w:top w:val="nil"/>
              <w:left w:val="nil"/>
              <w:bottom w:val="single" w:sz="4" w:space="0" w:color="5B9BD5"/>
              <w:right w:val="single" w:sz="4" w:space="0" w:color="FFFFFF"/>
            </w:tcBorders>
            <w:shd w:val="clear" w:color="000000" w:fill="FFFFFF"/>
            <w:noWrap/>
            <w:vAlign w:val="bottom"/>
            <w:hideMark/>
          </w:tcPr>
          <w:p w14:paraId="6128AACB"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Melanoma of the Skin</w:t>
            </w:r>
          </w:p>
        </w:tc>
        <w:tc>
          <w:tcPr>
            <w:tcW w:w="2790" w:type="dxa"/>
            <w:tcBorders>
              <w:top w:val="nil"/>
              <w:left w:val="nil"/>
              <w:bottom w:val="single" w:sz="4" w:space="0" w:color="5B9BD5"/>
              <w:right w:val="single" w:sz="4" w:space="0" w:color="FFFFFF"/>
            </w:tcBorders>
            <w:shd w:val="clear" w:color="auto" w:fill="auto"/>
            <w:noWrap/>
            <w:vAlign w:val="bottom"/>
            <w:hideMark/>
          </w:tcPr>
          <w:p w14:paraId="702D2A0D"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3,724</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0FB31BAD"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3.8</w:t>
            </w:r>
          </w:p>
        </w:tc>
      </w:tr>
      <w:tr w:rsidR="004044BE" w14:paraId="65DB9BAE" w14:textId="77777777" w:rsidTr="008C022F">
        <w:trPr>
          <w:trHeight w:val="216"/>
        </w:trPr>
        <w:tc>
          <w:tcPr>
            <w:tcW w:w="2790" w:type="dxa"/>
            <w:tcBorders>
              <w:top w:val="nil"/>
              <w:left w:val="nil"/>
              <w:bottom w:val="single" w:sz="4" w:space="0" w:color="5B9BD5"/>
              <w:right w:val="single" w:sz="4" w:space="0" w:color="FFFFFF"/>
            </w:tcBorders>
            <w:shd w:val="clear" w:color="auto" w:fill="auto"/>
            <w:noWrap/>
            <w:vAlign w:val="bottom"/>
            <w:hideMark/>
          </w:tcPr>
          <w:p w14:paraId="6AC36E8B"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Non-Hodgkin Lymphoma</w:t>
            </w:r>
          </w:p>
        </w:tc>
        <w:tc>
          <w:tcPr>
            <w:tcW w:w="2790" w:type="dxa"/>
            <w:tcBorders>
              <w:top w:val="nil"/>
              <w:left w:val="nil"/>
              <w:bottom w:val="single" w:sz="4" w:space="0" w:color="5B9BD5"/>
              <w:right w:val="single" w:sz="4" w:space="0" w:color="FFFFFF"/>
            </w:tcBorders>
            <w:shd w:val="clear" w:color="auto" w:fill="auto"/>
            <w:noWrap/>
            <w:vAlign w:val="bottom"/>
            <w:hideMark/>
          </w:tcPr>
          <w:p w14:paraId="6674ABAD"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3,681</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24EAFC3E"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3.7</w:t>
            </w:r>
          </w:p>
        </w:tc>
      </w:tr>
      <w:tr w:rsidR="004044BE" w14:paraId="795C83C8" w14:textId="77777777" w:rsidTr="008C022F">
        <w:trPr>
          <w:trHeight w:val="216"/>
        </w:trPr>
        <w:tc>
          <w:tcPr>
            <w:tcW w:w="2790" w:type="dxa"/>
            <w:tcBorders>
              <w:top w:val="nil"/>
              <w:left w:val="nil"/>
              <w:bottom w:val="single" w:sz="4" w:space="0" w:color="5B9BD5"/>
              <w:right w:val="single" w:sz="4" w:space="0" w:color="FFFFFF"/>
            </w:tcBorders>
            <w:shd w:val="clear" w:color="000000" w:fill="FFFFFF"/>
            <w:noWrap/>
            <w:vAlign w:val="bottom"/>
            <w:hideMark/>
          </w:tcPr>
          <w:p w14:paraId="34F05527"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Pancreas</w:t>
            </w:r>
          </w:p>
        </w:tc>
        <w:tc>
          <w:tcPr>
            <w:tcW w:w="2790" w:type="dxa"/>
            <w:tcBorders>
              <w:top w:val="nil"/>
              <w:left w:val="nil"/>
              <w:bottom w:val="single" w:sz="4" w:space="0" w:color="5B9BD5"/>
              <w:right w:val="single" w:sz="4" w:space="0" w:color="FFFFFF"/>
            </w:tcBorders>
            <w:shd w:val="clear" w:color="auto" w:fill="auto"/>
            <w:noWrap/>
            <w:vAlign w:val="bottom"/>
            <w:hideMark/>
          </w:tcPr>
          <w:p w14:paraId="02FF8513"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2,999</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1FA0DD75"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3.0</w:t>
            </w:r>
          </w:p>
        </w:tc>
      </w:tr>
      <w:tr w:rsidR="004044BE" w14:paraId="0BFDDEBA" w14:textId="77777777" w:rsidTr="008C022F">
        <w:trPr>
          <w:trHeight w:val="216"/>
        </w:trPr>
        <w:tc>
          <w:tcPr>
            <w:tcW w:w="2790" w:type="dxa"/>
            <w:tcBorders>
              <w:top w:val="nil"/>
              <w:left w:val="nil"/>
              <w:bottom w:val="single" w:sz="4" w:space="0" w:color="5B9BD5"/>
              <w:right w:val="single" w:sz="4" w:space="0" w:color="FFFFFF"/>
            </w:tcBorders>
            <w:shd w:val="clear" w:color="000000" w:fill="FFFFFF"/>
            <w:noWrap/>
            <w:vAlign w:val="bottom"/>
            <w:hideMark/>
          </w:tcPr>
          <w:p w14:paraId="6D387BED"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Urinary Bladder</w:t>
            </w:r>
          </w:p>
        </w:tc>
        <w:tc>
          <w:tcPr>
            <w:tcW w:w="2790" w:type="dxa"/>
            <w:tcBorders>
              <w:top w:val="nil"/>
              <w:left w:val="nil"/>
              <w:bottom w:val="single" w:sz="4" w:space="0" w:color="5B9BD5"/>
              <w:right w:val="single" w:sz="4" w:space="0" w:color="FFFFFF"/>
            </w:tcBorders>
            <w:shd w:val="clear" w:color="auto" w:fill="auto"/>
            <w:noWrap/>
            <w:vAlign w:val="bottom"/>
            <w:hideMark/>
          </w:tcPr>
          <w:p w14:paraId="2AF71F12"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2,515</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656FC5A3"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2.5</w:t>
            </w:r>
          </w:p>
        </w:tc>
      </w:tr>
      <w:tr w:rsidR="004044BE" w14:paraId="332A340B" w14:textId="77777777" w:rsidTr="008C022F">
        <w:trPr>
          <w:trHeight w:val="216"/>
        </w:trPr>
        <w:tc>
          <w:tcPr>
            <w:tcW w:w="2790" w:type="dxa"/>
            <w:tcBorders>
              <w:top w:val="nil"/>
              <w:left w:val="nil"/>
              <w:bottom w:val="single" w:sz="4" w:space="0" w:color="5B9BD5"/>
              <w:right w:val="single" w:sz="4" w:space="0" w:color="FFFFFF"/>
            </w:tcBorders>
            <w:shd w:val="clear" w:color="000000" w:fill="FFFFFF"/>
            <w:noWrap/>
            <w:vAlign w:val="bottom"/>
            <w:hideMark/>
          </w:tcPr>
          <w:p w14:paraId="25563740"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Kidney &amp; Renal Pelvis</w:t>
            </w:r>
          </w:p>
        </w:tc>
        <w:tc>
          <w:tcPr>
            <w:tcW w:w="2790" w:type="dxa"/>
            <w:tcBorders>
              <w:top w:val="nil"/>
              <w:left w:val="nil"/>
              <w:bottom w:val="single" w:sz="4" w:space="0" w:color="5B9BD5"/>
              <w:right w:val="single" w:sz="4" w:space="0" w:color="FFFFFF"/>
            </w:tcBorders>
            <w:shd w:val="clear" w:color="auto" w:fill="auto"/>
            <w:noWrap/>
            <w:vAlign w:val="bottom"/>
            <w:hideMark/>
          </w:tcPr>
          <w:p w14:paraId="77925622"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2,392</w:t>
            </w:r>
          </w:p>
        </w:tc>
        <w:tc>
          <w:tcPr>
            <w:tcW w:w="2880" w:type="dxa"/>
            <w:gridSpan w:val="2"/>
            <w:tcBorders>
              <w:top w:val="nil"/>
              <w:left w:val="nil"/>
              <w:bottom w:val="single" w:sz="4" w:space="0" w:color="5B9BD5"/>
              <w:right w:val="single" w:sz="4" w:space="0" w:color="FFFFFF"/>
            </w:tcBorders>
            <w:shd w:val="clear" w:color="auto" w:fill="auto"/>
            <w:noWrap/>
            <w:vAlign w:val="bottom"/>
            <w:hideMark/>
          </w:tcPr>
          <w:p w14:paraId="43FF45EB"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2.4</w:t>
            </w:r>
          </w:p>
        </w:tc>
      </w:tr>
      <w:tr w:rsidR="004044BE" w14:paraId="74C91079" w14:textId="77777777" w:rsidTr="008C022F">
        <w:trPr>
          <w:trHeight w:val="216"/>
        </w:trPr>
        <w:tc>
          <w:tcPr>
            <w:tcW w:w="2790" w:type="dxa"/>
            <w:tcBorders>
              <w:top w:val="nil"/>
              <w:left w:val="nil"/>
              <w:bottom w:val="single" w:sz="12" w:space="0" w:color="5B9BD5"/>
              <w:right w:val="nil"/>
            </w:tcBorders>
            <w:shd w:val="clear" w:color="000000" w:fill="FFFFFF"/>
            <w:noWrap/>
            <w:vAlign w:val="bottom"/>
            <w:hideMark/>
          </w:tcPr>
          <w:p w14:paraId="751B6482" w14:textId="77777777" w:rsidR="004044BE" w:rsidRPr="008C022F" w:rsidRDefault="004044BE" w:rsidP="004B2FE3">
            <w:pPr>
              <w:spacing w:after="0" w:line="240" w:lineRule="auto"/>
              <w:rPr>
                <w:rFonts w:ascii="Calibri" w:hAnsi="Calibri" w:cs="Calibri"/>
                <w:color w:val="000000"/>
                <w:sz w:val="24"/>
                <w:szCs w:val="24"/>
              </w:rPr>
            </w:pPr>
            <w:r w:rsidRPr="008C022F">
              <w:rPr>
                <w:rFonts w:ascii="Calibri" w:hAnsi="Calibri" w:cs="Calibri"/>
                <w:color w:val="000000"/>
                <w:sz w:val="24"/>
                <w:szCs w:val="24"/>
              </w:rPr>
              <w:t>All others</w:t>
            </w:r>
          </w:p>
        </w:tc>
        <w:tc>
          <w:tcPr>
            <w:tcW w:w="2790" w:type="dxa"/>
            <w:tcBorders>
              <w:top w:val="nil"/>
              <w:left w:val="nil"/>
              <w:bottom w:val="single" w:sz="12" w:space="0" w:color="5B9BD5"/>
              <w:right w:val="nil"/>
            </w:tcBorders>
            <w:shd w:val="clear" w:color="000000" w:fill="FFFFFF"/>
            <w:noWrap/>
            <w:vAlign w:val="bottom"/>
            <w:hideMark/>
          </w:tcPr>
          <w:p w14:paraId="36EBB940"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21,176</w:t>
            </w:r>
          </w:p>
        </w:tc>
        <w:tc>
          <w:tcPr>
            <w:tcW w:w="2880" w:type="dxa"/>
            <w:gridSpan w:val="2"/>
            <w:tcBorders>
              <w:top w:val="nil"/>
              <w:left w:val="nil"/>
              <w:bottom w:val="single" w:sz="12" w:space="0" w:color="5B9BD5"/>
              <w:right w:val="single" w:sz="4" w:space="0" w:color="FFFFFF"/>
            </w:tcBorders>
            <w:shd w:val="clear" w:color="000000" w:fill="FFFFFF"/>
            <w:noWrap/>
            <w:vAlign w:val="bottom"/>
            <w:hideMark/>
          </w:tcPr>
          <w:p w14:paraId="0C2EA6FE" w14:textId="77777777" w:rsidR="004044BE" w:rsidRPr="008C022F" w:rsidRDefault="004044BE" w:rsidP="004B2FE3">
            <w:pPr>
              <w:spacing w:after="0" w:line="240" w:lineRule="auto"/>
              <w:jc w:val="center"/>
              <w:rPr>
                <w:rFonts w:ascii="Calibri" w:hAnsi="Calibri" w:cs="Calibri"/>
                <w:color w:val="000000"/>
                <w:sz w:val="24"/>
                <w:szCs w:val="24"/>
              </w:rPr>
            </w:pPr>
            <w:r w:rsidRPr="008C022F">
              <w:rPr>
                <w:rFonts w:ascii="Calibri" w:hAnsi="Calibri" w:cs="Calibri"/>
                <w:color w:val="000000"/>
                <w:sz w:val="24"/>
                <w:szCs w:val="24"/>
              </w:rPr>
              <w:t>21.4</w:t>
            </w:r>
          </w:p>
        </w:tc>
      </w:tr>
      <w:tr w:rsidR="004044BE" w14:paraId="74382910" w14:textId="77777777" w:rsidTr="008C022F">
        <w:trPr>
          <w:trHeight w:val="324"/>
        </w:trPr>
        <w:tc>
          <w:tcPr>
            <w:tcW w:w="2790" w:type="dxa"/>
            <w:tcBorders>
              <w:top w:val="single" w:sz="12" w:space="0" w:color="5B9BD5"/>
              <w:left w:val="nil"/>
              <w:bottom w:val="single" w:sz="12" w:space="0" w:color="5B9BD5"/>
              <w:right w:val="nil"/>
            </w:tcBorders>
            <w:shd w:val="clear" w:color="000000" w:fill="FFFFFF"/>
            <w:noWrap/>
            <w:vAlign w:val="bottom"/>
            <w:hideMark/>
          </w:tcPr>
          <w:p w14:paraId="6089E69E" w14:textId="77777777" w:rsidR="004044BE" w:rsidRPr="008C022F" w:rsidRDefault="004044BE" w:rsidP="004B2FE3">
            <w:pPr>
              <w:spacing w:after="0" w:line="240" w:lineRule="auto"/>
              <w:rPr>
                <w:rFonts w:ascii="Calibri" w:hAnsi="Calibri" w:cs="Calibri"/>
                <w:b/>
                <w:color w:val="000000"/>
                <w:sz w:val="24"/>
                <w:szCs w:val="24"/>
              </w:rPr>
            </w:pPr>
            <w:r w:rsidRPr="008C022F">
              <w:rPr>
                <w:rFonts w:ascii="Calibri" w:hAnsi="Calibri" w:cs="Calibri"/>
                <w:b/>
                <w:color w:val="000000"/>
                <w:sz w:val="24"/>
                <w:szCs w:val="24"/>
              </w:rPr>
              <w:t>TOTAL</w:t>
            </w:r>
          </w:p>
        </w:tc>
        <w:tc>
          <w:tcPr>
            <w:tcW w:w="2790" w:type="dxa"/>
            <w:tcBorders>
              <w:top w:val="single" w:sz="12" w:space="0" w:color="5B9BD5"/>
              <w:left w:val="nil"/>
              <w:bottom w:val="single" w:sz="12" w:space="0" w:color="5B9BD5"/>
              <w:right w:val="nil"/>
            </w:tcBorders>
            <w:shd w:val="clear" w:color="auto" w:fill="auto"/>
            <w:noWrap/>
            <w:vAlign w:val="bottom"/>
            <w:hideMark/>
          </w:tcPr>
          <w:p w14:paraId="2561348F" w14:textId="77777777" w:rsidR="004044BE" w:rsidRPr="008C022F" w:rsidRDefault="004044BE" w:rsidP="004B2FE3">
            <w:pPr>
              <w:spacing w:after="0" w:line="240" w:lineRule="auto"/>
              <w:jc w:val="center"/>
              <w:rPr>
                <w:rFonts w:ascii="Calibri" w:hAnsi="Calibri" w:cs="Calibri"/>
                <w:b/>
                <w:color w:val="000000"/>
                <w:sz w:val="24"/>
                <w:szCs w:val="24"/>
              </w:rPr>
            </w:pPr>
            <w:r w:rsidRPr="008C022F">
              <w:rPr>
                <w:rFonts w:ascii="Calibri" w:hAnsi="Calibri" w:cs="Calibri"/>
                <w:b/>
                <w:color w:val="000000"/>
                <w:sz w:val="24"/>
                <w:szCs w:val="24"/>
              </w:rPr>
              <w:t>99,152</w:t>
            </w:r>
          </w:p>
        </w:tc>
        <w:tc>
          <w:tcPr>
            <w:tcW w:w="2880" w:type="dxa"/>
            <w:gridSpan w:val="2"/>
            <w:tcBorders>
              <w:top w:val="single" w:sz="12" w:space="0" w:color="5B9BD5"/>
              <w:left w:val="nil"/>
              <w:bottom w:val="single" w:sz="12" w:space="0" w:color="5B9BD5"/>
              <w:right w:val="single" w:sz="4" w:space="0" w:color="FFFFFF"/>
            </w:tcBorders>
            <w:shd w:val="clear" w:color="000000" w:fill="FFFFFF"/>
            <w:noWrap/>
            <w:vAlign w:val="bottom"/>
            <w:hideMark/>
          </w:tcPr>
          <w:p w14:paraId="1D2A20C7" w14:textId="77777777" w:rsidR="004044BE" w:rsidRPr="008C022F" w:rsidRDefault="004044BE" w:rsidP="004B2FE3">
            <w:pPr>
              <w:spacing w:after="0" w:line="240" w:lineRule="auto"/>
              <w:jc w:val="center"/>
              <w:rPr>
                <w:rFonts w:ascii="Calibri" w:hAnsi="Calibri" w:cs="Calibri"/>
                <w:b/>
                <w:color w:val="000000"/>
                <w:sz w:val="24"/>
                <w:szCs w:val="24"/>
              </w:rPr>
            </w:pPr>
            <w:r w:rsidRPr="008C022F">
              <w:rPr>
                <w:rFonts w:ascii="Calibri" w:hAnsi="Calibri" w:cs="Calibri"/>
                <w:b/>
                <w:color w:val="000000"/>
                <w:sz w:val="24"/>
                <w:szCs w:val="24"/>
              </w:rPr>
              <w:t>100.0</w:t>
            </w:r>
          </w:p>
        </w:tc>
      </w:tr>
      <w:tr w:rsidR="002A7889" w:rsidRPr="002A7889" w14:paraId="1F2D991A" w14:textId="77777777" w:rsidTr="008C022F">
        <w:trPr>
          <w:trHeight w:val="315"/>
        </w:trPr>
        <w:tc>
          <w:tcPr>
            <w:tcW w:w="2790" w:type="dxa"/>
            <w:tcBorders>
              <w:top w:val="nil"/>
              <w:left w:val="nil"/>
              <w:bottom w:val="single" w:sz="8" w:space="0" w:color="5B9BD5"/>
              <w:right w:val="nil"/>
            </w:tcBorders>
            <w:shd w:val="clear" w:color="auto" w:fill="auto"/>
            <w:noWrap/>
            <w:vAlign w:val="bottom"/>
            <w:hideMark/>
          </w:tcPr>
          <w:p w14:paraId="499941A5" w14:textId="77777777" w:rsidR="005A2955" w:rsidRDefault="005A2955" w:rsidP="00626EA7">
            <w:pPr>
              <w:spacing w:line="240" w:lineRule="auto"/>
              <w:rPr>
                <w:rFonts w:ascii="Calibri" w:eastAsia="Times New Roman" w:hAnsi="Calibri" w:cs="Calibri"/>
                <w:b/>
                <w:bCs/>
                <w:color w:val="1F3864" w:themeColor="accent1" w:themeShade="80"/>
                <w:sz w:val="24"/>
                <w:szCs w:val="24"/>
              </w:rPr>
            </w:pPr>
          </w:p>
          <w:p w14:paraId="47A6DEEB" w14:textId="3C8EB3EC" w:rsidR="00DA48C7" w:rsidRPr="008C022F" w:rsidRDefault="002A7889" w:rsidP="008C022F">
            <w:pPr>
              <w:rPr>
                <w:rFonts w:ascii="Calibri" w:eastAsia="Times New Roman" w:hAnsi="Calibri" w:cs="Calibri"/>
                <w:b/>
                <w:color w:val="1F3864" w:themeColor="accent1" w:themeShade="80"/>
                <w:sz w:val="24"/>
                <w:szCs w:val="24"/>
              </w:rPr>
            </w:pPr>
            <w:r w:rsidRPr="008C022F">
              <w:rPr>
                <w:b/>
                <w:sz w:val="24"/>
                <w:szCs w:val="24"/>
              </w:rPr>
              <w:t>MALES</w:t>
            </w:r>
          </w:p>
          <w:p w14:paraId="25A30284" w14:textId="36B58E8B" w:rsidR="002506B6" w:rsidRPr="008C022F" w:rsidRDefault="002506B6" w:rsidP="00626EA7">
            <w:pPr>
              <w:spacing w:line="240" w:lineRule="auto"/>
              <w:rPr>
                <w:rFonts w:ascii="Calibri" w:eastAsia="Times New Roman" w:hAnsi="Calibri" w:cs="Calibri"/>
                <w:b/>
                <w:color w:val="1F3864" w:themeColor="accent1" w:themeShade="80"/>
                <w:sz w:val="24"/>
                <w:szCs w:val="24"/>
              </w:rPr>
            </w:pPr>
          </w:p>
        </w:tc>
        <w:tc>
          <w:tcPr>
            <w:tcW w:w="2970" w:type="dxa"/>
            <w:gridSpan w:val="2"/>
            <w:tcBorders>
              <w:top w:val="nil"/>
              <w:left w:val="nil"/>
              <w:bottom w:val="single" w:sz="8" w:space="0" w:color="5B9BD5"/>
              <w:right w:val="nil"/>
            </w:tcBorders>
            <w:shd w:val="clear" w:color="auto" w:fill="auto"/>
            <w:noWrap/>
            <w:vAlign w:val="bottom"/>
            <w:hideMark/>
          </w:tcPr>
          <w:p w14:paraId="79A45B44" w14:textId="77777777" w:rsidR="002A7889" w:rsidRPr="008C022F" w:rsidRDefault="002A7889" w:rsidP="00626EA7">
            <w:pPr>
              <w:spacing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 </w:t>
            </w:r>
          </w:p>
        </w:tc>
        <w:tc>
          <w:tcPr>
            <w:tcW w:w="2700" w:type="dxa"/>
            <w:tcBorders>
              <w:top w:val="nil"/>
              <w:left w:val="nil"/>
              <w:bottom w:val="single" w:sz="8" w:space="0" w:color="5B9BD5"/>
              <w:right w:val="nil"/>
            </w:tcBorders>
            <w:shd w:val="clear" w:color="auto" w:fill="auto"/>
            <w:noWrap/>
            <w:vAlign w:val="bottom"/>
            <w:hideMark/>
          </w:tcPr>
          <w:p w14:paraId="314E2D53" w14:textId="77777777" w:rsidR="002A7889" w:rsidRPr="008C022F" w:rsidRDefault="002A7889" w:rsidP="00626EA7">
            <w:pPr>
              <w:spacing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 </w:t>
            </w:r>
          </w:p>
        </w:tc>
      </w:tr>
      <w:tr w:rsidR="002A7889" w:rsidRPr="002A7889" w14:paraId="34FB855C" w14:textId="77777777" w:rsidTr="008C022F">
        <w:trPr>
          <w:trHeight w:val="421"/>
        </w:trPr>
        <w:tc>
          <w:tcPr>
            <w:tcW w:w="2790" w:type="dxa"/>
            <w:tcBorders>
              <w:top w:val="nil"/>
              <w:left w:val="nil"/>
              <w:bottom w:val="single" w:sz="8" w:space="0" w:color="5B9BD5"/>
              <w:right w:val="nil"/>
            </w:tcBorders>
            <w:shd w:val="clear" w:color="000000" w:fill="9BC2E6"/>
            <w:noWrap/>
            <w:vAlign w:val="bottom"/>
            <w:hideMark/>
          </w:tcPr>
          <w:p w14:paraId="33574D04" w14:textId="77777777" w:rsidR="002A7889" w:rsidRPr="008C022F" w:rsidRDefault="002A7889" w:rsidP="002A7889">
            <w:pPr>
              <w:spacing w:after="0" w:line="240" w:lineRule="auto"/>
              <w:rPr>
                <w:rFonts w:ascii="Calibri" w:eastAsia="Times New Roman" w:hAnsi="Calibri" w:cs="Calibri"/>
                <w:b/>
                <w:sz w:val="24"/>
                <w:szCs w:val="24"/>
              </w:rPr>
            </w:pPr>
            <w:r w:rsidRPr="008C022F">
              <w:rPr>
                <w:rFonts w:ascii="Calibri" w:eastAsia="Times New Roman" w:hAnsi="Calibri" w:cs="Calibri"/>
                <w:b/>
                <w:sz w:val="24"/>
                <w:szCs w:val="24"/>
              </w:rPr>
              <w:t>CANCER SITE</w:t>
            </w:r>
          </w:p>
        </w:tc>
        <w:tc>
          <w:tcPr>
            <w:tcW w:w="2970" w:type="dxa"/>
            <w:gridSpan w:val="2"/>
            <w:tcBorders>
              <w:top w:val="nil"/>
              <w:left w:val="nil"/>
              <w:bottom w:val="single" w:sz="8" w:space="0" w:color="5B9BD5"/>
              <w:right w:val="nil"/>
            </w:tcBorders>
            <w:shd w:val="clear" w:color="000000" w:fill="9BC2E6"/>
            <w:vAlign w:val="bottom"/>
            <w:hideMark/>
          </w:tcPr>
          <w:p w14:paraId="373272BD" w14:textId="77777777" w:rsidR="002A7889" w:rsidRPr="008C022F" w:rsidRDefault="002A7889" w:rsidP="002A7889">
            <w:pPr>
              <w:spacing w:after="0" w:line="240" w:lineRule="auto"/>
              <w:jc w:val="center"/>
              <w:rPr>
                <w:rFonts w:ascii="Calibri" w:eastAsia="Times New Roman" w:hAnsi="Calibri" w:cs="Calibri"/>
                <w:b/>
                <w:sz w:val="24"/>
                <w:szCs w:val="24"/>
              </w:rPr>
            </w:pPr>
            <w:r w:rsidRPr="008C022F">
              <w:rPr>
                <w:rFonts w:ascii="Calibri" w:eastAsia="Times New Roman" w:hAnsi="Calibri" w:cs="Calibri"/>
                <w:b/>
                <w:sz w:val="24"/>
                <w:szCs w:val="24"/>
              </w:rPr>
              <w:t>NUMBER OF NEW CASES</w:t>
            </w:r>
          </w:p>
        </w:tc>
        <w:tc>
          <w:tcPr>
            <w:tcW w:w="2700" w:type="dxa"/>
            <w:tcBorders>
              <w:top w:val="nil"/>
              <w:left w:val="nil"/>
              <w:bottom w:val="single" w:sz="8" w:space="0" w:color="5B9BD5"/>
              <w:right w:val="nil"/>
            </w:tcBorders>
            <w:shd w:val="clear" w:color="000000" w:fill="9BC2E6"/>
            <w:vAlign w:val="bottom"/>
            <w:hideMark/>
          </w:tcPr>
          <w:p w14:paraId="25687FCC" w14:textId="77777777" w:rsidR="002A7889" w:rsidRPr="008C022F" w:rsidRDefault="002A7889" w:rsidP="002A7889">
            <w:pPr>
              <w:spacing w:after="0" w:line="240" w:lineRule="auto"/>
              <w:jc w:val="center"/>
              <w:rPr>
                <w:rFonts w:ascii="Calibri" w:eastAsia="Times New Roman" w:hAnsi="Calibri" w:cs="Calibri"/>
                <w:b/>
                <w:sz w:val="24"/>
                <w:szCs w:val="24"/>
              </w:rPr>
            </w:pPr>
            <w:r w:rsidRPr="008C022F">
              <w:rPr>
                <w:rFonts w:ascii="Calibri" w:eastAsia="Times New Roman" w:hAnsi="Calibri" w:cs="Calibri"/>
                <w:b/>
                <w:sz w:val="24"/>
                <w:szCs w:val="24"/>
              </w:rPr>
              <w:t>% OF ALL CANCER CASES</w:t>
            </w:r>
          </w:p>
        </w:tc>
      </w:tr>
      <w:tr w:rsidR="002A7889" w:rsidRPr="002A7889" w14:paraId="67AC18DA"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3037E281"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Prostate</w:t>
            </w:r>
          </w:p>
        </w:tc>
        <w:tc>
          <w:tcPr>
            <w:tcW w:w="2970" w:type="dxa"/>
            <w:gridSpan w:val="2"/>
            <w:tcBorders>
              <w:top w:val="nil"/>
              <w:left w:val="single" w:sz="4" w:space="0" w:color="FFFFFF"/>
              <w:bottom w:val="single" w:sz="4" w:space="0" w:color="5B9BD5"/>
              <w:right w:val="single" w:sz="4" w:space="0" w:color="FFFFFF"/>
            </w:tcBorders>
            <w:shd w:val="clear" w:color="B4C6E7" w:fill="FFFFFF"/>
            <w:noWrap/>
            <w:vAlign w:val="bottom"/>
            <w:hideMark/>
          </w:tcPr>
          <w:p w14:paraId="6AF93EA9"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24,805</w:t>
            </w:r>
          </w:p>
        </w:tc>
        <w:tc>
          <w:tcPr>
            <w:tcW w:w="2700" w:type="dxa"/>
            <w:tcBorders>
              <w:top w:val="nil"/>
              <w:left w:val="nil"/>
              <w:bottom w:val="single" w:sz="4" w:space="0" w:color="5B9BD5"/>
              <w:right w:val="nil"/>
            </w:tcBorders>
            <w:shd w:val="clear" w:color="auto" w:fill="auto"/>
            <w:noWrap/>
            <w:vAlign w:val="bottom"/>
            <w:hideMark/>
          </w:tcPr>
          <w:p w14:paraId="76E5C464"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25.5</w:t>
            </w:r>
          </w:p>
        </w:tc>
      </w:tr>
      <w:tr w:rsidR="002A7889" w:rsidRPr="002A7889" w14:paraId="75311D54"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50424C05"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Lung &amp; Bronchus</w:t>
            </w:r>
          </w:p>
        </w:tc>
        <w:tc>
          <w:tcPr>
            <w:tcW w:w="2970" w:type="dxa"/>
            <w:gridSpan w:val="2"/>
            <w:tcBorders>
              <w:top w:val="nil"/>
              <w:left w:val="single" w:sz="4" w:space="0" w:color="FFFFFF"/>
              <w:bottom w:val="single" w:sz="4" w:space="0" w:color="5B9BD5"/>
              <w:right w:val="single" w:sz="4" w:space="0" w:color="FFFFFF"/>
            </w:tcBorders>
            <w:shd w:val="clear" w:color="D9E1F2" w:fill="FFFFFF"/>
            <w:noWrap/>
            <w:vAlign w:val="bottom"/>
            <w:hideMark/>
          </w:tcPr>
          <w:p w14:paraId="1A6B3A14"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12,429</w:t>
            </w:r>
          </w:p>
        </w:tc>
        <w:tc>
          <w:tcPr>
            <w:tcW w:w="2700" w:type="dxa"/>
            <w:tcBorders>
              <w:top w:val="nil"/>
              <w:left w:val="nil"/>
              <w:bottom w:val="single" w:sz="4" w:space="0" w:color="5B9BD5"/>
              <w:right w:val="nil"/>
            </w:tcBorders>
            <w:shd w:val="clear" w:color="auto" w:fill="auto"/>
            <w:noWrap/>
            <w:vAlign w:val="bottom"/>
            <w:hideMark/>
          </w:tcPr>
          <w:p w14:paraId="1E9FD813"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12.8</w:t>
            </w:r>
          </w:p>
        </w:tc>
      </w:tr>
      <w:tr w:rsidR="002A7889" w:rsidRPr="002A7889" w14:paraId="683D5886"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783F03D7"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Colon &amp; Rectum</w:t>
            </w:r>
          </w:p>
        </w:tc>
        <w:tc>
          <w:tcPr>
            <w:tcW w:w="2970" w:type="dxa"/>
            <w:gridSpan w:val="2"/>
            <w:tcBorders>
              <w:top w:val="nil"/>
              <w:left w:val="single" w:sz="4" w:space="0" w:color="FFFFFF"/>
              <w:bottom w:val="single" w:sz="4" w:space="0" w:color="5B9BD5"/>
              <w:right w:val="single" w:sz="4" w:space="0" w:color="FFFFFF"/>
            </w:tcBorders>
            <w:shd w:val="clear" w:color="D9E1F2" w:fill="FFFFFF"/>
            <w:noWrap/>
            <w:vAlign w:val="bottom"/>
            <w:hideMark/>
          </w:tcPr>
          <w:p w14:paraId="248357B4"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7,079</w:t>
            </w:r>
          </w:p>
        </w:tc>
        <w:tc>
          <w:tcPr>
            <w:tcW w:w="2700" w:type="dxa"/>
            <w:tcBorders>
              <w:top w:val="nil"/>
              <w:left w:val="nil"/>
              <w:bottom w:val="single" w:sz="4" w:space="0" w:color="5B9BD5"/>
              <w:right w:val="nil"/>
            </w:tcBorders>
            <w:shd w:val="clear" w:color="auto" w:fill="auto"/>
            <w:noWrap/>
            <w:vAlign w:val="bottom"/>
            <w:hideMark/>
          </w:tcPr>
          <w:p w14:paraId="5DC84CF6"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7.3</w:t>
            </w:r>
          </w:p>
        </w:tc>
      </w:tr>
      <w:tr w:rsidR="002A7889" w:rsidRPr="002A7889" w14:paraId="369B4B2B"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147A00BF"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Urinary Bladder</w:t>
            </w:r>
          </w:p>
        </w:tc>
        <w:tc>
          <w:tcPr>
            <w:tcW w:w="2970" w:type="dxa"/>
            <w:gridSpan w:val="2"/>
            <w:tcBorders>
              <w:top w:val="nil"/>
              <w:left w:val="nil"/>
              <w:bottom w:val="single" w:sz="4" w:space="0" w:color="5B9BD5"/>
              <w:right w:val="nil"/>
            </w:tcBorders>
            <w:shd w:val="clear" w:color="000000" w:fill="FFFFFF"/>
            <w:noWrap/>
            <w:vAlign w:val="bottom"/>
            <w:hideMark/>
          </w:tcPr>
          <w:p w14:paraId="277B60BA"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7,052</w:t>
            </w:r>
          </w:p>
        </w:tc>
        <w:tc>
          <w:tcPr>
            <w:tcW w:w="2700" w:type="dxa"/>
            <w:tcBorders>
              <w:top w:val="nil"/>
              <w:left w:val="nil"/>
              <w:bottom w:val="single" w:sz="4" w:space="0" w:color="5B9BD5"/>
              <w:right w:val="nil"/>
            </w:tcBorders>
            <w:shd w:val="clear" w:color="auto" w:fill="auto"/>
            <w:noWrap/>
            <w:vAlign w:val="bottom"/>
            <w:hideMark/>
          </w:tcPr>
          <w:p w14:paraId="433A8208"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7.3</w:t>
            </w:r>
          </w:p>
        </w:tc>
      </w:tr>
      <w:tr w:rsidR="002A7889" w:rsidRPr="002A7889" w14:paraId="55018C67"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7E9F776D"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Melanoma of the Skin</w:t>
            </w:r>
          </w:p>
        </w:tc>
        <w:tc>
          <w:tcPr>
            <w:tcW w:w="2970" w:type="dxa"/>
            <w:gridSpan w:val="2"/>
            <w:tcBorders>
              <w:top w:val="nil"/>
              <w:left w:val="nil"/>
              <w:bottom w:val="single" w:sz="4" w:space="0" w:color="5B9BD5"/>
              <w:right w:val="nil"/>
            </w:tcBorders>
            <w:shd w:val="clear" w:color="000000" w:fill="FFFFFF"/>
            <w:noWrap/>
            <w:vAlign w:val="bottom"/>
            <w:hideMark/>
          </w:tcPr>
          <w:p w14:paraId="46B58363"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4,852</w:t>
            </w:r>
          </w:p>
        </w:tc>
        <w:tc>
          <w:tcPr>
            <w:tcW w:w="2700" w:type="dxa"/>
            <w:tcBorders>
              <w:top w:val="nil"/>
              <w:left w:val="nil"/>
              <w:bottom w:val="single" w:sz="4" w:space="0" w:color="5B9BD5"/>
              <w:right w:val="nil"/>
            </w:tcBorders>
            <w:shd w:val="clear" w:color="auto" w:fill="auto"/>
            <w:noWrap/>
            <w:vAlign w:val="bottom"/>
            <w:hideMark/>
          </w:tcPr>
          <w:p w14:paraId="3C7E514B"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5.0</w:t>
            </w:r>
          </w:p>
        </w:tc>
      </w:tr>
      <w:tr w:rsidR="002A7889" w:rsidRPr="002A7889" w14:paraId="203360B2"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3774234F"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Non-Hodgkin Lymphoma</w:t>
            </w:r>
          </w:p>
        </w:tc>
        <w:tc>
          <w:tcPr>
            <w:tcW w:w="2970" w:type="dxa"/>
            <w:gridSpan w:val="2"/>
            <w:tcBorders>
              <w:top w:val="nil"/>
              <w:left w:val="nil"/>
              <w:bottom w:val="single" w:sz="4" w:space="0" w:color="5B9BD5"/>
              <w:right w:val="nil"/>
            </w:tcBorders>
            <w:shd w:val="clear" w:color="000000" w:fill="FFFFFF"/>
            <w:noWrap/>
            <w:vAlign w:val="bottom"/>
            <w:hideMark/>
          </w:tcPr>
          <w:p w14:paraId="7D7B6A02"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4,526</w:t>
            </w:r>
          </w:p>
        </w:tc>
        <w:tc>
          <w:tcPr>
            <w:tcW w:w="2700" w:type="dxa"/>
            <w:tcBorders>
              <w:top w:val="nil"/>
              <w:left w:val="nil"/>
              <w:bottom w:val="single" w:sz="4" w:space="0" w:color="5B9BD5"/>
              <w:right w:val="nil"/>
            </w:tcBorders>
            <w:shd w:val="clear" w:color="auto" w:fill="auto"/>
            <w:noWrap/>
            <w:vAlign w:val="bottom"/>
            <w:hideMark/>
          </w:tcPr>
          <w:p w14:paraId="029EC68A"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4.7</w:t>
            </w:r>
          </w:p>
        </w:tc>
      </w:tr>
      <w:tr w:rsidR="002A7889" w:rsidRPr="002A7889" w14:paraId="1670DDA0"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6E1147DB"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Kidney &amp; Renal Pelvis</w:t>
            </w:r>
          </w:p>
        </w:tc>
        <w:tc>
          <w:tcPr>
            <w:tcW w:w="2970" w:type="dxa"/>
            <w:gridSpan w:val="2"/>
            <w:tcBorders>
              <w:top w:val="nil"/>
              <w:left w:val="nil"/>
              <w:bottom w:val="single" w:sz="4" w:space="0" w:color="5B9BD5"/>
              <w:right w:val="nil"/>
            </w:tcBorders>
            <w:shd w:val="clear" w:color="000000" w:fill="FFFFFF"/>
            <w:noWrap/>
            <w:vAlign w:val="bottom"/>
            <w:hideMark/>
          </w:tcPr>
          <w:p w14:paraId="27FEA06F"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4,306</w:t>
            </w:r>
          </w:p>
        </w:tc>
        <w:tc>
          <w:tcPr>
            <w:tcW w:w="2700" w:type="dxa"/>
            <w:tcBorders>
              <w:top w:val="nil"/>
              <w:left w:val="nil"/>
              <w:bottom w:val="single" w:sz="4" w:space="0" w:color="5B9BD5"/>
              <w:right w:val="nil"/>
            </w:tcBorders>
            <w:shd w:val="clear" w:color="auto" w:fill="auto"/>
            <w:noWrap/>
            <w:vAlign w:val="bottom"/>
            <w:hideMark/>
          </w:tcPr>
          <w:p w14:paraId="6E5D902C"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4.4</w:t>
            </w:r>
          </w:p>
        </w:tc>
      </w:tr>
      <w:tr w:rsidR="002A7889" w:rsidRPr="002A7889" w14:paraId="5DEF4644"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02F2FD80"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Oral Cavity &amp; Pharynx</w:t>
            </w:r>
          </w:p>
        </w:tc>
        <w:tc>
          <w:tcPr>
            <w:tcW w:w="2970" w:type="dxa"/>
            <w:gridSpan w:val="2"/>
            <w:tcBorders>
              <w:top w:val="nil"/>
              <w:left w:val="nil"/>
              <w:bottom w:val="single" w:sz="4" w:space="0" w:color="5B9BD5"/>
              <w:right w:val="nil"/>
            </w:tcBorders>
            <w:shd w:val="clear" w:color="000000" w:fill="FFFFFF"/>
            <w:noWrap/>
            <w:vAlign w:val="bottom"/>
            <w:hideMark/>
          </w:tcPr>
          <w:p w14:paraId="3EF3B7B8"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3,716</w:t>
            </w:r>
          </w:p>
        </w:tc>
        <w:tc>
          <w:tcPr>
            <w:tcW w:w="2700" w:type="dxa"/>
            <w:tcBorders>
              <w:top w:val="nil"/>
              <w:left w:val="nil"/>
              <w:bottom w:val="single" w:sz="4" w:space="0" w:color="5B9BD5"/>
              <w:right w:val="nil"/>
            </w:tcBorders>
            <w:shd w:val="clear" w:color="auto" w:fill="auto"/>
            <w:noWrap/>
            <w:vAlign w:val="bottom"/>
            <w:hideMark/>
          </w:tcPr>
          <w:p w14:paraId="26DBEBBC"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3.8</w:t>
            </w:r>
          </w:p>
        </w:tc>
      </w:tr>
      <w:tr w:rsidR="002A7889" w:rsidRPr="002A7889" w14:paraId="757C593E"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3F6776AB"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Pancreas</w:t>
            </w:r>
          </w:p>
        </w:tc>
        <w:tc>
          <w:tcPr>
            <w:tcW w:w="2970" w:type="dxa"/>
            <w:gridSpan w:val="2"/>
            <w:tcBorders>
              <w:top w:val="nil"/>
              <w:left w:val="nil"/>
              <w:bottom w:val="single" w:sz="4" w:space="0" w:color="5B9BD5"/>
              <w:right w:val="nil"/>
            </w:tcBorders>
            <w:shd w:val="clear" w:color="000000" w:fill="FFFFFF"/>
            <w:noWrap/>
            <w:vAlign w:val="bottom"/>
            <w:hideMark/>
          </w:tcPr>
          <w:p w14:paraId="7F406166"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3,276</w:t>
            </w:r>
          </w:p>
        </w:tc>
        <w:tc>
          <w:tcPr>
            <w:tcW w:w="2700" w:type="dxa"/>
            <w:tcBorders>
              <w:top w:val="nil"/>
              <w:left w:val="nil"/>
              <w:bottom w:val="single" w:sz="4" w:space="0" w:color="5B9BD5"/>
              <w:right w:val="nil"/>
            </w:tcBorders>
            <w:shd w:val="clear" w:color="auto" w:fill="auto"/>
            <w:noWrap/>
            <w:vAlign w:val="bottom"/>
            <w:hideMark/>
          </w:tcPr>
          <w:p w14:paraId="63E579BE"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3.4</w:t>
            </w:r>
          </w:p>
        </w:tc>
      </w:tr>
      <w:tr w:rsidR="002A7889" w:rsidRPr="002A7889" w14:paraId="0C24E684" w14:textId="77777777" w:rsidTr="008C022F">
        <w:trPr>
          <w:trHeight w:val="216"/>
        </w:trPr>
        <w:tc>
          <w:tcPr>
            <w:tcW w:w="2790" w:type="dxa"/>
            <w:tcBorders>
              <w:top w:val="nil"/>
              <w:left w:val="nil"/>
              <w:bottom w:val="single" w:sz="4" w:space="0" w:color="5B9BD5"/>
              <w:right w:val="nil"/>
            </w:tcBorders>
            <w:shd w:val="clear" w:color="000000" w:fill="FFFFFF"/>
            <w:noWrap/>
            <w:vAlign w:val="bottom"/>
            <w:hideMark/>
          </w:tcPr>
          <w:p w14:paraId="3E789CF4"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Leukemia</w:t>
            </w:r>
          </w:p>
        </w:tc>
        <w:tc>
          <w:tcPr>
            <w:tcW w:w="2970" w:type="dxa"/>
            <w:gridSpan w:val="2"/>
            <w:tcBorders>
              <w:top w:val="nil"/>
              <w:left w:val="nil"/>
              <w:bottom w:val="single" w:sz="4" w:space="0" w:color="5B9BD5" w:themeColor="accent5"/>
              <w:right w:val="nil"/>
            </w:tcBorders>
            <w:shd w:val="clear" w:color="000000" w:fill="FFFFFF"/>
            <w:noWrap/>
            <w:vAlign w:val="bottom"/>
            <w:hideMark/>
          </w:tcPr>
          <w:p w14:paraId="342A192E"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3,219</w:t>
            </w:r>
          </w:p>
        </w:tc>
        <w:tc>
          <w:tcPr>
            <w:tcW w:w="2700" w:type="dxa"/>
            <w:tcBorders>
              <w:top w:val="nil"/>
              <w:left w:val="nil"/>
              <w:bottom w:val="single" w:sz="4" w:space="0" w:color="5B9BD5" w:themeColor="accent5"/>
              <w:right w:val="nil"/>
            </w:tcBorders>
            <w:shd w:val="clear" w:color="auto" w:fill="auto"/>
            <w:noWrap/>
            <w:vAlign w:val="bottom"/>
            <w:hideMark/>
          </w:tcPr>
          <w:p w14:paraId="4E14B9B3"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3.3</w:t>
            </w:r>
          </w:p>
        </w:tc>
      </w:tr>
      <w:tr w:rsidR="002A7889" w:rsidRPr="002A7889" w14:paraId="77080FAF" w14:textId="77777777" w:rsidTr="008C022F">
        <w:trPr>
          <w:trHeight w:val="216"/>
        </w:trPr>
        <w:tc>
          <w:tcPr>
            <w:tcW w:w="2790" w:type="dxa"/>
            <w:tcBorders>
              <w:top w:val="nil"/>
              <w:left w:val="nil"/>
              <w:bottom w:val="single" w:sz="12" w:space="0" w:color="5B9BD5"/>
              <w:right w:val="nil"/>
            </w:tcBorders>
            <w:shd w:val="clear" w:color="000000" w:fill="FFFFFF"/>
            <w:noWrap/>
            <w:vAlign w:val="bottom"/>
            <w:hideMark/>
          </w:tcPr>
          <w:p w14:paraId="7EAC0B4C" w14:textId="77777777" w:rsidR="002A7889" w:rsidRPr="008C022F" w:rsidRDefault="002A7889" w:rsidP="002A7889">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All others</w:t>
            </w:r>
          </w:p>
        </w:tc>
        <w:tc>
          <w:tcPr>
            <w:tcW w:w="2970" w:type="dxa"/>
            <w:gridSpan w:val="2"/>
            <w:tcBorders>
              <w:top w:val="nil"/>
              <w:left w:val="nil"/>
              <w:bottom w:val="single" w:sz="12" w:space="0" w:color="5B9BD5" w:themeColor="accent5"/>
              <w:right w:val="nil"/>
            </w:tcBorders>
            <w:shd w:val="clear" w:color="000000" w:fill="FFFFFF"/>
            <w:noWrap/>
            <w:vAlign w:val="bottom"/>
            <w:hideMark/>
          </w:tcPr>
          <w:p w14:paraId="293A6F67"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21,947</w:t>
            </w:r>
          </w:p>
        </w:tc>
        <w:tc>
          <w:tcPr>
            <w:tcW w:w="2700" w:type="dxa"/>
            <w:tcBorders>
              <w:top w:val="nil"/>
              <w:left w:val="nil"/>
              <w:bottom w:val="single" w:sz="12" w:space="0" w:color="5B9BD5" w:themeColor="accent5"/>
            </w:tcBorders>
            <w:shd w:val="clear" w:color="000000" w:fill="FFFFFF"/>
            <w:noWrap/>
            <w:vAlign w:val="bottom"/>
            <w:hideMark/>
          </w:tcPr>
          <w:p w14:paraId="41D08195" w14:textId="77777777" w:rsidR="002A7889" w:rsidRPr="008C022F" w:rsidRDefault="002A7889" w:rsidP="002A7889">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22.6</w:t>
            </w:r>
          </w:p>
        </w:tc>
      </w:tr>
      <w:tr w:rsidR="002A7889" w:rsidRPr="002A7889" w14:paraId="352A754E" w14:textId="77777777" w:rsidTr="008C022F">
        <w:trPr>
          <w:trHeight w:val="216"/>
        </w:trPr>
        <w:tc>
          <w:tcPr>
            <w:tcW w:w="2790" w:type="dxa"/>
            <w:tcBorders>
              <w:top w:val="single" w:sz="12" w:space="0" w:color="5B9BD5"/>
              <w:left w:val="nil"/>
              <w:bottom w:val="single" w:sz="12" w:space="0" w:color="5B9BD5"/>
              <w:right w:val="nil"/>
            </w:tcBorders>
            <w:shd w:val="clear" w:color="000000" w:fill="FFFFFF"/>
            <w:noWrap/>
            <w:vAlign w:val="bottom"/>
            <w:hideMark/>
          </w:tcPr>
          <w:p w14:paraId="0B4EB59F" w14:textId="77777777" w:rsidR="002A7889" w:rsidRPr="008C022F" w:rsidRDefault="002A7889" w:rsidP="002A7889">
            <w:pPr>
              <w:spacing w:after="0" w:line="240" w:lineRule="auto"/>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TOTAL</w:t>
            </w:r>
          </w:p>
        </w:tc>
        <w:tc>
          <w:tcPr>
            <w:tcW w:w="2970" w:type="dxa"/>
            <w:gridSpan w:val="2"/>
            <w:tcBorders>
              <w:top w:val="single" w:sz="12" w:space="0" w:color="5B9BD5"/>
              <w:left w:val="nil"/>
              <w:bottom w:val="single" w:sz="12" w:space="0" w:color="5B9BD5" w:themeColor="accent5"/>
              <w:right w:val="nil"/>
            </w:tcBorders>
            <w:shd w:val="clear" w:color="000000" w:fill="FFFFFF"/>
            <w:noWrap/>
            <w:vAlign w:val="bottom"/>
            <w:hideMark/>
          </w:tcPr>
          <w:p w14:paraId="659A50C7" w14:textId="77777777" w:rsidR="002A7889" w:rsidRPr="008C022F" w:rsidRDefault="002A7889" w:rsidP="002A7889">
            <w:pPr>
              <w:spacing w:after="0" w:line="240" w:lineRule="auto"/>
              <w:jc w:val="center"/>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97,207</w:t>
            </w:r>
          </w:p>
        </w:tc>
        <w:tc>
          <w:tcPr>
            <w:tcW w:w="2700" w:type="dxa"/>
            <w:tcBorders>
              <w:left w:val="nil"/>
              <w:bottom w:val="single" w:sz="12" w:space="0" w:color="5B9BD5" w:themeColor="accent5"/>
            </w:tcBorders>
            <w:shd w:val="clear" w:color="000000" w:fill="FFFFFF"/>
            <w:noWrap/>
            <w:vAlign w:val="bottom"/>
            <w:hideMark/>
          </w:tcPr>
          <w:p w14:paraId="6C19CF16" w14:textId="77777777" w:rsidR="002A7889" w:rsidRPr="008C022F" w:rsidRDefault="002A7889" w:rsidP="002A7889">
            <w:pPr>
              <w:spacing w:after="0" w:line="240" w:lineRule="auto"/>
              <w:jc w:val="center"/>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100.0</w:t>
            </w:r>
          </w:p>
        </w:tc>
      </w:tr>
    </w:tbl>
    <w:p w14:paraId="13562B15" w14:textId="742F7E32" w:rsidR="007E63A9" w:rsidRDefault="00BE2538" w:rsidP="005746C2">
      <w:pPr>
        <w:shd w:val="clear" w:color="auto" w:fill="FFFFFF" w:themeFill="background1"/>
        <w:spacing w:after="0"/>
      </w:pPr>
      <w:r w:rsidRPr="008C022F">
        <w:rPr>
          <w:sz w:val="24"/>
          <w:szCs w:val="24"/>
        </w:rPr>
        <w:t xml:space="preserve">Source: Massachusetts </w:t>
      </w:r>
      <w:r w:rsidR="005D54FB" w:rsidRPr="008C022F">
        <w:rPr>
          <w:sz w:val="24"/>
          <w:szCs w:val="24"/>
        </w:rPr>
        <w:t>Cancer Registry</w:t>
      </w:r>
      <w:r w:rsidR="005746C2">
        <w:rPr>
          <w:sz w:val="24"/>
          <w:szCs w:val="24"/>
        </w:rPr>
        <w:t xml:space="preserve">. </w:t>
      </w:r>
      <w:r w:rsidR="002A523A" w:rsidRPr="008C022F">
        <w:rPr>
          <w:sz w:val="24"/>
          <w:szCs w:val="24"/>
        </w:rPr>
        <w:t xml:space="preserve">For more information, visit the Massachusetts Cancer Registry Web Query at </w:t>
      </w:r>
      <w:hyperlink r:id="rId28" w:history="1">
        <w:r w:rsidR="002A523A" w:rsidRPr="008C022F">
          <w:rPr>
            <w:rStyle w:val="Hyperlink"/>
            <w:sz w:val="24"/>
            <w:szCs w:val="24"/>
          </w:rPr>
          <w:t>cancer-rates.info/ma</w:t>
        </w:r>
      </w:hyperlink>
      <w:r w:rsidR="005746C2">
        <w:t>.</w:t>
      </w:r>
    </w:p>
    <w:p w14:paraId="461E204C" w14:textId="77777777" w:rsidR="00176096" w:rsidRDefault="00176096" w:rsidP="005746C2">
      <w:pPr>
        <w:shd w:val="clear" w:color="auto" w:fill="FFFFFF" w:themeFill="background1"/>
        <w:spacing w:after="0"/>
      </w:pPr>
    </w:p>
    <w:p w14:paraId="3C19A9C7" w14:textId="2362529F" w:rsidR="00D848FA" w:rsidRPr="008C022F" w:rsidRDefault="00D848FA" w:rsidP="00D848FA">
      <w:pPr>
        <w:pStyle w:val="ListParagraph"/>
        <w:numPr>
          <w:ilvl w:val="0"/>
          <w:numId w:val="24"/>
        </w:numPr>
        <w:shd w:val="clear" w:color="auto" w:fill="FFFFFF" w:themeFill="background1"/>
        <w:rPr>
          <w:sz w:val="24"/>
          <w:szCs w:val="24"/>
          <w:u w:val="single"/>
        </w:rPr>
      </w:pPr>
      <w:r w:rsidRPr="008C022F">
        <w:rPr>
          <w:sz w:val="24"/>
          <w:szCs w:val="24"/>
          <w:u w:val="single"/>
        </w:rPr>
        <w:t xml:space="preserve">Almost </w:t>
      </w:r>
      <w:r w:rsidR="00CE11ED" w:rsidRPr="008C022F">
        <w:rPr>
          <w:sz w:val="24"/>
          <w:szCs w:val="24"/>
          <w:u w:val="single"/>
        </w:rPr>
        <w:t>one-third</w:t>
      </w:r>
      <w:r w:rsidRPr="008C022F">
        <w:rPr>
          <w:sz w:val="24"/>
          <w:szCs w:val="24"/>
          <w:u w:val="single"/>
        </w:rPr>
        <w:t xml:space="preserve"> (30</w:t>
      </w:r>
      <w:r w:rsidR="00885E27" w:rsidRPr="008C022F">
        <w:rPr>
          <w:sz w:val="24"/>
          <w:szCs w:val="24"/>
          <w:u w:val="single"/>
        </w:rPr>
        <w:t>.</w:t>
      </w:r>
      <w:r w:rsidR="001F0715" w:rsidRPr="008C022F">
        <w:rPr>
          <w:sz w:val="24"/>
          <w:szCs w:val="24"/>
          <w:u w:val="single"/>
        </w:rPr>
        <w:t>5</w:t>
      </w:r>
      <w:r w:rsidRPr="008C022F">
        <w:rPr>
          <w:sz w:val="24"/>
          <w:szCs w:val="24"/>
          <w:u w:val="single"/>
        </w:rPr>
        <w:t xml:space="preserve">%) of all new cancers among females in Massachusetts between </w:t>
      </w:r>
      <w:r w:rsidR="00B7239E" w:rsidRPr="008C022F">
        <w:rPr>
          <w:sz w:val="24"/>
          <w:szCs w:val="24"/>
          <w:u w:val="single"/>
        </w:rPr>
        <w:t>2016</w:t>
      </w:r>
      <w:r w:rsidRPr="008C022F">
        <w:rPr>
          <w:sz w:val="24"/>
          <w:szCs w:val="24"/>
          <w:u w:val="single"/>
        </w:rPr>
        <w:t xml:space="preserve"> and </w:t>
      </w:r>
      <w:r w:rsidR="00B7239E" w:rsidRPr="008C022F">
        <w:rPr>
          <w:sz w:val="24"/>
          <w:szCs w:val="24"/>
          <w:u w:val="single"/>
        </w:rPr>
        <w:t>2020</w:t>
      </w:r>
      <w:r w:rsidRPr="008C022F">
        <w:rPr>
          <w:sz w:val="24"/>
          <w:szCs w:val="24"/>
          <w:u w:val="single"/>
        </w:rPr>
        <w:t xml:space="preserve"> were breast cancers, followed by </w:t>
      </w:r>
      <w:r w:rsidR="00474FD4" w:rsidRPr="008C022F">
        <w:rPr>
          <w:sz w:val="24"/>
          <w:szCs w:val="24"/>
          <w:u w:val="single"/>
        </w:rPr>
        <w:t>lung and bronchus</w:t>
      </w:r>
      <w:r w:rsidRPr="008C022F">
        <w:rPr>
          <w:sz w:val="24"/>
          <w:szCs w:val="24"/>
          <w:u w:val="single"/>
        </w:rPr>
        <w:t xml:space="preserve"> (1</w:t>
      </w:r>
      <w:r w:rsidR="00CC57DA" w:rsidRPr="008C022F">
        <w:rPr>
          <w:sz w:val="24"/>
          <w:szCs w:val="24"/>
          <w:u w:val="single"/>
        </w:rPr>
        <w:t>4</w:t>
      </w:r>
      <w:r w:rsidRPr="008C022F">
        <w:rPr>
          <w:sz w:val="24"/>
          <w:szCs w:val="24"/>
          <w:u w:val="single"/>
        </w:rPr>
        <w:t>.</w:t>
      </w:r>
      <w:r w:rsidR="007C135E" w:rsidRPr="008C022F">
        <w:rPr>
          <w:sz w:val="24"/>
          <w:szCs w:val="24"/>
          <w:u w:val="single"/>
        </w:rPr>
        <w:t>5</w:t>
      </w:r>
      <w:r w:rsidRPr="008C022F">
        <w:rPr>
          <w:sz w:val="24"/>
          <w:szCs w:val="24"/>
          <w:u w:val="single"/>
        </w:rPr>
        <w:t xml:space="preserve">%), </w:t>
      </w:r>
      <w:r w:rsidR="00074DBE" w:rsidRPr="008C022F">
        <w:rPr>
          <w:sz w:val="24"/>
          <w:szCs w:val="24"/>
          <w:u w:val="single"/>
        </w:rPr>
        <w:t>corpus uteri &amp; uterus (</w:t>
      </w:r>
      <w:r w:rsidR="00303A6B" w:rsidRPr="008C022F">
        <w:rPr>
          <w:sz w:val="24"/>
          <w:szCs w:val="24"/>
          <w:u w:val="single"/>
        </w:rPr>
        <w:t>7</w:t>
      </w:r>
      <w:r w:rsidR="00074DBE" w:rsidRPr="008C022F">
        <w:rPr>
          <w:sz w:val="24"/>
          <w:szCs w:val="24"/>
          <w:u w:val="single"/>
        </w:rPr>
        <w:t>.</w:t>
      </w:r>
      <w:r w:rsidR="00303A6B" w:rsidRPr="008C022F">
        <w:rPr>
          <w:sz w:val="24"/>
          <w:szCs w:val="24"/>
          <w:u w:val="single"/>
        </w:rPr>
        <w:t>0</w:t>
      </w:r>
      <w:r w:rsidR="00074DBE" w:rsidRPr="008C022F">
        <w:rPr>
          <w:sz w:val="24"/>
          <w:szCs w:val="24"/>
          <w:u w:val="single"/>
        </w:rPr>
        <w:t xml:space="preserve">%), </w:t>
      </w:r>
      <w:r w:rsidRPr="008C022F">
        <w:rPr>
          <w:sz w:val="24"/>
          <w:szCs w:val="24"/>
          <w:u w:val="single"/>
        </w:rPr>
        <w:t>colon and rectum (</w:t>
      </w:r>
      <w:r w:rsidR="00303A6B" w:rsidRPr="008C022F">
        <w:rPr>
          <w:sz w:val="24"/>
          <w:szCs w:val="24"/>
          <w:u w:val="single"/>
        </w:rPr>
        <w:t>6</w:t>
      </w:r>
      <w:r w:rsidRPr="008C022F">
        <w:rPr>
          <w:sz w:val="24"/>
          <w:szCs w:val="24"/>
          <w:u w:val="single"/>
        </w:rPr>
        <w:t>.</w:t>
      </w:r>
      <w:r w:rsidR="007C135E" w:rsidRPr="008C022F">
        <w:rPr>
          <w:sz w:val="24"/>
          <w:szCs w:val="24"/>
          <w:u w:val="single"/>
        </w:rPr>
        <w:t>7</w:t>
      </w:r>
      <w:r w:rsidRPr="008C022F">
        <w:rPr>
          <w:sz w:val="24"/>
          <w:szCs w:val="24"/>
          <w:u w:val="single"/>
        </w:rPr>
        <w:t>%), and thyroid cancers (</w:t>
      </w:r>
      <w:r w:rsidR="00D975F0" w:rsidRPr="008C022F">
        <w:rPr>
          <w:sz w:val="24"/>
          <w:szCs w:val="24"/>
          <w:u w:val="single"/>
        </w:rPr>
        <w:t>4</w:t>
      </w:r>
      <w:r w:rsidRPr="008C022F">
        <w:rPr>
          <w:sz w:val="24"/>
          <w:szCs w:val="24"/>
          <w:u w:val="single"/>
        </w:rPr>
        <w:t>.</w:t>
      </w:r>
      <w:r w:rsidR="007C135E" w:rsidRPr="008C022F">
        <w:rPr>
          <w:sz w:val="24"/>
          <w:szCs w:val="24"/>
          <w:u w:val="single"/>
        </w:rPr>
        <w:t>6</w:t>
      </w:r>
      <w:r w:rsidRPr="008C022F">
        <w:rPr>
          <w:sz w:val="24"/>
          <w:szCs w:val="24"/>
          <w:u w:val="single"/>
        </w:rPr>
        <w:t>%</w:t>
      </w:r>
      <w:r w:rsidR="009C158E" w:rsidRPr="008C022F">
        <w:rPr>
          <w:sz w:val="24"/>
          <w:szCs w:val="24"/>
          <w:u w:val="single"/>
        </w:rPr>
        <w:t>)</w:t>
      </w:r>
      <w:r w:rsidRPr="008C022F">
        <w:rPr>
          <w:sz w:val="24"/>
          <w:szCs w:val="24"/>
          <w:u w:val="single"/>
        </w:rPr>
        <w:t xml:space="preserve">. </w:t>
      </w:r>
    </w:p>
    <w:p w14:paraId="3F93122E" w14:textId="77777777" w:rsidR="00D848FA" w:rsidRPr="008C022F" w:rsidRDefault="00D848FA" w:rsidP="00D848FA">
      <w:pPr>
        <w:pStyle w:val="ListParagraph"/>
        <w:numPr>
          <w:ilvl w:val="0"/>
          <w:numId w:val="24"/>
        </w:numPr>
        <w:shd w:val="clear" w:color="auto" w:fill="FFFFFF" w:themeFill="background1"/>
        <w:rPr>
          <w:sz w:val="24"/>
          <w:szCs w:val="24"/>
        </w:rPr>
      </w:pPr>
      <w:r w:rsidRPr="008C022F">
        <w:rPr>
          <w:sz w:val="24"/>
          <w:szCs w:val="24"/>
        </w:rPr>
        <w:lastRenderedPageBreak/>
        <w:t xml:space="preserve">Nationally, breast cancer was also the leading cause of cancer among females. </w:t>
      </w:r>
    </w:p>
    <w:p w14:paraId="27C2EE7B" w14:textId="3EF138DD" w:rsidR="00C6038E" w:rsidRPr="008C022F" w:rsidRDefault="001E1B3A" w:rsidP="00C6038E">
      <w:pPr>
        <w:pStyle w:val="ListParagraph"/>
        <w:numPr>
          <w:ilvl w:val="0"/>
          <w:numId w:val="24"/>
        </w:numPr>
        <w:shd w:val="clear" w:color="auto" w:fill="FFFFFF" w:themeFill="background1"/>
        <w:rPr>
          <w:sz w:val="24"/>
          <w:szCs w:val="24"/>
        </w:rPr>
      </w:pPr>
      <w:r w:rsidRPr="008C022F">
        <w:rPr>
          <w:sz w:val="24"/>
          <w:szCs w:val="24"/>
        </w:rPr>
        <w:t xml:space="preserve">Among males, prostate cancer was the leading cause of cancer, </w:t>
      </w:r>
      <w:r w:rsidR="00EC26D4" w:rsidRPr="008C022F">
        <w:rPr>
          <w:sz w:val="24"/>
          <w:szCs w:val="24"/>
        </w:rPr>
        <w:t xml:space="preserve">with </w:t>
      </w:r>
      <w:r w:rsidR="00203458" w:rsidRPr="008C022F">
        <w:rPr>
          <w:sz w:val="24"/>
          <w:szCs w:val="24"/>
        </w:rPr>
        <w:t xml:space="preserve">over </w:t>
      </w:r>
      <w:r w:rsidR="00EC26D4" w:rsidRPr="008C022F">
        <w:rPr>
          <w:sz w:val="24"/>
          <w:szCs w:val="24"/>
        </w:rPr>
        <w:t>a quarter (2</w:t>
      </w:r>
      <w:r w:rsidR="00353C7F" w:rsidRPr="008C022F">
        <w:rPr>
          <w:sz w:val="24"/>
          <w:szCs w:val="24"/>
        </w:rPr>
        <w:t>5</w:t>
      </w:r>
      <w:r w:rsidR="00EC26D4" w:rsidRPr="008C022F">
        <w:rPr>
          <w:sz w:val="24"/>
          <w:szCs w:val="24"/>
        </w:rPr>
        <w:t>.</w:t>
      </w:r>
      <w:r w:rsidR="00203458" w:rsidRPr="008C022F">
        <w:rPr>
          <w:sz w:val="24"/>
          <w:szCs w:val="24"/>
        </w:rPr>
        <w:t>5</w:t>
      </w:r>
      <w:r w:rsidR="00EC26D4" w:rsidRPr="008C022F">
        <w:rPr>
          <w:sz w:val="24"/>
          <w:szCs w:val="24"/>
        </w:rPr>
        <w:t xml:space="preserve">%) of all new cancers in males, </w:t>
      </w:r>
      <w:r w:rsidRPr="008C022F">
        <w:rPr>
          <w:sz w:val="24"/>
          <w:szCs w:val="24"/>
        </w:rPr>
        <w:t xml:space="preserve">followed by </w:t>
      </w:r>
      <w:r w:rsidR="00474FD4" w:rsidRPr="008C022F">
        <w:rPr>
          <w:sz w:val="24"/>
          <w:szCs w:val="24"/>
        </w:rPr>
        <w:t>lung and bronchus</w:t>
      </w:r>
      <w:r w:rsidR="00EC26D4" w:rsidRPr="008C022F">
        <w:rPr>
          <w:sz w:val="24"/>
          <w:szCs w:val="24"/>
        </w:rPr>
        <w:t xml:space="preserve"> (1</w:t>
      </w:r>
      <w:r w:rsidR="001658C4" w:rsidRPr="008C022F">
        <w:rPr>
          <w:sz w:val="24"/>
          <w:szCs w:val="24"/>
        </w:rPr>
        <w:t>2</w:t>
      </w:r>
      <w:r w:rsidR="00EC26D4" w:rsidRPr="008C022F">
        <w:rPr>
          <w:sz w:val="24"/>
          <w:szCs w:val="24"/>
        </w:rPr>
        <w:t>.</w:t>
      </w:r>
      <w:r w:rsidR="00203458" w:rsidRPr="008C022F">
        <w:rPr>
          <w:sz w:val="24"/>
          <w:szCs w:val="24"/>
        </w:rPr>
        <w:t>8</w:t>
      </w:r>
      <w:r w:rsidR="00EC26D4" w:rsidRPr="008C022F">
        <w:rPr>
          <w:sz w:val="24"/>
          <w:szCs w:val="24"/>
        </w:rPr>
        <w:t>%)</w:t>
      </w:r>
      <w:r w:rsidRPr="008C022F">
        <w:rPr>
          <w:sz w:val="24"/>
          <w:szCs w:val="24"/>
        </w:rPr>
        <w:t>, colon and rectum</w:t>
      </w:r>
      <w:r w:rsidR="00EC26D4" w:rsidRPr="008C022F">
        <w:rPr>
          <w:sz w:val="24"/>
          <w:szCs w:val="24"/>
        </w:rPr>
        <w:t xml:space="preserve"> (</w:t>
      </w:r>
      <w:r w:rsidR="002F2FF6" w:rsidRPr="008C022F">
        <w:rPr>
          <w:sz w:val="24"/>
          <w:szCs w:val="24"/>
        </w:rPr>
        <w:t>7.</w:t>
      </w:r>
      <w:r w:rsidR="00203458" w:rsidRPr="008C022F">
        <w:rPr>
          <w:sz w:val="24"/>
          <w:szCs w:val="24"/>
        </w:rPr>
        <w:t>3</w:t>
      </w:r>
      <w:r w:rsidR="00EC26D4" w:rsidRPr="008C022F">
        <w:rPr>
          <w:sz w:val="24"/>
          <w:szCs w:val="24"/>
        </w:rPr>
        <w:t>%)</w:t>
      </w:r>
      <w:r w:rsidRPr="008C022F">
        <w:rPr>
          <w:sz w:val="24"/>
          <w:szCs w:val="24"/>
        </w:rPr>
        <w:t>, urinary bladder</w:t>
      </w:r>
      <w:r w:rsidR="00EC26D4" w:rsidRPr="008C022F">
        <w:rPr>
          <w:sz w:val="24"/>
          <w:szCs w:val="24"/>
        </w:rPr>
        <w:t xml:space="preserve"> (7.</w:t>
      </w:r>
      <w:r w:rsidR="00203458" w:rsidRPr="008C022F">
        <w:rPr>
          <w:sz w:val="24"/>
          <w:szCs w:val="24"/>
        </w:rPr>
        <w:t>3</w:t>
      </w:r>
      <w:r w:rsidR="00EC26D4" w:rsidRPr="008C022F">
        <w:rPr>
          <w:sz w:val="24"/>
          <w:szCs w:val="24"/>
        </w:rPr>
        <w:t>%</w:t>
      </w:r>
      <w:r w:rsidR="002355C2" w:rsidRPr="008C022F">
        <w:rPr>
          <w:sz w:val="24"/>
          <w:szCs w:val="24"/>
        </w:rPr>
        <w:t>)</w:t>
      </w:r>
      <w:r w:rsidRPr="008C022F">
        <w:rPr>
          <w:sz w:val="24"/>
          <w:szCs w:val="24"/>
        </w:rPr>
        <w:t>, and melanoma</w:t>
      </w:r>
      <w:r w:rsidR="002F2FF6" w:rsidRPr="008C022F">
        <w:rPr>
          <w:sz w:val="24"/>
          <w:szCs w:val="24"/>
        </w:rPr>
        <w:t xml:space="preserve"> of the skin</w:t>
      </w:r>
      <w:r w:rsidR="00EC26D4" w:rsidRPr="008C022F">
        <w:rPr>
          <w:sz w:val="24"/>
          <w:szCs w:val="24"/>
        </w:rPr>
        <w:t xml:space="preserve"> </w:t>
      </w:r>
      <w:r w:rsidR="00663DD7" w:rsidRPr="008C022F">
        <w:rPr>
          <w:sz w:val="24"/>
          <w:szCs w:val="24"/>
        </w:rPr>
        <w:t>(5.</w:t>
      </w:r>
      <w:r w:rsidR="00203458" w:rsidRPr="008C022F">
        <w:rPr>
          <w:sz w:val="24"/>
          <w:szCs w:val="24"/>
        </w:rPr>
        <w:t>0</w:t>
      </w:r>
      <w:r w:rsidR="00663DD7" w:rsidRPr="008C022F">
        <w:rPr>
          <w:sz w:val="24"/>
          <w:szCs w:val="24"/>
        </w:rPr>
        <w:t xml:space="preserve">%) </w:t>
      </w:r>
      <w:r w:rsidRPr="008C022F">
        <w:rPr>
          <w:sz w:val="24"/>
          <w:szCs w:val="24"/>
        </w:rPr>
        <w:t xml:space="preserve">cancers. </w:t>
      </w:r>
    </w:p>
    <w:p w14:paraId="2C1152FF" w14:textId="0F0491BC" w:rsidR="0078418A" w:rsidRPr="008C022F" w:rsidRDefault="001E1B3A" w:rsidP="00A30B0E">
      <w:pPr>
        <w:pStyle w:val="ListParagraph"/>
        <w:numPr>
          <w:ilvl w:val="0"/>
          <w:numId w:val="24"/>
        </w:numPr>
        <w:shd w:val="clear" w:color="auto" w:fill="FFFFFF" w:themeFill="background1"/>
        <w:rPr>
          <w:sz w:val="24"/>
          <w:szCs w:val="24"/>
        </w:rPr>
      </w:pPr>
      <w:r w:rsidRPr="008C022F">
        <w:rPr>
          <w:sz w:val="24"/>
          <w:szCs w:val="24"/>
        </w:rPr>
        <w:t xml:space="preserve">Nationally, </w:t>
      </w:r>
      <w:r w:rsidR="00542381" w:rsidRPr="008C022F">
        <w:rPr>
          <w:sz w:val="24"/>
          <w:szCs w:val="24"/>
        </w:rPr>
        <w:t>prostate</w:t>
      </w:r>
      <w:r w:rsidRPr="008C022F">
        <w:rPr>
          <w:sz w:val="24"/>
          <w:szCs w:val="24"/>
        </w:rPr>
        <w:t xml:space="preserve"> cancer was </w:t>
      </w:r>
      <w:r w:rsidR="00542381" w:rsidRPr="008C022F">
        <w:rPr>
          <w:sz w:val="24"/>
          <w:szCs w:val="24"/>
        </w:rPr>
        <w:t xml:space="preserve">also </w:t>
      </w:r>
      <w:r w:rsidRPr="008C022F">
        <w:rPr>
          <w:sz w:val="24"/>
          <w:szCs w:val="24"/>
        </w:rPr>
        <w:t>the leading cause of cancer among males</w:t>
      </w:r>
      <w:r w:rsidR="002E1B61" w:rsidRPr="008C022F">
        <w:rPr>
          <w:sz w:val="24"/>
          <w:szCs w:val="24"/>
        </w:rPr>
        <w:t>.</w:t>
      </w:r>
    </w:p>
    <w:p w14:paraId="7E900E16" w14:textId="77777777" w:rsidR="00C11A0E" w:rsidRDefault="00C579C1" w:rsidP="00350005">
      <w:pPr>
        <w:shd w:val="clear" w:color="auto" w:fill="FFFFFF" w:themeFill="background1"/>
        <w:jc w:val="center"/>
        <w:rPr>
          <w:sz w:val="24"/>
          <w:szCs w:val="24"/>
        </w:rPr>
      </w:pPr>
      <w:r>
        <w:rPr>
          <w:noProof/>
        </w:rPr>
        <w:drawing>
          <wp:inline distT="0" distB="0" distL="0" distR="0" wp14:anchorId="77DB7F6F" wp14:editId="21A562AE">
            <wp:extent cx="4368800" cy="2794000"/>
            <wp:effectExtent l="0" t="0" r="12700" b="6350"/>
            <wp:docPr id="72880101" name="Chart 1" descr="Bar graph showing Top 10 Cancers Among Females in Massachusetts, 2016-2020, with  age-adjusted incidence rates per 100,000: Breast (136.8), Lung and Bronchus (58.1), Corpus and Uterus, NOS (28.9), Colon and Rectum (28.6), Thyroid (23.8), Melanoma of the Skin (16.8), Non-Hodgkin Lymphoma (15.8), Pancreas (12.2), Kidney and Renal Pelvis (10.4), Leukemia (10.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797F52">
        <w:rPr>
          <w:noProof/>
        </w:rPr>
        <w:drawing>
          <wp:inline distT="0" distB="0" distL="0" distR="0" wp14:anchorId="4EAF5477" wp14:editId="3B1651EB">
            <wp:extent cx="4330700" cy="2908300"/>
            <wp:effectExtent l="0" t="0" r="12700" b="6350"/>
            <wp:docPr id="571341329" name="Chart 1" descr="Bar graph showing Top 10 Cancers Among Males in Massachusetts, 2016-2020, with age-adjusted incidence rates per 100,000: Prostate (115.5), Lung and Bronchus (63.0), Colon and Rectum (37.2), Urinary Bladder (37.2), Melanoma of the Skin (25.5), Non-Hodgkin Lymphoma (23.7), Kidney and Renal Pelvis (21.9), Oral Cavity and Pharynx (18.1), Leukemia (17.3), and Pancreas (16.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347B346" w14:textId="33F95073" w:rsidR="00BE2538" w:rsidRDefault="00BE2538" w:rsidP="008C022F">
      <w:pPr>
        <w:shd w:val="clear" w:color="auto" w:fill="FFFFFF" w:themeFill="background1"/>
        <w:jc w:val="center"/>
        <w:rPr>
          <w:noProof/>
        </w:rPr>
      </w:pPr>
      <w:r w:rsidRPr="008C022F">
        <w:rPr>
          <w:sz w:val="24"/>
          <w:szCs w:val="24"/>
        </w:rPr>
        <w:t xml:space="preserve">Source: Massachusetts </w:t>
      </w:r>
      <w:r w:rsidR="00474FD4" w:rsidRPr="008C022F">
        <w:rPr>
          <w:sz w:val="24"/>
          <w:szCs w:val="24"/>
        </w:rPr>
        <w:t>Cancer Registry</w:t>
      </w:r>
    </w:p>
    <w:p w14:paraId="6836247F" w14:textId="34CC1A41" w:rsidR="00C6038E" w:rsidRPr="008C022F" w:rsidRDefault="0018383E" w:rsidP="00C6038E">
      <w:pPr>
        <w:pStyle w:val="ListParagraph"/>
        <w:numPr>
          <w:ilvl w:val="0"/>
          <w:numId w:val="25"/>
        </w:numPr>
        <w:shd w:val="clear" w:color="auto" w:fill="FFFFFF" w:themeFill="background1"/>
        <w:rPr>
          <w:sz w:val="24"/>
          <w:szCs w:val="24"/>
        </w:rPr>
      </w:pP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DF6405" w:rsidRPr="008C022F">
        <w:rPr>
          <w:sz w:val="24"/>
          <w:szCs w:val="24"/>
        </w:rPr>
        <w:t>,</w:t>
      </w:r>
      <w:r w:rsidRPr="008C022F">
        <w:rPr>
          <w:sz w:val="24"/>
          <w:szCs w:val="24"/>
        </w:rPr>
        <w:t xml:space="preserve"> breast cancer was the leading cause of new cancers in Massachusetts females, with an age-adjusted incidence rate of 13</w:t>
      </w:r>
      <w:r w:rsidR="00B168F6" w:rsidRPr="008C022F">
        <w:rPr>
          <w:sz w:val="24"/>
          <w:szCs w:val="24"/>
        </w:rPr>
        <w:t>6</w:t>
      </w:r>
      <w:r w:rsidRPr="008C022F">
        <w:rPr>
          <w:sz w:val="24"/>
          <w:szCs w:val="24"/>
        </w:rPr>
        <w:t>.</w:t>
      </w:r>
      <w:r w:rsidR="00B168F6" w:rsidRPr="008C022F">
        <w:rPr>
          <w:sz w:val="24"/>
          <w:szCs w:val="24"/>
        </w:rPr>
        <w:t>8</w:t>
      </w:r>
      <w:r w:rsidRPr="008C022F">
        <w:rPr>
          <w:sz w:val="24"/>
          <w:szCs w:val="24"/>
        </w:rPr>
        <w:t xml:space="preserve"> per 100,000</w:t>
      </w:r>
      <w:r w:rsidR="00026B11" w:rsidRPr="008C022F">
        <w:rPr>
          <w:sz w:val="24"/>
          <w:szCs w:val="24"/>
        </w:rPr>
        <w:t xml:space="preserve">. </w:t>
      </w:r>
    </w:p>
    <w:p w14:paraId="42A89F34" w14:textId="641156E6" w:rsidR="0078418A" w:rsidRPr="008C022F" w:rsidRDefault="00026B11" w:rsidP="00C6038E">
      <w:pPr>
        <w:pStyle w:val="ListParagraph"/>
        <w:numPr>
          <w:ilvl w:val="0"/>
          <w:numId w:val="25"/>
        </w:numPr>
        <w:shd w:val="clear" w:color="auto" w:fill="FFFFFF" w:themeFill="background1"/>
        <w:rPr>
          <w:sz w:val="24"/>
          <w:szCs w:val="24"/>
        </w:rPr>
      </w:pPr>
      <w:r w:rsidRPr="008C022F">
        <w:rPr>
          <w:sz w:val="24"/>
          <w:szCs w:val="24"/>
        </w:rPr>
        <w:t>A</w:t>
      </w:r>
      <w:r w:rsidR="0018383E" w:rsidRPr="008C022F">
        <w:rPr>
          <w:sz w:val="24"/>
          <w:szCs w:val="24"/>
        </w:rPr>
        <w:t>mong males</w:t>
      </w:r>
      <w:r w:rsidR="00277361" w:rsidRPr="008C022F">
        <w:rPr>
          <w:sz w:val="24"/>
          <w:szCs w:val="24"/>
        </w:rPr>
        <w:t>,</w:t>
      </w:r>
      <w:r w:rsidR="0018383E" w:rsidRPr="008C022F">
        <w:rPr>
          <w:sz w:val="24"/>
          <w:szCs w:val="24"/>
        </w:rPr>
        <w:t xml:space="preserve"> prostate cancer was the leading cause of new cancers, with an age-adjusted </w:t>
      </w:r>
      <w:r w:rsidR="00287F65" w:rsidRPr="008C022F">
        <w:rPr>
          <w:sz w:val="24"/>
          <w:szCs w:val="24"/>
        </w:rPr>
        <w:t>inciden</w:t>
      </w:r>
      <w:r w:rsidR="00CB18D2" w:rsidRPr="008C022F">
        <w:rPr>
          <w:sz w:val="24"/>
          <w:szCs w:val="24"/>
        </w:rPr>
        <w:t>ce</w:t>
      </w:r>
      <w:r w:rsidR="00287F65" w:rsidRPr="008C022F">
        <w:rPr>
          <w:sz w:val="24"/>
          <w:szCs w:val="24"/>
        </w:rPr>
        <w:t xml:space="preserve"> </w:t>
      </w:r>
      <w:r w:rsidR="0018383E" w:rsidRPr="008C022F">
        <w:rPr>
          <w:sz w:val="24"/>
          <w:szCs w:val="24"/>
        </w:rPr>
        <w:t>rate of 1</w:t>
      </w:r>
      <w:r w:rsidR="00B93426" w:rsidRPr="008C022F">
        <w:rPr>
          <w:sz w:val="24"/>
          <w:szCs w:val="24"/>
        </w:rPr>
        <w:t>1</w:t>
      </w:r>
      <w:r w:rsidR="007150CE" w:rsidRPr="008C022F">
        <w:rPr>
          <w:sz w:val="24"/>
          <w:szCs w:val="24"/>
        </w:rPr>
        <w:t>5</w:t>
      </w:r>
      <w:r w:rsidR="0018383E" w:rsidRPr="008C022F">
        <w:rPr>
          <w:sz w:val="24"/>
          <w:szCs w:val="24"/>
        </w:rPr>
        <w:t>.</w:t>
      </w:r>
      <w:r w:rsidR="007150CE" w:rsidRPr="008C022F">
        <w:rPr>
          <w:sz w:val="24"/>
          <w:szCs w:val="24"/>
        </w:rPr>
        <w:t>5</w:t>
      </w:r>
      <w:r w:rsidR="0018383E" w:rsidRPr="008C022F">
        <w:rPr>
          <w:sz w:val="24"/>
          <w:szCs w:val="24"/>
        </w:rPr>
        <w:t xml:space="preserve"> per 100,000</w:t>
      </w:r>
      <w:r w:rsidR="00937030" w:rsidRPr="008C022F">
        <w:rPr>
          <w:sz w:val="24"/>
          <w:szCs w:val="24"/>
        </w:rPr>
        <w:t xml:space="preserve"> during this period.</w:t>
      </w:r>
      <w:r w:rsidR="0018383E" w:rsidRPr="008C022F">
        <w:rPr>
          <w:sz w:val="24"/>
          <w:szCs w:val="24"/>
        </w:rPr>
        <w:t xml:space="preserve"> </w:t>
      </w:r>
    </w:p>
    <w:p w14:paraId="0E20C2A7" w14:textId="77777777" w:rsidR="0092292B" w:rsidRDefault="00073F26" w:rsidP="006C0CBA">
      <w:pPr>
        <w:spacing w:after="0" w:line="240" w:lineRule="auto"/>
        <w:ind w:left="288"/>
        <w:rPr>
          <w:noProof/>
        </w:rPr>
      </w:pPr>
      <w:r>
        <w:rPr>
          <w:noProof/>
        </w:rPr>
        <w:lastRenderedPageBreak/>
        <w:drawing>
          <wp:inline distT="0" distB="0" distL="0" distR="0" wp14:anchorId="1C04CAC9" wp14:editId="11431244">
            <wp:extent cx="5867400" cy="2201545"/>
            <wp:effectExtent l="0" t="0" r="0" b="8255"/>
            <wp:docPr id="1325601882" name="Chart 1" descr="Bar graph showing Percent of All Cancer Cases by Age Group in Massachusetts Males, 2016-2020, with highest percent in ages 55-64 (25.6%) and 65-74 (32.6%)">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2F80008" w14:textId="77777777" w:rsidR="00610D16" w:rsidRDefault="007111F6" w:rsidP="006C0CBA">
      <w:pPr>
        <w:spacing w:after="0" w:line="240" w:lineRule="auto"/>
        <w:ind w:left="288"/>
        <w:rPr>
          <w:sz w:val="18"/>
          <w:szCs w:val="18"/>
        </w:rPr>
      </w:pPr>
      <w:r>
        <w:rPr>
          <w:noProof/>
        </w:rPr>
        <w:drawing>
          <wp:inline distT="0" distB="0" distL="0" distR="0" wp14:anchorId="0A13D864" wp14:editId="52BF037C">
            <wp:extent cx="5911850" cy="2195195"/>
            <wp:effectExtent l="0" t="0" r="12700" b="14605"/>
            <wp:docPr id="644977710" name="Chart 1" descr="Bar graph showing Percent of All Cancer Cases by Age Group in Massachusetts Females, 2016-2020, with highest in ages 55-64 (22.8%) and 65-74 (27%)">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073F26">
        <w:rPr>
          <w:noProof/>
        </w:rPr>
        <w:t xml:space="preserve"> </w:t>
      </w:r>
      <w:r w:rsidR="00890B3C" w:rsidRPr="00D91AA5">
        <w:rPr>
          <w:sz w:val="18"/>
          <w:szCs w:val="18"/>
        </w:rPr>
        <w:t xml:space="preserve"> </w:t>
      </w:r>
    </w:p>
    <w:p w14:paraId="1F2E42C6" w14:textId="46E36302" w:rsidR="00D91AA5" w:rsidRDefault="00D91AA5" w:rsidP="006C0CBA">
      <w:pPr>
        <w:spacing w:after="0" w:line="240" w:lineRule="auto"/>
        <w:ind w:left="288"/>
        <w:rPr>
          <w:sz w:val="24"/>
          <w:szCs w:val="24"/>
        </w:rPr>
      </w:pPr>
      <w:r w:rsidRPr="008C022F">
        <w:rPr>
          <w:sz w:val="24"/>
          <w:szCs w:val="24"/>
        </w:rPr>
        <w:t>Source: Massachusetts Cancer Registry, Surveillance Epidemiology and End Results</w:t>
      </w:r>
      <w:r>
        <w:rPr>
          <w:sz w:val="24"/>
          <w:szCs w:val="24"/>
        </w:rPr>
        <w:t xml:space="preserve"> </w:t>
      </w:r>
      <w:r w:rsidRPr="008C022F">
        <w:rPr>
          <w:sz w:val="24"/>
          <w:szCs w:val="24"/>
        </w:rPr>
        <w:t>(SEER</w:t>
      </w:r>
      <w:r w:rsidR="009C158E" w:rsidRPr="008C022F">
        <w:rPr>
          <w:sz w:val="24"/>
          <w:szCs w:val="24"/>
        </w:rPr>
        <w:t>*Stat</w:t>
      </w:r>
      <w:r w:rsidRPr="008C022F">
        <w:rPr>
          <w:sz w:val="24"/>
          <w:szCs w:val="24"/>
        </w:rPr>
        <w:t>)</w:t>
      </w:r>
    </w:p>
    <w:p w14:paraId="20B650B2" w14:textId="77777777" w:rsidR="006C0CBA" w:rsidRPr="00D91AA5" w:rsidRDefault="006C0CBA" w:rsidP="008C022F">
      <w:pPr>
        <w:spacing w:after="0" w:line="240" w:lineRule="auto"/>
        <w:ind w:left="288"/>
      </w:pPr>
    </w:p>
    <w:p w14:paraId="33DD4A61" w14:textId="71A90ADA" w:rsidR="001D6C68" w:rsidRPr="008C022F" w:rsidRDefault="001D6C68" w:rsidP="006F37E5">
      <w:pPr>
        <w:pStyle w:val="ListParagraph"/>
        <w:numPr>
          <w:ilvl w:val="0"/>
          <w:numId w:val="26"/>
        </w:numPr>
        <w:spacing w:after="0"/>
        <w:rPr>
          <w:sz w:val="24"/>
          <w:szCs w:val="24"/>
        </w:rPr>
      </w:pPr>
      <w:r w:rsidRPr="008C022F">
        <w:rPr>
          <w:sz w:val="24"/>
          <w:szCs w:val="24"/>
        </w:rPr>
        <w:t xml:space="preserve">Cancer for all sites combined was most frequently diagnosed among Massachusetts males and females aged </w:t>
      </w:r>
      <w:r w:rsidR="005636FA" w:rsidRPr="008C022F">
        <w:rPr>
          <w:sz w:val="24"/>
          <w:szCs w:val="24"/>
        </w:rPr>
        <w:t>65-74 years.</w:t>
      </w:r>
    </w:p>
    <w:p w14:paraId="4AC25AA8" w14:textId="02C3F253" w:rsidR="006F37E5" w:rsidRDefault="001D6C68" w:rsidP="00B81283">
      <w:pPr>
        <w:pStyle w:val="ListParagraph"/>
        <w:numPr>
          <w:ilvl w:val="0"/>
          <w:numId w:val="26"/>
        </w:numPr>
        <w:spacing w:after="0"/>
        <w:rPr>
          <w:sz w:val="24"/>
          <w:szCs w:val="24"/>
        </w:rPr>
      </w:pPr>
      <w:r w:rsidRPr="008C022F">
        <w:rPr>
          <w:sz w:val="24"/>
          <w:szCs w:val="24"/>
        </w:rPr>
        <w:t xml:space="preserve">Less than one percent of all cancers were diagnosed among Massachusetts males and females </w:t>
      </w:r>
      <w:r w:rsidR="004769A5" w:rsidRPr="008C022F">
        <w:rPr>
          <w:sz w:val="24"/>
          <w:szCs w:val="24"/>
        </w:rPr>
        <w:t>younger</w:t>
      </w:r>
      <w:r w:rsidRPr="008C022F">
        <w:rPr>
          <w:sz w:val="24"/>
          <w:szCs w:val="24"/>
        </w:rPr>
        <w:t xml:space="preserve"> than 20 years of age.</w:t>
      </w:r>
      <w:r w:rsidR="005636FA" w:rsidRPr="008C022F">
        <w:rPr>
          <w:sz w:val="24"/>
          <w:szCs w:val="24"/>
        </w:rPr>
        <w:t xml:space="preserve"> </w:t>
      </w:r>
    </w:p>
    <w:p w14:paraId="16CBD4E8" w14:textId="10D266A2" w:rsidR="008F44D5" w:rsidRDefault="008F44D5">
      <w:pPr>
        <w:rPr>
          <w:sz w:val="24"/>
          <w:szCs w:val="24"/>
        </w:rPr>
      </w:pPr>
      <w:r>
        <w:rPr>
          <w:sz w:val="24"/>
          <w:szCs w:val="24"/>
        </w:rPr>
        <w:br w:type="page"/>
      </w:r>
    </w:p>
    <w:p w14:paraId="12AFA3AD" w14:textId="1A234687" w:rsidR="009F6088" w:rsidRDefault="009F6088" w:rsidP="008C022F">
      <w:pPr>
        <w:pStyle w:val="ListParagraph"/>
        <w:spacing w:after="0"/>
        <w:ind w:left="0"/>
      </w:pPr>
    </w:p>
    <w:p w14:paraId="23E79536" w14:textId="3430DA95" w:rsidR="009F6088" w:rsidRDefault="008F44D5" w:rsidP="00DC247C">
      <w:pPr>
        <w:spacing w:after="0"/>
      </w:pPr>
      <w:r w:rsidRPr="008C022F">
        <w:rPr>
          <w:noProof/>
          <w:sz w:val="24"/>
          <w:szCs w:val="24"/>
        </w:rPr>
        <mc:AlternateContent>
          <mc:Choice Requires="wpg">
            <w:drawing>
              <wp:inline distT="0" distB="0" distL="0" distR="0" wp14:anchorId="4F5FF590" wp14:editId="21F1F3B8">
                <wp:extent cx="5943600" cy="4274677"/>
                <wp:effectExtent l="0" t="0" r="0" b="107315"/>
                <wp:docPr id="3" name="Group 11" descr="Bar graph showing Comparison of Massachusetts and US Males Average Annual Age-Adjusted Incidence by Cancer Site/Type, 2016-2020, from Colon and Rectum at 12.1% below to Thyroid at 22.8% above"/>
                <wp:cNvGraphicFramePr/>
                <a:graphic xmlns:a="http://schemas.openxmlformats.org/drawingml/2006/main">
                  <a:graphicData uri="http://schemas.microsoft.com/office/word/2010/wordprocessingGroup">
                    <wpg:wgp>
                      <wpg:cNvGrpSpPr/>
                      <wpg:grpSpPr>
                        <a:xfrm>
                          <a:off x="0" y="0"/>
                          <a:ext cx="5943600" cy="4274677"/>
                          <a:chOff x="122517" y="-40765"/>
                          <a:chExt cx="5781674" cy="5276708"/>
                        </a:xfrm>
                      </wpg:grpSpPr>
                      <wpg:grpSp>
                        <wpg:cNvPr id="4" name="Group 4"/>
                        <wpg:cNvGrpSpPr/>
                        <wpg:grpSpPr>
                          <a:xfrm>
                            <a:off x="659239" y="5223279"/>
                            <a:ext cx="5098856" cy="12664"/>
                            <a:chOff x="659239" y="5223279"/>
                            <a:chExt cx="5098856" cy="12664"/>
                          </a:xfrm>
                        </wpg:grpSpPr>
                        <wps:wsp>
                          <wps:cNvPr id="5" name="Straight Arrow Connector 5"/>
                          <wps:cNvCnPr/>
                          <wps:spPr>
                            <a:xfrm flipH="1">
                              <a:off x="659239" y="5223279"/>
                              <a:ext cx="2322075" cy="12664"/>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188144" y="5223279"/>
                              <a:ext cx="2569951" cy="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aphicFrame>
                        <wpg:cNvPr id="7" name="Chart 7"/>
                        <wpg:cNvFrPr/>
                        <wpg:xfrm>
                          <a:off x="122517" y="-40765"/>
                          <a:ext cx="5781674" cy="5210193"/>
                        </wpg:xfrm>
                        <a:graphic>
                          <a:graphicData uri="http://schemas.openxmlformats.org/drawingml/2006/chart">
                            <c:chart xmlns:c="http://schemas.openxmlformats.org/drawingml/2006/chart" xmlns:r="http://schemas.openxmlformats.org/officeDocument/2006/relationships" r:id="rId33"/>
                          </a:graphicData>
                        </a:graphic>
                      </wpg:graphicFrame>
                    </wpg:wgp>
                  </a:graphicData>
                </a:graphic>
              </wp:inline>
            </w:drawing>
          </mc:Choice>
          <mc:Fallback>
            <w:pict>
              <v:group w14:anchorId="0CE73C5D" id="Group 11" o:spid="_x0000_s1026" alt="Bar graph showing Comparison of Massachusetts and US Males Average Annual Age-Adjusted Incidence by Cancer Site/Type, 2016-2020, from Colon and Rectum at 12.1% below to Thyroid at 22.8% above" style="width:468pt;height:336.6pt;mso-position-horizontal-relative:char;mso-position-vertical-relative:line" coordorigin="1225,-407" coordsize="57816,5276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z7ghZ3QAAAAUBAAAPAAAAZHJz&#10;L2Rvd25yZXYueG1sTI9BS8NAEIXvgv9hGcGb3aTBqDGbUop6KkJbofQ2zU6T0OxsyG6T9N+7etHL&#10;g8cb3vsmX0ymFQP1rrGsIJ5FIIhLqxuuFHzt3h+eQTiPrLG1TAqu5GBR3N7kmGk78oaGra9EKGGX&#10;oYLa+y6T0pU1GXQz2xGH7GR7gz7YvpK6xzGUm1bOoyiVBhsOCzV2tKqpPG8vRsHHiOMyid+G9fm0&#10;uh52j5/7dUxK3d9Ny1cQnib/dww/+AEdisB0tBfWTrQKwiP+V0P2kqTBHhWkT8kcZJHL//TFNw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">
                <v:group id="Group 4" o:spid="_x0000_s1027" style="position:absolute;left:6592;top:52232;width:50988;height:127" coordorigin="6592,52232" coordsize="5098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5" o:spid="_x0000_s1028" type="#_x0000_t32" style="position:absolute;left:6592;top:52232;width:23221;height: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" strokecolor="#8eaadb [1940]" strokeweight="2pt">
                    <v:stroke endarrow="block" joinstyle="miter"/>
                  </v:shape>
                  <v:shape id="Straight Arrow Connector 6" o:spid="_x0000_s1029" type="#_x0000_t32" style="position:absolute;left:31881;top:52232;width:25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" strokecolor="#8eaadb [1940]" strokeweight="2pt">
                    <v:stroke endarrow="block" joinstyle="miter"/>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030" type="#_x0000_t75" style="position:absolute;left:1165;top:-482;width:57936;height:52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">
                  <v:imagedata r:id="rId34" o:title=""/>
                  <o:lock v:ext="edit" aspectratio="f"/>
                </v:shape>
                <w10:anchorlock/>
              </v:group>
            </w:pict>
          </mc:Fallback>
        </mc:AlternateContent>
      </w:r>
    </w:p>
    <w:p w14:paraId="3915CA52" w14:textId="77777777" w:rsidR="003B5887" w:rsidRPr="00182635" w:rsidRDefault="003B5887" w:rsidP="003B5887">
      <w:pPr>
        <w:jc w:val="center"/>
        <w:textAlignment w:val="baseline"/>
        <w:rPr>
          <w:color w:val="000000" w:themeColor="text1"/>
          <w:sz w:val="24"/>
          <w:szCs w:val="24"/>
        </w:rPr>
      </w:pPr>
      <w:r w:rsidRPr="00182635">
        <w:rPr>
          <w:color w:val="000000" w:themeColor="text1"/>
          <w:sz w:val="24"/>
          <w:szCs w:val="24"/>
        </w:rPr>
        <w:t xml:space="preserve">Percent Below </w:t>
      </w:r>
      <w:r>
        <w:rPr>
          <w:color w:val="000000" w:themeColor="text1"/>
          <w:sz w:val="24"/>
          <w:szCs w:val="24"/>
        </w:rPr>
        <w:t>a</w:t>
      </w:r>
      <w:r w:rsidRPr="00182635">
        <w:rPr>
          <w:color w:val="000000" w:themeColor="text1"/>
          <w:sz w:val="24"/>
          <w:szCs w:val="24"/>
        </w:rPr>
        <w:t>nd Above U</w:t>
      </w:r>
      <w:r>
        <w:rPr>
          <w:color w:val="000000" w:themeColor="text1"/>
          <w:sz w:val="24"/>
          <w:szCs w:val="24"/>
        </w:rPr>
        <w:t>.</w:t>
      </w:r>
      <w:r w:rsidRPr="00182635">
        <w:rPr>
          <w:color w:val="000000" w:themeColor="text1"/>
          <w:sz w:val="24"/>
          <w:szCs w:val="24"/>
        </w:rPr>
        <w:t>S</w:t>
      </w:r>
      <w:r>
        <w:rPr>
          <w:color w:val="000000" w:themeColor="text1"/>
          <w:sz w:val="24"/>
          <w:szCs w:val="24"/>
        </w:rPr>
        <w:t>.</w:t>
      </w:r>
      <w:r w:rsidRPr="00182635">
        <w:rPr>
          <w:color w:val="000000" w:themeColor="text1"/>
          <w:sz w:val="24"/>
          <w:szCs w:val="24"/>
        </w:rPr>
        <w:t xml:space="preserve"> Incidence Rate</w:t>
      </w:r>
    </w:p>
    <w:p w14:paraId="449683AF" w14:textId="76A42F56" w:rsidR="00964003" w:rsidRPr="008C022F" w:rsidRDefault="00AD27F0" w:rsidP="00964003">
      <w:pPr>
        <w:spacing w:after="0"/>
        <w:rPr>
          <w:sz w:val="24"/>
          <w:szCs w:val="24"/>
        </w:rPr>
      </w:pPr>
      <w:r w:rsidRPr="008C022F">
        <w:rPr>
          <w:sz w:val="24"/>
          <w:szCs w:val="24"/>
        </w:rPr>
        <w:t>Source: Massachusetts Cancer Registry</w:t>
      </w:r>
      <w:r w:rsidR="005450D9" w:rsidRPr="008C022F">
        <w:rPr>
          <w:sz w:val="24"/>
          <w:szCs w:val="24"/>
        </w:rPr>
        <w:t xml:space="preserve"> and CiNA Explorer: An interactive tool for quick access to key NAACCR cancer statistics based on the Cancer in North America (CiNA) dataset from the North American Association of Central Cancer Registries</w:t>
      </w:r>
      <w:r w:rsidR="00DB3A74">
        <w:rPr>
          <w:sz w:val="24"/>
          <w:szCs w:val="24"/>
        </w:rPr>
        <w:t xml:space="preserve">. </w:t>
      </w:r>
      <w:r w:rsidR="005450D9" w:rsidRPr="008C022F">
        <w:rPr>
          <w:sz w:val="24"/>
          <w:szCs w:val="24"/>
        </w:rPr>
        <w:t>Available from (</w:t>
      </w:r>
      <w:hyperlink r:id="rId35" w:history="1">
        <w:r w:rsidR="00DB3A74" w:rsidRPr="008C022F">
          <w:rPr>
            <w:rStyle w:val="Hyperlink"/>
            <w:sz w:val="24"/>
            <w:szCs w:val="24"/>
          </w:rPr>
          <w:t>apps.naaccr.org/explorer</w:t>
        </w:r>
      </w:hyperlink>
      <w:r w:rsidR="005450D9" w:rsidRPr="008C022F">
        <w:rPr>
          <w:sz w:val="24"/>
          <w:szCs w:val="24"/>
        </w:rPr>
        <w:t xml:space="preserve">) </w:t>
      </w:r>
      <w:r w:rsidR="007A307B" w:rsidRPr="008C022F">
        <w:rPr>
          <w:sz w:val="24"/>
          <w:szCs w:val="24"/>
        </w:rPr>
        <w:t>and State Cancer Profiles:</w:t>
      </w:r>
      <w:r w:rsidR="00DB3A74">
        <w:rPr>
          <w:sz w:val="24"/>
          <w:szCs w:val="24"/>
        </w:rPr>
        <w:t xml:space="preserve"> </w:t>
      </w:r>
      <w:hyperlink r:id="rId36" w:history="1">
        <w:r w:rsidR="00DB3A74" w:rsidRPr="008C022F">
          <w:rPr>
            <w:rStyle w:val="Hyperlink"/>
            <w:sz w:val="24"/>
            <w:szCs w:val="24"/>
          </w:rPr>
          <w:t>statecancerprofiles.cancer.gov/</w:t>
        </w:r>
        <w:proofErr w:type="spellStart"/>
        <w:r w:rsidR="00DB3A74" w:rsidRPr="008C022F">
          <w:rPr>
            <w:rStyle w:val="Hyperlink"/>
            <w:sz w:val="24"/>
            <w:szCs w:val="24"/>
          </w:rPr>
          <w:t>incidencerates</w:t>
        </w:r>
        <w:proofErr w:type="spellEnd"/>
      </w:hyperlink>
      <w:r w:rsidR="00DB3A74">
        <w:rPr>
          <w:sz w:val="24"/>
          <w:szCs w:val="24"/>
        </w:rPr>
        <w:t xml:space="preserve">. </w:t>
      </w:r>
      <w:r w:rsidR="00964003" w:rsidRPr="008C022F">
        <w:rPr>
          <w:sz w:val="24"/>
          <w:szCs w:val="24"/>
        </w:rPr>
        <w:t>Rates are age-adjusted to the 2000 U.S. Standard Population</w:t>
      </w:r>
      <w:r w:rsidR="00CE11ED" w:rsidRPr="008C022F">
        <w:rPr>
          <w:sz w:val="24"/>
          <w:szCs w:val="24"/>
        </w:rPr>
        <w:t>.</w:t>
      </w:r>
    </w:p>
    <w:p w14:paraId="1CE50FF2" w14:textId="77777777" w:rsidR="007745FB" w:rsidRDefault="007745FB" w:rsidP="00964003">
      <w:pPr>
        <w:spacing w:after="0"/>
        <w:rPr>
          <w:sz w:val="18"/>
          <w:szCs w:val="18"/>
        </w:rPr>
      </w:pPr>
    </w:p>
    <w:p w14:paraId="1BEB87D6" w14:textId="6588592D" w:rsidR="00BF4F61" w:rsidRPr="008C022F" w:rsidRDefault="00BF4F61" w:rsidP="00964003">
      <w:pPr>
        <w:spacing w:after="0"/>
        <w:rPr>
          <w:sz w:val="24"/>
          <w:szCs w:val="24"/>
        </w:rPr>
      </w:pPr>
      <w:r w:rsidRPr="008C022F">
        <w:rPr>
          <w:sz w:val="24"/>
          <w:szCs w:val="24"/>
        </w:rPr>
        <w:t>When comparing Massachusetts cancer rates to US rates, it is important to note that difference</w:t>
      </w:r>
      <w:r w:rsidR="00332609" w:rsidRPr="008C022F">
        <w:rPr>
          <w:sz w:val="24"/>
          <w:szCs w:val="24"/>
        </w:rPr>
        <w:t>s</w:t>
      </w:r>
      <w:r w:rsidRPr="008C022F">
        <w:rPr>
          <w:sz w:val="24"/>
          <w:szCs w:val="24"/>
        </w:rPr>
        <w:t xml:space="preserve"> </w:t>
      </w:r>
      <w:r w:rsidR="00140E9F" w:rsidRPr="008C022F">
        <w:rPr>
          <w:sz w:val="24"/>
          <w:szCs w:val="24"/>
        </w:rPr>
        <w:t xml:space="preserve">can occur due to differences among racial and ethnic populations, </w:t>
      </w:r>
      <w:r w:rsidR="00CC272F" w:rsidRPr="008C022F">
        <w:rPr>
          <w:sz w:val="24"/>
          <w:szCs w:val="24"/>
        </w:rPr>
        <w:t>variations in populations and health behaviors</w:t>
      </w:r>
      <w:r w:rsidR="00D52847" w:rsidRPr="008C022F">
        <w:rPr>
          <w:sz w:val="24"/>
          <w:szCs w:val="24"/>
        </w:rPr>
        <w:t xml:space="preserve"> such as smoking prevalence, and </w:t>
      </w:r>
      <w:r w:rsidR="00284ECC" w:rsidRPr="008C022F">
        <w:rPr>
          <w:sz w:val="24"/>
          <w:szCs w:val="24"/>
        </w:rPr>
        <w:t>variations in medical care</w:t>
      </w:r>
      <w:r w:rsidR="005C48B4" w:rsidRPr="008C022F">
        <w:rPr>
          <w:sz w:val="24"/>
          <w:szCs w:val="24"/>
        </w:rPr>
        <w:t xml:space="preserve">. </w:t>
      </w:r>
      <w:r w:rsidR="005C48B4" w:rsidRPr="008C022F">
        <w:rPr>
          <w:rStyle w:val="EndnoteReference"/>
          <w:sz w:val="24"/>
          <w:szCs w:val="24"/>
        </w:rPr>
        <w:endnoteReference w:id="28"/>
      </w:r>
    </w:p>
    <w:p w14:paraId="34A1D372" w14:textId="77777777" w:rsidR="00BF4F61" w:rsidRPr="008C022F" w:rsidRDefault="00BF4F61" w:rsidP="00964003">
      <w:pPr>
        <w:spacing w:after="0"/>
        <w:rPr>
          <w:sz w:val="24"/>
          <w:szCs w:val="24"/>
        </w:rPr>
      </w:pPr>
    </w:p>
    <w:p w14:paraId="17005E9F" w14:textId="523B1FAB" w:rsidR="008F6B8D" w:rsidRPr="008C022F" w:rsidRDefault="00AD27F0" w:rsidP="008F6B8D">
      <w:pPr>
        <w:pStyle w:val="ListParagraph"/>
        <w:numPr>
          <w:ilvl w:val="0"/>
          <w:numId w:val="27"/>
        </w:numPr>
        <w:spacing w:after="0"/>
        <w:rPr>
          <w:sz w:val="24"/>
          <w:szCs w:val="24"/>
        </w:rPr>
      </w:pPr>
      <w:r w:rsidRPr="008C022F">
        <w:rPr>
          <w:sz w:val="24"/>
          <w:szCs w:val="24"/>
        </w:rPr>
        <w:t xml:space="preserve">Among males, there were </w:t>
      </w:r>
      <w:r w:rsidR="008C3FF8" w:rsidRPr="008C022F">
        <w:rPr>
          <w:sz w:val="24"/>
          <w:szCs w:val="24"/>
        </w:rPr>
        <w:t>several</w:t>
      </w:r>
      <w:r w:rsidRPr="008C022F">
        <w:rPr>
          <w:sz w:val="24"/>
          <w:szCs w:val="24"/>
        </w:rPr>
        <w:t xml:space="preserve"> </w:t>
      </w:r>
      <w:r w:rsidR="008F6B8D" w:rsidRPr="008C022F">
        <w:rPr>
          <w:sz w:val="24"/>
          <w:szCs w:val="24"/>
        </w:rPr>
        <w:t xml:space="preserve">cancers </w:t>
      </w:r>
      <w:r w:rsidRPr="008C022F">
        <w:rPr>
          <w:sz w:val="24"/>
          <w:szCs w:val="24"/>
        </w:rPr>
        <w:t xml:space="preserve">with </w:t>
      </w:r>
      <w:r w:rsidR="008F6B8D" w:rsidRPr="008C022F">
        <w:rPr>
          <w:sz w:val="24"/>
          <w:szCs w:val="24"/>
        </w:rPr>
        <w:t xml:space="preserve">statistically significant lower </w:t>
      </w:r>
      <w:r w:rsidRPr="008C022F">
        <w:rPr>
          <w:sz w:val="24"/>
          <w:szCs w:val="24"/>
        </w:rPr>
        <w:t xml:space="preserve">or higher </w:t>
      </w:r>
      <w:r w:rsidR="008F6B8D" w:rsidRPr="008C022F">
        <w:rPr>
          <w:sz w:val="24"/>
          <w:szCs w:val="24"/>
        </w:rPr>
        <w:t xml:space="preserve">incidence rates in Massachusetts than in </w:t>
      </w:r>
      <w:r w:rsidR="00196A60" w:rsidRPr="008C022F">
        <w:rPr>
          <w:sz w:val="24"/>
          <w:szCs w:val="24"/>
        </w:rPr>
        <w:t xml:space="preserve">the </w:t>
      </w:r>
      <w:r w:rsidR="008F6B8D" w:rsidRPr="008C022F">
        <w:rPr>
          <w:sz w:val="24"/>
          <w:szCs w:val="24"/>
        </w:rPr>
        <w:t xml:space="preserve">US between </w:t>
      </w:r>
      <w:r w:rsidR="00B7239E" w:rsidRPr="008C022F">
        <w:rPr>
          <w:sz w:val="24"/>
          <w:szCs w:val="24"/>
        </w:rPr>
        <w:t>2016</w:t>
      </w:r>
      <w:r w:rsidR="008F6B8D" w:rsidRPr="008C022F">
        <w:rPr>
          <w:sz w:val="24"/>
          <w:szCs w:val="24"/>
        </w:rPr>
        <w:t xml:space="preserve"> and </w:t>
      </w:r>
      <w:r w:rsidR="00B7239E" w:rsidRPr="008C022F">
        <w:rPr>
          <w:sz w:val="24"/>
          <w:szCs w:val="24"/>
        </w:rPr>
        <w:t>2020</w:t>
      </w:r>
      <w:r w:rsidR="008F6B8D" w:rsidRPr="008C022F">
        <w:rPr>
          <w:sz w:val="24"/>
          <w:szCs w:val="24"/>
        </w:rPr>
        <w:t xml:space="preserve">. Only those with statistically significant differences are presented </w:t>
      </w:r>
      <w:r w:rsidR="00703C71" w:rsidRPr="008C022F">
        <w:rPr>
          <w:sz w:val="24"/>
          <w:szCs w:val="24"/>
        </w:rPr>
        <w:t>in the next two bullets</w:t>
      </w:r>
      <w:r w:rsidR="00A52EBE" w:rsidRPr="008C022F">
        <w:rPr>
          <w:sz w:val="24"/>
          <w:szCs w:val="24"/>
        </w:rPr>
        <w:t>:</w:t>
      </w:r>
    </w:p>
    <w:p w14:paraId="043AA67F" w14:textId="06046911" w:rsidR="008F6B8D" w:rsidRPr="008C022F" w:rsidRDefault="00AD27F0" w:rsidP="00A52EBE">
      <w:pPr>
        <w:pStyle w:val="ListParagraph"/>
        <w:numPr>
          <w:ilvl w:val="0"/>
          <w:numId w:val="27"/>
        </w:numPr>
        <w:spacing w:after="0"/>
        <w:ind w:left="990"/>
        <w:rPr>
          <w:sz w:val="24"/>
          <w:szCs w:val="24"/>
        </w:rPr>
      </w:pPr>
      <w:r w:rsidRPr="008C022F">
        <w:rPr>
          <w:sz w:val="24"/>
          <w:szCs w:val="24"/>
        </w:rPr>
        <w:t>C</w:t>
      </w:r>
      <w:r w:rsidR="008F6B8D" w:rsidRPr="008C022F">
        <w:rPr>
          <w:sz w:val="24"/>
          <w:szCs w:val="24"/>
        </w:rPr>
        <w:t xml:space="preserve">ancers with significantly lower incidence rates in Massachusetts than national rates included leukemia, </w:t>
      </w:r>
      <w:r w:rsidR="00A60A19" w:rsidRPr="008C022F">
        <w:rPr>
          <w:sz w:val="24"/>
          <w:szCs w:val="24"/>
        </w:rPr>
        <w:t>kidney</w:t>
      </w:r>
      <w:r w:rsidR="002223B9" w:rsidRPr="008C022F">
        <w:rPr>
          <w:sz w:val="24"/>
          <w:szCs w:val="24"/>
        </w:rPr>
        <w:t>,</w:t>
      </w:r>
      <w:r w:rsidR="00021C4D" w:rsidRPr="008C022F">
        <w:rPr>
          <w:sz w:val="24"/>
          <w:szCs w:val="24"/>
        </w:rPr>
        <w:t xml:space="preserve"> </w:t>
      </w:r>
      <w:r w:rsidR="00335546" w:rsidRPr="008C022F">
        <w:rPr>
          <w:sz w:val="24"/>
          <w:szCs w:val="24"/>
        </w:rPr>
        <w:t>mel</w:t>
      </w:r>
      <w:r w:rsidR="00D97441" w:rsidRPr="008C022F">
        <w:rPr>
          <w:sz w:val="24"/>
          <w:szCs w:val="24"/>
        </w:rPr>
        <w:t xml:space="preserve">anoma of the skin, </w:t>
      </w:r>
      <w:r w:rsidR="00021C4D" w:rsidRPr="008C022F">
        <w:rPr>
          <w:sz w:val="24"/>
          <w:szCs w:val="24"/>
        </w:rPr>
        <w:t>and colon and rectum</w:t>
      </w:r>
      <w:r w:rsidR="00CD668A" w:rsidRPr="008C022F">
        <w:rPr>
          <w:sz w:val="24"/>
          <w:szCs w:val="24"/>
        </w:rPr>
        <w:t xml:space="preserve">. </w:t>
      </w:r>
    </w:p>
    <w:p w14:paraId="3B4753F9" w14:textId="498D4D66" w:rsidR="008F4D33" w:rsidRDefault="00AD27F0" w:rsidP="008C022F">
      <w:pPr>
        <w:pStyle w:val="ListParagraph"/>
        <w:numPr>
          <w:ilvl w:val="0"/>
          <w:numId w:val="27"/>
        </w:numPr>
        <w:spacing w:after="0"/>
        <w:ind w:left="990"/>
      </w:pPr>
      <w:r w:rsidRPr="008C022F">
        <w:rPr>
          <w:sz w:val="24"/>
          <w:szCs w:val="24"/>
        </w:rPr>
        <w:lastRenderedPageBreak/>
        <w:t>C</w:t>
      </w:r>
      <w:r w:rsidR="008F6B8D" w:rsidRPr="008C022F">
        <w:rPr>
          <w:sz w:val="24"/>
          <w:szCs w:val="24"/>
        </w:rPr>
        <w:t xml:space="preserve">ancers with significantly higher incidence rates in Massachusetts than national rates included thyroid, esophagus, urinary bladder, </w:t>
      </w:r>
      <w:r w:rsidR="00A13D65" w:rsidRPr="008C022F">
        <w:rPr>
          <w:sz w:val="24"/>
          <w:szCs w:val="24"/>
        </w:rPr>
        <w:t>brain</w:t>
      </w:r>
      <w:r w:rsidR="002F068E" w:rsidRPr="008C022F">
        <w:rPr>
          <w:sz w:val="24"/>
          <w:szCs w:val="24"/>
        </w:rPr>
        <w:t xml:space="preserve"> and other nervous system</w:t>
      </w:r>
      <w:r w:rsidR="005E09AE" w:rsidRPr="008C022F">
        <w:rPr>
          <w:sz w:val="24"/>
          <w:szCs w:val="24"/>
        </w:rPr>
        <w:t xml:space="preserve">, </w:t>
      </w:r>
      <w:r w:rsidR="00580D47" w:rsidRPr="008C022F">
        <w:rPr>
          <w:sz w:val="24"/>
          <w:szCs w:val="24"/>
        </w:rPr>
        <w:t xml:space="preserve">pancreas, </w:t>
      </w:r>
      <w:r w:rsidR="008F6B8D" w:rsidRPr="008C022F">
        <w:rPr>
          <w:sz w:val="24"/>
          <w:szCs w:val="24"/>
        </w:rPr>
        <w:t>liver,</w:t>
      </w:r>
      <w:r w:rsidR="00823839" w:rsidRPr="008C022F">
        <w:rPr>
          <w:sz w:val="24"/>
          <w:szCs w:val="24"/>
        </w:rPr>
        <w:t xml:space="preserve"> </w:t>
      </w:r>
      <w:r w:rsidR="0040001E" w:rsidRPr="008C022F">
        <w:rPr>
          <w:sz w:val="24"/>
          <w:szCs w:val="24"/>
        </w:rPr>
        <w:t>and prostate.</w:t>
      </w:r>
      <w:r w:rsidR="008F6B8D" w:rsidRPr="008C022F">
        <w:rPr>
          <w:sz w:val="24"/>
          <w:szCs w:val="24"/>
        </w:rPr>
        <w:t xml:space="preserve"> </w:t>
      </w:r>
    </w:p>
    <w:p w14:paraId="0E3F2902" w14:textId="4472DC9C" w:rsidR="008F4D33" w:rsidRDefault="008F4D33" w:rsidP="004C5068">
      <w:pPr>
        <w:pStyle w:val="ListParagraph"/>
        <w:spacing w:after="0"/>
        <w:ind w:left="288"/>
      </w:pPr>
    </w:p>
    <w:p w14:paraId="47F6E78A" w14:textId="79727749" w:rsidR="008F4D33" w:rsidRDefault="008F4D33" w:rsidP="004C5068">
      <w:pPr>
        <w:pStyle w:val="ListParagraph"/>
        <w:spacing w:after="0"/>
        <w:ind w:left="288"/>
      </w:pPr>
    </w:p>
    <w:p w14:paraId="1526713B" w14:textId="375729C6" w:rsidR="008F4D33" w:rsidRDefault="00DE1BF6" w:rsidP="008C022F">
      <w:pPr>
        <w:pStyle w:val="ListParagraph"/>
        <w:spacing w:after="0"/>
        <w:ind w:left="0"/>
      </w:pPr>
      <w:r>
        <w:rPr>
          <w:noProof/>
        </w:rPr>
        <mc:AlternateContent>
          <mc:Choice Requires="wpg">
            <w:drawing>
              <wp:inline distT="0" distB="0" distL="0" distR="0" wp14:anchorId="48454DC1" wp14:editId="41960692">
                <wp:extent cx="6477000" cy="3975100"/>
                <wp:effectExtent l="0" t="0" r="0" b="101600"/>
                <wp:docPr id="33" name="Group 32" descr="Bar graph showing Comparison of Massachusetts and US Females Average Annual Age-Adjusted Incidence by Cancer Site/Type, 2016-2020, from Cervical cancer at 44.2% below to Urinary Bladder at 19.8% above">
                  <a:extLst xmlns:a="http://schemas.openxmlformats.org/drawingml/2006/main">
                    <a:ext uri="{FF2B5EF4-FFF2-40B4-BE49-F238E27FC236}">
                      <a16:creationId xmlns:a16="http://schemas.microsoft.com/office/drawing/2014/main" id="{3095DCAB-116A-4448-B7F3-6D9AAC7EA027}"/>
                    </a:ext>
                  </a:extLst>
                </wp:docPr>
                <wp:cNvGraphicFramePr/>
                <a:graphic xmlns:a="http://schemas.openxmlformats.org/drawingml/2006/main">
                  <a:graphicData uri="http://schemas.microsoft.com/office/word/2010/wordprocessingGroup">
                    <wpg:wgp>
                      <wpg:cNvGrpSpPr/>
                      <wpg:grpSpPr>
                        <a:xfrm>
                          <a:off x="0" y="0"/>
                          <a:ext cx="6477000" cy="3975100"/>
                          <a:chOff x="0" y="1"/>
                          <a:chExt cx="6079621" cy="4838067"/>
                        </a:xfrm>
                      </wpg:grpSpPr>
                      <wpg:graphicFrame>
                        <wpg:cNvPr id="1137337944" name="Chart 1137337944">
                          <a:extLst>
                            <a:ext uri="{FF2B5EF4-FFF2-40B4-BE49-F238E27FC236}">
                              <a16:creationId xmlns:a16="http://schemas.microsoft.com/office/drawing/2014/main" id="{00000000-0008-0000-0200-000005000000}"/>
                            </a:ext>
                          </a:extLst>
                        </wpg:cNvPr>
                        <wpg:cNvFrPr>
                          <a:graphicFrameLocks/>
                        </wpg:cNvFrPr>
                        <wpg:xfrm>
                          <a:off x="0" y="1"/>
                          <a:ext cx="6079621" cy="4763406"/>
                        </wpg:xfrm>
                        <a:graphic>
                          <a:graphicData uri="http://schemas.openxmlformats.org/drawingml/2006/chart">
                            <c:chart xmlns:c="http://schemas.openxmlformats.org/drawingml/2006/chart" xmlns:r="http://schemas.openxmlformats.org/officeDocument/2006/relationships" r:id="rId37"/>
                          </a:graphicData>
                        </a:graphic>
                      </wpg:graphicFrame>
                      <wps:wsp>
                        <wps:cNvPr id="325380059" name="Straight Arrow Connector 325380059">
                          <a:extLst>
                            <a:ext uri="{FF2B5EF4-FFF2-40B4-BE49-F238E27FC236}">
                              <a16:creationId xmlns:a16="http://schemas.microsoft.com/office/drawing/2014/main" id="{00000000-0008-0000-0200-000003000000}"/>
                            </a:ext>
                          </a:extLst>
                        </wps:cNvPr>
                        <wps:cNvCnPr/>
                        <wps:spPr>
                          <a:xfrm flipH="1">
                            <a:off x="1209678" y="4834573"/>
                            <a:ext cx="2895597" cy="3493"/>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9757050" name="Straight Arrow Connector 1809757050">
                          <a:extLst>
                            <a:ext uri="{FF2B5EF4-FFF2-40B4-BE49-F238E27FC236}">
                              <a16:creationId xmlns:a16="http://schemas.microsoft.com/office/drawing/2014/main" id="{00000000-0008-0000-0200-000004000000}"/>
                            </a:ext>
                          </a:extLst>
                        </wps:cNvPr>
                        <wps:cNvCnPr/>
                        <wps:spPr>
                          <a:xfrm flipV="1">
                            <a:off x="4243911" y="4828543"/>
                            <a:ext cx="1733550" cy="9525"/>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F14F281" id="Group 32" o:spid="_x0000_s1026" alt="Bar graph showing Comparison of Massachusetts and US Females Average Annual Age-Adjusted Incidence by Cancer Site/Type, 2016-2020, from Cervical cancer at 44.2% below to Urinary Bladder at 19.8% above" style="width:510pt;height:313pt;mso-position-horizontal-relative:char;mso-position-vertical-relative:line" coordorigin="" coordsize="60796,4838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BNZZ9z3AAAAAYBAAAPAAAAZHJz&#10;L2Rvd25yZXYueG1sTI/BasMwEETvhf6D2EBvjeSUmuJYDiG0PYVCk0LpbWNtbBNrZSzFdv6+Si/N&#10;ZWCZZeZNvppsKwbqfeNYQzJXIIhLZxquNHzt3x5fQPiAbLB1TBou5GFV3N/lmBk38icNu1CJGMI+&#10;Qw11CF0mpS9rsujnriOO3tH1FkM8+0qaHscYblu5UCqVFhuODTV2tKmpPO3OVsP7iOP6KXkdtqfj&#10;5vKzf/743iak9cNsWi9BBJrC/zNc8SM6FJHp4M5svGg1xCHhT6+eil0gDhrSRapAFrm8xS9+AQ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">
                <v:shape id="Chart 1137337944" o:spid="_x0000_s1027" type="#_x0000_t75" style="position:absolute;left:-57;top:-74;width:60881;height:47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">
                  <v:imagedata r:id="rId38" o:title=""/>
                  <o:lock v:ext="edit" aspectratio="f"/>
                </v:shape>
                <v:shape id="Straight Arrow Connector 325380059" o:spid="_x0000_s1028" type="#_x0000_t32" style="position:absolute;left:12096;top:48345;width:28956;height: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" strokecolor="#8eaadb [1940]" strokeweight="2pt">
                  <v:stroke endarrow="block" joinstyle="miter"/>
                </v:shape>
                <v:shape id="Straight Arrow Connector 1809757050" o:spid="_x0000_s1029" type="#_x0000_t32" style="position:absolute;left:42439;top:48285;width:1733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" strokecolor="#8eaadb [1940]" strokeweight="2pt">
                  <v:stroke endarrow="block" joinstyle="miter"/>
                </v:shape>
                <w10:anchorlock/>
              </v:group>
            </w:pict>
          </mc:Fallback>
        </mc:AlternateContent>
      </w:r>
    </w:p>
    <w:p w14:paraId="30023E10" w14:textId="476CFEF1" w:rsidR="001774F4" w:rsidRDefault="007658DC" w:rsidP="00D77555">
      <w:pPr>
        <w:spacing w:after="0"/>
        <w:rPr>
          <w:sz w:val="18"/>
          <w:szCs w:val="18"/>
        </w:rPr>
      </w:pPr>
      <w:r>
        <w:rPr>
          <w:noProof/>
        </w:rPr>
        <mc:AlternateContent>
          <mc:Choice Requires="wps">
            <w:drawing>
              <wp:inline distT="0" distB="0" distL="0" distR="0" wp14:anchorId="17A92324" wp14:editId="6D9D5887">
                <wp:extent cx="6794500" cy="287655"/>
                <wp:effectExtent l="0" t="0" r="0" b="0"/>
                <wp:docPr id="209" name="Text Box 209"/>
                <wp:cNvGraphicFramePr/>
                <a:graphic xmlns:a="http://schemas.openxmlformats.org/drawingml/2006/main">
                  <a:graphicData uri="http://schemas.microsoft.com/office/word/2010/wordprocessingShape">
                    <wps:wsp>
                      <wps:cNvSpPr txBox="1"/>
                      <wps:spPr>
                        <a:xfrm>
                          <a:off x="0" y="0"/>
                          <a:ext cx="6794500" cy="2876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F3C62D" w14:textId="0D0798A3" w:rsidR="00224E49" w:rsidRPr="00712467" w:rsidRDefault="00224E49" w:rsidP="00712467">
                            <w:pPr>
                              <w:jc w:val="center"/>
                              <w:textAlignment w:val="baseline"/>
                              <w:rPr>
                                <w:color w:val="000000" w:themeColor="text1"/>
                                <w:sz w:val="24"/>
                                <w:szCs w:val="24"/>
                              </w:rPr>
                            </w:pPr>
                            <w:r w:rsidRPr="00712467">
                              <w:rPr>
                                <w:color w:val="000000" w:themeColor="text1"/>
                                <w:sz w:val="24"/>
                                <w:szCs w:val="24"/>
                              </w:rPr>
                              <w:t>Percent Below and Above U</w:t>
                            </w:r>
                            <w:r w:rsidR="00594416">
                              <w:rPr>
                                <w:color w:val="000000" w:themeColor="text1"/>
                                <w:sz w:val="24"/>
                                <w:szCs w:val="24"/>
                              </w:rPr>
                              <w:t>.</w:t>
                            </w:r>
                            <w:r w:rsidRPr="00712467">
                              <w:rPr>
                                <w:color w:val="000000" w:themeColor="text1"/>
                                <w:sz w:val="24"/>
                                <w:szCs w:val="24"/>
                              </w:rPr>
                              <w:t>S</w:t>
                            </w:r>
                            <w:r w:rsidR="00594416">
                              <w:rPr>
                                <w:color w:val="000000" w:themeColor="text1"/>
                                <w:sz w:val="24"/>
                                <w:szCs w:val="24"/>
                              </w:rPr>
                              <w:t>.</w:t>
                            </w:r>
                            <w:r w:rsidRPr="00712467">
                              <w:rPr>
                                <w:color w:val="000000" w:themeColor="text1"/>
                                <w:sz w:val="24"/>
                                <w:szCs w:val="24"/>
                              </w:rPr>
                              <w:t xml:space="preserve"> Incidence Rate</w:t>
                            </w:r>
                          </w:p>
                        </w:txbxContent>
                      </wps:txbx>
                      <wps:bodyPr vertOverflow="clip" horzOverflow="clip" wrap="square" rtlCol="0" anchor="t">
                        <a:noAutofit/>
                      </wps:bodyPr>
                    </wps:wsp>
                  </a:graphicData>
                </a:graphic>
              </wp:inline>
            </w:drawing>
          </mc:Choice>
          <mc:Fallback>
            <w:pict>
              <v:shape w14:anchorId="17A92324" id="Text Box 209" o:spid="_x0000_s1028" type="#_x0000_t202" style="width:53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" filled="f" stroked="f">
                <v:textbox>
                  <w:txbxContent>
                    <w:p w14:paraId="14F3C62D" w14:textId="0D0798A3" w:rsidR="00224E49" w:rsidRPr="00712467" w:rsidRDefault="00224E49" w:rsidP="00712467">
                      <w:pPr>
                        <w:jc w:val="center"/>
                        <w:textAlignment w:val="baseline"/>
                        <w:rPr>
                          <w:color w:val="000000" w:themeColor="text1"/>
                          <w:sz w:val="24"/>
                          <w:szCs w:val="24"/>
                        </w:rPr>
                      </w:pPr>
                      <w:r w:rsidRPr="00712467">
                        <w:rPr>
                          <w:color w:val="000000" w:themeColor="text1"/>
                          <w:sz w:val="24"/>
                          <w:szCs w:val="24"/>
                        </w:rPr>
                        <w:t>Percent Below and Above U</w:t>
                      </w:r>
                      <w:r w:rsidR="00594416">
                        <w:rPr>
                          <w:color w:val="000000" w:themeColor="text1"/>
                          <w:sz w:val="24"/>
                          <w:szCs w:val="24"/>
                        </w:rPr>
                        <w:t>.</w:t>
                      </w:r>
                      <w:r w:rsidRPr="00712467">
                        <w:rPr>
                          <w:color w:val="000000" w:themeColor="text1"/>
                          <w:sz w:val="24"/>
                          <w:szCs w:val="24"/>
                        </w:rPr>
                        <w:t>S</w:t>
                      </w:r>
                      <w:r w:rsidR="00594416">
                        <w:rPr>
                          <w:color w:val="000000" w:themeColor="text1"/>
                          <w:sz w:val="24"/>
                          <w:szCs w:val="24"/>
                        </w:rPr>
                        <w:t>.</w:t>
                      </w:r>
                      <w:r w:rsidRPr="00712467">
                        <w:rPr>
                          <w:color w:val="000000" w:themeColor="text1"/>
                          <w:sz w:val="24"/>
                          <w:szCs w:val="24"/>
                        </w:rPr>
                        <w:t xml:space="preserve"> Incidence Rate</w:t>
                      </w:r>
                    </w:p>
                  </w:txbxContent>
                </v:textbox>
                <w10:anchorlock/>
              </v:shape>
            </w:pict>
          </mc:Fallback>
        </mc:AlternateContent>
      </w:r>
    </w:p>
    <w:p w14:paraId="3D013598" w14:textId="48C07519" w:rsidR="00D77555" w:rsidRPr="008C022F" w:rsidRDefault="00D77555" w:rsidP="00D77555">
      <w:pPr>
        <w:spacing w:after="0"/>
        <w:rPr>
          <w:sz w:val="24"/>
          <w:szCs w:val="24"/>
        </w:rPr>
      </w:pPr>
      <w:r w:rsidRPr="008C022F">
        <w:rPr>
          <w:sz w:val="24"/>
          <w:szCs w:val="24"/>
        </w:rPr>
        <w:t>Source: Massachusetts Cancer Registry and CiNA Explorer: An interactive tool for quick access to key NAACCR cancer statistics based on the Cancer in North America (CiNA) dataset from the North American Association of Central Cancer Registries Available from</w:t>
      </w:r>
      <w:r>
        <w:rPr>
          <w:sz w:val="24"/>
          <w:szCs w:val="24"/>
        </w:rPr>
        <w:t xml:space="preserve"> </w:t>
      </w:r>
      <w:r w:rsidRPr="008C022F">
        <w:rPr>
          <w:sz w:val="24"/>
          <w:szCs w:val="24"/>
        </w:rPr>
        <w:t>(</w:t>
      </w:r>
      <w:hyperlink r:id="rId39" w:history="1">
        <w:r w:rsidR="00594416" w:rsidRPr="008C022F">
          <w:rPr>
            <w:rStyle w:val="Hyperlink"/>
            <w:sz w:val="24"/>
            <w:szCs w:val="24"/>
          </w:rPr>
          <w:t>apps.naaccr.org/explorer</w:t>
        </w:r>
      </w:hyperlink>
      <w:r w:rsidRPr="008C022F">
        <w:rPr>
          <w:sz w:val="24"/>
          <w:szCs w:val="24"/>
        </w:rPr>
        <w:t>)</w:t>
      </w:r>
      <w:r w:rsidR="007A307B" w:rsidRPr="008C022F">
        <w:rPr>
          <w:sz w:val="24"/>
          <w:szCs w:val="24"/>
        </w:rPr>
        <w:t xml:space="preserve"> and State Cancer Profiles: </w:t>
      </w:r>
      <w:hyperlink r:id="rId40" w:history="1">
        <w:r w:rsidR="00594416" w:rsidRPr="008C022F">
          <w:rPr>
            <w:rStyle w:val="Hyperlink"/>
            <w:sz w:val="24"/>
            <w:szCs w:val="24"/>
          </w:rPr>
          <w:t>statecancerprofiles.cancer.gov/</w:t>
        </w:r>
        <w:proofErr w:type="spellStart"/>
        <w:r w:rsidR="00594416" w:rsidRPr="008C022F">
          <w:rPr>
            <w:rStyle w:val="Hyperlink"/>
            <w:sz w:val="24"/>
            <w:szCs w:val="24"/>
          </w:rPr>
          <w:t>incidencerates</w:t>
        </w:r>
        <w:proofErr w:type="spellEnd"/>
      </w:hyperlink>
      <w:r w:rsidR="00594416">
        <w:rPr>
          <w:sz w:val="24"/>
          <w:szCs w:val="24"/>
        </w:rPr>
        <w:t xml:space="preserve">. </w:t>
      </w:r>
      <w:r w:rsidRPr="008C022F">
        <w:rPr>
          <w:sz w:val="24"/>
          <w:szCs w:val="24"/>
        </w:rPr>
        <w:t>Rates are age-adjusted to the 2000 U.S. Standard Population</w:t>
      </w:r>
      <w:r w:rsidR="00AF3260" w:rsidRPr="008C022F">
        <w:rPr>
          <w:sz w:val="24"/>
          <w:szCs w:val="24"/>
        </w:rPr>
        <w:t>.</w:t>
      </w:r>
    </w:p>
    <w:p w14:paraId="2A65BA96" w14:textId="77777777" w:rsidR="0065363E" w:rsidRDefault="0065363E" w:rsidP="008C022F">
      <w:pPr>
        <w:spacing w:after="0"/>
      </w:pPr>
    </w:p>
    <w:p w14:paraId="66CC6ECE" w14:textId="0502BFF5" w:rsidR="0015001B" w:rsidRPr="008C022F" w:rsidRDefault="00AD27F0" w:rsidP="0015001B">
      <w:pPr>
        <w:pStyle w:val="ListParagraph"/>
        <w:numPr>
          <w:ilvl w:val="0"/>
          <w:numId w:val="27"/>
        </w:numPr>
        <w:spacing w:after="0"/>
        <w:rPr>
          <w:sz w:val="24"/>
          <w:szCs w:val="24"/>
        </w:rPr>
      </w:pPr>
      <w:r w:rsidRPr="008C022F">
        <w:rPr>
          <w:sz w:val="24"/>
          <w:szCs w:val="24"/>
        </w:rPr>
        <w:t xml:space="preserve">Among females, several cancers had statistically significant lower or higher incidence rates in Massachusetts than in </w:t>
      </w:r>
      <w:r w:rsidR="00F62BAA" w:rsidRPr="008C022F">
        <w:rPr>
          <w:sz w:val="24"/>
          <w:szCs w:val="24"/>
        </w:rPr>
        <w:t xml:space="preserve">the </w:t>
      </w:r>
      <w:r w:rsidRPr="008C022F">
        <w:rPr>
          <w:sz w:val="24"/>
          <w:szCs w:val="24"/>
        </w:rPr>
        <w:t xml:space="preserve">US between </w:t>
      </w:r>
      <w:r w:rsidR="00B7239E" w:rsidRPr="008C022F">
        <w:rPr>
          <w:sz w:val="24"/>
          <w:szCs w:val="24"/>
        </w:rPr>
        <w:t>2016</w:t>
      </w:r>
      <w:r w:rsidRPr="008C022F">
        <w:rPr>
          <w:sz w:val="24"/>
          <w:szCs w:val="24"/>
        </w:rPr>
        <w:t xml:space="preserve"> and </w:t>
      </w:r>
      <w:r w:rsidR="00B7239E" w:rsidRPr="008C022F">
        <w:rPr>
          <w:sz w:val="24"/>
          <w:szCs w:val="24"/>
        </w:rPr>
        <w:t>2020</w:t>
      </w:r>
      <w:r w:rsidRPr="008C022F">
        <w:rPr>
          <w:sz w:val="24"/>
          <w:szCs w:val="24"/>
        </w:rPr>
        <w:t xml:space="preserve">. Only those with statistically significant differences are presented </w:t>
      </w:r>
      <w:r w:rsidR="00C16E6A" w:rsidRPr="008C022F">
        <w:rPr>
          <w:sz w:val="24"/>
          <w:szCs w:val="24"/>
        </w:rPr>
        <w:t>in the next two bullets:</w:t>
      </w:r>
    </w:p>
    <w:p w14:paraId="6B7E633F" w14:textId="7E74276F" w:rsidR="00054A47" w:rsidRPr="008C022F" w:rsidRDefault="00354AB7" w:rsidP="00054A47">
      <w:pPr>
        <w:pStyle w:val="ListParagraph"/>
        <w:numPr>
          <w:ilvl w:val="1"/>
          <w:numId w:val="44"/>
        </w:numPr>
        <w:spacing w:after="0"/>
        <w:rPr>
          <w:sz w:val="24"/>
          <w:szCs w:val="24"/>
        </w:rPr>
      </w:pPr>
      <w:r w:rsidRPr="008C022F">
        <w:rPr>
          <w:sz w:val="24"/>
          <w:szCs w:val="24"/>
        </w:rPr>
        <w:t>C</w:t>
      </w:r>
      <w:r w:rsidR="0000255B" w:rsidRPr="008C022F">
        <w:rPr>
          <w:sz w:val="24"/>
          <w:szCs w:val="24"/>
        </w:rPr>
        <w:t xml:space="preserve">ancers with </w:t>
      </w:r>
      <w:r w:rsidR="0088561E" w:rsidRPr="008C022F">
        <w:rPr>
          <w:sz w:val="24"/>
          <w:szCs w:val="24"/>
        </w:rPr>
        <w:t xml:space="preserve">significantly </w:t>
      </w:r>
      <w:r w:rsidR="0000255B" w:rsidRPr="008C022F">
        <w:rPr>
          <w:sz w:val="24"/>
          <w:szCs w:val="24"/>
        </w:rPr>
        <w:t xml:space="preserve">lower incidence rates included </w:t>
      </w:r>
      <w:r w:rsidR="0088561E" w:rsidRPr="008C022F">
        <w:rPr>
          <w:sz w:val="24"/>
          <w:szCs w:val="24"/>
        </w:rPr>
        <w:t xml:space="preserve">cervical cancer, </w:t>
      </w:r>
      <w:r w:rsidR="0000255B" w:rsidRPr="008C022F">
        <w:rPr>
          <w:sz w:val="24"/>
          <w:szCs w:val="24"/>
        </w:rPr>
        <w:t xml:space="preserve">kidney, </w:t>
      </w:r>
      <w:r w:rsidR="00D3499B" w:rsidRPr="008C022F">
        <w:rPr>
          <w:sz w:val="24"/>
          <w:szCs w:val="24"/>
        </w:rPr>
        <w:t>colon and rectum</w:t>
      </w:r>
      <w:r w:rsidR="00AC5C78" w:rsidRPr="008C022F">
        <w:rPr>
          <w:sz w:val="24"/>
          <w:szCs w:val="24"/>
        </w:rPr>
        <w:t xml:space="preserve">, </w:t>
      </w:r>
      <w:r w:rsidR="00EA7D5F" w:rsidRPr="008C022F">
        <w:rPr>
          <w:sz w:val="24"/>
          <w:szCs w:val="24"/>
        </w:rPr>
        <w:t>my</w:t>
      </w:r>
      <w:r w:rsidR="007E12BB" w:rsidRPr="008C022F">
        <w:rPr>
          <w:sz w:val="24"/>
          <w:szCs w:val="24"/>
        </w:rPr>
        <w:t xml:space="preserve">eloma, and </w:t>
      </w:r>
      <w:r w:rsidR="00AC5C78" w:rsidRPr="008C022F">
        <w:rPr>
          <w:sz w:val="24"/>
          <w:szCs w:val="24"/>
        </w:rPr>
        <w:t>leukemia</w:t>
      </w:r>
      <w:r w:rsidR="007E12BB" w:rsidRPr="008C022F">
        <w:rPr>
          <w:sz w:val="24"/>
          <w:szCs w:val="24"/>
        </w:rPr>
        <w:t>.</w:t>
      </w:r>
      <w:r w:rsidR="0000255B" w:rsidRPr="008C022F">
        <w:rPr>
          <w:sz w:val="24"/>
          <w:szCs w:val="24"/>
        </w:rPr>
        <w:t xml:space="preserve"> </w:t>
      </w:r>
    </w:p>
    <w:p w14:paraId="7F501544" w14:textId="56C78425" w:rsidR="00354AB7" w:rsidRDefault="00354AB7" w:rsidP="008C022F">
      <w:pPr>
        <w:pStyle w:val="ListParagraph"/>
        <w:numPr>
          <w:ilvl w:val="1"/>
          <w:numId w:val="44"/>
        </w:numPr>
        <w:spacing w:after="0"/>
      </w:pPr>
      <w:r w:rsidRPr="008C022F">
        <w:rPr>
          <w:sz w:val="24"/>
          <w:szCs w:val="24"/>
        </w:rPr>
        <w:lastRenderedPageBreak/>
        <w:t>C</w:t>
      </w:r>
      <w:r w:rsidR="0000255B" w:rsidRPr="008C022F">
        <w:rPr>
          <w:sz w:val="24"/>
          <w:szCs w:val="24"/>
        </w:rPr>
        <w:t xml:space="preserve">ancers with </w:t>
      </w:r>
      <w:r w:rsidR="00F37B55" w:rsidRPr="008C022F">
        <w:rPr>
          <w:sz w:val="24"/>
          <w:szCs w:val="24"/>
        </w:rPr>
        <w:t xml:space="preserve">significantly </w:t>
      </w:r>
      <w:r w:rsidR="0000255B" w:rsidRPr="008C022F">
        <w:rPr>
          <w:sz w:val="24"/>
          <w:szCs w:val="24"/>
        </w:rPr>
        <w:t>higher incidence rates included</w:t>
      </w:r>
      <w:r w:rsidRPr="008C022F">
        <w:rPr>
          <w:sz w:val="24"/>
          <w:szCs w:val="24"/>
        </w:rPr>
        <w:t xml:space="preserve"> </w:t>
      </w:r>
      <w:r w:rsidR="00EF3DD7" w:rsidRPr="008C022F">
        <w:rPr>
          <w:sz w:val="24"/>
          <w:szCs w:val="24"/>
        </w:rPr>
        <w:t xml:space="preserve">all cancers combined, </w:t>
      </w:r>
      <w:r w:rsidR="00B040B8" w:rsidRPr="008C022F">
        <w:rPr>
          <w:sz w:val="24"/>
          <w:szCs w:val="24"/>
        </w:rPr>
        <w:t>urinary bladder,</w:t>
      </w:r>
      <w:r w:rsidR="000E43D9" w:rsidRPr="008C022F">
        <w:rPr>
          <w:sz w:val="24"/>
          <w:szCs w:val="24"/>
        </w:rPr>
        <w:t xml:space="preserve"> </w:t>
      </w:r>
      <w:r w:rsidR="00AC5C78" w:rsidRPr="008C022F">
        <w:rPr>
          <w:sz w:val="24"/>
          <w:szCs w:val="24"/>
        </w:rPr>
        <w:t xml:space="preserve">esophagus, </w:t>
      </w:r>
      <w:r w:rsidR="001A4BC6" w:rsidRPr="008C022F">
        <w:rPr>
          <w:sz w:val="24"/>
          <w:szCs w:val="24"/>
        </w:rPr>
        <w:t xml:space="preserve">thyroid, </w:t>
      </w:r>
      <w:r w:rsidR="000E43D9" w:rsidRPr="008C022F">
        <w:rPr>
          <w:sz w:val="24"/>
          <w:szCs w:val="24"/>
        </w:rPr>
        <w:t>lung and bronchus,</w:t>
      </w:r>
      <w:r w:rsidR="00B040B8" w:rsidRPr="008C022F">
        <w:rPr>
          <w:sz w:val="24"/>
          <w:szCs w:val="24"/>
        </w:rPr>
        <w:t xml:space="preserve"> </w:t>
      </w:r>
      <w:r w:rsidR="006D2F86" w:rsidRPr="008C022F">
        <w:rPr>
          <w:sz w:val="24"/>
          <w:szCs w:val="24"/>
        </w:rPr>
        <w:t>brain and other nervous system</w:t>
      </w:r>
      <w:r w:rsidR="00EF3DD7" w:rsidRPr="008C022F">
        <w:rPr>
          <w:sz w:val="24"/>
          <w:szCs w:val="24"/>
        </w:rPr>
        <w:t xml:space="preserve">, </w:t>
      </w:r>
      <w:r w:rsidR="00B040B8" w:rsidRPr="008C022F">
        <w:rPr>
          <w:sz w:val="24"/>
          <w:szCs w:val="24"/>
        </w:rPr>
        <w:t>breast</w:t>
      </w:r>
      <w:r w:rsidR="00F37B55" w:rsidRPr="008C022F">
        <w:rPr>
          <w:sz w:val="24"/>
          <w:szCs w:val="24"/>
        </w:rPr>
        <w:t>,</w:t>
      </w:r>
      <w:r w:rsidR="00EF3DD7" w:rsidRPr="008C022F">
        <w:rPr>
          <w:sz w:val="24"/>
          <w:szCs w:val="24"/>
        </w:rPr>
        <w:t xml:space="preserve"> uterus</w:t>
      </w:r>
      <w:r w:rsidR="006D2F86" w:rsidRPr="008C022F">
        <w:rPr>
          <w:sz w:val="24"/>
          <w:szCs w:val="24"/>
        </w:rPr>
        <w:t>,</w:t>
      </w:r>
      <w:r w:rsidR="00D900CD" w:rsidRPr="008C022F">
        <w:rPr>
          <w:sz w:val="24"/>
          <w:szCs w:val="24"/>
        </w:rPr>
        <w:t xml:space="preserve"> and melanoma of the skin.</w:t>
      </w:r>
    </w:p>
    <w:p w14:paraId="7171EA00" w14:textId="5F18E0E1" w:rsidR="00354AB7" w:rsidRDefault="00354AB7" w:rsidP="00F37B55">
      <w:pPr>
        <w:pStyle w:val="ListParagraph"/>
        <w:spacing w:after="0"/>
        <w:ind w:left="630"/>
      </w:pPr>
    </w:p>
    <w:p w14:paraId="78AF610A" w14:textId="035972AA" w:rsidR="00EE2B33" w:rsidRDefault="002876E2" w:rsidP="00FC6108">
      <w:pPr>
        <w:spacing w:after="0" w:line="240" w:lineRule="auto"/>
        <w:ind w:left="288"/>
        <w:rPr>
          <w:sz w:val="18"/>
          <w:szCs w:val="18"/>
        </w:rPr>
      </w:pPr>
      <w:r>
        <w:rPr>
          <w:noProof/>
        </w:rPr>
        <w:drawing>
          <wp:inline distT="0" distB="0" distL="0" distR="0" wp14:anchorId="0EB4DAB0" wp14:editId="30BDA7CA">
            <wp:extent cx="5998845" cy="2789794"/>
            <wp:effectExtent l="0" t="0" r="1905" b="10795"/>
            <wp:docPr id="1568294495" name="Chart 1" descr="Graph showing Trends in Total Number of Massachusetts Cancer Cases and Incidence Rates, 2000-2020, with rates trending down from 518.3 to 397.6, and cases trending up from 34,467 to near 41,000 followed by a dip to 35,301 at the beginning of the pandemic">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C6EA1B8" w14:textId="7B2AB663" w:rsidR="00FC6108" w:rsidRPr="008C022F" w:rsidRDefault="00BE2538" w:rsidP="00FC6108">
      <w:pPr>
        <w:spacing w:after="0" w:line="240" w:lineRule="auto"/>
        <w:ind w:left="288"/>
        <w:rPr>
          <w:sz w:val="24"/>
          <w:szCs w:val="24"/>
        </w:rPr>
      </w:pPr>
      <w:r w:rsidRPr="008C022F">
        <w:rPr>
          <w:sz w:val="24"/>
          <w:szCs w:val="24"/>
        </w:rPr>
        <w:t>Source: Massachusetts Cancer Registry</w:t>
      </w:r>
      <w:r w:rsidR="00B170CD" w:rsidRPr="008C022F">
        <w:rPr>
          <w:sz w:val="24"/>
          <w:szCs w:val="24"/>
        </w:rPr>
        <w:t>, SEER*Stat</w:t>
      </w:r>
    </w:p>
    <w:p w14:paraId="316E114C" w14:textId="77777777" w:rsidR="00FC6108" w:rsidRPr="008C022F" w:rsidRDefault="00FC6108" w:rsidP="00FC6108">
      <w:pPr>
        <w:spacing w:after="0" w:line="240" w:lineRule="auto"/>
        <w:ind w:left="288"/>
        <w:rPr>
          <w:sz w:val="24"/>
          <w:szCs w:val="24"/>
        </w:rPr>
      </w:pPr>
      <w:r w:rsidRPr="008C022F">
        <w:rPr>
          <w:sz w:val="24"/>
          <w:szCs w:val="24"/>
        </w:rPr>
        <w:t>Rates are age-adjusted to the 2000 U.S. Standard Population</w:t>
      </w:r>
    </w:p>
    <w:p w14:paraId="6FA0FDF1" w14:textId="1C7BD019" w:rsidR="00907B13" w:rsidRPr="008C022F" w:rsidRDefault="00D95FA0" w:rsidP="00FC6108">
      <w:pPr>
        <w:spacing w:after="0" w:line="240" w:lineRule="auto"/>
        <w:ind w:left="288"/>
        <w:rPr>
          <w:b/>
          <w:sz w:val="24"/>
          <w:szCs w:val="24"/>
        </w:rPr>
      </w:pPr>
      <w:r w:rsidRPr="008C022F">
        <w:rPr>
          <w:b/>
          <w:sz w:val="24"/>
          <w:szCs w:val="24"/>
        </w:rPr>
        <w:t>As indicated by the dotted line, t</w:t>
      </w:r>
      <w:r w:rsidR="00907B13" w:rsidRPr="008C022F">
        <w:rPr>
          <w:b/>
          <w:sz w:val="24"/>
          <w:szCs w:val="24"/>
        </w:rPr>
        <w:t xml:space="preserve">here was an approximate 11% decrease in the number of cancer cases diagnosed in 2020 compared to 2019 in Massachusetts, </w:t>
      </w:r>
      <w:r w:rsidR="00363D47" w:rsidRPr="008C022F">
        <w:rPr>
          <w:b/>
          <w:sz w:val="24"/>
          <w:szCs w:val="24"/>
        </w:rPr>
        <w:t>partly</w:t>
      </w:r>
      <w:r w:rsidR="00907B13" w:rsidRPr="008C022F">
        <w:rPr>
          <w:b/>
          <w:sz w:val="24"/>
          <w:szCs w:val="24"/>
        </w:rPr>
        <w:t xml:space="preserve"> due to the COVID-19 </w:t>
      </w:r>
      <w:r w:rsidR="006F79A9" w:rsidRPr="008C022F">
        <w:rPr>
          <w:b/>
          <w:sz w:val="24"/>
          <w:szCs w:val="24"/>
        </w:rPr>
        <w:t>pandemic.</w:t>
      </w:r>
    </w:p>
    <w:p w14:paraId="21B5AA58" w14:textId="77777777" w:rsidR="00BD3732" w:rsidRDefault="00BD3732" w:rsidP="00BD3732">
      <w:pPr>
        <w:pStyle w:val="ListParagraph"/>
        <w:spacing w:after="0" w:line="240" w:lineRule="auto"/>
        <w:ind w:left="634"/>
      </w:pPr>
    </w:p>
    <w:p w14:paraId="4DF5BDD2" w14:textId="06BDC84F" w:rsidR="00E75047" w:rsidRPr="008C022F" w:rsidRDefault="003C0B02" w:rsidP="009B5E19">
      <w:pPr>
        <w:pStyle w:val="ListParagraph"/>
        <w:numPr>
          <w:ilvl w:val="0"/>
          <w:numId w:val="29"/>
        </w:numPr>
        <w:spacing w:after="0" w:line="240" w:lineRule="auto"/>
        <w:ind w:left="634"/>
        <w:rPr>
          <w:sz w:val="24"/>
          <w:szCs w:val="24"/>
        </w:rPr>
      </w:pPr>
      <w:r w:rsidRPr="008C022F">
        <w:rPr>
          <w:sz w:val="24"/>
          <w:szCs w:val="24"/>
        </w:rPr>
        <w:t>In general</w:t>
      </w:r>
      <w:r w:rsidR="00CE11ED" w:rsidRPr="008C022F">
        <w:rPr>
          <w:sz w:val="24"/>
          <w:szCs w:val="24"/>
        </w:rPr>
        <w:t>,</w:t>
      </w:r>
      <w:r w:rsidRPr="008C022F">
        <w:rPr>
          <w:sz w:val="24"/>
          <w:szCs w:val="24"/>
        </w:rPr>
        <w:t xml:space="preserve"> </w:t>
      </w:r>
      <w:r w:rsidR="007566AF" w:rsidRPr="008C022F">
        <w:rPr>
          <w:sz w:val="24"/>
          <w:szCs w:val="24"/>
        </w:rPr>
        <w:t>c</w:t>
      </w:r>
      <w:r w:rsidRPr="008C022F">
        <w:rPr>
          <w:sz w:val="24"/>
          <w:szCs w:val="24"/>
        </w:rPr>
        <w:t xml:space="preserve">ancer incidence rates have decreased </w:t>
      </w:r>
      <w:r w:rsidR="00657A4A" w:rsidRPr="008C022F">
        <w:rPr>
          <w:sz w:val="24"/>
          <w:szCs w:val="24"/>
        </w:rPr>
        <w:t xml:space="preserve">in Massachusetts </w:t>
      </w:r>
      <w:r w:rsidRPr="008C022F">
        <w:rPr>
          <w:sz w:val="24"/>
          <w:szCs w:val="24"/>
        </w:rPr>
        <w:t xml:space="preserve">between 2000 and </w:t>
      </w:r>
      <w:r w:rsidR="00B7239E" w:rsidRPr="008C022F">
        <w:rPr>
          <w:sz w:val="24"/>
          <w:szCs w:val="24"/>
        </w:rPr>
        <w:t>2020</w:t>
      </w:r>
      <w:r w:rsidR="00CE11ED" w:rsidRPr="008C022F">
        <w:rPr>
          <w:sz w:val="24"/>
          <w:szCs w:val="24"/>
        </w:rPr>
        <w:t>,</w:t>
      </w:r>
      <w:r w:rsidRPr="008C022F">
        <w:rPr>
          <w:sz w:val="24"/>
          <w:szCs w:val="24"/>
        </w:rPr>
        <w:t xml:space="preserve"> while the total number of cancers (cancer counts) have increased during this period</w:t>
      </w:r>
      <w:r w:rsidR="00CD668A" w:rsidRPr="008C022F">
        <w:rPr>
          <w:sz w:val="24"/>
          <w:szCs w:val="24"/>
        </w:rPr>
        <w:t xml:space="preserve">. </w:t>
      </w:r>
    </w:p>
    <w:p w14:paraId="7B57FBDA" w14:textId="318C9D8E" w:rsidR="002359EC" w:rsidRPr="008C022F" w:rsidRDefault="002359EC" w:rsidP="00A30B0E">
      <w:pPr>
        <w:pStyle w:val="ListParagraph"/>
        <w:numPr>
          <w:ilvl w:val="0"/>
          <w:numId w:val="29"/>
        </w:numPr>
        <w:spacing w:after="0"/>
        <w:rPr>
          <w:sz w:val="24"/>
          <w:szCs w:val="24"/>
        </w:rPr>
      </w:pPr>
      <w:r w:rsidRPr="008C022F">
        <w:rPr>
          <w:sz w:val="24"/>
          <w:szCs w:val="24"/>
        </w:rPr>
        <w:t>Incidence rates for all cancers combined decreased from 518.</w:t>
      </w:r>
      <w:r w:rsidR="00861BBD" w:rsidRPr="008C022F">
        <w:rPr>
          <w:sz w:val="24"/>
          <w:szCs w:val="24"/>
        </w:rPr>
        <w:t>3</w:t>
      </w:r>
      <w:r w:rsidRPr="008C022F">
        <w:rPr>
          <w:sz w:val="24"/>
          <w:szCs w:val="24"/>
        </w:rPr>
        <w:t xml:space="preserve"> per 100,000 </w:t>
      </w:r>
      <w:r w:rsidR="00967CDB" w:rsidRPr="008C022F">
        <w:rPr>
          <w:sz w:val="24"/>
          <w:szCs w:val="24"/>
        </w:rPr>
        <w:t xml:space="preserve">in 2000 </w:t>
      </w:r>
      <w:r w:rsidRPr="008C022F">
        <w:rPr>
          <w:sz w:val="24"/>
          <w:szCs w:val="24"/>
        </w:rPr>
        <w:t xml:space="preserve">to </w:t>
      </w:r>
      <w:r w:rsidR="00346CF0" w:rsidRPr="008C022F">
        <w:rPr>
          <w:sz w:val="24"/>
          <w:szCs w:val="24"/>
        </w:rPr>
        <w:t>397.6</w:t>
      </w:r>
      <w:r w:rsidRPr="008C022F">
        <w:rPr>
          <w:sz w:val="24"/>
          <w:szCs w:val="24"/>
        </w:rPr>
        <w:t xml:space="preserve"> per 100,000 </w:t>
      </w:r>
      <w:r w:rsidR="00967CDB" w:rsidRPr="008C022F">
        <w:rPr>
          <w:sz w:val="24"/>
          <w:szCs w:val="24"/>
        </w:rPr>
        <w:t xml:space="preserve">in </w:t>
      </w:r>
      <w:r w:rsidR="00B7239E" w:rsidRPr="008C022F">
        <w:rPr>
          <w:sz w:val="24"/>
          <w:szCs w:val="24"/>
        </w:rPr>
        <w:t>2020</w:t>
      </w:r>
      <w:r w:rsidR="00CE11ED" w:rsidRPr="008C022F">
        <w:rPr>
          <w:sz w:val="24"/>
          <w:szCs w:val="24"/>
        </w:rPr>
        <w:t>,</w:t>
      </w:r>
      <w:r w:rsidR="00967CDB" w:rsidRPr="008C022F">
        <w:rPr>
          <w:sz w:val="24"/>
          <w:szCs w:val="24"/>
        </w:rPr>
        <w:t xml:space="preserve"> </w:t>
      </w:r>
      <w:r w:rsidRPr="008C022F">
        <w:rPr>
          <w:sz w:val="24"/>
          <w:szCs w:val="24"/>
        </w:rPr>
        <w:t>while cancer cases increased from 34,46</w:t>
      </w:r>
      <w:r w:rsidR="009D1526" w:rsidRPr="008C022F">
        <w:rPr>
          <w:sz w:val="24"/>
          <w:szCs w:val="24"/>
        </w:rPr>
        <w:t>7</w:t>
      </w:r>
      <w:r w:rsidRPr="008C022F">
        <w:rPr>
          <w:sz w:val="24"/>
          <w:szCs w:val="24"/>
        </w:rPr>
        <w:t xml:space="preserve"> to 3</w:t>
      </w:r>
      <w:r w:rsidR="00A94AA0" w:rsidRPr="008C022F">
        <w:rPr>
          <w:sz w:val="24"/>
          <w:szCs w:val="24"/>
        </w:rPr>
        <w:t>5</w:t>
      </w:r>
      <w:r w:rsidRPr="008C022F">
        <w:rPr>
          <w:sz w:val="24"/>
          <w:szCs w:val="24"/>
        </w:rPr>
        <w:t>,</w:t>
      </w:r>
      <w:r w:rsidR="00A94AA0" w:rsidRPr="008C022F">
        <w:rPr>
          <w:sz w:val="24"/>
          <w:szCs w:val="24"/>
        </w:rPr>
        <w:t>301</w:t>
      </w:r>
      <w:r w:rsidR="00967CDB" w:rsidRPr="008C022F">
        <w:rPr>
          <w:sz w:val="24"/>
          <w:szCs w:val="24"/>
        </w:rPr>
        <w:t>.</w:t>
      </w:r>
    </w:p>
    <w:p w14:paraId="033A006E" w14:textId="6375514C" w:rsidR="00657A4A" w:rsidRPr="008C022F" w:rsidRDefault="00657A4A" w:rsidP="00A30B0E">
      <w:pPr>
        <w:pStyle w:val="ListParagraph"/>
        <w:numPr>
          <w:ilvl w:val="0"/>
          <w:numId w:val="29"/>
        </w:numPr>
        <w:spacing w:after="0"/>
        <w:rPr>
          <w:sz w:val="24"/>
          <w:szCs w:val="24"/>
        </w:rPr>
      </w:pPr>
      <w:r w:rsidRPr="008C022F">
        <w:rPr>
          <w:rFonts w:cs="Verdana"/>
          <w:color w:val="000000"/>
          <w:sz w:val="24"/>
          <w:szCs w:val="24"/>
        </w:rPr>
        <w:t>The rise in new cancer cases is mostly due to an aging and growing Massachusetts population</w:t>
      </w:r>
      <w:r w:rsidR="001C5FE9" w:rsidRPr="008C022F">
        <w:rPr>
          <w:rFonts w:cs="Verdana"/>
          <w:color w:val="000000"/>
          <w:sz w:val="24"/>
          <w:szCs w:val="24"/>
        </w:rPr>
        <w:t>.</w:t>
      </w:r>
      <w:r w:rsidR="00067B31" w:rsidRPr="008C022F">
        <w:rPr>
          <w:rStyle w:val="EndnoteReference"/>
          <w:rFonts w:cs="Verdana"/>
          <w:color w:val="000000"/>
          <w:sz w:val="24"/>
          <w:szCs w:val="24"/>
        </w:rPr>
        <w:endnoteReference w:id="29"/>
      </w:r>
    </w:p>
    <w:p w14:paraId="5D069915" w14:textId="77777777" w:rsidR="00FC6108" w:rsidRPr="00303243" w:rsidRDefault="00FC6108" w:rsidP="00FC6108">
      <w:pPr>
        <w:pStyle w:val="ListParagraph"/>
        <w:spacing w:after="0"/>
        <w:ind w:left="630"/>
      </w:pPr>
    </w:p>
    <w:p w14:paraId="334DDE0A" w14:textId="5B1903F0" w:rsidR="00303243" w:rsidRPr="00562939" w:rsidRDefault="00CB7481" w:rsidP="002D690C">
      <w:pPr>
        <w:pStyle w:val="ListParagraph"/>
        <w:spacing w:after="0"/>
        <w:ind w:left="288"/>
      </w:pPr>
      <w:r>
        <w:rPr>
          <w:noProof/>
        </w:rPr>
        <w:lastRenderedPageBreak/>
        <w:drawing>
          <wp:inline distT="0" distB="0" distL="0" distR="0" wp14:anchorId="69B90625" wp14:editId="282C463C">
            <wp:extent cx="6026150" cy="2444750"/>
            <wp:effectExtent l="0" t="0" r="12700" b="12700"/>
            <wp:docPr id="2016876489" name="Chart 1" descr="Chart showing trends in Massachusetts incidence rates, all cancers combined, 2016-2020, trending slightly down, for females from 458 to 446.8 (and 398.1 at beginning of pandemic), and for males from 507.3 to 506.5 (and 452.1 at beginning of pandemic)">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6C274B4" w14:textId="57D53F1A" w:rsidR="00134A21" w:rsidRPr="008C022F" w:rsidRDefault="00134A21" w:rsidP="000D523F">
      <w:pPr>
        <w:spacing w:after="0" w:line="240" w:lineRule="auto"/>
        <w:ind w:left="288" w:firstLine="342"/>
        <w:rPr>
          <w:sz w:val="24"/>
          <w:szCs w:val="24"/>
        </w:rPr>
      </w:pPr>
      <w:r w:rsidRPr="008C022F">
        <w:rPr>
          <w:sz w:val="24"/>
          <w:szCs w:val="24"/>
        </w:rPr>
        <w:t>Source: Massachusetts Cancer Registry</w:t>
      </w:r>
    </w:p>
    <w:p w14:paraId="6E6FF60A" w14:textId="3D8975A7" w:rsidR="003D7A7B" w:rsidRPr="008C022F" w:rsidRDefault="00D95FA0" w:rsidP="003D7A7B">
      <w:pPr>
        <w:spacing w:after="0" w:line="240" w:lineRule="auto"/>
        <w:ind w:left="630"/>
        <w:rPr>
          <w:b/>
          <w:sz w:val="24"/>
          <w:szCs w:val="24"/>
        </w:rPr>
      </w:pPr>
      <w:r w:rsidRPr="008C022F">
        <w:rPr>
          <w:b/>
          <w:sz w:val="24"/>
          <w:szCs w:val="24"/>
        </w:rPr>
        <w:t xml:space="preserve">As indicated </w:t>
      </w:r>
      <w:r w:rsidR="00D14645" w:rsidRPr="008C022F">
        <w:rPr>
          <w:b/>
          <w:sz w:val="24"/>
          <w:szCs w:val="24"/>
        </w:rPr>
        <w:t>by the dotted line, t</w:t>
      </w:r>
      <w:r w:rsidR="003D7A7B" w:rsidRPr="008C022F">
        <w:rPr>
          <w:b/>
          <w:sz w:val="24"/>
          <w:szCs w:val="24"/>
        </w:rPr>
        <w:t xml:space="preserve">here was an approximate 11% decrease in the number of cancer cases diagnosed in 2020 compared to 2019 in Massachusetts, </w:t>
      </w:r>
      <w:r w:rsidR="003A4E8E" w:rsidRPr="008C022F">
        <w:rPr>
          <w:b/>
          <w:sz w:val="24"/>
          <w:szCs w:val="24"/>
        </w:rPr>
        <w:t>partly</w:t>
      </w:r>
      <w:r w:rsidR="003D7A7B" w:rsidRPr="008C022F">
        <w:rPr>
          <w:b/>
          <w:sz w:val="24"/>
          <w:szCs w:val="24"/>
        </w:rPr>
        <w:t xml:space="preserve"> due to the COVID-19 pandemic</w:t>
      </w:r>
      <w:r w:rsidR="006F79A9" w:rsidRPr="008C022F">
        <w:rPr>
          <w:b/>
          <w:sz w:val="24"/>
          <w:szCs w:val="24"/>
        </w:rPr>
        <w:t>.</w:t>
      </w:r>
    </w:p>
    <w:p w14:paraId="3B9C14EE" w14:textId="77777777" w:rsidR="008A2335" w:rsidRPr="008C022F" w:rsidRDefault="008A2335" w:rsidP="008A2335">
      <w:pPr>
        <w:pStyle w:val="ListParagraph"/>
        <w:spacing w:after="100" w:afterAutospacing="1" w:line="240" w:lineRule="auto"/>
        <w:ind w:left="634"/>
        <w:rPr>
          <w:sz w:val="24"/>
          <w:szCs w:val="24"/>
        </w:rPr>
      </w:pPr>
    </w:p>
    <w:p w14:paraId="6CE59114" w14:textId="5FC25FE6" w:rsidR="00191E66" w:rsidRPr="008C022F" w:rsidRDefault="003C0B02" w:rsidP="00AE285C">
      <w:pPr>
        <w:pStyle w:val="ListParagraph"/>
        <w:numPr>
          <w:ilvl w:val="0"/>
          <w:numId w:val="28"/>
        </w:numPr>
        <w:spacing w:after="100" w:afterAutospacing="1" w:line="240" w:lineRule="auto"/>
        <w:ind w:left="634"/>
        <w:rPr>
          <w:sz w:val="24"/>
          <w:szCs w:val="24"/>
        </w:rPr>
      </w:pP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CE11ED" w:rsidRPr="008C022F">
        <w:rPr>
          <w:sz w:val="24"/>
          <w:szCs w:val="24"/>
        </w:rPr>
        <w:t xml:space="preserve">, the incidence rates for all cancers combined in Massachusetts </w:t>
      </w:r>
      <w:r w:rsidR="00106C8A" w:rsidRPr="008C022F">
        <w:rPr>
          <w:sz w:val="24"/>
          <w:szCs w:val="24"/>
        </w:rPr>
        <w:t>remained unchanged</w:t>
      </w:r>
      <w:r w:rsidRPr="008C022F">
        <w:rPr>
          <w:sz w:val="24"/>
          <w:szCs w:val="24"/>
        </w:rPr>
        <w:t xml:space="preserve"> for males and </w:t>
      </w:r>
      <w:r w:rsidR="000442CB" w:rsidRPr="008C022F">
        <w:rPr>
          <w:sz w:val="24"/>
          <w:szCs w:val="24"/>
        </w:rPr>
        <w:t>s</w:t>
      </w:r>
      <w:r w:rsidR="00CC09D3" w:rsidRPr="008C022F">
        <w:rPr>
          <w:sz w:val="24"/>
          <w:szCs w:val="24"/>
        </w:rPr>
        <w:t>lightly</w:t>
      </w:r>
      <w:r w:rsidR="000442CB" w:rsidRPr="008C022F">
        <w:rPr>
          <w:sz w:val="24"/>
          <w:szCs w:val="24"/>
        </w:rPr>
        <w:t xml:space="preserve"> </w:t>
      </w:r>
      <w:r w:rsidR="00AB7FAB" w:rsidRPr="008C022F">
        <w:rPr>
          <w:sz w:val="24"/>
          <w:szCs w:val="24"/>
        </w:rPr>
        <w:t xml:space="preserve">decreased for </w:t>
      </w:r>
      <w:r w:rsidRPr="008C022F">
        <w:rPr>
          <w:sz w:val="24"/>
          <w:szCs w:val="24"/>
        </w:rPr>
        <w:t>females</w:t>
      </w:r>
      <w:r w:rsidR="007566AF" w:rsidRPr="008C022F">
        <w:rPr>
          <w:sz w:val="24"/>
          <w:szCs w:val="24"/>
        </w:rPr>
        <w:t xml:space="preserve">. </w:t>
      </w:r>
    </w:p>
    <w:p w14:paraId="7A961FC2" w14:textId="5175AB3C" w:rsidR="00191E66" w:rsidRPr="008C022F" w:rsidRDefault="00925F8D" w:rsidP="00191E66">
      <w:pPr>
        <w:pStyle w:val="ListParagraph"/>
        <w:numPr>
          <w:ilvl w:val="0"/>
          <w:numId w:val="28"/>
        </w:numPr>
        <w:spacing w:after="0"/>
        <w:rPr>
          <w:sz w:val="24"/>
          <w:szCs w:val="24"/>
        </w:rPr>
      </w:pPr>
      <w:r w:rsidRPr="008C022F">
        <w:rPr>
          <w:sz w:val="24"/>
          <w:szCs w:val="24"/>
        </w:rPr>
        <w:t>I</w:t>
      </w:r>
      <w:r w:rsidR="003C0B02" w:rsidRPr="008C022F">
        <w:rPr>
          <w:sz w:val="24"/>
          <w:szCs w:val="24"/>
        </w:rPr>
        <w:t xml:space="preserve">ncidence rates </w:t>
      </w:r>
      <w:r w:rsidRPr="008C022F">
        <w:rPr>
          <w:sz w:val="24"/>
          <w:szCs w:val="24"/>
        </w:rPr>
        <w:t xml:space="preserve">for all cancers combined </w:t>
      </w:r>
      <w:r w:rsidR="007566AF" w:rsidRPr="008C022F">
        <w:rPr>
          <w:sz w:val="24"/>
          <w:szCs w:val="24"/>
        </w:rPr>
        <w:t>w</w:t>
      </w:r>
      <w:r w:rsidR="003C0B02" w:rsidRPr="008C022F">
        <w:rPr>
          <w:sz w:val="24"/>
          <w:szCs w:val="24"/>
        </w:rPr>
        <w:t>ere significantly lower in females than males</w:t>
      </w:r>
      <w:r w:rsidR="00CD668A" w:rsidRPr="008C022F">
        <w:rPr>
          <w:sz w:val="24"/>
          <w:szCs w:val="24"/>
        </w:rPr>
        <w:t xml:space="preserve">. </w:t>
      </w:r>
      <w:r w:rsidR="003C0B02" w:rsidRPr="008C022F">
        <w:rPr>
          <w:sz w:val="24"/>
          <w:szCs w:val="24"/>
        </w:rPr>
        <w:t xml:space="preserve">For instance, in </w:t>
      </w:r>
      <w:r w:rsidR="00B7239E" w:rsidRPr="008C022F">
        <w:rPr>
          <w:sz w:val="24"/>
          <w:szCs w:val="24"/>
        </w:rPr>
        <w:t>2016</w:t>
      </w:r>
      <w:r w:rsidR="00FF280F" w:rsidRPr="008C022F">
        <w:rPr>
          <w:sz w:val="24"/>
          <w:szCs w:val="24"/>
        </w:rPr>
        <w:t>,</w:t>
      </w:r>
      <w:r w:rsidR="003C0B02" w:rsidRPr="008C022F">
        <w:rPr>
          <w:sz w:val="24"/>
          <w:szCs w:val="24"/>
        </w:rPr>
        <w:t xml:space="preserve"> the cancer incidence rate was 4</w:t>
      </w:r>
      <w:r w:rsidR="00D54CBA" w:rsidRPr="008C022F">
        <w:rPr>
          <w:sz w:val="24"/>
          <w:szCs w:val="24"/>
        </w:rPr>
        <w:t>5</w:t>
      </w:r>
      <w:r w:rsidR="000713C6" w:rsidRPr="008C022F">
        <w:rPr>
          <w:sz w:val="24"/>
          <w:szCs w:val="24"/>
        </w:rPr>
        <w:t>8</w:t>
      </w:r>
      <w:r w:rsidR="003C0B02" w:rsidRPr="008C022F">
        <w:rPr>
          <w:sz w:val="24"/>
          <w:szCs w:val="24"/>
        </w:rPr>
        <w:t>.</w:t>
      </w:r>
      <w:r w:rsidR="000713C6" w:rsidRPr="008C022F">
        <w:rPr>
          <w:sz w:val="24"/>
          <w:szCs w:val="24"/>
        </w:rPr>
        <w:t>5</w:t>
      </w:r>
      <w:r w:rsidR="003C0B02" w:rsidRPr="008C022F">
        <w:rPr>
          <w:sz w:val="24"/>
          <w:szCs w:val="24"/>
        </w:rPr>
        <w:t xml:space="preserve"> per 100,000 among females and </w:t>
      </w:r>
      <w:r w:rsidR="00E81A2E" w:rsidRPr="008C022F">
        <w:rPr>
          <w:sz w:val="24"/>
          <w:szCs w:val="24"/>
        </w:rPr>
        <w:t>507</w:t>
      </w:r>
      <w:r w:rsidR="003C0B02" w:rsidRPr="008C022F">
        <w:rPr>
          <w:sz w:val="24"/>
          <w:szCs w:val="24"/>
        </w:rPr>
        <w:t>.3 per 100,00</w:t>
      </w:r>
      <w:r w:rsidR="00277361" w:rsidRPr="008C022F">
        <w:rPr>
          <w:sz w:val="24"/>
          <w:szCs w:val="24"/>
        </w:rPr>
        <w:t>0</w:t>
      </w:r>
      <w:r w:rsidR="003C0B02" w:rsidRPr="008C022F">
        <w:rPr>
          <w:sz w:val="24"/>
          <w:szCs w:val="24"/>
        </w:rPr>
        <w:t xml:space="preserve"> among males. </w:t>
      </w:r>
    </w:p>
    <w:p w14:paraId="10CC6DF3" w14:textId="236F45C8" w:rsidR="00643F80" w:rsidRDefault="003C0B02" w:rsidP="00191E66">
      <w:pPr>
        <w:pStyle w:val="ListParagraph"/>
        <w:numPr>
          <w:ilvl w:val="0"/>
          <w:numId w:val="28"/>
        </w:numPr>
        <w:spacing w:after="0"/>
        <w:rPr>
          <w:sz w:val="24"/>
          <w:szCs w:val="24"/>
        </w:rPr>
      </w:pPr>
      <w:r w:rsidRPr="008C022F">
        <w:rPr>
          <w:sz w:val="24"/>
          <w:szCs w:val="24"/>
        </w:rPr>
        <w:t xml:space="preserve">In </w:t>
      </w:r>
      <w:r w:rsidR="00B7239E" w:rsidRPr="008C022F">
        <w:rPr>
          <w:sz w:val="24"/>
          <w:szCs w:val="24"/>
        </w:rPr>
        <w:t>2020</w:t>
      </w:r>
      <w:r w:rsidR="00FF280F" w:rsidRPr="008C022F">
        <w:rPr>
          <w:sz w:val="24"/>
          <w:szCs w:val="24"/>
        </w:rPr>
        <w:t>, the incidence rates had decreased to 398.1 per 100,000 for females and 452.1 per 100,000 for males,</w:t>
      </w:r>
      <w:r w:rsidR="00D12E9B" w:rsidRPr="008C022F">
        <w:rPr>
          <w:sz w:val="24"/>
          <w:szCs w:val="24"/>
        </w:rPr>
        <w:t xml:space="preserve"> </w:t>
      </w:r>
      <w:r w:rsidR="0034460B" w:rsidRPr="008C022F">
        <w:rPr>
          <w:sz w:val="24"/>
          <w:szCs w:val="24"/>
        </w:rPr>
        <w:t xml:space="preserve">but the </w:t>
      </w:r>
      <w:r w:rsidR="00A84A3E" w:rsidRPr="008C022F">
        <w:rPr>
          <w:sz w:val="24"/>
          <w:szCs w:val="24"/>
        </w:rPr>
        <w:t>decrease</w:t>
      </w:r>
      <w:r w:rsidR="0034460B" w:rsidRPr="008C022F">
        <w:rPr>
          <w:sz w:val="24"/>
          <w:szCs w:val="24"/>
        </w:rPr>
        <w:t>s</w:t>
      </w:r>
      <w:r w:rsidR="00A84A3E" w:rsidRPr="008C022F">
        <w:rPr>
          <w:sz w:val="24"/>
          <w:szCs w:val="24"/>
        </w:rPr>
        <w:t xml:space="preserve"> were </w:t>
      </w:r>
      <w:r w:rsidR="00D12E9B" w:rsidRPr="008C022F">
        <w:rPr>
          <w:sz w:val="24"/>
          <w:szCs w:val="24"/>
        </w:rPr>
        <w:t>not statistically significant</w:t>
      </w:r>
      <w:r w:rsidR="008F5002" w:rsidRPr="008C022F">
        <w:rPr>
          <w:sz w:val="24"/>
          <w:szCs w:val="24"/>
        </w:rPr>
        <w:t>.</w:t>
      </w:r>
    </w:p>
    <w:p w14:paraId="357834E8" w14:textId="77777777" w:rsidR="00C92EC1" w:rsidRPr="008C022F" w:rsidRDefault="00C92EC1" w:rsidP="008C022F">
      <w:pPr>
        <w:pStyle w:val="ListParagraph"/>
        <w:spacing w:after="0"/>
        <w:ind w:left="630"/>
        <w:rPr>
          <w:sz w:val="24"/>
          <w:szCs w:val="24"/>
        </w:rPr>
      </w:pPr>
    </w:p>
    <w:p w14:paraId="7F46ECDF" w14:textId="0012AA88" w:rsidR="00E511D2" w:rsidRPr="008C022F" w:rsidRDefault="000E3738" w:rsidP="0044435B">
      <w:pPr>
        <w:ind w:left="270"/>
        <w:rPr>
          <w:i/>
          <w:sz w:val="24"/>
          <w:szCs w:val="24"/>
        </w:rPr>
      </w:pPr>
      <w:r w:rsidRPr="008C022F">
        <w:rPr>
          <w:i/>
          <w:sz w:val="24"/>
          <w:szCs w:val="24"/>
        </w:rPr>
        <w:t>Note that the incidence counts for invasive melanoma of the skin for 2018-2020 are incomplete d</w:t>
      </w:r>
      <w:r w:rsidR="00941510" w:rsidRPr="008C022F">
        <w:rPr>
          <w:i/>
          <w:sz w:val="24"/>
          <w:szCs w:val="24"/>
        </w:rPr>
        <w:t>ue to</w:t>
      </w:r>
      <w:r w:rsidRPr="008C022F">
        <w:rPr>
          <w:i/>
          <w:sz w:val="24"/>
          <w:szCs w:val="24"/>
        </w:rPr>
        <w:t xml:space="preserve"> issues related to pathology laboratory data reporting.</w:t>
      </w:r>
      <w:r w:rsidR="00D203C1" w:rsidRPr="008C022F">
        <w:rPr>
          <w:i/>
          <w:sz w:val="24"/>
          <w:szCs w:val="24"/>
        </w:rPr>
        <w:t xml:space="preserve"> Consequently, there was a drop in invasive melanoma of the skin incidence counts and rates. MCR is working on pathology laboratory data for invasive melanoma of the skin, which is anticipated to improve the 2017-2021 cancer incidence data, adjusting</w:t>
      </w:r>
      <w:r w:rsidRPr="008C022F">
        <w:rPr>
          <w:i/>
          <w:sz w:val="24"/>
          <w:szCs w:val="24"/>
        </w:rPr>
        <w:t xml:space="preserve"> the counts and incidence rates. </w:t>
      </w:r>
    </w:p>
    <w:p w14:paraId="55A9EF6F" w14:textId="77777777" w:rsidR="00C92EC1" w:rsidRDefault="00C92EC1">
      <w:pPr>
        <w:rPr>
          <w:b/>
          <w:bCs/>
          <w:sz w:val="28"/>
          <w:szCs w:val="28"/>
        </w:rPr>
      </w:pPr>
      <w:r>
        <w:rPr>
          <w:b/>
          <w:bCs/>
          <w:sz w:val="28"/>
          <w:szCs w:val="28"/>
        </w:rPr>
        <w:br w:type="page"/>
      </w:r>
    </w:p>
    <w:p w14:paraId="24D0E032" w14:textId="3F257381" w:rsidR="00AE00BA" w:rsidRPr="00D927C1" w:rsidRDefault="00AE00BA" w:rsidP="008C022F">
      <w:pPr>
        <w:pStyle w:val="Heading1"/>
        <w:rPr>
          <w:b w:val="0"/>
          <w:bCs w:val="0"/>
        </w:rPr>
      </w:pPr>
      <w:r w:rsidRPr="00D927C1">
        <w:lastRenderedPageBreak/>
        <w:t xml:space="preserve">Cancer </w:t>
      </w:r>
      <w:r w:rsidR="00B35E40">
        <w:t>m</w:t>
      </w:r>
      <w:r w:rsidRPr="00D927C1">
        <w:t>ortality</w:t>
      </w:r>
    </w:p>
    <w:p w14:paraId="119FD035" w14:textId="36EE41D0" w:rsidR="005F0F0B" w:rsidRDefault="005F0F0B" w:rsidP="005F0F0B">
      <w:pPr>
        <w:spacing w:after="0" w:line="240" w:lineRule="auto"/>
        <w:rPr>
          <w:rFonts w:ascii="Calibri" w:eastAsia="Times New Roman" w:hAnsi="Calibri" w:cs="Calibri"/>
          <w:color w:val="1F4E79" w:themeColor="accent5" w:themeShade="80"/>
          <w:sz w:val="24"/>
          <w:szCs w:val="24"/>
        </w:rPr>
      </w:pPr>
      <w:r w:rsidRPr="008C022F">
        <w:rPr>
          <w:rFonts w:ascii="Calibri" w:eastAsia="Times New Roman" w:hAnsi="Calibri" w:cs="Calibri"/>
          <w:color w:val="1F4E79" w:themeColor="accent5" w:themeShade="80"/>
          <w:sz w:val="24"/>
          <w:szCs w:val="24"/>
        </w:rPr>
        <w:t>Table 2. Cancer Deaths by Sex for Leading Sites in Massachusetts, 2016-2020</w:t>
      </w:r>
    </w:p>
    <w:p w14:paraId="32434DFD" w14:textId="77777777" w:rsidR="005F0F0B" w:rsidRDefault="005F0F0B" w:rsidP="005F0F0B">
      <w:pPr>
        <w:spacing w:after="0" w:line="240" w:lineRule="auto"/>
        <w:rPr>
          <w:rFonts w:ascii="Calibri" w:eastAsia="Times New Roman" w:hAnsi="Calibri" w:cs="Calibri"/>
          <w:color w:val="1F4E79" w:themeColor="accent5" w:themeShade="80"/>
          <w:sz w:val="24"/>
          <w:szCs w:val="24"/>
        </w:rPr>
      </w:pPr>
    </w:p>
    <w:tbl>
      <w:tblPr>
        <w:tblW w:w="7750" w:type="dxa"/>
        <w:tblInd w:w="810" w:type="dxa"/>
        <w:tblLook w:val="04A0" w:firstRow="1" w:lastRow="0" w:firstColumn="1" w:lastColumn="0" w:noHBand="0" w:noVBand="1"/>
      </w:tblPr>
      <w:tblGrid>
        <w:gridCol w:w="3822"/>
        <w:gridCol w:w="1907"/>
        <w:gridCol w:w="2021"/>
      </w:tblGrid>
      <w:tr w:rsidR="005F0F0B" w:rsidRPr="00182635" w14:paraId="78CC7755" w14:textId="77777777" w:rsidTr="008C022F">
        <w:trPr>
          <w:trHeight w:val="289"/>
        </w:trPr>
        <w:tc>
          <w:tcPr>
            <w:tcW w:w="3822" w:type="dxa"/>
            <w:tcBorders>
              <w:top w:val="nil"/>
              <w:left w:val="nil"/>
              <w:bottom w:val="single" w:sz="8" w:space="0" w:color="5B9BD5"/>
              <w:right w:val="nil"/>
            </w:tcBorders>
            <w:shd w:val="clear" w:color="auto" w:fill="auto"/>
            <w:noWrap/>
            <w:vAlign w:val="bottom"/>
            <w:hideMark/>
          </w:tcPr>
          <w:p w14:paraId="2BA5C86F" w14:textId="77777777" w:rsidR="005F0F0B" w:rsidRPr="00182635" w:rsidRDefault="005F0F0B" w:rsidP="00182635">
            <w:pPr>
              <w:spacing w:after="0" w:line="240" w:lineRule="auto"/>
              <w:rPr>
                <w:rFonts w:ascii="Calibri" w:eastAsia="Times New Roman" w:hAnsi="Calibri" w:cs="Calibri"/>
                <w:b/>
                <w:bCs/>
                <w:color w:val="1F3864" w:themeColor="accent1" w:themeShade="80"/>
                <w:sz w:val="24"/>
                <w:szCs w:val="24"/>
              </w:rPr>
            </w:pPr>
            <w:r w:rsidRPr="008C022F">
              <w:rPr>
                <w:rFonts w:ascii="Calibri" w:eastAsia="Times New Roman" w:hAnsi="Calibri" w:cs="Calibri"/>
                <w:b/>
                <w:bCs/>
                <w:sz w:val="24"/>
                <w:szCs w:val="24"/>
              </w:rPr>
              <w:t>FEMALES</w:t>
            </w:r>
          </w:p>
        </w:tc>
        <w:tc>
          <w:tcPr>
            <w:tcW w:w="1907" w:type="dxa"/>
            <w:tcBorders>
              <w:top w:val="nil"/>
              <w:left w:val="nil"/>
              <w:bottom w:val="single" w:sz="8" w:space="0" w:color="5B9BD5"/>
              <w:right w:val="nil"/>
            </w:tcBorders>
            <w:shd w:val="clear" w:color="auto" w:fill="auto"/>
            <w:noWrap/>
            <w:vAlign w:val="bottom"/>
            <w:hideMark/>
          </w:tcPr>
          <w:p w14:paraId="120725E4"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 </w:t>
            </w:r>
          </w:p>
        </w:tc>
        <w:tc>
          <w:tcPr>
            <w:tcW w:w="2021" w:type="dxa"/>
            <w:tcBorders>
              <w:top w:val="nil"/>
              <w:left w:val="nil"/>
              <w:bottom w:val="single" w:sz="8" w:space="0" w:color="5B9BD5"/>
              <w:right w:val="nil"/>
            </w:tcBorders>
            <w:shd w:val="clear" w:color="auto" w:fill="auto"/>
            <w:noWrap/>
            <w:vAlign w:val="bottom"/>
            <w:hideMark/>
          </w:tcPr>
          <w:p w14:paraId="37454DF5"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 </w:t>
            </w:r>
          </w:p>
        </w:tc>
      </w:tr>
      <w:tr w:rsidR="005F0F0B" w:rsidRPr="00182635" w14:paraId="7ADD5DC9" w14:textId="77777777" w:rsidTr="008C022F">
        <w:trPr>
          <w:trHeight w:val="528"/>
        </w:trPr>
        <w:tc>
          <w:tcPr>
            <w:tcW w:w="3822" w:type="dxa"/>
            <w:tcBorders>
              <w:top w:val="nil"/>
              <w:left w:val="nil"/>
              <w:bottom w:val="single" w:sz="8" w:space="0" w:color="5B9BD5"/>
              <w:right w:val="nil"/>
            </w:tcBorders>
            <w:shd w:val="clear" w:color="000000" w:fill="9BC2E6"/>
            <w:noWrap/>
            <w:vAlign w:val="bottom"/>
            <w:hideMark/>
          </w:tcPr>
          <w:p w14:paraId="570AF515" w14:textId="77777777" w:rsidR="005F0F0B" w:rsidRPr="00182635" w:rsidRDefault="005F0F0B" w:rsidP="00182635">
            <w:pPr>
              <w:spacing w:after="0" w:line="240" w:lineRule="auto"/>
              <w:rPr>
                <w:rFonts w:ascii="Calibri" w:eastAsia="Times New Roman" w:hAnsi="Calibri" w:cs="Calibri"/>
                <w:b/>
                <w:bCs/>
                <w:color w:val="1F4E79" w:themeColor="accent5" w:themeShade="80"/>
                <w:sz w:val="24"/>
                <w:szCs w:val="24"/>
              </w:rPr>
            </w:pPr>
            <w:r w:rsidRPr="00182635">
              <w:rPr>
                <w:rFonts w:ascii="Calibri" w:eastAsia="Times New Roman" w:hAnsi="Calibri" w:cs="Calibri"/>
                <w:b/>
                <w:bCs/>
                <w:color w:val="1F4E79" w:themeColor="accent5" w:themeShade="80"/>
                <w:sz w:val="24"/>
                <w:szCs w:val="24"/>
              </w:rPr>
              <w:t>CANCER SITE</w:t>
            </w:r>
          </w:p>
        </w:tc>
        <w:tc>
          <w:tcPr>
            <w:tcW w:w="1907" w:type="dxa"/>
            <w:tcBorders>
              <w:top w:val="nil"/>
              <w:left w:val="nil"/>
              <w:bottom w:val="single" w:sz="8" w:space="0" w:color="5B9BD5"/>
              <w:right w:val="nil"/>
            </w:tcBorders>
            <w:shd w:val="clear" w:color="000000" w:fill="9BC2E6"/>
            <w:vAlign w:val="bottom"/>
            <w:hideMark/>
          </w:tcPr>
          <w:p w14:paraId="5A69148C" w14:textId="77777777" w:rsidR="005F0F0B" w:rsidRPr="00182635" w:rsidRDefault="005F0F0B" w:rsidP="00182635">
            <w:pPr>
              <w:spacing w:after="0" w:line="240" w:lineRule="auto"/>
              <w:jc w:val="center"/>
              <w:rPr>
                <w:rFonts w:ascii="Calibri" w:eastAsia="Times New Roman" w:hAnsi="Calibri" w:cs="Calibri"/>
                <w:b/>
                <w:bCs/>
                <w:color w:val="1F4E79" w:themeColor="accent5" w:themeShade="80"/>
                <w:sz w:val="24"/>
                <w:szCs w:val="24"/>
              </w:rPr>
            </w:pPr>
            <w:r w:rsidRPr="00182635">
              <w:rPr>
                <w:rFonts w:ascii="Calibri" w:eastAsia="Times New Roman" w:hAnsi="Calibri" w:cs="Calibri"/>
                <w:b/>
                <w:bCs/>
                <w:color w:val="1F4E79" w:themeColor="accent5" w:themeShade="80"/>
                <w:sz w:val="24"/>
                <w:szCs w:val="24"/>
              </w:rPr>
              <w:t>NUMBER OF DEATHS</w:t>
            </w:r>
          </w:p>
        </w:tc>
        <w:tc>
          <w:tcPr>
            <w:tcW w:w="2021" w:type="dxa"/>
            <w:tcBorders>
              <w:top w:val="nil"/>
              <w:left w:val="nil"/>
              <w:bottom w:val="single" w:sz="8" w:space="0" w:color="5B9BD5"/>
              <w:right w:val="nil"/>
            </w:tcBorders>
            <w:shd w:val="clear" w:color="000000" w:fill="9BC2E6"/>
            <w:vAlign w:val="bottom"/>
            <w:hideMark/>
          </w:tcPr>
          <w:p w14:paraId="0C462A9C" w14:textId="77777777" w:rsidR="005F0F0B" w:rsidRPr="00182635" w:rsidRDefault="005F0F0B" w:rsidP="00182635">
            <w:pPr>
              <w:spacing w:after="0" w:line="240" w:lineRule="auto"/>
              <w:jc w:val="center"/>
              <w:rPr>
                <w:rFonts w:ascii="Calibri" w:eastAsia="Times New Roman" w:hAnsi="Calibri" w:cs="Calibri"/>
                <w:b/>
                <w:bCs/>
                <w:color w:val="1F4E79" w:themeColor="accent5" w:themeShade="80"/>
                <w:sz w:val="24"/>
                <w:szCs w:val="24"/>
              </w:rPr>
            </w:pPr>
            <w:r w:rsidRPr="00182635">
              <w:rPr>
                <w:rFonts w:ascii="Calibri" w:eastAsia="Times New Roman" w:hAnsi="Calibri" w:cs="Calibri"/>
                <w:b/>
                <w:bCs/>
                <w:color w:val="1F4E79" w:themeColor="accent5" w:themeShade="80"/>
                <w:sz w:val="24"/>
                <w:szCs w:val="24"/>
              </w:rPr>
              <w:t>% OF ALL CANCER DEATHS</w:t>
            </w:r>
          </w:p>
        </w:tc>
      </w:tr>
      <w:tr w:rsidR="005F0F0B" w:rsidRPr="00182635" w14:paraId="0886BD5D" w14:textId="77777777" w:rsidTr="008C022F">
        <w:trPr>
          <w:trHeight w:val="274"/>
        </w:trPr>
        <w:tc>
          <w:tcPr>
            <w:tcW w:w="3822" w:type="dxa"/>
            <w:tcBorders>
              <w:top w:val="nil"/>
              <w:left w:val="nil"/>
              <w:bottom w:val="single" w:sz="4" w:space="0" w:color="5B9BD5"/>
              <w:right w:val="nil"/>
            </w:tcBorders>
            <w:shd w:val="clear" w:color="000000" w:fill="FFFFFF"/>
            <w:noWrap/>
            <w:vAlign w:val="bottom"/>
            <w:hideMark/>
          </w:tcPr>
          <w:p w14:paraId="1963F44A"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Lung and Bronchus</w:t>
            </w:r>
          </w:p>
        </w:tc>
        <w:tc>
          <w:tcPr>
            <w:tcW w:w="1907" w:type="dxa"/>
            <w:tcBorders>
              <w:top w:val="nil"/>
              <w:left w:val="nil"/>
              <w:bottom w:val="single" w:sz="4" w:space="0" w:color="5B9BD5"/>
              <w:right w:val="nil"/>
            </w:tcBorders>
            <w:shd w:val="clear" w:color="B4C6E7" w:fill="FFFFFF"/>
            <w:noWrap/>
            <w:vAlign w:val="bottom"/>
            <w:hideMark/>
          </w:tcPr>
          <w:p w14:paraId="2A9F6F8F"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7,574</w:t>
            </w:r>
          </w:p>
        </w:tc>
        <w:tc>
          <w:tcPr>
            <w:tcW w:w="2021" w:type="dxa"/>
            <w:tcBorders>
              <w:top w:val="nil"/>
              <w:left w:val="nil"/>
              <w:bottom w:val="single" w:sz="4" w:space="0" w:color="5B9BD5"/>
              <w:right w:val="nil"/>
            </w:tcBorders>
            <w:shd w:val="clear" w:color="000000" w:fill="FFFFFF"/>
            <w:noWrap/>
            <w:vAlign w:val="bottom"/>
            <w:hideMark/>
          </w:tcPr>
          <w:p w14:paraId="41878F06"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24.7</w:t>
            </w:r>
          </w:p>
        </w:tc>
      </w:tr>
      <w:tr w:rsidR="005F0F0B" w:rsidRPr="00182635" w14:paraId="362791B4" w14:textId="77777777" w:rsidTr="008C022F">
        <w:trPr>
          <w:trHeight w:val="274"/>
        </w:trPr>
        <w:tc>
          <w:tcPr>
            <w:tcW w:w="3822" w:type="dxa"/>
            <w:tcBorders>
              <w:top w:val="nil"/>
              <w:left w:val="nil"/>
              <w:bottom w:val="nil"/>
              <w:right w:val="nil"/>
            </w:tcBorders>
            <w:shd w:val="clear" w:color="auto" w:fill="auto"/>
            <w:noWrap/>
            <w:vAlign w:val="bottom"/>
            <w:hideMark/>
          </w:tcPr>
          <w:p w14:paraId="341B46A4"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Breast</w:t>
            </w:r>
          </w:p>
        </w:tc>
        <w:tc>
          <w:tcPr>
            <w:tcW w:w="1907" w:type="dxa"/>
            <w:tcBorders>
              <w:top w:val="nil"/>
              <w:left w:val="nil"/>
              <w:bottom w:val="single" w:sz="4" w:space="0" w:color="5B9BD5"/>
              <w:right w:val="nil"/>
            </w:tcBorders>
            <w:shd w:val="clear" w:color="D9E1F2" w:fill="FFFFFF"/>
            <w:noWrap/>
            <w:vAlign w:val="bottom"/>
            <w:hideMark/>
          </w:tcPr>
          <w:p w14:paraId="1571E1B7"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4,010</w:t>
            </w:r>
          </w:p>
        </w:tc>
        <w:tc>
          <w:tcPr>
            <w:tcW w:w="2021" w:type="dxa"/>
            <w:tcBorders>
              <w:top w:val="nil"/>
              <w:left w:val="nil"/>
              <w:bottom w:val="single" w:sz="4" w:space="0" w:color="5B9BD5"/>
              <w:right w:val="nil"/>
            </w:tcBorders>
            <w:shd w:val="clear" w:color="000000" w:fill="FFFFFF"/>
            <w:noWrap/>
            <w:vAlign w:val="bottom"/>
            <w:hideMark/>
          </w:tcPr>
          <w:p w14:paraId="4CECDEAE"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13.1</w:t>
            </w:r>
          </w:p>
        </w:tc>
      </w:tr>
      <w:tr w:rsidR="005F0F0B" w:rsidRPr="00182635" w14:paraId="6B9E72AB" w14:textId="77777777" w:rsidTr="008C022F">
        <w:trPr>
          <w:trHeight w:val="274"/>
        </w:trPr>
        <w:tc>
          <w:tcPr>
            <w:tcW w:w="3822" w:type="dxa"/>
            <w:tcBorders>
              <w:top w:val="single" w:sz="4" w:space="0" w:color="5B9BD5"/>
              <w:left w:val="nil"/>
              <w:bottom w:val="single" w:sz="4" w:space="0" w:color="5B9BD5"/>
              <w:right w:val="nil"/>
            </w:tcBorders>
            <w:shd w:val="clear" w:color="000000" w:fill="FFFFFF"/>
            <w:noWrap/>
            <w:vAlign w:val="bottom"/>
            <w:hideMark/>
          </w:tcPr>
          <w:p w14:paraId="270D6DB9"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Pancreas</w:t>
            </w:r>
          </w:p>
        </w:tc>
        <w:tc>
          <w:tcPr>
            <w:tcW w:w="1907" w:type="dxa"/>
            <w:tcBorders>
              <w:top w:val="nil"/>
              <w:left w:val="nil"/>
              <w:bottom w:val="single" w:sz="4" w:space="0" w:color="5B9BD5"/>
              <w:right w:val="nil"/>
            </w:tcBorders>
            <w:shd w:val="clear" w:color="000000" w:fill="FFFFFF"/>
            <w:noWrap/>
            <w:vAlign w:val="bottom"/>
            <w:hideMark/>
          </w:tcPr>
          <w:p w14:paraId="4937290C"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2,480</w:t>
            </w:r>
          </w:p>
        </w:tc>
        <w:tc>
          <w:tcPr>
            <w:tcW w:w="2021" w:type="dxa"/>
            <w:tcBorders>
              <w:top w:val="nil"/>
              <w:left w:val="nil"/>
              <w:bottom w:val="single" w:sz="4" w:space="0" w:color="5B9BD5"/>
              <w:right w:val="nil"/>
            </w:tcBorders>
            <w:shd w:val="clear" w:color="000000" w:fill="FFFFFF"/>
            <w:noWrap/>
            <w:vAlign w:val="bottom"/>
            <w:hideMark/>
          </w:tcPr>
          <w:p w14:paraId="642E9F34"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8.1</w:t>
            </w:r>
          </w:p>
        </w:tc>
      </w:tr>
      <w:tr w:rsidR="005F0F0B" w:rsidRPr="00182635" w14:paraId="5CFE0F3D" w14:textId="77777777" w:rsidTr="008C022F">
        <w:trPr>
          <w:trHeight w:val="274"/>
        </w:trPr>
        <w:tc>
          <w:tcPr>
            <w:tcW w:w="3822" w:type="dxa"/>
            <w:tcBorders>
              <w:top w:val="nil"/>
              <w:left w:val="nil"/>
              <w:bottom w:val="single" w:sz="4" w:space="0" w:color="5B9BD5"/>
              <w:right w:val="nil"/>
            </w:tcBorders>
            <w:shd w:val="clear" w:color="auto" w:fill="auto"/>
            <w:noWrap/>
            <w:vAlign w:val="bottom"/>
            <w:hideMark/>
          </w:tcPr>
          <w:p w14:paraId="38A1EFBA"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Colon and Rectum</w:t>
            </w:r>
          </w:p>
        </w:tc>
        <w:tc>
          <w:tcPr>
            <w:tcW w:w="1907" w:type="dxa"/>
            <w:tcBorders>
              <w:top w:val="nil"/>
              <w:left w:val="nil"/>
              <w:bottom w:val="single" w:sz="4" w:space="0" w:color="5B9BD5"/>
              <w:right w:val="nil"/>
            </w:tcBorders>
            <w:shd w:val="clear" w:color="000000" w:fill="FFFFFF"/>
            <w:noWrap/>
            <w:vAlign w:val="bottom"/>
            <w:hideMark/>
          </w:tcPr>
          <w:p w14:paraId="377671BC"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2,342</w:t>
            </w:r>
          </w:p>
        </w:tc>
        <w:tc>
          <w:tcPr>
            <w:tcW w:w="2021" w:type="dxa"/>
            <w:tcBorders>
              <w:top w:val="nil"/>
              <w:left w:val="nil"/>
              <w:bottom w:val="single" w:sz="4" w:space="0" w:color="5B9BD5"/>
              <w:right w:val="nil"/>
            </w:tcBorders>
            <w:shd w:val="clear" w:color="000000" w:fill="FFFFFF"/>
            <w:noWrap/>
            <w:vAlign w:val="bottom"/>
            <w:hideMark/>
          </w:tcPr>
          <w:p w14:paraId="55F617DB"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7.6</w:t>
            </w:r>
          </w:p>
        </w:tc>
      </w:tr>
      <w:tr w:rsidR="005F0F0B" w:rsidRPr="00182635" w14:paraId="5E2DD7A9" w14:textId="77777777" w:rsidTr="008C022F">
        <w:trPr>
          <w:trHeight w:val="274"/>
        </w:trPr>
        <w:tc>
          <w:tcPr>
            <w:tcW w:w="3822" w:type="dxa"/>
            <w:tcBorders>
              <w:top w:val="nil"/>
              <w:left w:val="nil"/>
              <w:bottom w:val="single" w:sz="4" w:space="0" w:color="5B9BD5"/>
              <w:right w:val="nil"/>
            </w:tcBorders>
            <w:shd w:val="clear" w:color="auto" w:fill="auto"/>
            <w:noWrap/>
            <w:vAlign w:val="bottom"/>
            <w:hideMark/>
          </w:tcPr>
          <w:p w14:paraId="199B7978"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Ovary</w:t>
            </w:r>
          </w:p>
        </w:tc>
        <w:tc>
          <w:tcPr>
            <w:tcW w:w="1907" w:type="dxa"/>
            <w:tcBorders>
              <w:top w:val="nil"/>
              <w:left w:val="nil"/>
              <w:bottom w:val="single" w:sz="4" w:space="0" w:color="5B9BD5"/>
              <w:right w:val="nil"/>
            </w:tcBorders>
            <w:shd w:val="clear" w:color="000000" w:fill="FFFFFF"/>
            <w:noWrap/>
            <w:vAlign w:val="bottom"/>
            <w:hideMark/>
          </w:tcPr>
          <w:p w14:paraId="7C8FB00E"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1,549</w:t>
            </w:r>
          </w:p>
        </w:tc>
        <w:tc>
          <w:tcPr>
            <w:tcW w:w="2021" w:type="dxa"/>
            <w:tcBorders>
              <w:top w:val="nil"/>
              <w:left w:val="nil"/>
              <w:bottom w:val="single" w:sz="4" w:space="0" w:color="5B9BD5"/>
              <w:right w:val="nil"/>
            </w:tcBorders>
            <w:shd w:val="clear" w:color="000000" w:fill="FFFFFF"/>
            <w:noWrap/>
            <w:vAlign w:val="bottom"/>
            <w:hideMark/>
          </w:tcPr>
          <w:p w14:paraId="2F620385"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5.0</w:t>
            </w:r>
          </w:p>
        </w:tc>
      </w:tr>
      <w:tr w:rsidR="005F0F0B" w:rsidRPr="00182635" w14:paraId="1ABC7575" w14:textId="77777777" w:rsidTr="008C022F">
        <w:trPr>
          <w:trHeight w:val="274"/>
        </w:trPr>
        <w:tc>
          <w:tcPr>
            <w:tcW w:w="3822" w:type="dxa"/>
            <w:tcBorders>
              <w:top w:val="nil"/>
              <w:left w:val="nil"/>
              <w:bottom w:val="single" w:sz="4" w:space="0" w:color="5B9BD5"/>
              <w:right w:val="nil"/>
            </w:tcBorders>
            <w:shd w:val="clear" w:color="000000" w:fill="FFFFFF"/>
            <w:noWrap/>
            <w:vAlign w:val="bottom"/>
            <w:hideMark/>
          </w:tcPr>
          <w:p w14:paraId="1FB76023"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Corpus Uteri &amp; Uterus, NOS</w:t>
            </w:r>
          </w:p>
        </w:tc>
        <w:tc>
          <w:tcPr>
            <w:tcW w:w="1907" w:type="dxa"/>
            <w:tcBorders>
              <w:top w:val="nil"/>
              <w:left w:val="nil"/>
              <w:bottom w:val="single" w:sz="4" w:space="0" w:color="5B9BD5"/>
              <w:right w:val="nil"/>
            </w:tcBorders>
            <w:shd w:val="clear" w:color="000000" w:fill="FFFFFF"/>
            <w:noWrap/>
            <w:vAlign w:val="bottom"/>
            <w:hideMark/>
          </w:tcPr>
          <w:p w14:paraId="58EFEE36"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1,240</w:t>
            </w:r>
          </w:p>
        </w:tc>
        <w:tc>
          <w:tcPr>
            <w:tcW w:w="2021" w:type="dxa"/>
            <w:tcBorders>
              <w:top w:val="nil"/>
              <w:left w:val="nil"/>
              <w:bottom w:val="single" w:sz="4" w:space="0" w:color="5B9BD5"/>
              <w:right w:val="nil"/>
            </w:tcBorders>
            <w:shd w:val="clear" w:color="000000" w:fill="FFFFFF"/>
            <w:noWrap/>
            <w:vAlign w:val="bottom"/>
            <w:hideMark/>
          </w:tcPr>
          <w:p w14:paraId="0792831C"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4.0</w:t>
            </w:r>
          </w:p>
        </w:tc>
      </w:tr>
      <w:tr w:rsidR="005F0F0B" w:rsidRPr="00182635" w14:paraId="45CC18CC" w14:textId="77777777" w:rsidTr="008C022F">
        <w:trPr>
          <w:trHeight w:val="274"/>
        </w:trPr>
        <w:tc>
          <w:tcPr>
            <w:tcW w:w="3822" w:type="dxa"/>
            <w:tcBorders>
              <w:top w:val="nil"/>
              <w:left w:val="nil"/>
              <w:bottom w:val="nil"/>
              <w:right w:val="nil"/>
            </w:tcBorders>
            <w:shd w:val="clear" w:color="auto" w:fill="auto"/>
            <w:noWrap/>
            <w:vAlign w:val="bottom"/>
            <w:hideMark/>
          </w:tcPr>
          <w:p w14:paraId="4AF2CA64"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Leukemia</w:t>
            </w:r>
          </w:p>
        </w:tc>
        <w:tc>
          <w:tcPr>
            <w:tcW w:w="1907" w:type="dxa"/>
            <w:tcBorders>
              <w:top w:val="nil"/>
              <w:left w:val="nil"/>
              <w:bottom w:val="single" w:sz="4" w:space="0" w:color="5B9BD5"/>
              <w:right w:val="nil"/>
            </w:tcBorders>
            <w:shd w:val="clear" w:color="000000" w:fill="FFFFFF"/>
            <w:noWrap/>
            <w:vAlign w:val="bottom"/>
            <w:hideMark/>
          </w:tcPr>
          <w:p w14:paraId="5F4B43B4"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1,068</w:t>
            </w:r>
          </w:p>
        </w:tc>
        <w:tc>
          <w:tcPr>
            <w:tcW w:w="2021" w:type="dxa"/>
            <w:tcBorders>
              <w:top w:val="nil"/>
              <w:left w:val="nil"/>
              <w:bottom w:val="single" w:sz="4" w:space="0" w:color="5B9BD5"/>
              <w:right w:val="nil"/>
            </w:tcBorders>
            <w:shd w:val="clear" w:color="000000" w:fill="FFFFFF"/>
            <w:noWrap/>
            <w:vAlign w:val="bottom"/>
            <w:hideMark/>
          </w:tcPr>
          <w:p w14:paraId="65714760"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3.5</w:t>
            </w:r>
          </w:p>
        </w:tc>
      </w:tr>
      <w:tr w:rsidR="005F0F0B" w:rsidRPr="00182635" w14:paraId="14A10C3C" w14:textId="77777777" w:rsidTr="008C022F">
        <w:trPr>
          <w:trHeight w:val="274"/>
        </w:trPr>
        <w:tc>
          <w:tcPr>
            <w:tcW w:w="3822" w:type="dxa"/>
            <w:tcBorders>
              <w:top w:val="single" w:sz="4" w:space="0" w:color="5B9BD5"/>
              <w:left w:val="nil"/>
              <w:bottom w:val="single" w:sz="4" w:space="0" w:color="5B9BD5"/>
              <w:right w:val="nil"/>
            </w:tcBorders>
            <w:shd w:val="clear" w:color="auto" w:fill="auto"/>
            <w:noWrap/>
            <w:vAlign w:val="bottom"/>
            <w:hideMark/>
          </w:tcPr>
          <w:p w14:paraId="41E02BAB"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Non-Hodgkin Lymphoma</w:t>
            </w:r>
          </w:p>
        </w:tc>
        <w:tc>
          <w:tcPr>
            <w:tcW w:w="1907" w:type="dxa"/>
            <w:tcBorders>
              <w:top w:val="nil"/>
              <w:left w:val="nil"/>
              <w:bottom w:val="single" w:sz="4" w:space="0" w:color="5B9BD5"/>
              <w:right w:val="nil"/>
            </w:tcBorders>
            <w:shd w:val="clear" w:color="000000" w:fill="FFFFFF"/>
            <w:noWrap/>
            <w:vAlign w:val="bottom"/>
            <w:hideMark/>
          </w:tcPr>
          <w:p w14:paraId="4FF805A1"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970</w:t>
            </w:r>
          </w:p>
        </w:tc>
        <w:tc>
          <w:tcPr>
            <w:tcW w:w="2021" w:type="dxa"/>
            <w:tcBorders>
              <w:top w:val="nil"/>
              <w:left w:val="nil"/>
              <w:bottom w:val="single" w:sz="4" w:space="0" w:color="5B9BD5"/>
              <w:right w:val="nil"/>
            </w:tcBorders>
            <w:shd w:val="clear" w:color="000000" w:fill="FFFFFF"/>
            <w:noWrap/>
            <w:vAlign w:val="bottom"/>
            <w:hideMark/>
          </w:tcPr>
          <w:p w14:paraId="78FCC867"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3.2</w:t>
            </w:r>
          </w:p>
        </w:tc>
      </w:tr>
      <w:tr w:rsidR="005F0F0B" w:rsidRPr="00182635" w14:paraId="07860C17" w14:textId="77777777" w:rsidTr="008C022F">
        <w:trPr>
          <w:trHeight w:val="274"/>
        </w:trPr>
        <w:tc>
          <w:tcPr>
            <w:tcW w:w="3822" w:type="dxa"/>
            <w:tcBorders>
              <w:top w:val="nil"/>
              <w:left w:val="nil"/>
              <w:bottom w:val="single" w:sz="4" w:space="0" w:color="5B9BD5"/>
              <w:right w:val="nil"/>
            </w:tcBorders>
            <w:shd w:val="clear" w:color="auto" w:fill="auto"/>
            <w:noWrap/>
            <w:vAlign w:val="bottom"/>
            <w:hideMark/>
          </w:tcPr>
          <w:p w14:paraId="015F142C"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Liver &amp; intrahepatic Bile Duct</w:t>
            </w:r>
          </w:p>
        </w:tc>
        <w:tc>
          <w:tcPr>
            <w:tcW w:w="1907" w:type="dxa"/>
            <w:tcBorders>
              <w:top w:val="nil"/>
              <w:left w:val="nil"/>
              <w:bottom w:val="single" w:sz="4" w:space="0" w:color="5B9BD5"/>
              <w:right w:val="nil"/>
            </w:tcBorders>
            <w:shd w:val="clear" w:color="000000" w:fill="FFFFFF"/>
            <w:noWrap/>
            <w:vAlign w:val="bottom"/>
            <w:hideMark/>
          </w:tcPr>
          <w:p w14:paraId="37957C34"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897</w:t>
            </w:r>
          </w:p>
        </w:tc>
        <w:tc>
          <w:tcPr>
            <w:tcW w:w="2021" w:type="dxa"/>
            <w:tcBorders>
              <w:top w:val="nil"/>
              <w:left w:val="nil"/>
              <w:bottom w:val="single" w:sz="4" w:space="0" w:color="5B9BD5"/>
              <w:right w:val="nil"/>
            </w:tcBorders>
            <w:shd w:val="clear" w:color="000000" w:fill="FFFFFF"/>
            <w:noWrap/>
            <w:vAlign w:val="bottom"/>
            <w:hideMark/>
          </w:tcPr>
          <w:p w14:paraId="7CCAB4C6"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2.9</w:t>
            </w:r>
          </w:p>
        </w:tc>
      </w:tr>
      <w:tr w:rsidR="005F0F0B" w:rsidRPr="00182635" w14:paraId="17E40ABC" w14:textId="77777777" w:rsidTr="008C022F">
        <w:trPr>
          <w:trHeight w:val="274"/>
        </w:trPr>
        <w:tc>
          <w:tcPr>
            <w:tcW w:w="3822" w:type="dxa"/>
            <w:tcBorders>
              <w:top w:val="nil"/>
              <w:left w:val="nil"/>
              <w:bottom w:val="single" w:sz="4" w:space="0" w:color="5B9BD5"/>
              <w:right w:val="nil"/>
            </w:tcBorders>
            <w:shd w:val="clear" w:color="000000" w:fill="FFFFFF"/>
            <w:noWrap/>
            <w:vAlign w:val="bottom"/>
            <w:hideMark/>
          </w:tcPr>
          <w:p w14:paraId="3C8A8115"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Brain &amp; Other Nervous System</w:t>
            </w:r>
          </w:p>
        </w:tc>
        <w:tc>
          <w:tcPr>
            <w:tcW w:w="1907" w:type="dxa"/>
            <w:tcBorders>
              <w:top w:val="nil"/>
              <w:left w:val="nil"/>
              <w:bottom w:val="single" w:sz="4" w:space="0" w:color="5B9BD5"/>
              <w:right w:val="nil"/>
            </w:tcBorders>
            <w:shd w:val="clear" w:color="000000" w:fill="FFFFFF"/>
            <w:noWrap/>
            <w:vAlign w:val="bottom"/>
            <w:hideMark/>
          </w:tcPr>
          <w:p w14:paraId="2886DB59"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861</w:t>
            </w:r>
          </w:p>
        </w:tc>
        <w:tc>
          <w:tcPr>
            <w:tcW w:w="2021" w:type="dxa"/>
            <w:tcBorders>
              <w:top w:val="nil"/>
              <w:left w:val="nil"/>
              <w:bottom w:val="single" w:sz="4" w:space="0" w:color="5B9BD5"/>
              <w:right w:val="nil"/>
            </w:tcBorders>
            <w:shd w:val="clear" w:color="000000" w:fill="FFFFFF"/>
            <w:noWrap/>
            <w:vAlign w:val="bottom"/>
            <w:hideMark/>
          </w:tcPr>
          <w:p w14:paraId="58999B34"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2.8</w:t>
            </w:r>
          </w:p>
        </w:tc>
      </w:tr>
      <w:tr w:rsidR="005F0F0B" w:rsidRPr="00182635" w14:paraId="2840CDA6" w14:textId="77777777" w:rsidTr="008C022F">
        <w:trPr>
          <w:trHeight w:val="289"/>
        </w:trPr>
        <w:tc>
          <w:tcPr>
            <w:tcW w:w="3822" w:type="dxa"/>
            <w:tcBorders>
              <w:top w:val="nil"/>
              <w:left w:val="nil"/>
              <w:bottom w:val="single" w:sz="8" w:space="0" w:color="5B9BD5"/>
              <w:right w:val="nil"/>
            </w:tcBorders>
            <w:shd w:val="clear" w:color="auto" w:fill="auto"/>
            <w:noWrap/>
            <w:vAlign w:val="bottom"/>
            <w:hideMark/>
          </w:tcPr>
          <w:p w14:paraId="227C96E8" w14:textId="77777777" w:rsidR="005F0F0B" w:rsidRPr="00182635" w:rsidRDefault="005F0F0B" w:rsidP="00182635">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All others</w:t>
            </w:r>
          </w:p>
        </w:tc>
        <w:tc>
          <w:tcPr>
            <w:tcW w:w="1907" w:type="dxa"/>
            <w:tcBorders>
              <w:top w:val="nil"/>
              <w:left w:val="nil"/>
              <w:bottom w:val="single" w:sz="8" w:space="0" w:color="5B9BD5"/>
              <w:right w:val="nil"/>
            </w:tcBorders>
            <w:shd w:val="clear" w:color="000000" w:fill="FFFFFF"/>
            <w:noWrap/>
            <w:vAlign w:val="bottom"/>
            <w:hideMark/>
          </w:tcPr>
          <w:p w14:paraId="20B5F622"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7,736</w:t>
            </w:r>
          </w:p>
        </w:tc>
        <w:tc>
          <w:tcPr>
            <w:tcW w:w="2021" w:type="dxa"/>
            <w:tcBorders>
              <w:top w:val="nil"/>
              <w:left w:val="nil"/>
              <w:bottom w:val="single" w:sz="8" w:space="0" w:color="5B9BD5"/>
              <w:right w:val="nil"/>
            </w:tcBorders>
            <w:shd w:val="clear" w:color="auto" w:fill="auto"/>
            <w:noWrap/>
            <w:vAlign w:val="bottom"/>
            <w:hideMark/>
          </w:tcPr>
          <w:p w14:paraId="7FB04480" w14:textId="77777777" w:rsidR="005F0F0B" w:rsidRPr="00182635" w:rsidRDefault="005F0F0B" w:rsidP="00182635">
            <w:pPr>
              <w:spacing w:after="0" w:line="240" w:lineRule="auto"/>
              <w:jc w:val="center"/>
              <w:rPr>
                <w:rFonts w:ascii="Calibri" w:eastAsia="Times New Roman" w:hAnsi="Calibri" w:cs="Calibri"/>
                <w:color w:val="000000"/>
                <w:sz w:val="24"/>
                <w:szCs w:val="24"/>
              </w:rPr>
            </w:pPr>
            <w:r w:rsidRPr="00182635">
              <w:rPr>
                <w:rFonts w:ascii="Calibri" w:eastAsia="Times New Roman" w:hAnsi="Calibri" w:cs="Calibri"/>
                <w:color w:val="000000"/>
                <w:sz w:val="24"/>
                <w:szCs w:val="24"/>
              </w:rPr>
              <w:t>25.2</w:t>
            </w:r>
          </w:p>
        </w:tc>
      </w:tr>
      <w:tr w:rsidR="005F0F0B" w:rsidRPr="00182635" w14:paraId="69100971" w14:textId="77777777" w:rsidTr="008C022F">
        <w:trPr>
          <w:trHeight w:val="289"/>
        </w:trPr>
        <w:tc>
          <w:tcPr>
            <w:tcW w:w="3822" w:type="dxa"/>
            <w:tcBorders>
              <w:top w:val="nil"/>
              <w:left w:val="nil"/>
              <w:bottom w:val="single" w:sz="8" w:space="0" w:color="5B9BD5"/>
              <w:right w:val="nil"/>
            </w:tcBorders>
            <w:shd w:val="clear" w:color="auto" w:fill="auto"/>
            <w:noWrap/>
            <w:vAlign w:val="bottom"/>
            <w:hideMark/>
          </w:tcPr>
          <w:p w14:paraId="591E298D" w14:textId="77777777" w:rsidR="005F0F0B" w:rsidRPr="00182635" w:rsidRDefault="005F0F0B" w:rsidP="00182635">
            <w:pPr>
              <w:spacing w:after="0" w:line="240" w:lineRule="auto"/>
              <w:rPr>
                <w:rFonts w:ascii="Calibri" w:eastAsia="Times New Roman" w:hAnsi="Calibri" w:cs="Calibri"/>
                <w:b/>
                <w:bCs/>
                <w:color w:val="000000"/>
                <w:sz w:val="24"/>
                <w:szCs w:val="24"/>
              </w:rPr>
            </w:pPr>
            <w:r w:rsidRPr="00182635">
              <w:rPr>
                <w:rFonts w:ascii="Calibri" w:eastAsia="Times New Roman" w:hAnsi="Calibri" w:cs="Calibri"/>
                <w:b/>
                <w:bCs/>
                <w:color w:val="000000"/>
                <w:sz w:val="24"/>
                <w:szCs w:val="24"/>
              </w:rPr>
              <w:t>TOTAL</w:t>
            </w:r>
          </w:p>
        </w:tc>
        <w:tc>
          <w:tcPr>
            <w:tcW w:w="1907" w:type="dxa"/>
            <w:tcBorders>
              <w:top w:val="nil"/>
              <w:left w:val="nil"/>
              <w:bottom w:val="single" w:sz="8" w:space="0" w:color="5B9BD5"/>
              <w:right w:val="nil"/>
            </w:tcBorders>
            <w:shd w:val="clear" w:color="000000" w:fill="FFFFFF"/>
            <w:noWrap/>
            <w:vAlign w:val="bottom"/>
            <w:hideMark/>
          </w:tcPr>
          <w:p w14:paraId="752CF4AA" w14:textId="77777777" w:rsidR="005F0F0B" w:rsidRPr="00182635" w:rsidRDefault="005F0F0B" w:rsidP="00182635">
            <w:pPr>
              <w:spacing w:after="0" w:line="240" w:lineRule="auto"/>
              <w:jc w:val="center"/>
              <w:rPr>
                <w:rFonts w:ascii="Calibri" w:eastAsia="Times New Roman" w:hAnsi="Calibri" w:cs="Calibri"/>
                <w:b/>
                <w:bCs/>
                <w:color w:val="000000"/>
                <w:sz w:val="24"/>
                <w:szCs w:val="24"/>
              </w:rPr>
            </w:pPr>
            <w:r w:rsidRPr="00182635">
              <w:rPr>
                <w:rFonts w:ascii="Calibri" w:eastAsia="Times New Roman" w:hAnsi="Calibri" w:cs="Calibri"/>
                <w:b/>
                <w:bCs/>
                <w:color w:val="000000"/>
                <w:sz w:val="24"/>
                <w:szCs w:val="24"/>
              </w:rPr>
              <w:t>30,727</w:t>
            </w:r>
          </w:p>
        </w:tc>
        <w:tc>
          <w:tcPr>
            <w:tcW w:w="2021" w:type="dxa"/>
            <w:tcBorders>
              <w:top w:val="nil"/>
              <w:left w:val="nil"/>
              <w:bottom w:val="single" w:sz="8" w:space="0" w:color="5B9BD5"/>
              <w:right w:val="nil"/>
            </w:tcBorders>
            <w:shd w:val="clear" w:color="000000" w:fill="FFFFFF"/>
            <w:noWrap/>
            <w:vAlign w:val="bottom"/>
            <w:hideMark/>
          </w:tcPr>
          <w:p w14:paraId="58B313EB" w14:textId="77777777" w:rsidR="005F0F0B" w:rsidRPr="00182635" w:rsidRDefault="005F0F0B" w:rsidP="00182635">
            <w:pPr>
              <w:spacing w:after="0" w:line="240" w:lineRule="auto"/>
              <w:jc w:val="center"/>
              <w:rPr>
                <w:rFonts w:ascii="Calibri" w:eastAsia="Times New Roman" w:hAnsi="Calibri" w:cs="Calibri"/>
                <w:b/>
                <w:bCs/>
                <w:color w:val="000000"/>
                <w:sz w:val="24"/>
                <w:szCs w:val="24"/>
              </w:rPr>
            </w:pPr>
            <w:r w:rsidRPr="00182635">
              <w:rPr>
                <w:rFonts w:ascii="Calibri" w:eastAsia="Times New Roman" w:hAnsi="Calibri" w:cs="Calibri"/>
                <w:b/>
                <w:bCs/>
                <w:color w:val="000000"/>
                <w:sz w:val="24"/>
                <w:szCs w:val="24"/>
              </w:rPr>
              <w:t>100.0</w:t>
            </w:r>
          </w:p>
        </w:tc>
      </w:tr>
    </w:tbl>
    <w:p w14:paraId="71306D66" w14:textId="77777777" w:rsidR="005F0F0B" w:rsidRPr="008C022F" w:rsidRDefault="005F0F0B" w:rsidP="008C022F">
      <w:pPr>
        <w:spacing w:after="0" w:line="240" w:lineRule="auto"/>
        <w:rPr>
          <w:rFonts w:ascii="Calibri" w:eastAsia="Times New Roman" w:hAnsi="Calibri" w:cs="Calibri"/>
          <w:color w:val="1F4E79" w:themeColor="accent5" w:themeShade="80"/>
          <w:sz w:val="24"/>
          <w:szCs w:val="24"/>
        </w:rPr>
      </w:pPr>
    </w:p>
    <w:tbl>
      <w:tblPr>
        <w:tblW w:w="7966" w:type="dxa"/>
        <w:jc w:val="center"/>
        <w:tblLook w:val="04A0" w:firstRow="1" w:lastRow="0" w:firstColumn="1" w:lastColumn="0" w:noHBand="0" w:noVBand="1"/>
      </w:tblPr>
      <w:tblGrid>
        <w:gridCol w:w="4316"/>
        <w:gridCol w:w="1405"/>
        <w:gridCol w:w="2245"/>
      </w:tblGrid>
      <w:tr w:rsidR="00BB144A" w:rsidRPr="00BB144A" w14:paraId="3C805080" w14:textId="77777777" w:rsidTr="008C022F">
        <w:trPr>
          <w:trHeight w:val="315"/>
          <w:jc w:val="center"/>
        </w:trPr>
        <w:tc>
          <w:tcPr>
            <w:tcW w:w="4316" w:type="dxa"/>
            <w:tcBorders>
              <w:top w:val="nil"/>
              <w:left w:val="nil"/>
              <w:bottom w:val="single" w:sz="8" w:space="0" w:color="5B9BD5"/>
              <w:right w:val="nil"/>
            </w:tcBorders>
            <w:shd w:val="clear" w:color="auto" w:fill="auto"/>
            <w:noWrap/>
            <w:vAlign w:val="bottom"/>
          </w:tcPr>
          <w:p w14:paraId="257592CF" w14:textId="536BE75A" w:rsidR="002D468D" w:rsidRPr="008C022F" w:rsidRDefault="00D84A9D" w:rsidP="00BB144A">
            <w:pPr>
              <w:spacing w:after="0" w:line="240" w:lineRule="auto"/>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MALES</w:t>
            </w:r>
          </w:p>
        </w:tc>
        <w:tc>
          <w:tcPr>
            <w:tcW w:w="1405" w:type="dxa"/>
            <w:tcBorders>
              <w:top w:val="nil"/>
              <w:left w:val="nil"/>
              <w:bottom w:val="single" w:sz="8" w:space="0" w:color="5B9BD5"/>
              <w:right w:val="nil"/>
            </w:tcBorders>
            <w:shd w:val="clear" w:color="auto" w:fill="auto"/>
            <w:noWrap/>
            <w:vAlign w:val="bottom"/>
          </w:tcPr>
          <w:p w14:paraId="2A8DDACE" w14:textId="4F2E48EC" w:rsidR="00BB144A" w:rsidRPr="008C022F" w:rsidRDefault="00BB144A" w:rsidP="00BB144A">
            <w:pPr>
              <w:spacing w:after="0" w:line="240" w:lineRule="auto"/>
              <w:rPr>
                <w:rFonts w:ascii="Calibri" w:eastAsia="Times New Roman" w:hAnsi="Calibri" w:cs="Calibri"/>
                <w:color w:val="000000"/>
                <w:sz w:val="24"/>
                <w:szCs w:val="24"/>
              </w:rPr>
            </w:pPr>
          </w:p>
        </w:tc>
        <w:tc>
          <w:tcPr>
            <w:tcW w:w="2245" w:type="dxa"/>
            <w:tcBorders>
              <w:top w:val="nil"/>
              <w:left w:val="nil"/>
              <w:bottom w:val="single" w:sz="8" w:space="0" w:color="5B9BD5"/>
              <w:right w:val="nil"/>
            </w:tcBorders>
            <w:shd w:val="clear" w:color="auto" w:fill="auto"/>
            <w:noWrap/>
            <w:vAlign w:val="bottom"/>
          </w:tcPr>
          <w:p w14:paraId="1F0FCEE1" w14:textId="2089527D" w:rsidR="00BB144A" w:rsidRPr="008C022F" w:rsidRDefault="00BB144A" w:rsidP="00BB144A">
            <w:pPr>
              <w:spacing w:after="0" w:line="240" w:lineRule="auto"/>
              <w:rPr>
                <w:rFonts w:ascii="Calibri" w:eastAsia="Times New Roman" w:hAnsi="Calibri" w:cs="Calibri"/>
                <w:color w:val="000000"/>
                <w:sz w:val="24"/>
                <w:szCs w:val="24"/>
              </w:rPr>
            </w:pPr>
          </w:p>
        </w:tc>
      </w:tr>
      <w:tr w:rsidR="00BB144A" w:rsidRPr="00BB144A" w14:paraId="51D24CE0" w14:textId="77777777" w:rsidTr="008C022F">
        <w:trPr>
          <w:trHeight w:val="601"/>
          <w:jc w:val="center"/>
        </w:trPr>
        <w:tc>
          <w:tcPr>
            <w:tcW w:w="4316" w:type="dxa"/>
            <w:tcBorders>
              <w:top w:val="nil"/>
              <w:left w:val="nil"/>
              <w:bottom w:val="single" w:sz="8" w:space="0" w:color="5B9BD5"/>
              <w:right w:val="nil"/>
            </w:tcBorders>
            <w:shd w:val="clear" w:color="000000" w:fill="9BC2E6"/>
            <w:noWrap/>
            <w:vAlign w:val="bottom"/>
            <w:hideMark/>
          </w:tcPr>
          <w:p w14:paraId="219D1246" w14:textId="77777777" w:rsidR="00BB144A" w:rsidRPr="008C022F" w:rsidRDefault="00BB144A" w:rsidP="00BB144A">
            <w:pPr>
              <w:spacing w:after="0" w:line="240" w:lineRule="auto"/>
              <w:rPr>
                <w:rFonts w:ascii="Calibri" w:eastAsia="Times New Roman" w:hAnsi="Calibri" w:cs="Calibri"/>
                <w:b/>
                <w:color w:val="1F4E79" w:themeColor="accent5" w:themeShade="80"/>
                <w:sz w:val="24"/>
                <w:szCs w:val="24"/>
              </w:rPr>
            </w:pPr>
            <w:r w:rsidRPr="008C022F">
              <w:rPr>
                <w:rFonts w:ascii="Calibri" w:eastAsia="Times New Roman" w:hAnsi="Calibri" w:cs="Calibri"/>
                <w:b/>
                <w:color w:val="1F4E79" w:themeColor="accent5" w:themeShade="80"/>
                <w:sz w:val="24"/>
                <w:szCs w:val="24"/>
              </w:rPr>
              <w:t>CANCER SITE</w:t>
            </w:r>
          </w:p>
        </w:tc>
        <w:tc>
          <w:tcPr>
            <w:tcW w:w="1405" w:type="dxa"/>
            <w:tcBorders>
              <w:top w:val="nil"/>
              <w:left w:val="nil"/>
              <w:bottom w:val="single" w:sz="8" w:space="0" w:color="5B9BD5"/>
              <w:right w:val="nil"/>
            </w:tcBorders>
            <w:shd w:val="clear" w:color="000000" w:fill="9BC2E6"/>
            <w:vAlign w:val="bottom"/>
            <w:hideMark/>
          </w:tcPr>
          <w:p w14:paraId="21D2BDC1" w14:textId="77777777" w:rsidR="00BB144A" w:rsidRPr="008C022F" w:rsidRDefault="00BB144A" w:rsidP="00BB144A">
            <w:pPr>
              <w:spacing w:after="0" w:line="240" w:lineRule="auto"/>
              <w:jc w:val="center"/>
              <w:rPr>
                <w:rFonts w:ascii="Calibri" w:eastAsia="Times New Roman" w:hAnsi="Calibri" w:cs="Calibri"/>
                <w:b/>
                <w:color w:val="1F4E79" w:themeColor="accent5" w:themeShade="80"/>
                <w:sz w:val="24"/>
                <w:szCs w:val="24"/>
              </w:rPr>
            </w:pPr>
            <w:r w:rsidRPr="008C022F">
              <w:rPr>
                <w:rFonts w:ascii="Calibri" w:eastAsia="Times New Roman" w:hAnsi="Calibri" w:cs="Calibri"/>
                <w:b/>
                <w:color w:val="1F4E79" w:themeColor="accent5" w:themeShade="80"/>
                <w:sz w:val="24"/>
                <w:szCs w:val="24"/>
              </w:rPr>
              <w:t>NUMBER OF DEATHS</w:t>
            </w:r>
          </w:p>
        </w:tc>
        <w:tc>
          <w:tcPr>
            <w:tcW w:w="2245" w:type="dxa"/>
            <w:tcBorders>
              <w:top w:val="nil"/>
              <w:left w:val="nil"/>
              <w:bottom w:val="single" w:sz="8" w:space="0" w:color="5B9BD5"/>
              <w:right w:val="nil"/>
            </w:tcBorders>
            <w:shd w:val="clear" w:color="000000" w:fill="9BC2E6"/>
            <w:vAlign w:val="bottom"/>
            <w:hideMark/>
          </w:tcPr>
          <w:p w14:paraId="2CC6630A" w14:textId="77777777" w:rsidR="00BB144A" w:rsidRPr="008C022F" w:rsidRDefault="00BB144A" w:rsidP="00BB144A">
            <w:pPr>
              <w:spacing w:after="0" w:line="240" w:lineRule="auto"/>
              <w:jc w:val="center"/>
              <w:rPr>
                <w:rFonts w:ascii="Calibri" w:eastAsia="Times New Roman" w:hAnsi="Calibri" w:cs="Calibri"/>
                <w:b/>
                <w:color w:val="1F4E79" w:themeColor="accent5" w:themeShade="80"/>
                <w:sz w:val="24"/>
                <w:szCs w:val="24"/>
              </w:rPr>
            </w:pPr>
            <w:r w:rsidRPr="008C022F">
              <w:rPr>
                <w:rFonts w:ascii="Calibri" w:eastAsia="Times New Roman" w:hAnsi="Calibri" w:cs="Calibri"/>
                <w:b/>
                <w:color w:val="1F4E79" w:themeColor="accent5" w:themeShade="80"/>
                <w:sz w:val="24"/>
                <w:szCs w:val="24"/>
              </w:rPr>
              <w:t>% OF ALL CANCER DEATHS</w:t>
            </w:r>
          </w:p>
        </w:tc>
      </w:tr>
      <w:tr w:rsidR="00BB144A" w:rsidRPr="00BB144A" w14:paraId="70E04EC5" w14:textId="77777777" w:rsidTr="008C022F">
        <w:trPr>
          <w:trHeight w:val="300"/>
          <w:jc w:val="center"/>
        </w:trPr>
        <w:tc>
          <w:tcPr>
            <w:tcW w:w="4316" w:type="dxa"/>
            <w:tcBorders>
              <w:top w:val="nil"/>
              <w:left w:val="nil"/>
              <w:bottom w:val="single" w:sz="4" w:space="0" w:color="5B9BD5"/>
              <w:right w:val="nil"/>
            </w:tcBorders>
            <w:shd w:val="clear" w:color="000000" w:fill="FFFFFF"/>
            <w:noWrap/>
            <w:vAlign w:val="bottom"/>
            <w:hideMark/>
          </w:tcPr>
          <w:p w14:paraId="0BDC09D7"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Lung and Bronchus &amp;Lung</w:t>
            </w:r>
          </w:p>
        </w:tc>
        <w:tc>
          <w:tcPr>
            <w:tcW w:w="1405" w:type="dxa"/>
            <w:tcBorders>
              <w:top w:val="nil"/>
              <w:left w:val="single" w:sz="4" w:space="0" w:color="FFFFFF"/>
              <w:bottom w:val="single" w:sz="4" w:space="0" w:color="5B9BD5"/>
              <w:right w:val="single" w:sz="4" w:space="0" w:color="FFFFFF"/>
            </w:tcBorders>
            <w:shd w:val="clear" w:color="B4C6E7" w:fill="FFFFFF"/>
            <w:noWrap/>
            <w:vAlign w:val="bottom"/>
            <w:hideMark/>
          </w:tcPr>
          <w:p w14:paraId="13723621"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7,357</w:t>
            </w:r>
          </w:p>
        </w:tc>
        <w:tc>
          <w:tcPr>
            <w:tcW w:w="2245" w:type="dxa"/>
            <w:tcBorders>
              <w:top w:val="nil"/>
              <w:left w:val="nil"/>
              <w:bottom w:val="single" w:sz="4" w:space="0" w:color="5B9BD5"/>
              <w:right w:val="nil"/>
            </w:tcBorders>
            <w:shd w:val="clear" w:color="000000" w:fill="FFFFFF"/>
            <w:noWrap/>
            <w:vAlign w:val="bottom"/>
            <w:hideMark/>
          </w:tcPr>
          <w:p w14:paraId="1F934C3C"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22.6</w:t>
            </w:r>
          </w:p>
        </w:tc>
      </w:tr>
      <w:tr w:rsidR="00BB144A" w:rsidRPr="00BB144A" w14:paraId="43683602" w14:textId="77777777" w:rsidTr="008C022F">
        <w:trPr>
          <w:trHeight w:val="300"/>
          <w:jc w:val="center"/>
        </w:trPr>
        <w:tc>
          <w:tcPr>
            <w:tcW w:w="4316" w:type="dxa"/>
            <w:tcBorders>
              <w:top w:val="nil"/>
              <w:left w:val="nil"/>
              <w:bottom w:val="nil"/>
              <w:right w:val="nil"/>
            </w:tcBorders>
            <w:shd w:val="clear" w:color="auto" w:fill="auto"/>
            <w:noWrap/>
            <w:vAlign w:val="bottom"/>
            <w:hideMark/>
          </w:tcPr>
          <w:p w14:paraId="683AC583"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Prostate</w:t>
            </w:r>
          </w:p>
        </w:tc>
        <w:tc>
          <w:tcPr>
            <w:tcW w:w="1405" w:type="dxa"/>
            <w:tcBorders>
              <w:top w:val="nil"/>
              <w:left w:val="single" w:sz="4" w:space="0" w:color="FFFFFF"/>
              <w:bottom w:val="single" w:sz="4" w:space="0" w:color="5B9BD5"/>
              <w:right w:val="single" w:sz="4" w:space="0" w:color="FFFFFF"/>
            </w:tcBorders>
            <w:shd w:val="clear" w:color="D9E1F2" w:fill="FFFFFF"/>
            <w:noWrap/>
            <w:vAlign w:val="bottom"/>
            <w:hideMark/>
          </w:tcPr>
          <w:p w14:paraId="31B82CCD"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3,242</w:t>
            </w:r>
          </w:p>
        </w:tc>
        <w:tc>
          <w:tcPr>
            <w:tcW w:w="2245" w:type="dxa"/>
            <w:tcBorders>
              <w:top w:val="nil"/>
              <w:left w:val="nil"/>
              <w:bottom w:val="single" w:sz="4" w:space="0" w:color="5B9BD5"/>
              <w:right w:val="nil"/>
            </w:tcBorders>
            <w:shd w:val="clear" w:color="000000" w:fill="FFFFFF"/>
            <w:noWrap/>
            <w:vAlign w:val="bottom"/>
            <w:hideMark/>
          </w:tcPr>
          <w:p w14:paraId="019B71C5"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BB144A" w:rsidRPr="00BB144A" w14:paraId="49252AFC" w14:textId="77777777" w:rsidTr="008C022F">
        <w:trPr>
          <w:trHeight w:val="300"/>
          <w:jc w:val="center"/>
        </w:trPr>
        <w:tc>
          <w:tcPr>
            <w:tcW w:w="4316" w:type="dxa"/>
            <w:tcBorders>
              <w:top w:val="single" w:sz="4" w:space="0" w:color="5B9BD5"/>
              <w:left w:val="nil"/>
              <w:bottom w:val="single" w:sz="4" w:space="0" w:color="5B9BD5"/>
              <w:right w:val="nil"/>
            </w:tcBorders>
            <w:shd w:val="clear" w:color="auto" w:fill="auto"/>
            <w:noWrap/>
            <w:vAlign w:val="bottom"/>
            <w:hideMark/>
          </w:tcPr>
          <w:p w14:paraId="0FECC159"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Pancreas</w:t>
            </w:r>
          </w:p>
        </w:tc>
        <w:tc>
          <w:tcPr>
            <w:tcW w:w="1405" w:type="dxa"/>
            <w:tcBorders>
              <w:top w:val="nil"/>
              <w:left w:val="single" w:sz="4" w:space="0" w:color="FFFFFF"/>
              <w:bottom w:val="single" w:sz="4" w:space="0" w:color="5B9BD5"/>
              <w:right w:val="single" w:sz="4" w:space="0" w:color="FFFFFF"/>
            </w:tcBorders>
            <w:shd w:val="clear" w:color="D9E1F2" w:fill="FFFFFF"/>
            <w:noWrap/>
            <w:vAlign w:val="bottom"/>
            <w:hideMark/>
          </w:tcPr>
          <w:p w14:paraId="08C23160"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2,600</w:t>
            </w:r>
          </w:p>
        </w:tc>
        <w:tc>
          <w:tcPr>
            <w:tcW w:w="2245" w:type="dxa"/>
            <w:tcBorders>
              <w:top w:val="nil"/>
              <w:left w:val="nil"/>
              <w:bottom w:val="single" w:sz="4" w:space="0" w:color="5B9BD5"/>
              <w:right w:val="nil"/>
            </w:tcBorders>
            <w:shd w:val="clear" w:color="000000" w:fill="FFFFFF"/>
            <w:noWrap/>
            <w:vAlign w:val="bottom"/>
            <w:hideMark/>
          </w:tcPr>
          <w:p w14:paraId="1CECF2A3"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8.0</w:t>
            </w:r>
          </w:p>
        </w:tc>
      </w:tr>
      <w:tr w:rsidR="00BB144A" w:rsidRPr="00BB144A" w14:paraId="2E49D83E" w14:textId="77777777" w:rsidTr="008C022F">
        <w:trPr>
          <w:trHeight w:val="300"/>
          <w:jc w:val="center"/>
        </w:trPr>
        <w:tc>
          <w:tcPr>
            <w:tcW w:w="4316" w:type="dxa"/>
            <w:tcBorders>
              <w:top w:val="nil"/>
              <w:left w:val="nil"/>
              <w:bottom w:val="nil"/>
              <w:right w:val="nil"/>
            </w:tcBorders>
            <w:shd w:val="clear" w:color="auto" w:fill="auto"/>
            <w:noWrap/>
            <w:vAlign w:val="bottom"/>
            <w:hideMark/>
          </w:tcPr>
          <w:p w14:paraId="31EEE23C"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Colon and Rectum</w:t>
            </w:r>
          </w:p>
        </w:tc>
        <w:tc>
          <w:tcPr>
            <w:tcW w:w="1405" w:type="dxa"/>
            <w:tcBorders>
              <w:top w:val="nil"/>
              <w:left w:val="nil"/>
              <w:bottom w:val="single" w:sz="4" w:space="0" w:color="5B9BD5"/>
              <w:right w:val="nil"/>
            </w:tcBorders>
            <w:shd w:val="clear" w:color="000000" w:fill="FFFFFF"/>
            <w:noWrap/>
            <w:vAlign w:val="bottom"/>
            <w:hideMark/>
          </w:tcPr>
          <w:p w14:paraId="3469E5B9"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2,457</w:t>
            </w:r>
          </w:p>
        </w:tc>
        <w:tc>
          <w:tcPr>
            <w:tcW w:w="2245" w:type="dxa"/>
            <w:tcBorders>
              <w:top w:val="nil"/>
              <w:left w:val="nil"/>
              <w:bottom w:val="single" w:sz="4" w:space="0" w:color="5B9BD5"/>
              <w:right w:val="nil"/>
            </w:tcBorders>
            <w:shd w:val="clear" w:color="000000" w:fill="FFFFFF"/>
            <w:noWrap/>
            <w:vAlign w:val="bottom"/>
            <w:hideMark/>
          </w:tcPr>
          <w:p w14:paraId="5D9EC073"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7.6</w:t>
            </w:r>
          </w:p>
        </w:tc>
      </w:tr>
      <w:tr w:rsidR="00BB144A" w:rsidRPr="00BB144A" w14:paraId="5A4BB89B" w14:textId="77777777" w:rsidTr="008C022F">
        <w:trPr>
          <w:trHeight w:val="300"/>
          <w:jc w:val="center"/>
        </w:trPr>
        <w:tc>
          <w:tcPr>
            <w:tcW w:w="4316" w:type="dxa"/>
            <w:tcBorders>
              <w:top w:val="single" w:sz="4" w:space="0" w:color="5B9BD5"/>
              <w:left w:val="nil"/>
              <w:bottom w:val="single" w:sz="4" w:space="0" w:color="5B9BD5"/>
              <w:right w:val="nil"/>
            </w:tcBorders>
            <w:shd w:val="clear" w:color="auto" w:fill="auto"/>
            <w:noWrap/>
            <w:vAlign w:val="bottom"/>
            <w:hideMark/>
          </w:tcPr>
          <w:p w14:paraId="61F97B8B"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Liver &amp; intrahepatic Bile Ducts</w:t>
            </w:r>
          </w:p>
        </w:tc>
        <w:tc>
          <w:tcPr>
            <w:tcW w:w="1405" w:type="dxa"/>
            <w:tcBorders>
              <w:top w:val="nil"/>
              <w:left w:val="nil"/>
              <w:bottom w:val="single" w:sz="4" w:space="0" w:color="5B9BD5"/>
              <w:right w:val="nil"/>
            </w:tcBorders>
            <w:shd w:val="clear" w:color="000000" w:fill="FFFFFF"/>
            <w:noWrap/>
            <w:vAlign w:val="bottom"/>
            <w:hideMark/>
          </w:tcPr>
          <w:p w14:paraId="3B05661A"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1,941</w:t>
            </w:r>
          </w:p>
        </w:tc>
        <w:tc>
          <w:tcPr>
            <w:tcW w:w="2245" w:type="dxa"/>
            <w:tcBorders>
              <w:top w:val="nil"/>
              <w:left w:val="nil"/>
              <w:bottom w:val="single" w:sz="4" w:space="0" w:color="5B9BD5"/>
              <w:right w:val="nil"/>
            </w:tcBorders>
            <w:shd w:val="clear" w:color="000000" w:fill="FFFFFF"/>
            <w:noWrap/>
            <w:vAlign w:val="bottom"/>
            <w:hideMark/>
          </w:tcPr>
          <w:p w14:paraId="592ACEC8"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6.0</w:t>
            </w:r>
          </w:p>
        </w:tc>
      </w:tr>
      <w:tr w:rsidR="00BB144A" w:rsidRPr="00BB144A" w14:paraId="1158D7B8" w14:textId="77777777" w:rsidTr="008C022F">
        <w:trPr>
          <w:trHeight w:val="300"/>
          <w:jc w:val="center"/>
        </w:trPr>
        <w:tc>
          <w:tcPr>
            <w:tcW w:w="4316" w:type="dxa"/>
            <w:tcBorders>
              <w:top w:val="nil"/>
              <w:left w:val="nil"/>
              <w:bottom w:val="single" w:sz="4" w:space="0" w:color="5B9BD5"/>
              <w:right w:val="nil"/>
            </w:tcBorders>
            <w:shd w:val="clear" w:color="000000" w:fill="FFFFFF"/>
            <w:noWrap/>
            <w:vAlign w:val="bottom"/>
            <w:hideMark/>
          </w:tcPr>
          <w:p w14:paraId="25F5E601"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Esophagus</w:t>
            </w:r>
          </w:p>
        </w:tc>
        <w:tc>
          <w:tcPr>
            <w:tcW w:w="1405" w:type="dxa"/>
            <w:tcBorders>
              <w:top w:val="nil"/>
              <w:left w:val="nil"/>
              <w:bottom w:val="single" w:sz="4" w:space="0" w:color="5B9BD5"/>
              <w:right w:val="nil"/>
            </w:tcBorders>
            <w:shd w:val="clear" w:color="000000" w:fill="FFFFFF"/>
            <w:noWrap/>
            <w:vAlign w:val="bottom"/>
            <w:hideMark/>
          </w:tcPr>
          <w:p w14:paraId="65858A14"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1,484</w:t>
            </w:r>
          </w:p>
        </w:tc>
        <w:tc>
          <w:tcPr>
            <w:tcW w:w="2245" w:type="dxa"/>
            <w:tcBorders>
              <w:top w:val="nil"/>
              <w:left w:val="nil"/>
              <w:bottom w:val="single" w:sz="4" w:space="0" w:color="5B9BD5"/>
              <w:right w:val="nil"/>
            </w:tcBorders>
            <w:shd w:val="clear" w:color="000000" w:fill="FFFFFF"/>
            <w:noWrap/>
            <w:vAlign w:val="bottom"/>
            <w:hideMark/>
          </w:tcPr>
          <w:p w14:paraId="4F0F19AD"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4.6</w:t>
            </w:r>
          </w:p>
        </w:tc>
      </w:tr>
      <w:tr w:rsidR="00BB144A" w:rsidRPr="00BB144A" w14:paraId="78F6E2D3" w14:textId="77777777" w:rsidTr="008C022F">
        <w:trPr>
          <w:trHeight w:val="300"/>
          <w:jc w:val="center"/>
        </w:trPr>
        <w:tc>
          <w:tcPr>
            <w:tcW w:w="4316" w:type="dxa"/>
            <w:tcBorders>
              <w:top w:val="nil"/>
              <w:left w:val="nil"/>
              <w:bottom w:val="single" w:sz="4" w:space="0" w:color="5B9BD5"/>
              <w:right w:val="nil"/>
            </w:tcBorders>
            <w:shd w:val="clear" w:color="000000" w:fill="FFFFFF"/>
            <w:noWrap/>
            <w:vAlign w:val="bottom"/>
            <w:hideMark/>
          </w:tcPr>
          <w:p w14:paraId="18586777"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Urinary Bladder</w:t>
            </w:r>
          </w:p>
        </w:tc>
        <w:tc>
          <w:tcPr>
            <w:tcW w:w="1405" w:type="dxa"/>
            <w:tcBorders>
              <w:top w:val="nil"/>
              <w:left w:val="nil"/>
              <w:bottom w:val="single" w:sz="4" w:space="0" w:color="5B9BD5"/>
              <w:right w:val="nil"/>
            </w:tcBorders>
            <w:shd w:val="clear" w:color="000000" w:fill="FFFFFF"/>
            <w:noWrap/>
            <w:vAlign w:val="bottom"/>
            <w:hideMark/>
          </w:tcPr>
          <w:p w14:paraId="12860DDC"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1,451</w:t>
            </w:r>
          </w:p>
        </w:tc>
        <w:tc>
          <w:tcPr>
            <w:tcW w:w="2245" w:type="dxa"/>
            <w:tcBorders>
              <w:top w:val="nil"/>
              <w:left w:val="nil"/>
              <w:bottom w:val="single" w:sz="4" w:space="0" w:color="5B9BD5"/>
              <w:right w:val="nil"/>
            </w:tcBorders>
            <w:shd w:val="clear" w:color="000000" w:fill="FFFFFF"/>
            <w:noWrap/>
            <w:vAlign w:val="bottom"/>
            <w:hideMark/>
          </w:tcPr>
          <w:p w14:paraId="3BCE6B4B"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4.5</w:t>
            </w:r>
          </w:p>
        </w:tc>
      </w:tr>
      <w:tr w:rsidR="00BB144A" w:rsidRPr="00BB144A" w14:paraId="638444B7" w14:textId="77777777" w:rsidTr="008C022F">
        <w:trPr>
          <w:trHeight w:val="300"/>
          <w:jc w:val="center"/>
        </w:trPr>
        <w:tc>
          <w:tcPr>
            <w:tcW w:w="4316" w:type="dxa"/>
            <w:tcBorders>
              <w:top w:val="nil"/>
              <w:left w:val="nil"/>
              <w:bottom w:val="single" w:sz="4" w:space="0" w:color="5B9BD5"/>
              <w:right w:val="nil"/>
            </w:tcBorders>
            <w:shd w:val="clear" w:color="000000" w:fill="FFFFFF"/>
            <w:noWrap/>
            <w:vAlign w:val="bottom"/>
            <w:hideMark/>
          </w:tcPr>
          <w:p w14:paraId="3268BCE7"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Leukemia</w:t>
            </w:r>
          </w:p>
        </w:tc>
        <w:tc>
          <w:tcPr>
            <w:tcW w:w="1405" w:type="dxa"/>
            <w:tcBorders>
              <w:top w:val="nil"/>
              <w:left w:val="nil"/>
              <w:bottom w:val="single" w:sz="4" w:space="0" w:color="5B9BD5"/>
              <w:right w:val="nil"/>
            </w:tcBorders>
            <w:shd w:val="clear" w:color="000000" w:fill="FFFFFF"/>
            <w:noWrap/>
            <w:vAlign w:val="bottom"/>
            <w:hideMark/>
          </w:tcPr>
          <w:p w14:paraId="7723B452"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1,401</w:t>
            </w:r>
          </w:p>
        </w:tc>
        <w:tc>
          <w:tcPr>
            <w:tcW w:w="2245" w:type="dxa"/>
            <w:tcBorders>
              <w:top w:val="nil"/>
              <w:left w:val="nil"/>
              <w:bottom w:val="single" w:sz="4" w:space="0" w:color="5B9BD5"/>
              <w:right w:val="nil"/>
            </w:tcBorders>
            <w:shd w:val="clear" w:color="000000" w:fill="FFFFFF"/>
            <w:noWrap/>
            <w:vAlign w:val="bottom"/>
            <w:hideMark/>
          </w:tcPr>
          <w:p w14:paraId="2FC995CA"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4.3</w:t>
            </w:r>
          </w:p>
        </w:tc>
      </w:tr>
      <w:tr w:rsidR="00BB144A" w:rsidRPr="00BB144A" w14:paraId="1E762660" w14:textId="77777777" w:rsidTr="008C022F">
        <w:trPr>
          <w:trHeight w:val="300"/>
          <w:jc w:val="center"/>
        </w:trPr>
        <w:tc>
          <w:tcPr>
            <w:tcW w:w="4316" w:type="dxa"/>
            <w:tcBorders>
              <w:top w:val="nil"/>
              <w:left w:val="nil"/>
              <w:bottom w:val="single" w:sz="4" w:space="0" w:color="5B9BD5"/>
              <w:right w:val="nil"/>
            </w:tcBorders>
            <w:shd w:val="clear" w:color="auto" w:fill="auto"/>
            <w:noWrap/>
            <w:vAlign w:val="bottom"/>
            <w:hideMark/>
          </w:tcPr>
          <w:p w14:paraId="644D149E"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Non-Hodgkin Lymphoma</w:t>
            </w:r>
          </w:p>
        </w:tc>
        <w:tc>
          <w:tcPr>
            <w:tcW w:w="1405" w:type="dxa"/>
            <w:tcBorders>
              <w:top w:val="nil"/>
              <w:left w:val="nil"/>
              <w:bottom w:val="single" w:sz="4" w:space="0" w:color="5B9BD5"/>
              <w:right w:val="nil"/>
            </w:tcBorders>
            <w:shd w:val="clear" w:color="000000" w:fill="FFFFFF"/>
            <w:noWrap/>
            <w:vAlign w:val="bottom"/>
            <w:hideMark/>
          </w:tcPr>
          <w:p w14:paraId="7C1CE010"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1,182</w:t>
            </w:r>
          </w:p>
        </w:tc>
        <w:tc>
          <w:tcPr>
            <w:tcW w:w="2245" w:type="dxa"/>
            <w:tcBorders>
              <w:top w:val="nil"/>
              <w:left w:val="nil"/>
              <w:bottom w:val="single" w:sz="4" w:space="0" w:color="5B9BD5"/>
              <w:right w:val="nil"/>
            </w:tcBorders>
            <w:shd w:val="clear" w:color="000000" w:fill="FFFFFF"/>
            <w:noWrap/>
            <w:vAlign w:val="bottom"/>
            <w:hideMark/>
          </w:tcPr>
          <w:p w14:paraId="7ACCD0E0"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3.6</w:t>
            </w:r>
          </w:p>
        </w:tc>
      </w:tr>
      <w:tr w:rsidR="00BB144A" w:rsidRPr="00BB144A" w14:paraId="0E4A6C6C" w14:textId="77777777" w:rsidTr="008C022F">
        <w:trPr>
          <w:trHeight w:val="300"/>
          <w:jc w:val="center"/>
        </w:trPr>
        <w:tc>
          <w:tcPr>
            <w:tcW w:w="4316" w:type="dxa"/>
            <w:tcBorders>
              <w:top w:val="nil"/>
              <w:left w:val="nil"/>
              <w:bottom w:val="single" w:sz="4" w:space="0" w:color="5B9BD5"/>
              <w:right w:val="nil"/>
            </w:tcBorders>
            <w:shd w:val="clear" w:color="000000" w:fill="FFFFFF"/>
            <w:noWrap/>
            <w:vAlign w:val="bottom"/>
            <w:hideMark/>
          </w:tcPr>
          <w:p w14:paraId="35AAF43D"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Brain &amp; Other Nervous System</w:t>
            </w:r>
          </w:p>
        </w:tc>
        <w:tc>
          <w:tcPr>
            <w:tcW w:w="1405" w:type="dxa"/>
            <w:tcBorders>
              <w:top w:val="nil"/>
              <w:left w:val="nil"/>
              <w:bottom w:val="single" w:sz="4" w:space="0" w:color="5B9BD5"/>
              <w:right w:val="nil"/>
            </w:tcBorders>
            <w:shd w:val="clear" w:color="000000" w:fill="FFFFFF"/>
            <w:noWrap/>
            <w:vAlign w:val="bottom"/>
            <w:hideMark/>
          </w:tcPr>
          <w:p w14:paraId="7A6886F2"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1,132</w:t>
            </w:r>
          </w:p>
        </w:tc>
        <w:tc>
          <w:tcPr>
            <w:tcW w:w="2245" w:type="dxa"/>
            <w:tcBorders>
              <w:top w:val="nil"/>
              <w:left w:val="nil"/>
              <w:bottom w:val="single" w:sz="4" w:space="0" w:color="5B9BD5"/>
              <w:right w:val="nil"/>
            </w:tcBorders>
            <w:shd w:val="clear" w:color="000000" w:fill="FFFFFF"/>
            <w:noWrap/>
            <w:vAlign w:val="bottom"/>
            <w:hideMark/>
          </w:tcPr>
          <w:p w14:paraId="170DFA5C"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3.5</w:t>
            </w:r>
          </w:p>
        </w:tc>
      </w:tr>
      <w:tr w:rsidR="00BB144A" w:rsidRPr="00BB144A" w14:paraId="4408BA01" w14:textId="77777777" w:rsidTr="008C022F">
        <w:trPr>
          <w:trHeight w:val="315"/>
          <w:jc w:val="center"/>
        </w:trPr>
        <w:tc>
          <w:tcPr>
            <w:tcW w:w="4316" w:type="dxa"/>
            <w:tcBorders>
              <w:top w:val="nil"/>
              <w:left w:val="nil"/>
              <w:bottom w:val="single" w:sz="8" w:space="0" w:color="5B9BD5"/>
              <w:right w:val="nil"/>
            </w:tcBorders>
            <w:shd w:val="clear" w:color="auto" w:fill="auto"/>
            <w:noWrap/>
            <w:vAlign w:val="bottom"/>
            <w:hideMark/>
          </w:tcPr>
          <w:p w14:paraId="582E2C45" w14:textId="77777777" w:rsidR="00BB144A" w:rsidRPr="008C022F" w:rsidRDefault="00BB144A" w:rsidP="00BB144A">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All others</w:t>
            </w:r>
          </w:p>
        </w:tc>
        <w:tc>
          <w:tcPr>
            <w:tcW w:w="1405" w:type="dxa"/>
            <w:tcBorders>
              <w:top w:val="nil"/>
              <w:left w:val="nil"/>
              <w:bottom w:val="single" w:sz="8" w:space="0" w:color="5B9BD5"/>
              <w:right w:val="nil"/>
            </w:tcBorders>
            <w:shd w:val="clear" w:color="000000" w:fill="FFFFFF"/>
            <w:noWrap/>
            <w:vAlign w:val="bottom"/>
            <w:hideMark/>
          </w:tcPr>
          <w:p w14:paraId="7E654661"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8,256</w:t>
            </w:r>
          </w:p>
        </w:tc>
        <w:tc>
          <w:tcPr>
            <w:tcW w:w="2245" w:type="dxa"/>
            <w:tcBorders>
              <w:top w:val="nil"/>
              <w:left w:val="nil"/>
              <w:bottom w:val="single" w:sz="8" w:space="0" w:color="5B9BD5"/>
              <w:right w:val="nil"/>
            </w:tcBorders>
            <w:shd w:val="clear" w:color="000000" w:fill="FFFFFF"/>
            <w:noWrap/>
            <w:vAlign w:val="bottom"/>
            <w:hideMark/>
          </w:tcPr>
          <w:p w14:paraId="0E49E5FC"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25.4</w:t>
            </w:r>
          </w:p>
        </w:tc>
      </w:tr>
      <w:tr w:rsidR="00BB144A" w:rsidRPr="00BB144A" w14:paraId="7189CE27" w14:textId="77777777" w:rsidTr="008C022F">
        <w:trPr>
          <w:trHeight w:val="315"/>
          <w:jc w:val="center"/>
        </w:trPr>
        <w:tc>
          <w:tcPr>
            <w:tcW w:w="4316" w:type="dxa"/>
            <w:tcBorders>
              <w:top w:val="nil"/>
              <w:left w:val="nil"/>
              <w:bottom w:val="single" w:sz="8" w:space="0" w:color="5B9BD5"/>
              <w:right w:val="nil"/>
            </w:tcBorders>
            <w:shd w:val="clear" w:color="auto" w:fill="auto"/>
            <w:noWrap/>
            <w:vAlign w:val="bottom"/>
            <w:hideMark/>
          </w:tcPr>
          <w:p w14:paraId="1DD4A0D1" w14:textId="77777777" w:rsidR="00BB144A" w:rsidRPr="008C022F" w:rsidRDefault="00BB144A" w:rsidP="00BB144A">
            <w:pPr>
              <w:spacing w:after="0" w:line="240" w:lineRule="auto"/>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TOTAL</w:t>
            </w:r>
          </w:p>
        </w:tc>
        <w:tc>
          <w:tcPr>
            <w:tcW w:w="1405" w:type="dxa"/>
            <w:tcBorders>
              <w:top w:val="nil"/>
              <w:left w:val="nil"/>
              <w:bottom w:val="single" w:sz="8" w:space="0" w:color="5B9BD5"/>
              <w:right w:val="nil"/>
            </w:tcBorders>
            <w:shd w:val="clear" w:color="000000" w:fill="FFFFFF"/>
            <w:noWrap/>
            <w:vAlign w:val="bottom"/>
            <w:hideMark/>
          </w:tcPr>
          <w:p w14:paraId="012A2D59" w14:textId="77777777" w:rsidR="00BB144A" w:rsidRPr="008C022F" w:rsidRDefault="00BB144A" w:rsidP="00BB144A">
            <w:pPr>
              <w:spacing w:after="0" w:line="240" w:lineRule="auto"/>
              <w:jc w:val="center"/>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32,504</w:t>
            </w:r>
          </w:p>
        </w:tc>
        <w:tc>
          <w:tcPr>
            <w:tcW w:w="2245" w:type="dxa"/>
            <w:tcBorders>
              <w:top w:val="nil"/>
              <w:left w:val="nil"/>
              <w:bottom w:val="single" w:sz="8" w:space="0" w:color="5B9BD5"/>
              <w:right w:val="nil"/>
            </w:tcBorders>
            <w:shd w:val="clear" w:color="000000" w:fill="FFFFFF"/>
            <w:noWrap/>
            <w:vAlign w:val="bottom"/>
            <w:hideMark/>
          </w:tcPr>
          <w:p w14:paraId="4A1A6462" w14:textId="77777777" w:rsidR="00BB144A" w:rsidRPr="008C022F" w:rsidRDefault="00BB144A" w:rsidP="00BB144A">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100.0</w:t>
            </w:r>
          </w:p>
        </w:tc>
      </w:tr>
    </w:tbl>
    <w:p w14:paraId="6263CD07" w14:textId="77777777" w:rsidR="002A523A" w:rsidRDefault="002A523A" w:rsidP="002A523A">
      <w:pPr>
        <w:pStyle w:val="ListParagraph"/>
        <w:shd w:val="clear" w:color="auto" w:fill="FFFFFF" w:themeFill="background1"/>
      </w:pPr>
    </w:p>
    <w:p w14:paraId="2CCEB0A8" w14:textId="1BC2DCCD" w:rsidR="004461EE" w:rsidRPr="008C022F" w:rsidRDefault="00474FD4" w:rsidP="000F738F">
      <w:pPr>
        <w:pStyle w:val="ListParagraph"/>
        <w:numPr>
          <w:ilvl w:val="0"/>
          <w:numId w:val="21"/>
        </w:numPr>
        <w:shd w:val="clear" w:color="auto" w:fill="FFFFFF" w:themeFill="background1"/>
        <w:rPr>
          <w:sz w:val="24"/>
          <w:szCs w:val="24"/>
        </w:rPr>
      </w:pPr>
      <w:r w:rsidRPr="008C022F">
        <w:rPr>
          <w:sz w:val="24"/>
          <w:szCs w:val="24"/>
        </w:rPr>
        <w:t>Lung and bronchus</w:t>
      </w:r>
      <w:r w:rsidR="00D3499B" w:rsidRPr="008C022F">
        <w:rPr>
          <w:sz w:val="24"/>
          <w:szCs w:val="24"/>
        </w:rPr>
        <w:t xml:space="preserve"> </w:t>
      </w:r>
      <w:r w:rsidR="004461EE" w:rsidRPr="008C022F">
        <w:rPr>
          <w:sz w:val="24"/>
          <w:szCs w:val="24"/>
        </w:rPr>
        <w:t xml:space="preserve">cancer </w:t>
      </w:r>
      <w:r w:rsidR="002E2F72" w:rsidRPr="008C022F">
        <w:rPr>
          <w:sz w:val="24"/>
          <w:szCs w:val="24"/>
        </w:rPr>
        <w:t xml:space="preserve">was </w:t>
      </w:r>
      <w:r w:rsidR="00044D86" w:rsidRPr="008C022F">
        <w:rPr>
          <w:sz w:val="24"/>
          <w:szCs w:val="24"/>
        </w:rPr>
        <w:t xml:space="preserve">the </w:t>
      </w:r>
      <w:r w:rsidR="00A56EE0" w:rsidRPr="008C022F">
        <w:rPr>
          <w:sz w:val="24"/>
          <w:szCs w:val="24"/>
        </w:rPr>
        <w:t xml:space="preserve">leading cause of cancer deaths </w:t>
      </w:r>
      <w:r w:rsidR="004461EE" w:rsidRPr="008C022F">
        <w:rPr>
          <w:sz w:val="24"/>
          <w:szCs w:val="24"/>
        </w:rPr>
        <w:t xml:space="preserve">in Massachusetts </w:t>
      </w:r>
      <w:r w:rsidR="008F23D2" w:rsidRPr="008C022F">
        <w:rPr>
          <w:sz w:val="24"/>
          <w:szCs w:val="24"/>
        </w:rPr>
        <w:t xml:space="preserve">females, </w:t>
      </w:r>
      <w:r w:rsidR="004461EE" w:rsidRPr="008C022F">
        <w:rPr>
          <w:sz w:val="24"/>
          <w:szCs w:val="24"/>
        </w:rPr>
        <w:t xml:space="preserve">accounting for </w:t>
      </w:r>
      <w:r w:rsidR="00A5171D" w:rsidRPr="008C022F">
        <w:rPr>
          <w:sz w:val="24"/>
          <w:szCs w:val="24"/>
        </w:rPr>
        <w:t xml:space="preserve">nearly </w:t>
      </w:r>
      <w:r w:rsidR="000A3548" w:rsidRPr="008C022F">
        <w:rPr>
          <w:sz w:val="24"/>
          <w:szCs w:val="24"/>
        </w:rPr>
        <w:t xml:space="preserve">a </w:t>
      </w:r>
      <w:r w:rsidR="004461EE" w:rsidRPr="008C022F">
        <w:rPr>
          <w:sz w:val="24"/>
          <w:szCs w:val="24"/>
        </w:rPr>
        <w:t xml:space="preserve">quarter </w:t>
      </w:r>
      <w:r w:rsidR="008F23D2" w:rsidRPr="008C022F">
        <w:rPr>
          <w:sz w:val="24"/>
          <w:szCs w:val="24"/>
        </w:rPr>
        <w:t>(2</w:t>
      </w:r>
      <w:r w:rsidR="00A5171D" w:rsidRPr="008C022F">
        <w:rPr>
          <w:sz w:val="24"/>
          <w:szCs w:val="24"/>
        </w:rPr>
        <w:t>4</w:t>
      </w:r>
      <w:r w:rsidR="008F23D2" w:rsidRPr="008C022F">
        <w:rPr>
          <w:sz w:val="24"/>
          <w:szCs w:val="24"/>
        </w:rPr>
        <w:t>.</w:t>
      </w:r>
      <w:r w:rsidR="00A5171D" w:rsidRPr="008C022F">
        <w:rPr>
          <w:sz w:val="24"/>
          <w:szCs w:val="24"/>
        </w:rPr>
        <w:t>7</w:t>
      </w:r>
      <w:r w:rsidR="008F23D2" w:rsidRPr="008C022F">
        <w:rPr>
          <w:sz w:val="24"/>
          <w:szCs w:val="24"/>
        </w:rPr>
        <w:t xml:space="preserve">%) </w:t>
      </w:r>
      <w:r w:rsidR="004461EE" w:rsidRPr="008C022F">
        <w:rPr>
          <w:sz w:val="24"/>
          <w:szCs w:val="24"/>
        </w:rPr>
        <w:t xml:space="preserve">of all cancer deaths between </w:t>
      </w:r>
      <w:r w:rsidR="00B7239E" w:rsidRPr="008C022F">
        <w:rPr>
          <w:sz w:val="24"/>
          <w:szCs w:val="24"/>
        </w:rPr>
        <w:t>2016</w:t>
      </w:r>
      <w:r w:rsidR="004461EE" w:rsidRPr="008C022F">
        <w:rPr>
          <w:sz w:val="24"/>
          <w:szCs w:val="24"/>
        </w:rPr>
        <w:t xml:space="preserve"> and </w:t>
      </w:r>
      <w:r w:rsidR="00B7239E" w:rsidRPr="008C022F">
        <w:rPr>
          <w:sz w:val="24"/>
          <w:szCs w:val="24"/>
        </w:rPr>
        <w:t>2020</w:t>
      </w:r>
      <w:r w:rsidR="004461EE" w:rsidRPr="008C022F">
        <w:rPr>
          <w:sz w:val="24"/>
          <w:szCs w:val="24"/>
        </w:rPr>
        <w:t>.</w:t>
      </w:r>
    </w:p>
    <w:p w14:paraId="61BBC0A9" w14:textId="01480FEA" w:rsidR="004461EE" w:rsidRPr="008C022F" w:rsidRDefault="004461EE" w:rsidP="000F738F">
      <w:pPr>
        <w:pStyle w:val="ListParagraph"/>
        <w:numPr>
          <w:ilvl w:val="0"/>
          <w:numId w:val="21"/>
        </w:numPr>
        <w:shd w:val="clear" w:color="auto" w:fill="FFFFFF" w:themeFill="background1"/>
        <w:rPr>
          <w:sz w:val="24"/>
          <w:szCs w:val="24"/>
        </w:rPr>
      </w:pPr>
      <w:r w:rsidRPr="008C022F">
        <w:rPr>
          <w:sz w:val="24"/>
          <w:szCs w:val="24"/>
        </w:rPr>
        <w:t xml:space="preserve">Other leading causes of cancer deaths in females </w:t>
      </w:r>
      <w:r w:rsidR="00A56EE0" w:rsidRPr="008C022F">
        <w:rPr>
          <w:sz w:val="24"/>
          <w:szCs w:val="24"/>
        </w:rPr>
        <w:t>included breast (1</w:t>
      </w:r>
      <w:r w:rsidR="000D1146" w:rsidRPr="008C022F">
        <w:rPr>
          <w:sz w:val="24"/>
          <w:szCs w:val="24"/>
        </w:rPr>
        <w:t>3</w:t>
      </w:r>
      <w:r w:rsidR="002359EC" w:rsidRPr="008C022F">
        <w:rPr>
          <w:sz w:val="24"/>
          <w:szCs w:val="24"/>
        </w:rPr>
        <w:t>.</w:t>
      </w:r>
      <w:r w:rsidR="000D1146" w:rsidRPr="008C022F">
        <w:rPr>
          <w:sz w:val="24"/>
          <w:szCs w:val="24"/>
        </w:rPr>
        <w:t>1</w:t>
      </w:r>
      <w:r w:rsidR="00A56EE0" w:rsidRPr="008C022F">
        <w:rPr>
          <w:sz w:val="24"/>
          <w:szCs w:val="24"/>
        </w:rPr>
        <w:t>%),</w:t>
      </w:r>
      <w:r w:rsidR="008F23D2" w:rsidRPr="008C022F">
        <w:rPr>
          <w:sz w:val="24"/>
          <w:szCs w:val="24"/>
        </w:rPr>
        <w:t xml:space="preserve"> </w:t>
      </w:r>
      <w:r w:rsidR="000540E6" w:rsidRPr="008C022F">
        <w:rPr>
          <w:sz w:val="24"/>
          <w:szCs w:val="24"/>
        </w:rPr>
        <w:t>pancreas (</w:t>
      </w:r>
      <w:r w:rsidR="00C708D9" w:rsidRPr="008C022F">
        <w:rPr>
          <w:sz w:val="24"/>
          <w:szCs w:val="24"/>
        </w:rPr>
        <w:t>8</w:t>
      </w:r>
      <w:r w:rsidR="000540E6" w:rsidRPr="008C022F">
        <w:rPr>
          <w:sz w:val="24"/>
          <w:szCs w:val="24"/>
        </w:rPr>
        <w:t>.</w:t>
      </w:r>
      <w:r w:rsidR="000D1146" w:rsidRPr="008C022F">
        <w:rPr>
          <w:sz w:val="24"/>
          <w:szCs w:val="24"/>
        </w:rPr>
        <w:t>1</w:t>
      </w:r>
      <w:r w:rsidR="000540E6" w:rsidRPr="008C022F">
        <w:rPr>
          <w:sz w:val="24"/>
          <w:szCs w:val="24"/>
        </w:rPr>
        <w:t xml:space="preserve">%), </w:t>
      </w:r>
      <w:r w:rsidR="008F23D2" w:rsidRPr="008C022F">
        <w:rPr>
          <w:sz w:val="24"/>
          <w:szCs w:val="24"/>
        </w:rPr>
        <w:t>colon and rectum</w:t>
      </w:r>
      <w:r w:rsidR="00A56EE0" w:rsidRPr="008C022F">
        <w:rPr>
          <w:sz w:val="24"/>
          <w:szCs w:val="24"/>
        </w:rPr>
        <w:t xml:space="preserve"> (7.</w:t>
      </w:r>
      <w:r w:rsidR="000D1146" w:rsidRPr="008C022F">
        <w:rPr>
          <w:sz w:val="24"/>
          <w:szCs w:val="24"/>
        </w:rPr>
        <w:t>6</w:t>
      </w:r>
      <w:r w:rsidR="00A56EE0" w:rsidRPr="008C022F">
        <w:rPr>
          <w:sz w:val="24"/>
          <w:szCs w:val="24"/>
        </w:rPr>
        <w:t>%), and ovar</w:t>
      </w:r>
      <w:r w:rsidR="00B75FE3" w:rsidRPr="008C022F">
        <w:rPr>
          <w:sz w:val="24"/>
          <w:szCs w:val="24"/>
        </w:rPr>
        <w:t>ian</w:t>
      </w:r>
      <w:r w:rsidR="00A56EE0" w:rsidRPr="008C022F">
        <w:rPr>
          <w:sz w:val="24"/>
          <w:szCs w:val="24"/>
        </w:rPr>
        <w:t xml:space="preserve"> </w:t>
      </w:r>
      <w:r w:rsidR="00EE6856" w:rsidRPr="008C022F">
        <w:rPr>
          <w:sz w:val="24"/>
          <w:szCs w:val="24"/>
        </w:rPr>
        <w:t>(</w:t>
      </w:r>
      <w:r w:rsidR="00A56EE0" w:rsidRPr="008C022F">
        <w:rPr>
          <w:sz w:val="24"/>
          <w:szCs w:val="24"/>
        </w:rPr>
        <w:t>5.</w:t>
      </w:r>
      <w:r w:rsidR="00C708D9" w:rsidRPr="008C022F">
        <w:rPr>
          <w:sz w:val="24"/>
          <w:szCs w:val="24"/>
        </w:rPr>
        <w:t>0</w:t>
      </w:r>
      <w:r w:rsidR="00A56EE0" w:rsidRPr="008C022F">
        <w:rPr>
          <w:sz w:val="24"/>
          <w:szCs w:val="24"/>
        </w:rPr>
        <w:t>%)</w:t>
      </w:r>
      <w:r w:rsidR="00D66B6E" w:rsidRPr="008C022F">
        <w:rPr>
          <w:sz w:val="24"/>
          <w:szCs w:val="24"/>
        </w:rPr>
        <w:t xml:space="preserve"> cancers</w:t>
      </w:r>
      <w:r w:rsidRPr="008C022F">
        <w:rPr>
          <w:sz w:val="24"/>
          <w:szCs w:val="24"/>
        </w:rPr>
        <w:t>.</w:t>
      </w:r>
    </w:p>
    <w:p w14:paraId="33816192" w14:textId="36D963E6" w:rsidR="00CA0B43" w:rsidRDefault="004461EE" w:rsidP="008C022F">
      <w:pPr>
        <w:pStyle w:val="ListParagraph"/>
        <w:numPr>
          <w:ilvl w:val="0"/>
          <w:numId w:val="21"/>
        </w:numPr>
        <w:shd w:val="clear" w:color="auto" w:fill="FFFFFF" w:themeFill="background1"/>
      </w:pPr>
      <w:r w:rsidRPr="008C022F">
        <w:rPr>
          <w:sz w:val="24"/>
          <w:szCs w:val="24"/>
        </w:rPr>
        <w:lastRenderedPageBreak/>
        <w:t>Among males</w:t>
      </w:r>
      <w:r w:rsidR="00E75047" w:rsidRPr="008C022F">
        <w:rPr>
          <w:sz w:val="24"/>
          <w:szCs w:val="24"/>
        </w:rPr>
        <w:t>,</w:t>
      </w:r>
      <w:r w:rsidRPr="008C022F">
        <w:rPr>
          <w:sz w:val="24"/>
          <w:szCs w:val="24"/>
        </w:rPr>
        <w:t xml:space="preserve"> </w:t>
      </w:r>
      <w:r w:rsidR="00A7001A" w:rsidRPr="008C022F">
        <w:rPr>
          <w:sz w:val="24"/>
          <w:szCs w:val="24"/>
        </w:rPr>
        <w:t>l</w:t>
      </w:r>
      <w:r w:rsidR="00474FD4" w:rsidRPr="008C022F">
        <w:rPr>
          <w:sz w:val="24"/>
          <w:szCs w:val="24"/>
        </w:rPr>
        <w:t>ung and bronchus</w:t>
      </w:r>
      <w:r w:rsidR="00AE0A87" w:rsidRPr="008C022F">
        <w:rPr>
          <w:sz w:val="24"/>
          <w:szCs w:val="24"/>
        </w:rPr>
        <w:t xml:space="preserve"> </w:t>
      </w:r>
      <w:r w:rsidRPr="008C022F">
        <w:rPr>
          <w:sz w:val="24"/>
          <w:szCs w:val="24"/>
        </w:rPr>
        <w:t>cancer was also the leading cause of cancer deaths, with</w:t>
      </w:r>
      <w:r w:rsidR="001F4B7D" w:rsidRPr="008C022F">
        <w:rPr>
          <w:sz w:val="24"/>
          <w:szCs w:val="24"/>
        </w:rPr>
        <w:t xml:space="preserve"> </w:t>
      </w:r>
      <w:r w:rsidR="00D87F7D" w:rsidRPr="008C022F">
        <w:rPr>
          <w:sz w:val="24"/>
          <w:szCs w:val="24"/>
        </w:rPr>
        <w:t>over one in five</w:t>
      </w:r>
      <w:r w:rsidRPr="008C022F">
        <w:rPr>
          <w:sz w:val="24"/>
          <w:szCs w:val="24"/>
        </w:rPr>
        <w:t xml:space="preserve"> (2</w:t>
      </w:r>
      <w:r w:rsidR="000C6A99" w:rsidRPr="008C022F">
        <w:rPr>
          <w:sz w:val="24"/>
          <w:szCs w:val="24"/>
        </w:rPr>
        <w:t>2</w:t>
      </w:r>
      <w:r w:rsidRPr="008C022F">
        <w:rPr>
          <w:sz w:val="24"/>
          <w:szCs w:val="24"/>
        </w:rPr>
        <w:t>.</w:t>
      </w:r>
      <w:r w:rsidR="00D87F7D" w:rsidRPr="008C022F">
        <w:rPr>
          <w:sz w:val="24"/>
          <w:szCs w:val="24"/>
        </w:rPr>
        <w:t>6</w:t>
      </w:r>
      <w:r w:rsidRPr="008C022F">
        <w:rPr>
          <w:sz w:val="24"/>
          <w:szCs w:val="24"/>
        </w:rPr>
        <w:t xml:space="preserve">%) of all cancer </w:t>
      </w:r>
      <w:r w:rsidR="000A3548" w:rsidRPr="008C022F">
        <w:rPr>
          <w:sz w:val="24"/>
          <w:szCs w:val="24"/>
        </w:rPr>
        <w:t>deaths</w:t>
      </w:r>
      <w:r w:rsidRPr="008C022F">
        <w:rPr>
          <w:sz w:val="24"/>
          <w:szCs w:val="24"/>
        </w:rPr>
        <w:t xml:space="preserve">, followed by </w:t>
      </w:r>
      <w:r w:rsidR="00EE6856" w:rsidRPr="008C022F">
        <w:rPr>
          <w:sz w:val="24"/>
          <w:szCs w:val="24"/>
        </w:rPr>
        <w:t>prostate</w:t>
      </w:r>
      <w:r w:rsidR="00BC316B" w:rsidRPr="008C022F">
        <w:rPr>
          <w:sz w:val="24"/>
          <w:szCs w:val="24"/>
        </w:rPr>
        <w:t xml:space="preserve"> </w:t>
      </w:r>
      <w:r w:rsidR="00A56EE0" w:rsidRPr="008C022F">
        <w:rPr>
          <w:sz w:val="24"/>
          <w:szCs w:val="24"/>
        </w:rPr>
        <w:t>(</w:t>
      </w:r>
      <w:r w:rsidR="007F0DD4" w:rsidRPr="008C022F">
        <w:rPr>
          <w:sz w:val="24"/>
          <w:szCs w:val="24"/>
        </w:rPr>
        <w:t>10</w:t>
      </w:r>
      <w:r w:rsidR="00A56EE0" w:rsidRPr="008C022F">
        <w:rPr>
          <w:sz w:val="24"/>
          <w:szCs w:val="24"/>
        </w:rPr>
        <w:t>.</w:t>
      </w:r>
      <w:r w:rsidR="007F0DD4" w:rsidRPr="008C022F">
        <w:rPr>
          <w:sz w:val="24"/>
          <w:szCs w:val="24"/>
        </w:rPr>
        <w:t>0</w:t>
      </w:r>
      <w:r w:rsidR="00A56EE0" w:rsidRPr="008C022F">
        <w:rPr>
          <w:sz w:val="24"/>
          <w:szCs w:val="24"/>
        </w:rPr>
        <w:t xml:space="preserve">%), </w:t>
      </w:r>
      <w:r w:rsidR="008308DF" w:rsidRPr="008C022F">
        <w:rPr>
          <w:sz w:val="24"/>
          <w:szCs w:val="24"/>
        </w:rPr>
        <w:t>pancreas (</w:t>
      </w:r>
      <w:r w:rsidR="007F0DD4" w:rsidRPr="008C022F">
        <w:rPr>
          <w:sz w:val="24"/>
          <w:szCs w:val="24"/>
        </w:rPr>
        <w:t>8.0</w:t>
      </w:r>
      <w:r w:rsidR="008308DF" w:rsidRPr="008C022F">
        <w:rPr>
          <w:sz w:val="24"/>
          <w:szCs w:val="24"/>
        </w:rPr>
        <w:t>%),</w:t>
      </w:r>
      <w:r w:rsidR="00B40540" w:rsidRPr="008C022F">
        <w:rPr>
          <w:sz w:val="24"/>
          <w:szCs w:val="24"/>
        </w:rPr>
        <w:t xml:space="preserve"> </w:t>
      </w:r>
      <w:r w:rsidR="00EE6856" w:rsidRPr="008C022F">
        <w:rPr>
          <w:sz w:val="24"/>
          <w:szCs w:val="24"/>
        </w:rPr>
        <w:t>colon and rectum (7.</w:t>
      </w:r>
      <w:r w:rsidR="00A56EE0" w:rsidRPr="008C022F">
        <w:rPr>
          <w:sz w:val="24"/>
          <w:szCs w:val="24"/>
        </w:rPr>
        <w:t>6</w:t>
      </w:r>
      <w:r w:rsidR="00EE6856" w:rsidRPr="008C022F">
        <w:rPr>
          <w:sz w:val="24"/>
          <w:szCs w:val="24"/>
        </w:rPr>
        <w:t xml:space="preserve">%), and </w:t>
      </w:r>
      <w:r w:rsidR="00A56EE0" w:rsidRPr="008C022F">
        <w:rPr>
          <w:sz w:val="24"/>
          <w:szCs w:val="24"/>
        </w:rPr>
        <w:t xml:space="preserve">liver and intrahepatic </w:t>
      </w:r>
      <w:r w:rsidR="008F23D2" w:rsidRPr="008C022F">
        <w:rPr>
          <w:sz w:val="24"/>
          <w:szCs w:val="24"/>
        </w:rPr>
        <w:t>b</w:t>
      </w:r>
      <w:r w:rsidR="00A56EE0" w:rsidRPr="008C022F">
        <w:rPr>
          <w:sz w:val="24"/>
          <w:szCs w:val="24"/>
        </w:rPr>
        <w:t xml:space="preserve">ile </w:t>
      </w:r>
      <w:r w:rsidR="008F23D2" w:rsidRPr="008C022F">
        <w:rPr>
          <w:sz w:val="24"/>
          <w:szCs w:val="24"/>
        </w:rPr>
        <w:t>d</w:t>
      </w:r>
      <w:r w:rsidR="00A56EE0" w:rsidRPr="008C022F">
        <w:rPr>
          <w:sz w:val="24"/>
          <w:szCs w:val="24"/>
        </w:rPr>
        <w:t>uct (</w:t>
      </w:r>
      <w:r w:rsidR="00B75FE3" w:rsidRPr="008C022F">
        <w:rPr>
          <w:sz w:val="24"/>
          <w:szCs w:val="24"/>
        </w:rPr>
        <w:t>6.0</w:t>
      </w:r>
      <w:r w:rsidR="00A56EE0" w:rsidRPr="008C022F">
        <w:rPr>
          <w:sz w:val="24"/>
          <w:szCs w:val="24"/>
        </w:rPr>
        <w:t xml:space="preserve">%) </w:t>
      </w:r>
      <w:r w:rsidRPr="008C022F">
        <w:rPr>
          <w:sz w:val="24"/>
          <w:szCs w:val="24"/>
        </w:rPr>
        <w:t xml:space="preserve">cancers. </w:t>
      </w:r>
    </w:p>
    <w:p w14:paraId="35AFF692" w14:textId="77777777" w:rsidR="005C34FB" w:rsidRDefault="00DF1FF1" w:rsidP="008C022F">
      <w:pPr>
        <w:pStyle w:val="ListParagraph"/>
        <w:shd w:val="clear" w:color="auto" w:fill="FFFFFF" w:themeFill="background1"/>
        <w:jc w:val="center"/>
        <w:rPr>
          <w:noProof/>
        </w:rPr>
      </w:pPr>
      <w:r>
        <w:rPr>
          <w:noProof/>
        </w:rPr>
        <w:drawing>
          <wp:inline distT="0" distB="0" distL="0" distR="0" wp14:anchorId="6D2A1682" wp14:editId="76F1B09A">
            <wp:extent cx="5080000" cy="2755900"/>
            <wp:effectExtent l="0" t="0" r="6350" b="6350"/>
            <wp:docPr id="1577623302" name="Chart 1" descr="Graph shows top Causes of Cancer Deaths Among Females in Massachusetts, 2016-2020, in the following order (with age-adjusted mortality rates per 100,000): Lung and Bronchus (30.4), Breast (16.6), Pancreas (9.9), Colon and Rectum (9.4), Ovary (6.4), Corpus Uteri &amp; Uterus, NOS (5.0), Leukemia (4.2), Non-Hodgkin Lymphoma (3.9), Brain (3.7), Liver (3.6)">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ECA313E" w14:textId="29BF947B" w:rsidR="00952DD6" w:rsidRDefault="00DF1FF1" w:rsidP="008C022F">
      <w:pPr>
        <w:pStyle w:val="ListParagraph"/>
        <w:shd w:val="clear" w:color="auto" w:fill="FFFFFF" w:themeFill="background1"/>
        <w:jc w:val="center"/>
        <w:rPr>
          <w:noProof/>
        </w:rPr>
      </w:pPr>
      <w:r>
        <w:rPr>
          <w:noProof/>
        </w:rPr>
        <w:drawing>
          <wp:inline distT="0" distB="0" distL="0" distR="0" wp14:anchorId="223CBCC3" wp14:editId="0D9EE241">
            <wp:extent cx="5099050" cy="2959100"/>
            <wp:effectExtent l="0" t="0" r="6350" b="12700"/>
            <wp:docPr id="1616882366" name="Chart 1" descr="Graph shows Top 10 Causes of Cancer Deaths Among Males in Massachusetts, 2016-2020, in order (with age-adjusted mortality rates per 100,000): Lung and Bronchus (38.7), Prostate (18.5), Pancreas (13.6), Colon and Rectum (13.2), Liver (9.6), Urinary Bladder (8.2), Leukemia (7.8), Esophagus (7.6), Non-Hodgkin Lymphoma (6.6), Brain (5.9), ">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11654D7" w14:textId="0DD009B8" w:rsidR="00716A49" w:rsidRDefault="00716A49" w:rsidP="00562939">
      <w:pPr>
        <w:pStyle w:val="ListParagraph"/>
        <w:shd w:val="clear" w:color="auto" w:fill="FFFFFF" w:themeFill="background1"/>
        <w:rPr>
          <w:sz w:val="24"/>
          <w:szCs w:val="24"/>
        </w:rPr>
      </w:pPr>
      <w:r w:rsidRPr="008C022F">
        <w:rPr>
          <w:sz w:val="24"/>
          <w:szCs w:val="24"/>
        </w:rPr>
        <w:t>Source: Massachusetts Registry of Vital Records and Statistics</w:t>
      </w:r>
    </w:p>
    <w:p w14:paraId="41A106D1" w14:textId="77777777" w:rsidR="005C34FB" w:rsidRPr="008C022F" w:rsidRDefault="005C34FB" w:rsidP="00562939">
      <w:pPr>
        <w:pStyle w:val="ListParagraph"/>
        <w:shd w:val="clear" w:color="auto" w:fill="FFFFFF" w:themeFill="background1"/>
        <w:rPr>
          <w:sz w:val="24"/>
          <w:szCs w:val="24"/>
        </w:rPr>
      </w:pPr>
    </w:p>
    <w:p w14:paraId="3A39EA91" w14:textId="651D375F" w:rsidR="000F738F" w:rsidRPr="008C022F" w:rsidRDefault="00EE6856" w:rsidP="000F738F">
      <w:pPr>
        <w:pStyle w:val="ListParagraph"/>
        <w:numPr>
          <w:ilvl w:val="0"/>
          <w:numId w:val="22"/>
        </w:numPr>
        <w:shd w:val="clear" w:color="auto" w:fill="FFFFFF" w:themeFill="background1"/>
        <w:rPr>
          <w:sz w:val="24"/>
          <w:szCs w:val="24"/>
        </w:rPr>
      </w:pP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3F6AAE" w:rsidRPr="008C022F">
        <w:rPr>
          <w:sz w:val="24"/>
          <w:szCs w:val="24"/>
        </w:rPr>
        <w:t>,</w:t>
      </w:r>
      <w:r w:rsidRPr="008C022F">
        <w:rPr>
          <w:sz w:val="24"/>
          <w:szCs w:val="24"/>
        </w:rPr>
        <w:t xml:space="preserve"> </w:t>
      </w:r>
      <w:r w:rsidR="00474FD4" w:rsidRPr="008C022F">
        <w:rPr>
          <w:sz w:val="24"/>
          <w:szCs w:val="24"/>
        </w:rPr>
        <w:t>lung and bronchus</w:t>
      </w:r>
      <w:r w:rsidR="00AE0A87" w:rsidRPr="008C022F">
        <w:rPr>
          <w:sz w:val="24"/>
          <w:szCs w:val="24"/>
        </w:rPr>
        <w:t xml:space="preserve"> </w:t>
      </w:r>
      <w:r w:rsidRPr="008C022F">
        <w:rPr>
          <w:sz w:val="24"/>
          <w:szCs w:val="24"/>
        </w:rPr>
        <w:t xml:space="preserve">cancer </w:t>
      </w:r>
      <w:proofErr w:type="gramStart"/>
      <w:r w:rsidRPr="008C022F">
        <w:rPr>
          <w:sz w:val="24"/>
          <w:szCs w:val="24"/>
        </w:rPr>
        <w:t>was</w:t>
      </w:r>
      <w:proofErr w:type="gramEnd"/>
      <w:r w:rsidRPr="008C022F">
        <w:rPr>
          <w:sz w:val="24"/>
          <w:szCs w:val="24"/>
        </w:rPr>
        <w:t xml:space="preserve"> the leading cause of cancer deaths in both Massachusetts females and males, with age-adjusted mortality rates of 3</w:t>
      </w:r>
      <w:r w:rsidR="00E311EA" w:rsidRPr="008C022F">
        <w:rPr>
          <w:sz w:val="24"/>
          <w:szCs w:val="24"/>
        </w:rPr>
        <w:t>0</w:t>
      </w:r>
      <w:r w:rsidRPr="008C022F">
        <w:rPr>
          <w:sz w:val="24"/>
          <w:szCs w:val="24"/>
        </w:rPr>
        <w:t>.</w:t>
      </w:r>
      <w:r w:rsidR="00E311EA" w:rsidRPr="008C022F">
        <w:rPr>
          <w:sz w:val="24"/>
          <w:szCs w:val="24"/>
        </w:rPr>
        <w:t>4</w:t>
      </w:r>
      <w:r w:rsidRPr="008C022F">
        <w:rPr>
          <w:sz w:val="24"/>
          <w:szCs w:val="24"/>
        </w:rPr>
        <w:t xml:space="preserve"> per 100,000 and </w:t>
      </w:r>
      <w:r w:rsidR="000C74B1" w:rsidRPr="008C022F">
        <w:rPr>
          <w:sz w:val="24"/>
          <w:szCs w:val="24"/>
        </w:rPr>
        <w:t>38</w:t>
      </w:r>
      <w:r w:rsidRPr="008C022F">
        <w:rPr>
          <w:sz w:val="24"/>
          <w:szCs w:val="24"/>
        </w:rPr>
        <w:t>.</w:t>
      </w:r>
      <w:r w:rsidR="000C74B1" w:rsidRPr="008C022F">
        <w:rPr>
          <w:sz w:val="24"/>
          <w:szCs w:val="24"/>
        </w:rPr>
        <w:t>7</w:t>
      </w:r>
      <w:r w:rsidRPr="008C022F">
        <w:rPr>
          <w:sz w:val="24"/>
          <w:szCs w:val="24"/>
        </w:rPr>
        <w:t xml:space="preserve"> per 100,000, respectively.</w:t>
      </w:r>
    </w:p>
    <w:p w14:paraId="1FAAF88B" w14:textId="3EE5F2AA" w:rsidR="00EE6856" w:rsidRPr="008C022F" w:rsidRDefault="005C4F92" w:rsidP="000F738F">
      <w:pPr>
        <w:pStyle w:val="ListParagraph"/>
        <w:numPr>
          <w:ilvl w:val="0"/>
          <w:numId w:val="22"/>
        </w:numPr>
        <w:shd w:val="clear" w:color="auto" w:fill="FFFFFF" w:themeFill="background1"/>
        <w:rPr>
          <w:sz w:val="24"/>
          <w:szCs w:val="24"/>
        </w:rPr>
      </w:pPr>
      <w:r w:rsidRPr="008C022F">
        <w:rPr>
          <w:sz w:val="24"/>
          <w:szCs w:val="24"/>
        </w:rPr>
        <w:t>In addition, b</w:t>
      </w:r>
      <w:r w:rsidR="00EE6856" w:rsidRPr="008C022F">
        <w:rPr>
          <w:sz w:val="24"/>
          <w:szCs w:val="24"/>
        </w:rPr>
        <w:t xml:space="preserve">reast, </w:t>
      </w:r>
      <w:r w:rsidR="000A3548" w:rsidRPr="008C022F">
        <w:rPr>
          <w:sz w:val="24"/>
          <w:szCs w:val="24"/>
        </w:rPr>
        <w:t xml:space="preserve">pancreatic, </w:t>
      </w:r>
      <w:r w:rsidR="00D3499B" w:rsidRPr="008C022F">
        <w:rPr>
          <w:sz w:val="24"/>
          <w:szCs w:val="24"/>
        </w:rPr>
        <w:t>colon rectum</w:t>
      </w:r>
      <w:r w:rsidRPr="008C022F">
        <w:rPr>
          <w:sz w:val="24"/>
          <w:szCs w:val="24"/>
        </w:rPr>
        <w:t>,</w:t>
      </w:r>
      <w:r w:rsidR="00EE6856" w:rsidRPr="008C022F">
        <w:rPr>
          <w:sz w:val="24"/>
          <w:szCs w:val="24"/>
        </w:rPr>
        <w:t xml:space="preserve"> </w:t>
      </w:r>
      <w:r w:rsidRPr="008C022F">
        <w:rPr>
          <w:sz w:val="24"/>
          <w:szCs w:val="24"/>
        </w:rPr>
        <w:t xml:space="preserve">and ovarian </w:t>
      </w:r>
      <w:r w:rsidR="00EE6856" w:rsidRPr="008C022F">
        <w:rPr>
          <w:sz w:val="24"/>
          <w:szCs w:val="24"/>
        </w:rPr>
        <w:t xml:space="preserve">cancers were </w:t>
      </w:r>
      <w:r w:rsidRPr="008C022F">
        <w:rPr>
          <w:sz w:val="24"/>
          <w:szCs w:val="24"/>
        </w:rPr>
        <w:t xml:space="preserve">among the top </w:t>
      </w:r>
      <w:r w:rsidR="000964AC" w:rsidRPr="008C022F">
        <w:rPr>
          <w:sz w:val="24"/>
          <w:szCs w:val="24"/>
        </w:rPr>
        <w:t xml:space="preserve">causes of </w:t>
      </w:r>
      <w:r w:rsidR="00EE6856" w:rsidRPr="008C022F">
        <w:rPr>
          <w:sz w:val="24"/>
          <w:szCs w:val="24"/>
        </w:rPr>
        <w:t>cancer in females</w:t>
      </w:r>
      <w:r w:rsidR="003F6AAE" w:rsidRPr="008C022F">
        <w:rPr>
          <w:sz w:val="24"/>
          <w:szCs w:val="24"/>
        </w:rPr>
        <w:t>,</w:t>
      </w:r>
      <w:r w:rsidR="00EE6856" w:rsidRPr="008C022F">
        <w:rPr>
          <w:sz w:val="24"/>
          <w:szCs w:val="24"/>
        </w:rPr>
        <w:t xml:space="preserve"> while prostate, </w:t>
      </w:r>
      <w:r w:rsidR="000C74B1" w:rsidRPr="008C022F">
        <w:rPr>
          <w:sz w:val="24"/>
          <w:szCs w:val="24"/>
        </w:rPr>
        <w:t>pancrea</w:t>
      </w:r>
      <w:r w:rsidR="00883E42" w:rsidRPr="008C022F">
        <w:rPr>
          <w:sz w:val="24"/>
          <w:szCs w:val="24"/>
        </w:rPr>
        <w:t>s</w:t>
      </w:r>
      <w:r w:rsidR="000C74B1" w:rsidRPr="008C022F">
        <w:rPr>
          <w:sz w:val="24"/>
          <w:szCs w:val="24"/>
        </w:rPr>
        <w:t xml:space="preserve">, </w:t>
      </w:r>
      <w:r w:rsidR="00D3499B" w:rsidRPr="008C022F">
        <w:rPr>
          <w:sz w:val="24"/>
          <w:szCs w:val="24"/>
        </w:rPr>
        <w:t>colon and rectum</w:t>
      </w:r>
      <w:r w:rsidRPr="008C022F">
        <w:rPr>
          <w:sz w:val="24"/>
          <w:szCs w:val="24"/>
        </w:rPr>
        <w:t>,</w:t>
      </w:r>
      <w:r w:rsidR="00EE6856" w:rsidRPr="008C022F">
        <w:rPr>
          <w:sz w:val="24"/>
          <w:szCs w:val="24"/>
        </w:rPr>
        <w:t xml:space="preserve"> </w:t>
      </w:r>
      <w:r w:rsidRPr="008C022F">
        <w:rPr>
          <w:sz w:val="24"/>
          <w:szCs w:val="24"/>
        </w:rPr>
        <w:t xml:space="preserve">and liver </w:t>
      </w:r>
      <w:r w:rsidR="00EE6856" w:rsidRPr="008C022F">
        <w:rPr>
          <w:sz w:val="24"/>
          <w:szCs w:val="24"/>
        </w:rPr>
        <w:t xml:space="preserve">cancers were among the leading causes of cancer deaths in males. </w:t>
      </w:r>
    </w:p>
    <w:p w14:paraId="308244BF" w14:textId="77777777" w:rsidR="005D7D39" w:rsidRDefault="00CB1352" w:rsidP="008C022F">
      <w:pPr>
        <w:shd w:val="clear" w:color="auto" w:fill="FFFFFF" w:themeFill="background1"/>
        <w:jc w:val="center"/>
        <w:rPr>
          <w:noProof/>
        </w:rPr>
      </w:pPr>
      <w:r>
        <w:rPr>
          <w:noProof/>
        </w:rPr>
        <w:lastRenderedPageBreak/>
        <w:drawing>
          <wp:inline distT="0" distB="0" distL="0" distR="0" wp14:anchorId="79E3BED1" wp14:editId="563C281A">
            <wp:extent cx="5886450" cy="2595880"/>
            <wp:effectExtent l="0" t="0" r="0" b="13970"/>
            <wp:docPr id="1041011598" name="Chart 1" descr="Graph shows Percent of all Cancer Deaths by Age Group in Massachusetts Males, 2016-2020, with highest rates for 65-74 (28.4%) and 75-84 (27.4%). ">
              <a:extLst xmlns:a="http://schemas.openxmlformats.org/drawingml/2006/main">
                <a:ext uri="{FF2B5EF4-FFF2-40B4-BE49-F238E27FC236}">
                  <a16:creationId xmlns:a16="http://schemas.microsoft.com/office/drawing/2014/main" id="{DA049549-631D-4919-B7FC-95A785D23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81ABC78" w14:textId="03C17A6C" w:rsidR="009B6209" w:rsidRDefault="009B6209" w:rsidP="008C022F">
      <w:pPr>
        <w:shd w:val="clear" w:color="auto" w:fill="FFFFFF" w:themeFill="background1"/>
        <w:jc w:val="center"/>
        <w:rPr>
          <w:noProof/>
        </w:rPr>
      </w:pPr>
      <w:r>
        <w:rPr>
          <w:noProof/>
        </w:rPr>
        <w:drawing>
          <wp:inline distT="0" distB="0" distL="0" distR="0" wp14:anchorId="57EB0E6F" wp14:editId="04124874">
            <wp:extent cx="5886450" cy="2595880"/>
            <wp:effectExtent l="0" t="0" r="0" b="13970"/>
            <wp:docPr id="1868619327" name="Chart 1" descr="Graph shows Percent of all Cancer Deaths by Age Group in Massachusetts Females, 2016-2020, with highest rates for 65-74 (25.6%), 75-84 (26.8%), and 85+ (23.4%) ">
              <a:extLst xmlns:a="http://schemas.openxmlformats.org/drawingml/2006/main">
                <a:ext uri="{FF2B5EF4-FFF2-40B4-BE49-F238E27FC236}">
                  <a16:creationId xmlns:a16="http://schemas.microsoft.com/office/drawing/2014/main" id="{F8466CB8-9519-4EF6-A51A-DE6C65B21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6D0C7E1" w14:textId="4C5A1D16" w:rsidR="00716A49" w:rsidRPr="008C022F" w:rsidRDefault="003B42C8" w:rsidP="00716A49">
      <w:pPr>
        <w:shd w:val="clear" w:color="auto" w:fill="FFFFFF" w:themeFill="background1"/>
        <w:rPr>
          <w:sz w:val="24"/>
          <w:szCs w:val="24"/>
        </w:rPr>
      </w:pPr>
      <w:r w:rsidRPr="008C022F">
        <w:rPr>
          <w:sz w:val="24"/>
          <w:szCs w:val="24"/>
        </w:rPr>
        <w:t>S</w:t>
      </w:r>
      <w:r w:rsidR="00EF767B" w:rsidRPr="008C022F">
        <w:rPr>
          <w:sz w:val="24"/>
          <w:szCs w:val="24"/>
        </w:rPr>
        <w:t xml:space="preserve">ource: </w:t>
      </w:r>
      <w:r w:rsidR="00716A49" w:rsidRPr="008C022F">
        <w:rPr>
          <w:sz w:val="24"/>
          <w:szCs w:val="24"/>
        </w:rPr>
        <w:t>Massachusetts Registry of Vital Records and Statistics</w:t>
      </w:r>
    </w:p>
    <w:p w14:paraId="37AE1D35" w14:textId="5C53359B" w:rsidR="00586ACC" w:rsidRPr="008C022F" w:rsidRDefault="00586ACC" w:rsidP="00586ACC">
      <w:pPr>
        <w:pStyle w:val="ListParagraph"/>
        <w:numPr>
          <w:ilvl w:val="0"/>
          <w:numId w:val="40"/>
        </w:numPr>
        <w:shd w:val="clear" w:color="auto" w:fill="FFFFFF" w:themeFill="background1"/>
        <w:rPr>
          <w:sz w:val="24"/>
          <w:szCs w:val="24"/>
        </w:rPr>
      </w:pPr>
      <w:r w:rsidRPr="008C022F">
        <w:rPr>
          <w:sz w:val="24"/>
          <w:szCs w:val="24"/>
        </w:rPr>
        <w:t>Mortality rates were highest in the 65-74 and 75</w:t>
      </w:r>
      <w:r w:rsidR="00B026FC" w:rsidRPr="008C022F">
        <w:rPr>
          <w:sz w:val="24"/>
          <w:szCs w:val="24"/>
        </w:rPr>
        <w:t>-</w:t>
      </w:r>
      <w:r w:rsidRPr="008C022F">
        <w:rPr>
          <w:sz w:val="24"/>
          <w:szCs w:val="24"/>
        </w:rPr>
        <w:t xml:space="preserve">84 age groups in both males and females between </w:t>
      </w:r>
      <w:r w:rsidR="00B7239E" w:rsidRPr="008C022F">
        <w:rPr>
          <w:sz w:val="24"/>
          <w:szCs w:val="24"/>
        </w:rPr>
        <w:t>2016</w:t>
      </w:r>
      <w:r w:rsidRPr="008C022F">
        <w:rPr>
          <w:sz w:val="24"/>
          <w:szCs w:val="24"/>
        </w:rPr>
        <w:t xml:space="preserve"> and </w:t>
      </w:r>
      <w:r w:rsidR="00B7239E" w:rsidRPr="008C022F">
        <w:rPr>
          <w:sz w:val="24"/>
          <w:szCs w:val="24"/>
        </w:rPr>
        <w:t>2020</w:t>
      </w:r>
      <w:r w:rsidRPr="008C022F">
        <w:rPr>
          <w:sz w:val="24"/>
          <w:szCs w:val="24"/>
        </w:rPr>
        <w:t>.</w:t>
      </w:r>
    </w:p>
    <w:p w14:paraId="2DA35C43" w14:textId="0B682195" w:rsidR="00586ACC" w:rsidRPr="008C022F" w:rsidRDefault="00586ACC" w:rsidP="00586ACC">
      <w:pPr>
        <w:pStyle w:val="ListParagraph"/>
        <w:numPr>
          <w:ilvl w:val="0"/>
          <w:numId w:val="40"/>
        </w:numPr>
        <w:shd w:val="clear" w:color="auto" w:fill="FFFFFF" w:themeFill="background1"/>
        <w:rPr>
          <w:sz w:val="24"/>
          <w:szCs w:val="24"/>
        </w:rPr>
      </w:pPr>
      <w:r w:rsidRPr="008C022F">
        <w:rPr>
          <w:sz w:val="24"/>
          <w:szCs w:val="24"/>
        </w:rPr>
        <w:t>Females had a greater proportion of deaths in the 85 and above age group compared to males (23.</w:t>
      </w:r>
      <w:r w:rsidR="00A26E01" w:rsidRPr="008C022F">
        <w:rPr>
          <w:sz w:val="24"/>
          <w:szCs w:val="24"/>
        </w:rPr>
        <w:t>4</w:t>
      </w:r>
      <w:r w:rsidRPr="008C022F">
        <w:rPr>
          <w:sz w:val="24"/>
          <w:szCs w:val="24"/>
        </w:rPr>
        <w:t>% vs. 19.</w:t>
      </w:r>
      <w:r w:rsidR="004D0380" w:rsidRPr="008C022F">
        <w:rPr>
          <w:sz w:val="24"/>
          <w:szCs w:val="24"/>
        </w:rPr>
        <w:t>1</w:t>
      </w:r>
      <w:r w:rsidRPr="008C022F">
        <w:rPr>
          <w:sz w:val="24"/>
          <w:szCs w:val="24"/>
        </w:rPr>
        <w:t xml:space="preserve">%), respectively. </w:t>
      </w:r>
    </w:p>
    <w:p w14:paraId="6F17404B" w14:textId="412ED8C9" w:rsidR="00586ACC" w:rsidRPr="008C022F" w:rsidRDefault="00586ACC" w:rsidP="00586ACC">
      <w:pPr>
        <w:pStyle w:val="ListParagraph"/>
        <w:numPr>
          <w:ilvl w:val="0"/>
          <w:numId w:val="40"/>
        </w:numPr>
        <w:shd w:val="clear" w:color="auto" w:fill="FFFFFF" w:themeFill="background1"/>
        <w:rPr>
          <w:sz w:val="24"/>
          <w:szCs w:val="24"/>
        </w:rPr>
      </w:pPr>
      <w:r w:rsidRPr="008C022F">
        <w:rPr>
          <w:sz w:val="24"/>
          <w:szCs w:val="24"/>
        </w:rPr>
        <w:t>Less than three percent of all deaths in both males and females occurred in those aged less than 4</w:t>
      </w:r>
      <w:r w:rsidR="00B133B5" w:rsidRPr="008C022F">
        <w:rPr>
          <w:sz w:val="24"/>
          <w:szCs w:val="24"/>
        </w:rPr>
        <w:t>5</w:t>
      </w:r>
      <w:r w:rsidRPr="008C022F">
        <w:rPr>
          <w:sz w:val="24"/>
          <w:szCs w:val="24"/>
        </w:rPr>
        <w:t xml:space="preserve"> years of age.</w:t>
      </w:r>
    </w:p>
    <w:p w14:paraId="392A2966" w14:textId="69C432DF" w:rsidR="00141A68" w:rsidRDefault="00141A68" w:rsidP="007A3F2A">
      <w:pPr>
        <w:shd w:val="clear" w:color="auto" w:fill="FFFFFF" w:themeFill="background1"/>
        <w:spacing w:after="0" w:line="240" w:lineRule="auto"/>
        <w:rPr>
          <w:noProof/>
        </w:rPr>
      </w:pPr>
      <w:r>
        <w:rPr>
          <w:noProof/>
        </w:rPr>
        <w:lastRenderedPageBreak/>
        <w:drawing>
          <wp:inline distT="0" distB="0" distL="0" distR="0" wp14:anchorId="26E08CAD" wp14:editId="135F5B64">
            <wp:extent cx="5943600" cy="2976880"/>
            <wp:effectExtent l="0" t="0" r="0" b="13970"/>
            <wp:docPr id="1537635662" name="Chart 1" descr="Graph shows Trends in Total Number of Massachusetts Cancer Deaths and Death Rates, 2000-2020, trending downward for rates (from 206.3 to 135.0) and counts (from 14,027 to 12,376)">
              <a:extLst xmlns:a="http://schemas.openxmlformats.org/drawingml/2006/main">
                <a:ext uri="{FF2B5EF4-FFF2-40B4-BE49-F238E27FC236}">
                  <a16:creationId xmlns:a16="http://schemas.microsoft.com/office/drawing/2014/main" id="{11156E72-4248-4560-87B3-B9EBB08365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7634B7E" w14:textId="51A4C519" w:rsidR="007A3F2A" w:rsidRPr="008C022F" w:rsidRDefault="00992401" w:rsidP="007A3F2A">
      <w:pPr>
        <w:shd w:val="clear" w:color="auto" w:fill="FFFFFF" w:themeFill="background1"/>
        <w:spacing w:after="0" w:line="240" w:lineRule="auto"/>
        <w:rPr>
          <w:rFonts w:ascii="Calibri" w:eastAsia="Times New Roman" w:hAnsi="Calibri" w:cs="Calibri"/>
          <w:color w:val="000000"/>
          <w:sz w:val="24"/>
          <w:szCs w:val="24"/>
        </w:rPr>
      </w:pPr>
      <w:r w:rsidRPr="008C022F">
        <w:rPr>
          <w:sz w:val="24"/>
          <w:szCs w:val="24"/>
        </w:rPr>
        <w:t xml:space="preserve">Source: </w:t>
      </w:r>
      <w:r w:rsidR="00716A49" w:rsidRPr="008C022F">
        <w:rPr>
          <w:sz w:val="24"/>
          <w:szCs w:val="24"/>
        </w:rPr>
        <w:t>Massachusetts Registry of Vital Records and Statistics</w:t>
      </w:r>
      <w:r w:rsidR="00B170CD" w:rsidRPr="008C022F">
        <w:rPr>
          <w:sz w:val="24"/>
          <w:szCs w:val="24"/>
        </w:rPr>
        <w:t xml:space="preserve">, </w:t>
      </w:r>
      <w:r w:rsidR="00B170CD" w:rsidRPr="008C022F">
        <w:rPr>
          <w:rFonts w:ascii="Calibri" w:eastAsia="Times New Roman" w:hAnsi="Calibri" w:cs="Calibri"/>
          <w:color w:val="000000"/>
          <w:sz w:val="24"/>
          <w:szCs w:val="24"/>
        </w:rPr>
        <w:t>SEER*Stat</w:t>
      </w:r>
    </w:p>
    <w:p w14:paraId="76A151B4" w14:textId="7FD5247C" w:rsidR="007A3F2A" w:rsidRPr="008C022F" w:rsidRDefault="007A3F2A" w:rsidP="007A3F2A">
      <w:pPr>
        <w:shd w:val="clear" w:color="auto" w:fill="FFFFFF" w:themeFill="background1"/>
        <w:spacing w:after="0" w:line="240" w:lineRule="auto"/>
        <w:rPr>
          <w:rFonts w:ascii="Calibri" w:eastAsia="Times New Roman" w:hAnsi="Calibri" w:cs="Calibri"/>
          <w:color w:val="000000"/>
          <w:sz w:val="24"/>
          <w:szCs w:val="24"/>
        </w:rPr>
      </w:pPr>
      <w:r w:rsidRPr="008C022F">
        <w:rPr>
          <w:sz w:val="24"/>
          <w:szCs w:val="24"/>
        </w:rPr>
        <w:t xml:space="preserve">Rates are </w:t>
      </w:r>
      <w:r w:rsidR="00AD5B44" w:rsidRPr="008C022F">
        <w:rPr>
          <w:sz w:val="24"/>
          <w:szCs w:val="24"/>
        </w:rPr>
        <w:t xml:space="preserve">per 100,000 </w:t>
      </w:r>
      <w:r w:rsidRPr="008C022F">
        <w:rPr>
          <w:sz w:val="24"/>
          <w:szCs w:val="24"/>
        </w:rPr>
        <w:t>age-adjusted to the 2000 U.S. Standard Population</w:t>
      </w:r>
    </w:p>
    <w:p w14:paraId="4D87DE02" w14:textId="77777777" w:rsidR="004365FE" w:rsidRDefault="004365FE" w:rsidP="004365FE">
      <w:pPr>
        <w:pStyle w:val="ListParagraph"/>
        <w:shd w:val="clear" w:color="auto" w:fill="FFFFFF" w:themeFill="background1"/>
        <w:rPr>
          <w:noProof/>
        </w:rPr>
      </w:pPr>
    </w:p>
    <w:p w14:paraId="0103FB21" w14:textId="2076E92B" w:rsidR="00A26C27" w:rsidRPr="008C022F" w:rsidRDefault="003F6AAE" w:rsidP="00992401">
      <w:pPr>
        <w:pStyle w:val="ListParagraph"/>
        <w:numPr>
          <w:ilvl w:val="0"/>
          <w:numId w:val="33"/>
        </w:numPr>
        <w:shd w:val="clear" w:color="auto" w:fill="FFFFFF" w:themeFill="background1"/>
        <w:rPr>
          <w:sz w:val="24"/>
          <w:szCs w:val="24"/>
        </w:rPr>
      </w:pPr>
      <w:r w:rsidRPr="008C022F">
        <w:rPr>
          <w:sz w:val="24"/>
          <w:szCs w:val="24"/>
        </w:rPr>
        <w:t>In Massachusetts, the mortality rate and the number of deaths from all cancers combined significantly decreased between 2000 and 2020</w:t>
      </w:r>
      <w:r w:rsidR="00992401" w:rsidRPr="008C022F">
        <w:rPr>
          <w:sz w:val="24"/>
          <w:szCs w:val="24"/>
        </w:rPr>
        <w:t xml:space="preserve">. </w:t>
      </w:r>
    </w:p>
    <w:p w14:paraId="4B2B0717" w14:textId="7CB1EBD5" w:rsidR="00992401" w:rsidRPr="008C022F" w:rsidRDefault="00992401" w:rsidP="00992401">
      <w:pPr>
        <w:pStyle w:val="ListParagraph"/>
        <w:numPr>
          <w:ilvl w:val="0"/>
          <w:numId w:val="33"/>
        </w:numPr>
        <w:shd w:val="clear" w:color="auto" w:fill="FFFFFF" w:themeFill="background1"/>
        <w:rPr>
          <w:sz w:val="24"/>
          <w:szCs w:val="24"/>
        </w:rPr>
      </w:pPr>
      <w:r w:rsidRPr="008C022F">
        <w:rPr>
          <w:sz w:val="24"/>
          <w:szCs w:val="24"/>
        </w:rPr>
        <w:t>Mortality decrease</w:t>
      </w:r>
      <w:r w:rsidR="00F311CA" w:rsidRPr="008C022F">
        <w:rPr>
          <w:sz w:val="24"/>
          <w:szCs w:val="24"/>
        </w:rPr>
        <w:t>d</w:t>
      </w:r>
      <w:r w:rsidRPr="008C022F">
        <w:rPr>
          <w:sz w:val="24"/>
          <w:szCs w:val="24"/>
        </w:rPr>
        <w:t xml:space="preserve"> from 206</w:t>
      </w:r>
      <w:r w:rsidR="004D0380" w:rsidRPr="008C022F">
        <w:rPr>
          <w:sz w:val="24"/>
          <w:szCs w:val="24"/>
        </w:rPr>
        <w:t>.3</w:t>
      </w:r>
      <w:r w:rsidRPr="008C022F">
        <w:rPr>
          <w:sz w:val="24"/>
          <w:szCs w:val="24"/>
        </w:rPr>
        <w:t xml:space="preserve"> per 100,000 in 2000 to 1</w:t>
      </w:r>
      <w:r w:rsidR="00540B4A" w:rsidRPr="008C022F">
        <w:rPr>
          <w:sz w:val="24"/>
          <w:szCs w:val="24"/>
        </w:rPr>
        <w:t>3</w:t>
      </w:r>
      <w:r w:rsidR="00190FC0" w:rsidRPr="008C022F">
        <w:rPr>
          <w:sz w:val="24"/>
          <w:szCs w:val="24"/>
        </w:rPr>
        <w:t>5</w:t>
      </w:r>
      <w:r w:rsidR="004D0380" w:rsidRPr="008C022F">
        <w:rPr>
          <w:sz w:val="24"/>
          <w:szCs w:val="24"/>
        </w:rPr>
        <w:t>.</w:t>
      </w:r>
      <w:r w:rsidR="00190FC0" w:rsidRPr="008C022F">
        <w:rPr>
          <w:sz w:val="24"/>
          <w:szCs w:val="24"/>
        </w:rPr>
        <w:t>0</w:t>
      </w:r>
      <w:r w:rsidRPr="008C022F">
        <w:rPr>
          <w:sz w:val="24"/>
          <w:szCs w:val="24"/>
        </w:rPr>
        <w:t xml:space="preserve"> per 100,000 in </w:t>
      </w:r>
      <w:r w:rsidR="00B7239E" w:rsidRPr="008C022F">
        <w:rPr>
          <w:sz w:val="24"/>
          <w:szCs w:val="24"/>
        </w:rPr>
        <w:t>2020</w:t>
      </w:r>
      <w:r w:rsidR="00F311CA" w:rsidRPr="008C022F">
        <w:rPr>
          <w:sz w:val="24"/>
          <w:szCs w:val="24"/>
        </w:rPr>
        <w:t>,</w:t>
      </w:r>
      <w:r w:rsidRPr="008C022F">
        <w:rPr>
          <w:sz w:val="24"/>
          <w:szCs w:val="24"/>
        </w:rPr>
        <w:t xml:space="preserve"> and cancer deaths per year decreased from 14,027 in 2000 to 12,</w:t>
      </w:r>
      <w:r w:rsidR="00E8504E" w:rsidRPr="008C022F">
        <w:rPr>
          <w:sz w:val="24"/>
          <w:szCs w:val="24"/>
        </w:rPr>
        <w:t>376</w:t>
      </w:r>
      <w:r w:rsidRPr="008C022F">
        <w:rPr>
          <w:sz w:val="24"/>
          <w:szCs w:val="24"/>
        </w:rPr>
        <w:t xml:space="preserve"> in </w:t>
      </w:r>
      <w:r w:rsidR="00B7239E" w:rsidRPr="008C022F">
        <w:rPr>
          <w:sz w:val="24"/>
          <w:szCs w:val="24"/>
        </w:rPr>
        <w:t>2020</w:t>
      </w:r>
      <w:r w:rsidRPr="008C022F">
        <w:rPr>
          <w:sz w:val="24"/>
          <w:szCs w:val="24"/>
        </w:rPr>
        <w:t>.</w:t>
      </w:r>
    </w:p>
    <w:p w14:paraId="36F9086D" w14:textId="69A711D7" w:rsidR="00756B9F" w:rsidRPr="008C022F" w:rsidRDefault="00756B9F" w:rsidP="00992401">
      <w:pPr>
        <w:pStyle w:val="ListParagraph"/>
        <w:numPr>
          <w:ilvl w:val="0"/>
          <w:numId w:val="33"/>
        </w:numPr>
        <w:shd w:val="clear" w:color="auto" w:fill="FFFFFF" w:themeFill="background1"/>
        <w:rPr>
          <w:sz w:val="24"/>
          <w:szCs w:val="24"/>
        </w:rPr>
      </w:pPr>
      <w:r w:rsidRPr="008C022F">
        <w:rPr>
          <w:rStyle w:val="A9"/>
          <w:sz w:val="24"/>
          <w:szCs w:val="24"/>
        </w:rPr>
        <w:t>The decline in mortality rates and number of deaths is attributed to the decrease in smoking and advances in cancer screening and treatment</w:t>
      </w:r>
      <w:r w:rsidR="0076745A" w:rsidRPr="008C022F">
        <w:rPr>
          <w:rStyle w:val="A9"/>
          <w:sz w:val="24"/>
          <w:szCs w:val="24"/>
        </w:rPr>
        <w:t>.</w:t>
      </w:r>
      <w:r w:rsidR="009E5FF9" w:rsidRPr="008C022F">
        <w:rPr>
          <w:rStyle w:val="EndnoteReference"/>
          <w:rFonts w:cs="Verdana"/>
          <w:color w:val="000000"/>
          <w:sz w:val="24"/>
          <w:szCs w:val="24"/>
        </w:rPr>
        <w:endnoteReference w:id="30"/>
      </w:r>
      <w:r w:rsidRPr="008C022F">
        <w:rPr>
          <w:rStyle w:val="A9"/>
          <w:sz w:val="24"/>
          <w:szCs w:val="24"/>
        </w:rPr>
        <w:t xml:space="preserve"> </w:t>
      </w:r>
    </w:p>
    <w:p w14:paraId="36881CEA" w14:textId="77777777" w:rsidR="00636CCC" w:rsidRDefault="00AF4AFA" w:rsidP="008C022F">
      <w:pPr>
        <w:shd w:val="clear" w:color="auto" w:fill="FFFFFF" w:themeFill="background1"/>
        <w:jc w:val="center"/>
        <w:rPr>
          <w:sz w:val="18"/>
          <w:szCs w:val="18"/>
        </w:rPr>
      </w:pPr>
      <w:r>
        <w:rPr>
          <w:noProof/>
        </w:rPr>
        <w:drawing>
          <wp:inline distT="0" distB="0" distL="0" distR="0" wp14:anchorId="11420E8D" wp14:editId="22D11A3B">
            <wp:extent cx="5943600" cy="2570480"/>
            <wp:effectExtent l="0" t="0" r="0" b="1270"/>
            <wp:docPr id="1415917354" name="Chart 1" descr="Graph shows Trends in Massachusetts Mortality Rates for All Cancers Combined by Sex, 2016-2020, with age0adjusted rates per 100,000 trends slightly downward over time for males (from 182.0 to 163.6) and females (from 129.6 to 116.6)">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6C8F2A5" w14:textId="2B3F4D60" w:rsidR="00716A49" w:rsidRPr="008C022F" w:rsidRDefault="00A26C27" w:rsidP="00636CCC">
      <w:pPr>
        <w:shd w:val="clear" w:color="auto" w:fill="FFFFFF" w:themeFill="background1"/>
        <w:rPr>
          <w:sz w:val="24"/>
          <w:szCs w:val="24"/>
        </w:rPr>
      </w:pPr>
      <w:r w:rsidRPr="008C022F">
        <w:rPr>
          <w:sz w:val="24"/>
          <w:szCs w:val="24"/>
        </w:rPr>
        <w:t xml:space="preserve">Source: </w:t>
      </w:r>
      <w:r w:rsidR="00716A49" w:rsidRPr="008C022F">
        <w:rPr>
          <w:sz w:val="24"/>
          <w:szCs w:val="24"/>
        </w:rPr>
        <w:t>Massachusetts Registry of Vital Records and Statistics</w:t>
      </w:r>
    </w:p>
    <w:p w14:paraId="71A97D4E" w14:textId="780E9D29" w:rsidR="00865201" w:rsidRPr="008C022F" w:rsidRDefault="005C4F92" w:rsidP="00F311CA">
      <w:pPr>
        <w:pStyle w:val="ListParagraph"/>
        <w:numPr>
          <w:ilvl w:val="0"/>
          <w:numId w:val="23"/>
        </w:numPr>
        <w:spacing w:after="0"/>
        <w:rPr>
          <w:sz w:val="24"/>
          <w:szCs w:val="24"/>
        </w:rPr>
      </w:pPr>
      <w:r w:rsidRPr="008C022F">
        <w:rPr>
          <w:sz w:val="24"/>
          <w:szCs w:val="24"/>
        </w:rPr>
        <w:lastRenderedPageBreak/>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CE11ED" w:rsidRPr="008C022F">
        <w:rPr>
          <w:sz w:val="24"/>
          <w:szCs w:val="24"/>
        </w:rPr>
        <w:t>,</w:t>
      </w:r>
      <w:r w:rsidRPr="008C022F">
        <w:rPr>
          <w:sz w:val="24"/>
          <w:szCs w:val="24"/>
        </w:rPr>
        <w:t xml:space="preserve"> </w:t>
      </w:r>
      <w:r w:rsidR="001E16A6" w:rsidRPr="008C022F">
        <w:rPr>
          <w:sz w:val="24"/>
          <w:szCs w:val="24"/>
        </w:rPr>
        <w:t xml:space="preserve">the </w:t>
      </w:r>
      <w:r w:rsidRPr="008C022F">
        <w:rPr>
          <w:sz w:val="24"/>
          <w:szCs w:val="24"/>
        </w:rPr>
        <w:t>mortality rate</w:t>
      </w:r>
      <w:r w:rsidR="001E16A6" w:rsidRPr="008C022F">
        <w:rPr>
          <w:sz w:val="24"/>
          <w:szCs w:val="24"/>
        </w:rPr>
        <w:t xml:space="preserve"> for all cancers combined</w:t>
      </w:r>
      <w:r w:rsidRPr="008C022F">
        <w:rPr>
          <w:sz w:val="24"/>
          <w:szCs w:val="24"/>
        </w:rPr>
        <w:t xml:space="preserve"> in Massachusetts </w:t>
      </w:r>
      <w:r w:rsidR="001E16A6" w:rsidRPr="008C022F">
        <w:rPr>
          <w:sz w:val="24"/>
          <w:szCs w:val="24"/>
        </w:rPr>
        <w:t xml:space="preserve">significantly </w:t>
      </w:r>
      <w:r w:rsidRPr="008C022F">
        <w:rPr>
          <w:sz w:val="24"/>
          <w:szCs w:val="24"/>
        </w:rPr>
        <w:t xml:space="preserve">decreased </w:t>
      </w:r>
      <w:r w:rsidR="001E16A6" w:rsidRPr="008C022F">
        <w:rPr>
          <w:sz w:val="24"/>
          <w:szCs w:val="24"/>
        </w:rPr>
        <w:t xml:space="preserve">by </w:t>
      </w:r>
      <w:r w:rsidR="0098201C" w:rsidRPr="008C022F">
        <w:rPr>
          <w:sz w:val="24"/>
          <w:szCs w:val="24"/>
        </w:rPr>
        <w:t>2</w:t>
      </w:r>
      <w:r w:rsidR="00055861" w:rsidRPr="008C022F">
        <w:rPr>
          <w:sz w:val="24"/>
          <w:szCs w:val="24"/>
        </w:rPr>
        <w:t>.</w:t>
      </w:r>
      <w:r w:rsidR="00540B4A" w:rsidRPr="008C022F">
        <w:rPr>
          <w:sz w:val="24"/>
          <w:szCs w:val="24"/>
        </w:rPr>
        <w:t>8</w:t>
      </w:r>
      <w:r w:rsidR="00865201" w:rsidRPr="008C022F">
        <w:rPr>
          <w:sz w:val="24"/>
          <w:szCs w:val="24"/>
        </w:rPr>
        <w:t>%</w:t>
      </w:r>
      <w:r w:rsidR="001E16A6" w:rsidRPr="008C022F">
        <w:rPr>
          <w:sz w:val="24"/>
          <w:szCs w:val="24"/>
        </w:rPr>
        <w:t xml:space="preserve"> </w:t>
      </w:r>
      <w:r w:rsidR="00C01B14" w:rsidRPr="008C022F">
        <w:rPr>
          <w:sz w:val="24"/>
          <w:szCs w:val="24"/>
        </w:rPr>
        <w:t xml:space="preserve">annually </w:t>
      </w:r>
      <w:r w:rsidR="001E16A6" w:rsidRPr="008C022F">
        <w:rPr>
          <w:sz w:val="24"/>
          <w:szCs w:val="24"/>
        </w:rPr>
        <w:t>from 18</w:t>
      </w:r>
      <w:r w:rsidR="00540B4A" w:rsidRPr="008C022F">
        <w:rPr>
          <w:sz w:val="24"/>
          <w:szCs w:val="24"/>
        </w:rPr>
        <w:t>2</w:t>
      </w:r>
      <w:r w:rsidR="001E16A6" w:rsidRPr="008C022F">
        <w:rPr>
          <w:sz w:val="24"/>
          <w:szCs w:val="24"/>
        </w:rPr>
        <w:t>.</w:t>
      </w:r>
      <w:r w:rsidR="00773163" w:rsidRPr="008C022F">
        <w:rPr>
          <w:sz w:val="24"/>
          <w:szCs w:val="24"/>
        </w:rPr>
        <w:t>0</w:t>
      </w:r>
      <w:r w:rsidR="001E16A6" w:rsidRPr="008C022F">
        <w:rPr>
          <w:sz w:val="24"/>
          <w:szCs w:val="24"/>
        </w:rPr>
        <w:t xml:space="preserve"> </w:t>
      </w:r>
      <w:r w:rsidR="00055861" w:rsidRPr="008C022F">
        <w:rPr>
          <w:sz w:val="24"/>
          <w:szCs w:val="24"/>
        </w:rPr>
        <w:t xml:space="preserve">per 100,000 </w:t>
      </w:r>
      <w:r w:rsidR="001E16A6" w:rsidRPr="008C022F">
        <w:rPr>
          <w:sz w:val="24"/>
          <w:szCs w:val="24"/>
        </w:rPr>
        <w:t>to 1</w:t>
      </w:r>
      <w:r w:rsidR="00540B4A" w:rsidRPr="008C022F">
        <w:rPr>
          <w:sz w:val="24"/>
          <w:szCs w:val="24"/>
        </w:rPr>
        <w:t>6</w:t>
      </w:r>
      <w:r w:rsidR="00E22152" w:rsidRPr="008C022F">
        <w:rPr>
          <w:sz w:val="24"/>
          <w:szCs w:val="24"/>
        </w:rPr>
        <w:t>3</w:t>
      </w:r>
      <w:r w:rsidR="001E16A6" w:rsidRPr="008C022F">
        <w:rPr>
          <w:sz w:val="24"/>
          <w:szCs w:val="24"/>
        </w:rPr>
        <w:t>.</w:t>
      </w:r>
      <w:r w:rsidR="00E22152" w:rsidRPr="008C022F">
        <w:rPr>
          <w:sz w:val="24"/>
          <w:szCs w:val="24"/>
        </w:rPr>
        <w:t>6</w:t>
      </w:r>
      <w:r w:rsidR="001E16A6" w:rsidRPr="008C022F">
        <w:rPr>
          <w:sz w:val="24"/>
          <w:szCs w:val="24"/>
        </w:rPr>
        <w:t xml:space="preserve"> per 100,000 </w:t>
      </w:r>
      <w:r w:rsidRPr="008C022F">
        <w:rPr>
          <w:sz w:val="24"/>
          <w:szCs w:val="24"/>
        </w:rPr>
        <w:t>males</w:t>
      </w:r>
      <w:r w:rsidR="00865201" w:rsidRPr="008C022F">
        <w:rPr>
          <w:sz w:val="24"/>
          <w:szCs w:val="24"/>
        </w:rPr>
        <w:t>.</w:t>
      </w:r>
    </w:p>
    <w:p w14:paraId="163F8D65" w14:textId="010DA653" w:rsidR="00F311CA" w:rsidRPr="008C022F" w:rsidRDefault="00865201" w:rsidP="00F311CA">
      <w:pPr>
        <w:pStyle w:val="ListParagraph"/>
        <w:numPr>
          <w:ilvl w:val="0"/>
          <w:numId w:val="23"/>
        </w:numPr>
        <w:spacing w:after="0"/>
        <w:rPr>
          <w:sz w:val="24"/>
          <w:szCs w:val="24"/>
        </w:rPr>
      </w:pPr>
      <w:r w:rsidRPr="008C022F">
        <w:rPr>
          <w:sz w:val="24"/>
          <w:szCs w:val="24"/>
        </w:rPr>
        <w:t xml:space="preserve">The mortality </w:t>
      </w:r>
      <w:r w:rsidR="00540B4A" w:rsidRPr="008C022F">
        <w:rPr>
          <w:sz w:val="24"/>
          <w:szCs w:val="24"/>
        </w:rPr>
        <w:t xml:space="preserve">rate for all cancers combined in Massachusetts females </w:t>
      </w:r>
      <w:r w:rsidRPr="008C022F">
        <w:rPr>
          <w:sz w:val="24"/>
          <w:szCs w:val="24"/>
        </w:rPr>
        <w:t xml:space="preserve">also </w:t>
      </w:r>
      <w:r w:rsidR="00540B4A" w:rsidRPr="008C022F">
        <w:rPr>
          <w:sz w:val="24"/>
          <w:szCs w:val="24"/>
        </w:rPr>
        <w:t xml:space="preserve">significantly </w:t>
      </w:r>
      <w:r w:rsidRPr="008C022F">
        <w:rPr>
          <w:sz w:val="24"/>
          <w:szCs w:val="24"/>
        </w:rPr>
        <w:t>decreased</w:t>
      </w:r>
      <w:r w:rsidR="00F311CA" w:rsidRPr="008C022F">
        <w:rPr>
          <w:sz w:val="24"/>
          <w:szCs w:val="24"/>
        </w:rPr>
        <w:t xml:space="preserve"> </w:t>
      </w:r>
      <w:r w:rsidR="00540B4A" w:rsidRPr="008C022F">
        <w:rPr>
          <w:sz w:val="24"/>
          <w:szCs w:val="24"/>
        </w:rPr>
        <w:t xml:space="preserve">by 2.7% </w:t>
      </w:r>
      <w:r w:rsidR="00C01B14" w:rsidRPr="008C022F">
        <w:rPr>
          <w:sz w:val="24"/>
          <w:szCs w:val="24"/>
        </w:rPr>
        <w:t>annually fr</w:t>
      </w:r>
      <w:r w:rsidR="001E16A6" w:rsidRPr="008C022F">
        <w:rPr>
          <w:sz w:val="24"/>
          <w:szCs w:val="24"/>
        </w:rPr>
        <w:t>om 1</w:t>
      </w:r>
      <w:r w:rsidR="00773163" w:rsidRPr="008C022F">
        <w:rPr>
          <w:sz w:val="24"/>
          <w:szCs w:val="24"/>
        </w:rPr>
        <w:t>29</w:t>
      </w:r>
      <w:r w:rsidR="001E16A6" w:rsidRPr="008C022F">
        <w:rPr>
          <w:sz w:val="24"/>
          <w:szCs w:val="24"/>
        </w:rPr>
        <w:t>.</w:t>
      </w:r>
      <w:r w:rsidR="00773163" w:rsidRPr="008C022F">
        <w:rPr>
          <w:sz w:val="24"/>
          <w:szCs w:val="24"/>
        </w:rPr>
        <w:t>6</w:t>
      </w:r>
      <w:r w:rsidR="001E16A6" w:rsidRPr="008C022F">
        <w:rPr>
          <w:sz w:val="24"/>
          <w:szCs w:val="24"/>
        </w:rPr>
        <w:t xml:space="preserve"> to 1</w:t>
      </w:r>
      <w:r w:rsidR="00793D84" w:rsidRPr="008C022F">
        <w:rPr>
          <w:sz w:val="24"/>
          <w:szCs w:val="24"/>
        </w:rPr>
        <w:t>16</w:t>
      </w:r>
      <w:r w:rsidR="001E16A6" w:rsidRPr="008C022F">
        <w:rPr>
          <w:sz w:val="24"/>
          <w:szCs w:val="24"/>
        </w:rPr>
        <w:t>.</w:t>
      </w:r>
      <w:r w:rsidR="00793D84" w:rsidRPr="008C022F">
        <w:rPr>
          <w:sz w:val="24"/>
          <w:szCs w:val="24"/>
        </w:rPr>
        <w:t>6</w:t>
      </w:r>
      <w:r w:rsidR="001E16A6" w:rsidRPr="008C022F">
        <w:rPr>
          <w:sz w:val="24"/>
          <w:szCs w:val="24"/>
        </w:rPr>
        <w:t xml:space="preserve"> per</w:t>
      </w:r>
      <w:r w:rsidR="004D0380" w:rsidRPr="008C022F">
        <w:rPr>
          <w:sz w:val="24"/>
          <w:szCs w:val="24"/>
        </w:rPr>
        <w:t xml:space="preserve"> </w:t>
      </w:r>
      <w:r w:rsidR="001E16A6" w:rsidRPr="008C022F">
        <w:rPr>
          <w:sz w:val="24"/>
          <w:szCs w:val="24"/>
        </w:rPr>
        <w:t>100,00</w:t>
      </w:r>
      <w:r w:rsidR="00540B4A" w:rsidRPr="008C022F">
        <w:rPr>
          <w:sz w:val="24"/>
          <w:szCs w:val="24"/>
        </w:rPr>
        <w:t>0.</w:t>
      </w:r>
    </w:p>
    <w:p w14:paraId="6B785D00" w14:textId="3565D262" w:rsidR="008771FC" w:rsidRDefault="008771FC" w:rsidP="00965A69">
      <w:pPr>
        <w:pStyle w:val="TOC2"/>
      </w:pPr>
      <w:bookmarkStart w:id="8" w:name="_Hlk85465043"/>
    </w:p>
    <w:p w14:paraId="70761C26" w14:textId="360D29CC" w:rsidR="00D106C4" w:rsidRDefault="00D106C4" w:rsidP="008C022F">
      <w:pPr>
        <w:pStyle w:val="Heading1"/>
      </w:pPr>
      <w:r w:rsidRPr="00D106C4">
        <w:t xml:space="preserve">Stage at </w:t>
      </w:r>
      <w:r w:rsidR="00B35E40">
        <w:t>d</w:t>
      </w:r>
      <w:r w:rsidRPr="00D106C4">
        <w:t>iagnosis</w:t>
      </w:r>
      <w:r w:rsidR="009E42D9">
        <w:t xml:space="preserve"> for </w:t>
      </w:r>
      <w:r w:rsidR="00B35E40">
        <w:t>s</w:t>
      </w:r>
      <w:r w:rsidR="009E42D9">
        <w:t xml:space="preserve">elected </w:t>
      </w:r>
      <w:r w:rsidR="00B35E40">
        <w:t>c</w:t>
      </w:r>
      <w:r w:rsidR="009E42D9">
        <w:t>ancers</w:t>
      </w:r>
      <w:r w:rsidR="00220468">
        <w:rPr>
          <w:rStyle w:val="EndnoteReference"/>
        </w:rPr>
        <w:endnoteReference w:id="31"/>
      </w:r>
    </w:p>
    <w:p w14:paraId="6C8E1A06" w14:textId="375D7AA5" w:rsidR="00744C75" w:rsidRPr="00182635" w:rsidRDefault="00744C75" w:rsidP="00C623B0">
      <w:pPr>
        <w:jc w:val="center"/>
        <w:rPr>
          <w:color w:val="1F4E79" w:themeColor="accent5" w:themeShade="80"/>
          <w:sz w:val="24"/>
          <w:szCs w:val="24"/>
        </w:rPr>
      </w:pPr>
      <w:r w:rsidRPr="00182635">
        <w:rPr>
          <w:color w:val="1F4E79" w:themeColor="accent5" w:themeShade="80"/>
          <w:sz w:val="24"/>
          <w:szCs w:val="24"/>
        </w:rPr>
        <w:t>Figure 17. Breast Cancer Stage at Diagnosis in Massachusetts, 2016-2020</w:t>
      </w:r>
    </w:p>
    <w:p w14:paraId="38BD77FC" w14:textId="01127CB6" w:rsidR="006F6030" w:rsidRDefault="006663B2" w:rsidP="00C623B0">
      <w:pPr>
        <w:jc w:val="center"/>
        <w:rPr>
          <w:sz w:val="18"/>
          <w:szCs w:val="18"/>
        </w:rPr>
      </w:pPr>
      <w:r>
        <w:rPr>
          <w:noProof/>
        </w:rPr>
        <w:drawing>
          <wp:inline distT="0" distB="0" distL="0" distR="0" wp14:anchorId="6A9F22E0" wp14:editId="3EB82283">
            <wp:extent cx="3810000" cy="3098800"/>
            <wp:effectExtent l="0" t="0" r="0" b="6350"/>
            <wp:docPr id="68378175" name="Chart 1" descr="Pie chart shows local (59%), in situ (20%), regional (17%), distant (3%), and unstaged (1%)">
              <a:extLst xmlns:a="http://schemas.openxmlformats.org/drawingml/2006/main">
                <a:ext uri="{FF2B5EF4-FFF2-40B4-BE49-F238E27FC236}">
                  <a16:creationId xmlns:a16="http://schemas.microsoft.com/office/drawing/2014/main" id="{07FE7711-0598-E7D8-3E8B-859BF729B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20C7A87" w14:textId="72A6A59C" w:rsidR="009E42D9" w:rsidRDefault="002B7B19" w:rsidP="009E42D9">
      <w:pPr>
        <w:rPr>
          <w:rFonts w:ascii="Calibri" w:hAnsi="Calibri" w:cs="Calibri"/>
          <w:sz w:val="24"/>
          <w:szCs w:val="24"/>
        </w:rPr>
      </w:pPr>
      <w:r w:rsidRPr="008C022F">
        <w:rPr>
          <w:sz w:val="24"/>
          <w:szCs w:val="24"/>
        </w:rPr>
        <w:t>Source:</w:t>
      </w:r>
      <w:r w:rsidRPr="008C022F">
        <w:rPr>
          <w:rFonts w:ascii="Calibri" w:hAnsi="Calibri" w:cs="Calibri"/>
          <w:sz w:val="24"/>
          <w:szCs w:val="24"/>
        </w:rPr>
        <w:t xml:space="preserve"> Massachusetts Cancer Registry</w:t>
      </w:r>
    </w:p>
    <w:p w14:paraId="266DC2E0" w14:textId="77777777" w:rsidR="00F865D4" w:rsidRPr="00182635" w:rsidRDefault="00F865D4" w:rsidP="00F865D4">
      <w:pPr>
        <w:pStyle w:val="ListParagraph"/>
        <w:numPr>
          <w:ilvl w:val="0"/>
          <w:numId w:val="41"/>
        </w:numPr>
        <w:rPr>
          <w:sz w:val="24"/>
          <w:szCs w:val="24"/>
        </w:rPr>
      </w:pPr>
      <w:r w:rsidRPr="00182635">
        <w:rPr>
          <w:sz w:val="24"/>
          <w:szCs w:val="24"/>
        </w:rPr>
        <w:t>Nearly four in five (79%) of breast cancers among Massachusetts females between 2016 and 2020 were diagnosed early (in situ or at a local stage).</w:t>
      </w:r>
    </w:p>
    <w:p w14:paraId="5BD9E1B1" w14:textId="77777777" w:rsidR="00F865D4" w:rsidRPr="00182635" w:rsidRDefault="00F865D4" w:rsidP="00F865D4">
      <w:pPr>
        <w:pStyle w:val="ListParagraph"/>
        <w:numPr>
          <w:ilvl w:val="0"/>
          <w:numId w:val="41"/>
        </w:numPr>
        <w:rPr>
          <w:sz w:val="24"/>
          <w:szCs w:val="24"/>
        </w:rPr>
      </w:pPr>
      <w:r w:rsidRPr="00182635">
        <w:rPr>
          <w:sz w:val="24"/>
          <w:szCs w:val="24"/>
        </w:rPr>
        <w:t>Seventeen percent of breast cancers among Massachusetts females were diagnosed at a regional stage and 3% at a distant stage.</w:t>
      </w:r>
    </w:p>
    <w:p w14:paraId="50B426BB" w14:textId="77777777" w:rsidR="00F865D4" w:rsidRPr="00182635" w:rsidRDefault="00F865D4" w:rsidP="00F865D4">
      <w:pPr>
        <w:pStyle w:val="ListParagraph"/>
        <w:numPr>
          <w:ilvl w:val="0"/>
          <w:numId w:val="41"/>
        </w:numPr>
        <w:rPr>
          <w:sz w:val="24"/>
          <w:szCs w:val="24"/>
        </w:rPr>
      </w:pPr>
      <w:r w:rsidRPr="00182635">
        <w:rPr>
          <w:sz w:val="24"/>
          <w:szCs w:val="24"/>
        </w:rPr>
        <w:t>Females under the age of 50 were significantly more likely to be diagnosed at the regional stage and less likely to be diagnosed at the local stage compared to older females.</w:t>
      </w:r>
    </w:p>
    <w:p w14:paraId="2A3EAF33" w14:textId="77777777" w:rsidR="00F865D4" w:rsidRPr="00182635" w:rsidRDefault="00F865D4" w:rsidP="00F865D4">
      <w:pPr>
        <w:pStyle w:val="ListParagraph"/>
        <w:numPr>
          <w:ilvl w:val="0"/>
          <w:numId w:val="41"/>
        </w:numPr>
        <w:rPr>
          <w:sz w:val="24"/>
          <w:szCs w:val="24"/>
        </w:rPr>
      </w:pPr>
      <w:r w:rsidRPr="00182635">
        <w:rPr>
          <w:sz w:val="24"/>
          <w:szCs w:val="24"/>
        </w:rPr>
        <w:t>Nationally, the relative survival for breast cancer when it is diagnosed early is 99.3 percent compared to 31.0 percent when diagnosed at a distant stage.</w:t>
      </w:r>
    </w:p>
    <w:p w14:paraId="20F7D250" w14:textId="143C4867" w:rsidR="00F865D4" w:rsidRDefault="00F865D4">
      <w:pPr>
        <w:rPr>
          <w:rFonts w:ascii="Calibri" w:hAnsi="Calibri" w:cs="Calibri"/>
          <w:sz w:val="24"/>
          <w:szCs w:val="24"/>
        </w:rPr>
      </w:pPr>
      <w:r>
        <w:rPr>
          <w:rFonts w:ascii="Calibri" w:hAnsi="Calibri" w:cs="Calibri"/>
          <w:sz w:val="24"/>
          <w:szCs w:val="24"/>
        </w:rPr>
        <w:br w:type="page"/>
      </w:r>
    </w:p>
    <w:p w14:paraId="273AE993" w14:textId="64E7FE1D" w:rsidR="003B4EB7" w:rsidRPr="008C022F" w:rsidRDefault="00744C75" w:rsidP="00C623B0">
      <w:pPr>
        <w:jc w:val="center"/>
        <w:rPr>
          <w:color w:val="1F4E79" w:themeColor="accent5" w:themeShade="80"/>
          <w:sz w:val="24"/>
          <w:szCs w:val="24"/>
        </w:rPr>
      </w:pPr>
      <w:r w:rsidRPr="00182635">
        <w:rPr>
          <w:color w:val="1F4E79" w:themeColor="accent5" w:themeShade="80"/>
          <w:sz w:val="24"/>
          <w:szCs w:val="24"/>
        </w:rPr>
        <w:lastRenderedPageBreak/>
        <w:t>Figure 18. Prostate Cancer Stage at Diagnosis in Massachusetts, 2016-2020</w:t>
      </w:r>
    </w:p>
    <w:p w14:paraId="76081E93" w14:textId="77777777" w:rsidR="00F865D4" w:rsidRDefault="00193D1C" w:rsidP="00C623B0">
      <w:pPr>
        <w:jc w:val="center"/>
        <w:rPr>
          <w:sz w:val="24"/>
          <w:szCs w:val="24"/>
        </w:rPr>
      </w:pPr>
      <w:r>
        <w:rPr>
          <w:noProof/>
        </w:rPr>
        <w:drawing>
          <wp:inline distT="0" distB="0" distL="0" distR="0" wp14:anchorId="1D0E5784" wp14:editId="5138A89F">
            <wp:extent cx="3829050" cy="2832100"/>
            <wp:effectExtent l="0" t="0" r="0" b="6350"/>
            <wp:docPr id="952219241" name="Chart 1" descr="Pie chart shows local (72%), regional (15%), distant (8%), and unstaged (5%)">
              <a:extLst xmlns:a="http://schemas.openxmlformats.org/drawingml/2006/main">
                <a:ext uri="{FF2B5EF4-FFF2-40B4-BE49-F238E27FC236}">
                  <a16:creationId xmlns:a16="http://schemas.microsoft.com/office/drawing/2014/main" id="{15F44BBA-41C9-4226-B9B0-ACE4E6963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A8F20FA" w14:textId="5412F32E" w:rsidR="003C7020" w:rsidRPr="00193D1C" w:rsidRDefault="00030A96" w:rsidP="009E42D9">
      <w:pPr>
        <w:rPr>
          <w:rFonts w:ascii="Calibri" w:hAnsi="Calibri" w:cs="Calibri"/>
          <w:sz w:val="18"/>
          <w:szCs w:val="18"/>
        </w:rPr>
      </w:pPr>
      <w:r w:rsidRPr="008C022F">
        <w:rPr>
          <w:sz w:val="24"/>
          <w:szCs w:val="24"/>
        </w:rPr>
        <w:t>Source:</w:t>
      </w:r>
      <w:r w:rsidR="003C7020" w:rsidRPr="008C022F">
        <w:rPr>
          <w:rFonts w:ascii="Calibri" w:hAnsi="Calibri" w:cs="Calibri"/>
          <w:sz w:val="24"/>
          <w:szCs w:val="24"/>
        </w:rPr>
        <w:t xml:space="preserve"> Massachusetts Cancer Registry</w:t>
      </w:r>
    </w:p>
    <w:p w14:paraId="2E064B7F" w14:textId="77777777" w:rsidR="00F865D4" w:rsidRPr="00182635" w:rsidRDefault="00F865D4" w:rsidP="00F865D4">
      <w:pPr>
        <w:pStyle w:val="ListParagraph"/>
        <w:numPr>
          <w:ilvl w:val="0"/>
          <w:numId w:val="41"/>
        </w:numPr>
        <w:rPr>
          <w:sz w:val="24"/>
          <w:szCs w:val="24"/>
        </w:rPr>
      </w:pPr>
      <w:r w:rsidRPr="00182635">
        <w:rPr>
          <w:sz w:val="24"/>
          <w:szCs w:val="24"/>
        </w:rPr>
        <w:t>Seven in ten (72%) of prostate cancers among Massachusetts males between 2016 and 2020 were diagnosed at a local stage and 15 percent at a regional stage.</w:t>
      </w:r>
    </w:p>
    <w:p w14:paraId="428B1E21" w14:textId="77777777" w:rsidR="00F865D4" w:rsidRPr="00182635" w:rsidRDefault="00F865D4" w:rsidP="00F865D4">
      <w:pPr>
        <w:pStyle w:val="ListParagraph"/>
        <w:numPr>
          <w:ilvl w:val="0"/>
          <w:numId w:val="41"/>
        </w:numPr>
        <w:rPr>
          <w:sz w:val="24"/>
          <w:szCs w:val="24"/>
        </w:rPr>
      </w:pPr>
      <w:r w:rsidRPr="00182635">
        <w:rPr>
          <w:sz w:val="24"/>
          <w:szCs w:val="24"/>
        </w:rPr>
        <w:t>Eight percent of prostate cancers among Massachusetts males were diagnosed at a distant stage. There were no significant differences in stage at diagnosis between males under 50 and older males.</w:t>
      </w:r>
    </w:p>
    <w:p w14:paraId="6E0FAD67" w14:textId="77777777" w:rsidR="00F865D4" w:rsidRPr="00182635" w:rsidRDefault="00F865D4" w:rsidP="00F865D4">
      <w:pPr>
        <w:pStyle w:val="ListParagraph"/>
        <w:numPr>
          <w:ilvl w:val="0"/>
          <w:numId w:val="41"/>
        </w:numPr>
        <w:rPr>
          <w:sz w:val="24"/>
          <w:szCs w:val="24"/>
        </w:rPr>
      </w:pPr>
      <w:r w:rsidRPr="00182635">
        <w:rPr>
          <w:sz w:val="24"/>
          <w:szCs w:val="24"/>
        </w:rPr>
        <w:t>Nationally, the relative survival for prostate cancer when it is diagnosed early is 100 percent compared to 34.1 percent when diagnosed at a distant stage.</w:t>
      </w:r>
    </w:p>
    <w:p w14:paraId="7C89EF10" w14:textId="77777777" w:rsidR="00F865D4" w:rsidRPr="00193D1C" w:rsidRDefault="00F865D4" w:rsidP="009E42D9">
      <w:pPr>
        <w:rPr>
          <w:rFonts w:ascii="Calibri" w:hAnsi="Calibri" w:cs="Calibri"/>
          <w:sz w:val="18"/>
          <w:szCs w:val="18"/>
        </w:rPr>
      </w:pPr>
    </w:p>
    <w:p w14:paraId="4C6C6A38" w14:textId="14B0C427" w:rsidR="00F865D4" w:rsidRDefault="00744C75" w:rsidP="00C623B0">
      <w:pPr>
        <w:jc w:val="center"/>
        <w:rPr>
          <w:sz w:val="24"/>
          <w:szCs w:val="24"/>
        </w:rPr>
      </w:pPr>
      <w:r w:rsidRPr="00182635">
        <w:rPr>
          <w:color w:val="1F4E79" w:themeColor="accent5" w:themeShade="80"/>
          <w:sz w:val="24"/>
          <w:szCs w:val="24"/>
        </w:rPr>
        <w:lastRenderedPageBreak/>
        <w:t>Figure 19. Colon and Rectum Cancer Stage at Diagnosis in Massachusetts, 2016-2020</w:t>
      </w:r>
      <w:r w:rsidR="00B97B10">
        <w:rPr>
          <w:noProof/>
        </w:rPr>
        <w:drawing>
          <wp:inline distT="0" distB="0" distL="0" distR="0" wp14:anchorId="4C17B964" wp14:editId="105763AE">
            <wp:extent cx="4279900" cy="2997200"/>
            <wp:effectExtent l="0" t="0" r="6350" b="12700"/>
            <wp:docPr id="1177400009" name="Chart 1" descr="Pie chart shows local (37%), regional (36%), distant (20%), unstaged (5%), and in situ (2%)">
              <a:extLst xmlns:a="http://schemas.openxmlformats.org/drawingml/2006/main">
                <a:ext uri="{FF2B5EF4-FFF2-40B4-BE49-F238E27FC236}">
                  <a16:creationId xmlns:a16="http://schemas.microsoft.com/office/drawing/2014/main" id="{6614825D-D213-4186-830B-72EBA858A8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68BD754" w14:textId="01EF17B0" w:rsidR="006B6AD9" w:rsidRDefault="002B7B19" w:rsidP="006B6AD9">
      <w:pPr>
        <w:rPr>
          <w:rFonts w:ascii="Calibri" w:hAnsi="Calibri" w:cs="Calibri"/>
          <w:sz w:val="24"/>
          <w:szCs w:val="24"/>
        </w:rPr>
      </w:pPr>
      <w:r w:rsidRPr="008C022F">
        <w:rPr>
          <w:sz w:val="24"/>
          <w:szCs w:val="24"/>
        </w:rPr>
        <w:t>Source:</w:t>
      </w:r>
      <w:r w:rsidRPr="008C022F">
        <w:rPr>
          <w:rFonts w:ascii="Calibri" w:hAnsi="Calibri" w:cs="Calibri"/>
          <w:sz w:val="24"/>
          <w:szCs w:val="24"/>
        </w:rPr>
        <w:t xml:space="preserve"> Massachusetts Cancer Registry</w:t>
      </w:r>
    </w:p>
    <w:p w14:paraId="4CAF4467" w14:textId="77777777" w:rsidR="00F865D4" w:rsidRPr="00182635" w:rsidRDefault="00F865D4" w:rsidP="00F865D4">
      <w:pPr>
        <w:pStyle w:val="ListParagraph"/>
        <w:numPr>
          <w:ilvl w:val="0"/>
          <w:numId w:val="41"/>
        </w:numPr>
        <w:rPr>
          <w:sz w:val="24"/>
          <w:szCs w:val="24"/>
        </w:rPr>
      </w:pPr>
      <w:r w:rsidRPr="00182635">
        <w:rPr>
          <w:sz w:val="24"/>
          <w:szCs w:val="24"/>
        </w:rPr>
        <w:t>Four in ten (39%) of colon and rectum cancers in Massachusetts between 2016 and 2020 were diagnosed early (in situ or at a local stage) and 36% were diagnosed at a regional stage.</w:t>
      </w:r>
    </w:p>
    <w:p w14:paraId="7AE00CEA" w14:textId="77777777" w:rsidR="00F865D4" w:rsidRPr="00182635" w:rsidRDefault="00F865D4" w:rsidP="00F865D4">
      <w:pPr>
        <w:pStyle w:val="ListParagraph"/>
        <w:numPr>
          <w:ilvl w:val="0"/>
          <w:numId w:val="41"/>
        </w:numPr>
        <w:rPr>
          <w:sz w:val="24"/>
          <w:szCs w:val="24"/>
        </w:rPr>
      </w:pPr>
      <w:r w:rsidRPr="00182635">
        <w:rPr>
          <w:sz w:val="24"/>
          <w:szCs w:val="24"/>
        </w:rPr>
        <w:t>There were no significant differences in stage at diagnosis between males and females.  Cases under 50 years of age were more likely to be diagnosed at a regional stage than compared to older age groups.</w:t>
      </w:r>
    </w:p>
    <w:p w14:paraId="005C63A0" w14:textId="77777777" w:rsidR="00F865D4" w:rsidRPr="00182635" w:rsidRDefault="00F865D4" w:rsidP="00F865D4">
      <w:pPr>
        <w:pStyle w:val="ListParagraph"/>
        <w:numPr>
          <w:ilvl w:val="0"/>
          <w:numId w:val="41"/>
        </w:numPr>
        <w:rPr>
          <w:sz w:val="24"/>
          <w:szCs w:val="24"/>
        </w:rPr>
      </w:pPr>
      <w:r w:rsidRPr="00182635">
        <w:rPr>
          <w:sz w:val="24"/>
          <w:szCs w:val="24"/>
        </w:rPr>
        <w:t>One in five (20%) of colon and rectum cancers in Massachusetts were diagnosed at a distant stage.</w:t>
      </w:r>
    </w:p>
    <w:p w14:paraId="736692EA" w14:textId="77777777" w:rsidR="00F865D4" w:rsidRPr="00182635" w:rsidRDefault="00F865D4" w:rsidP="00F865D4">
      <w:pPr>
        <w:pStyle w:val="ListParagraph"/>
        <w:numPr>
          <w:ilvl w:val="0"/>
          <w:numId w:val="41"/>
        </w:numPr>
        <w:rPr>
          <w:sz w:val="24"/>
          <w:szCs w:val="24"/>
        </w:rPr>
      </w:pPr>
      <w:r w:rsidRPr="00182635">
        <w:rPr>
          <w:sz w:val="24"/>
          <w:szCs w:val="24"/>
        </w:rPr>
        <w:t>Nationally, the relative survival for colon and rectum cancers when it is diagnosed early is 90.9 percent compared to 15.6 percent when it is diagnosed late.</w:t>
      </w:r>
    </w:p>
    <w:p w14:paraId="7027FA18" w14:textId="77777777" w:rsidR="00F865D4" w:rsidRDefault="00F865D4" w:rsidP="006B6AD9">
      <w:pPr>
        <w:rPr>
          <w:rFonts w:ascii="Calibri" w:hAnsi="Calibri" w:cs="Calibri"/>
          <w:sz w:val="18"/>
          <w:szCs w:val="18"/>
        </w:rPr>
      </w:pPr>
    </w:p>
    <w:p w14:paraId="2A9F36AD" w14:textId="77777777" w:rsidR="00A94C4D" w:rsidRDefault="00A94C4D" w:rsidP="006B6AD9">
      <w:pPr>
        <w:rPr>
          <w:rFonts w:ascii="Calibri" w:hAnsi="Calibri" w:cs="Calibri"/>
          <w:sz w:val="18"/>
          <w:szCs w:val="18"/>
        </w:rPr>
      </w:pPr>
    </w:p>
    <w:p w14:paraId="48597F68" w14:textId="2D527EED" w:rsidR="00D27ABB" w:rsidRPr="00B97B10" w:rsidRDefault="00F865D4" w:rsidP="006B6AD9">
      <w:pPr>
        <w:rPr>
          <w:lang w:eastAsia="ja-JP"/>
        </w:rPr>
      </w:pPr>
      <w:r>
        <w:rPr>
          <w:lang w:eastAsia="ja-JP"/>
        </w:rPr>
        <w:br w:type="page"/>
      </w:r>
    </w:p>
    <w:p w14:paraId="3E1629C2" w14:textId="30987BB8" w:rsidR="00F33EE1" w:rsidRPr="00182635" w:rsidRDefault="00744C75" w:rsidP="00C623B0">
      <w:pPr>
        <w:jc w:val="center"/>
        <w:rPr>
          <w:color w:val="1F4E79" w:themeColor="accent5" w:themeShade="80"/>
          <w:sz w:val="24"/>
          <w:szCs w:val="24"/>
        </w:rPr>
      </w:pPr>
      <w:r w:rsidRPr="00182635">
        <w:rPr>
          <w:color w:val="1F4E79" w:themeColor="accent5" w:themeShade="80"/>
          <w:sz w:val="24"/>
          <w:szCs w:val="24"/>
        </w:rPr>
        <w:lastRenderedPageBreak/>
        <w:t>Figure 20. Lung and Bronchus Cancer Stage at Diagnosis in Massachusetts, 2016-2020</w:t>
      </w:r>
    </w:p>
    <w:p w14:paraId="5D01ED67" w14:textId="77777777" w:rsidR="007405C5" w:rsidRDefault="00F33EE1" w:rsidP="00C623B0">
      <w:pPr>
        <w:jc w:val="center"/>
        <w:rPr>
          <w:sz w:val="18"/>
          <w:szCs w:val="18"/>
        </w:rPr>
      </w:pPr>
      <w:r>
        <w:rPr>
          <w:noProof/>
        </w:rPr>
        <w:drawing>
          <wp:inline distT="0" distB="0" distL="0" distR="0" wp14:anchorId="273BB49E" wp14:editId="0354AFE2">
            <wp:extent cx="3810000" cy="2914650"/>
            <wp:effectExtent l="0" t="0" r="0" b="0"/>
            <wp:docPr id="1770719526" name="Chart 1" descr="Pie chart shows distant (39%), local (34%), regional (21%), and unstaged (6%)">
              <a:extLst xmlns:a="http://schemas.openxmlformats.org/drawingml/2006/main">
                <a:ext uri="{FF2B5EF4-FFF2-40B4-BE49-F238E27FC236}">
                  <a16:creationId xmlns:a16="http://schemas.microsoft.com/office/drawing/2014/main" id="{A2297430-6AE2-4DDF-944F-B9F74CE3E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07D26F8" w14:textId="7118BC6F" w:rsidR="003C7020" w:rsidRDefault="00030A96" w:rsidP="003C7020">
      <w:pPr>
        <w:rPr>
          <w:rFonts w:ascii="Calibri" w:hAnsi="Calibri" w:cs="Calibri"/>
          <w:sz w:val="24"/>
          <w:szCs w:val="24"/>
        </w:rPr>
      </w:pPr>
      <w:r w:rsidRPr="008C022F">
        <w:rPr>
          <w:sz w:val="24"/>
          <w:szCs w:val="24"/>
        </w:rPr>
        <w:t>Source:</w:t>
      </w:r>
      <w:r w:rsidR="003C7020" w:rsidRPr="008C022F">
        <w:rPr>
          <w:rFonts w:ascii="Calibri" w:hAnsi="Calibri" w:cs="Calibri"/>
          <w:sz w:val="24"/>
          <w:szCs w:val="24"/>
        </w:rPr>
        <w:t xml:space="preserve"> Massachusetts Cancer Registry</w:t>
      </w:r>
    </w:p>
    <w:p w14:paraId="31D814C4" w14:textId="77777777" w:rsidR="00F865D4" w:rsidRPr="00182635" w:rsidRDefault="00F865D4" w:rsidP="008C022F">
      <w:pPr>
        <w:pStyle w:val="ListParagraph"/>
        <w:numPr>
          <w:ilvl w:val="0"/>
          <w:numId w:val="41"/>
        </w:numPr>
        <w:rPr>
          <w:sz w:val="24"/>
          <w:szCs w:val="24"/>
        </w:rPr>
      </w:pPr>
      <w:r w:rsidRPr="00182635">
        <w:rPr>
          <w:sz w:val="24"/>
          <w:szCs w:val="24"/>
        </w:rPr>
        <w:t>Over one third (34%) of lung and bronchus cancers in Massachusetts between 2016 and 2020 were diagnosed at a local stage.</w:t>
      </w:r>
    </w:p>
    <w:p w14:paraId="49A16537" w14:textId="77777777" w:rsidR="00F865D4" w:rsidRPr="00182635" w:rsidRDefault="00F865D4" w:rsidP="008C022F">
      <w:pPr>
        <w:pStyle w:val="ListParagraph"/>
        <w:numPr>
          <w:ilvl w:val="0"/>
          <w:numId w:val="41"/>
        </w:numPr>
        <w:rPr>
          <w:sz w:val="24"/>
          <w:szCs w:val="24"/>
        </w:rPr>
      </w:pPr>
      <w:r w:rsidRPr="00182635">
        <w:rPr>
          <w:sz w:val="24"/>
          <w:szCs w:val="24"/>
        </w:rPr>
        <w:t>Over one in five (21%) of lung and bronchus cancers in Massachusetts were diagnosed at a regional stage and 39 percent at a distant stage. There were no significant differences in stage at diagnosis between males and females.</w:t>
      </w:r>
    </w:p>
    <w:p w14:paraId="4FB4C9CB" w14:textId="77777777" w:rsidR="00F865D4" w:rsidRPr="00182635" w:rsidRDefault="00F865D4" w:rsidP="008C022F">
      <w:pPr>
        <w:pStyle w:val="ListParagraph"/>
        <w:numPr>
          <w:ilvl w:val="0"/>
          <w:numId w:val="41"/>
        </w:numPr>
        <w:rPr>
          <w:sz w:val="24"/>
          <w:szCs w:val="24"/>
        </w:rPr>
      </w:pPr>
      <w:r w:rsidRPr="00182635">
        <w:rPr>
          <w:sz w:val="24"/>
          <w:szCs w:val="24"/>
        </w:rPr>
        <w:t>Cases under 50 were significantly more likely to be diagnosed at a distant stage of lung cancer and less likely to be diagnosed at an early stage.</w:t>
      </w:r>
    </w:p>
    <w:p w14:paraId="65AE5047" w14:textId="77777777" w:rsidR="00F865D4" w:rsidRPr="00182635" w:rsidRDefault="00F865D4" w:rsidP="008C022F">
      <w:pPr>
        <w:pStyle w:val="ListParagraph"/>
        <w:numPr>
          <w:ilvl w:val="0"/>
          <w:numId w:val="41"/>
        </w:numPr>
        <w:rPr>
          <w:sz w:val="24"/>
          <w:szCs w:val="24"/>
        </w:rPr>
      </w:pPr>
      <w:r w:rsidRPr="00182635">
        <w:rPr>
          <w:sz w:val="24"/>
          <w:szCs w:val="24"/>
        </w:rPr>
        <w:t>Nationally, the relative survival for lung and bronchus cancers when it is diagnosed early is 62.8% compared to 8.2 percent when it is diagnosed late (at a distant stage).</w:t>
      </w:r>
    </w:p>
    <w:p w14:paraId="3AA12864" w14:textId="77777777" w:rsidR="00F865D4" w:rsidRPr="008C022F" w:rsidRDefault="00F865D4" w:rsidP="003C7020">
      <w:pPr>
        <w:rPr>
          <w:noProof/>
          <w:sz w:val="24"/>
          <w:szCs w:val="24"/>
        </w:rPr>
      </w:pPr>
    </w:p>
    <w:p w14:paraId="2423A725" w14:textId="77777777" w:rsidR="00134D8C" w:rsidRDefault="00134D8C" w:rsidP="00965A69">
      <w:pPr>
        <w:pStyle w:val="TOC2"/>
      </w:pPr>
    </w:p>
    <w:p w14:paraId="6C3E2D7C" w14:textId="77777777" w:rsidR="00744C75" w:rsidRDefault="00744C75">
      <w:pPr>
        <w:rPr>
          <w:rFonts w:eastAsiaTheme="minorEastAsia"/>
          <w:b/>
          <w:sz w:val="28"/>
          <w:szCs w:val="28"/>
          <w:lang w:eastAsia="ja-JP"/>
        </w:rPr>
      </w:pPr>
      <w:r>
        <w:br w:type="page"/>
      </w:r>
    </w:p>
    <w:p w14:paraId="15CAB767" w14:textId="0F4FB109" w:rsidR="00A36E71" w:rsidRPr="00746A8B" w:rsidRDefault="00A36E71" w:rsidP="008C022F">
      <w:pPr>
        <w:pStyle w:val="Heading1"/>
      </w:pPr>
      <w:r w:rsidRPr="00746A8B">
        <w:lastRenderedPageBreak/>
        <w:t xml:space="preserve">Cancer </w:t>
      </w:r>
      <w:r w:rsidR="00B35E40">
        <w:t>i</w:t>
      </w:r>
      <w:r w:rsidRPr="00746A8B">
        <w:t xml:space="preserve">ncidence and </w:t>
      </w:r>
      <w:r w:rsidR="00B35E40">
        <w:t>m</w:t>
      </w:r>
      <w:r w:rsidRPr="00746A8B">
        <w:t xml:space="preserve">ortality in Massachusetts by </w:t>
      </w:r>
      <w:r w:rsidR="00B35E40">
        <w:t>c</w:t>
      </w:r>
      <w:r w:rsidRPr="00746A8B">
        <w:t>ounty</w:t>
      </w:r>
    </w:p>
    <w:p w14:paraId="27926112" w14:textId="51891ED8" w:rsidR="00757C51" w:rsidRPr="008C022F" w:rsidRDefault="00757C51" w:rsidP="00C623B0">
      <w:pPr>
        <w:spacing w:after="0" w:line="240" w:lineRule="auto"/>
        <w:jc w:val="center"/>
        <w:rPr>
          <w:color w:val="1F4E79" w:themeColor="accent5" w:themeShade="80"/>
          <w:sz w:val="24"/>
          <w:szCs w:val="24"/>
        </w:rPr>
      </w:pPr>
      <w:r w:rsidRPr="008C022F">
        <w:rPr>
          <w:color w:val="1F4E79" w:themeColor="accent5" w:themeShade="80"/>
          <w:sz w:val="24"/>
          <w:szCs w:val="24"/>
        </w:rPr>
        <w:t xml:space="preserve">Figure </w:t>
      </w:r>
      <w:r w:rsidR="00187578" w:rsidRPr="008C022F">
        <w:rPr>
          <w:color w:val="1F4E79" w:themeColor="accent5" w:themeShade="80"/>
          <w:sz w:val="24"/>
          <w:szCs w:val="24"/>
        </w:rPr>
        <w:t>2</w:t>
      </w:r>
      <w:r w:rsidRPr="008C022F">
        <w:rPr>
          <w:color w:val="1F4E79" w:themeColor="accent5" w:themeShade="80"/>
          <w:sz w:val="24"/>
          <w:szCs w:val="24"/>
        </w:rPr>
        <w:t xml:space="preserve">1. Incidence Rates </w:t>
      </w:r>
      <w:r w:rsidR="007003E8" w:rsidRPr="008C022F">
        <w:rPr>
          <w:color w:val="1F4E79" w:themeColor="accent5" w:themeShade="80"/>
          <w:sz w:val="24"/>
          <w:szCs w:val="24"/>
        </w:rPr>
        <w:t xml:space="preserve">for all Cancer Sites in Massachusetts by County, </w:t>
      </w:r>
      <w:r w:rsidR="00B7239E" w:rsidRPr="008C022F">
        <w:rPr>
          <w:color w:val="1F4E79" w:themeColor="accent5" w:themeShade="80"/>
          <w:sz w:val="24"/>
          <w:szCs w:val="24"/>
        </w:rPr>
        <w:t>2016</w:t>
      </w:r>
      <w:r w:rsidR="007003E8" w:rsidRPr="008C022F">
        <w:rPr>
          <w:color w:val="1F4E79" w:themeColor="accent5" w:themeShade="80"/>
          <w:sz w:val="24"/>
          <w:szCs w:val="24"/>
        </w:rPr>
        <w:t>-</w:t>
      </w:r>
      <w:r w:rsidR="00B7239E" w:rsidRPr="008C022F">
        <w:rPr>
          <w:color w:val="1F4E79" w:themeColor="accent5" w:themeShade="80"/>
          <w:sz w:val="24"/>
          <w:szCs w:val="24"/>
        </w:rPr>
        <w:t>2020</w:t>
      </w:r>
    </w:p>
    <w:p w14:paraId="554CBB2E" w14:textId="31470615" w:rsidR="00746A8B" w:rsidRDefault="00746A8B" w:rsidP="00886A3F">
      <w:pPr>
        <w:spacing w:after="0" w:line="240" w:lineRule="auto"/>
        <w:rPr>
          <w:color w:val="1F4E79" w:themeColor="accent5" w:themeShade="80"/>
        </w:rPr>
      </w:pPr>
    </w:p>
    <w:p w14:paraId="22D0618D" w14:textId="77E942A0" w:rsidR="008D1CFF" w:rsidRDefault="003872DB" w:rsidP="00C623B0">
      <w:pPr>
        <w:spacing w:after="0" w:line="240" w:lineRule="auto"/>
        <w:jc w:val="center"/>
        <w:rPr>
          <w:color w:val="1F4E79" w:themeColor="accent5" w:themeShade="80"/>
        </w:rPr>
      </w:pPr>
      <w:r>
        <w:rPr>
          <w:noProof/>
        </w:rPr>
        <w:drawing>
          <wp:inline distT="0" distB="0" distL="0" distR="0" wp14:anchorId="238EFD99" wp14:editId="2C613702">
            <wp:extent cx="4092838" cy="2830195"/>
            <wp:effectExtent l="19050" t="19050" r="22225" b="27305"/>
            <wp:docPr id="910013892" name="Picture 2" descr="Map of Massachusetts shows invasive cancer incidence rates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13892" name="Picture 2" descr="Map of Massachusetts shows invasive cancer incidence rates by county"/>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34715" cy="2859153"/>
                    </a:xfrm>
                    <a:prstGeom prst="rect">
                      <a:avLst/>
                    </a:prstGeom>
                    <a:noFill/>
                    <a:ln>
                      <a:solidFill>
                        <a:schemeClr val="accent1"/>
                      </a:solidFill>
                    </a:ln>
                  </pic:spPr>
                </pic:pic>
              </a:graphicData>
            </a:graphic>
          </wp:inline>
        </w:drawing>
      </w:r>
    </w:p>
    <w:p w14:paraId="5DD0AEBC" w14:textId="23EAF8E0" w:rsidR="001A4218" w:rsidRPr="008C022F" w:rsidRDefault="00CD1B1D" w:rsidP="001A4218">
      <w:pPr>
        <w:spacing w:after="0" w:line="240" w:lineRule="auto"/>
        <w:rPr>
          <w:sz w:val="24"/>
          <w:szCs w:val="24"/>
        </w:rPr>
      </w:pPr>
      <w:r w:rsidRPr="008C022F">
        <w:rPr>
          <w:sz w:val="24"/>
          <w:szCs w:val="24"/>
        </w:rPr>
        <w:t>Source: Massachusetts Cancer Registry</w:t>
      </w:r>
    </w:p>
    <w:p w14:paraId="73F1AA45" w14:textId="0DED92FE" w:rsidR="00CD1B1D" w:rsidRDefault="00CD1B1D" w:rsidP="001A4218">
      <w:pPr>
        <w:spacing w:after="0" w:line="240" w:lineRule="auto"/>
        <w:rPr>
          <w:rStyle w:val="Hyperlink"/>
          <w:sz w:val="24"/>
          <w:szCs w:val="24"/>
        </w:rPr>
      </w:pPr>
      <w:r w:rsidRPr="008C022F">
        <w:rPr>
          <w:sz w:val="24"/>
          <w:szCs w:val="24"/>
        </w:rPr>
        <w:t>MCR Web Query Tool</w:t>
      </w:r>
      <w:r w:rsidR="001A4218" w:rsidRPr="008C022F">
        <w:rPr>
          <w:sz w:val="24"/>
          <w:szCs w:val="24"/>
        </w:rPr>
        <w:t xml:space="preserve">: </w:t>
      </w:r>
      <w:hyperlink r:id="rId54" w:history="1">
        <w:r w:rsidR="007A307B" w:rsidRPr="008C022F">
          <w:rPr>
            <w:rStyle w:val="Hyperlink"/>
            <w:sz w:val="24"/>
            <w:szCs w:val="24"/>
          </w:rPr>
          <w:t>cancer-rates.info/ma</w:t>
        </w:r>
      </w:hyperlink>
    </w:p>
    <w:p w14:paraId="7F657A00" w14:textId="77777777" w:rsidR="00512C3B" w:rsidRPr="008C022F" w:rsidRDefault="00512C3B" w:rsidP="001A4218">
      <w:pPr>
        <w:spacing w:after="0" w:line="240" w:lineRule="auto"/>
        <w:rPr>
          <w:sz w:val="24"/>
          <w:szCs w:val="24"/>
        </w:rPr>
      </w:pPr>
    </w:p>
    <w:p w14:paraId="1A5B51D3" w14:textId="77777777" w:rsidR="00512C3B" w:rsidRPr="00182635" w:rsidRDefault="00512C3B" w:rsidP="00512C3B">
      <w:pPr>
        <w:numPr>
          <w:ilvl w:val="0"/>
          <w:numId w:val="42"/>
        </w:numPr>
        <w:spacing w:after="0"/>
        <w:rPr>
          <w:sz w:val="24"/>
          <w:szCs w:val="24"/>
        </w:rPr>
      </w:pPr>
      <w:r w:rsidRPr="00182635">
        <w:rPr>
          <w:sz w:val="24"/>
          <w:szCs w:val="24"/>
        </w:rPr>
        <w:t>Cancer incidence rates in Massachusetts varied by county between 2016-2020.</w:t>
      </w:r>
    </w:p>
    <w:p w14:paraId="3C5EB8C2" w14:textId="77777777" w:rsidR="00512C3B" w:rsidRPr="00182635" w:rsidRDefault="00512C3B" w:rsidP="00512C3B">
      <w:pPr>
        <w:numPr>
          <w:ilvl w:val="0"/>
          <w:numId w:val="42"/>
        </w:numPr>
        <w:spacing w:after="0"/>
        <w:rPr>
          <w:sz w:val="24"/>
          <w:szCs w:val="24"/>
        </w:rPr>
      </w:pPr>
      <w:r w:rsidRPr="00182635">
        <w:rPr>
          <w:sz w:val="24"/>
          <w:szCs w:val="24"/>
        </w:rPr>
        <w:t>Counties with the highest incidence rates included:</w:t>
      </w:r>
    </w:p>
    <w:p w14:paraId="18E2D1A8" w14:textId="77777777" w:rsidR="00512C3B" w:rsidRPr="00182635" w:rsidRDefault="00512C3B" w:rsidP="00512C3B">
      <w:pPr>
        <w:numPr>
          <w:ilvl w:val="1"/>
          <w:numId w:val="42"/>
        </w:numPr>
        <w:spacing w:after="0" w:line="240" w:lineRule="auto"/>
        <w:rPr>
          <w:i/>
          <w:iCs/>
          <w:sz w:val="24"/>
          <w:szCs w:val="24"/>
        </w:rPr>
      </w:pPr>
      <w:r w:rsidRPr="00182635">
        <w:rPr>
          <w:sz w:val="24"/>
          <w:szCs w:val="24"/>
        </w:rPr>
        <w:t xml:space="preserve">Dukes </w:t>
      </w:r>
    </w:p>
    <w:p w14:paraId="5091D214" w14:textId="77777777" w:rsidR="00512C3B" w:rsidRPr="00182635" w:rsidRDefault="00512C3B" w:rsidP="00512C3B">
      <w:pPr>
        <w:numPr>
          <w:ilvl w:val="1"/>
          <w:numId w:val="42"/>
        </w:numPr>
        <w:spacing w:after="0" w:line="240" w:lineRule="auto"/>
        <w:rPr>
          <w:sz w:val="24"/>
          <w:szCs w:val="24"/>
        </w:rPr>
      </w:pPr>
      <w:r w:rsidRPr="00182635">
        <w:rPr>
          <w:sz w:val="24"/>
          <w:szCs w:val="24"/>
        </w:rPr>
        <w:t>Nantucket</w:t>
      </w:r>
    </w:p>
    <w:p w14:paraId="05351E03" w14:textId="77777777" w:rsidR="00512C3B" w:rsidRPr="00182635" w:rsidRDefault="00512C3B" w:rsidP="00512C3B">
      <w:pPr>
        <w:numPr>
          <w:ilvl w:val="1"/>
          <w:numId w:val="42"/>
        </w:numPr>
        <w:spacing w:after="0" w:line="240" w:lineRule="auto"/>
        <w:rPr>
          <w:sz w:val="24"/>
          <w:szCs w:val="24"/>
        </w:rPr>
      </w:pPr>
      <w:r w:rsidRPr="00182635">
        <w:rPr>
          <w:sz w:val="24"/>
          <w:szCs w:val="24"/>
        </w:rPr>
        <w:t>Plymouth</w:t>
      </w:r>
    </w:p>
    <w:p w14:paraId="61CD1D46" w14:textId="77777777" w:rsidR="00512C3B" w:rsidRPr="00182635" w:rsidRDefault="00512C3B" w:rsidP="00512C3B">
      <w:pPr>
        <w:pStyle w:val="ListParagraph"/>
        <w:numPr>
          <w:ilvl w:val="0"/>
          <w:numId w:val="42"/>
        </w:numPr>
        <w:spacing w:after="0" w:line="240" w:lineRule="auto"/>
        <w:rPr>
          <w:sz w:val="24"/>
          <w:szCs w:val="24"/>
        </w:rPr>
      </w:pPr>
      <w:r w:rsidRPr="00182635">
        <w:rPr>
          <w:sz w:val="24"/>
          <w:szCs w:val="24"/>
        </w:rPr>
        <w:t>Incidence rates in these three counties were greater than the state rate of 455.9 per 100,000.</w:t>
      </w:r>
    </w:p>
    <w:p w14:paraId="14E8EB83" w14:textId="77777777" w:rsidR="00512C3B" w:rsidRPr="00182635" w:rsidRDefault="00512C3B" w:rsidP="00512C3B">
      <w:pPr>
        <w:numPr>
          <w:ilvl w:val="0"/>
          <w:numId w:val="42"/>
        </w:numPr>
        <w:spacing w:after="0" w:line="240" w:lineRule="auto"/>
        <w:ind w:left="547"/>
        <w:rPr>
          <w:sz w:val="24"/>
          <w:szCs w:val="24"/>
        </w:rPr>
      </w:pPr>
      <w:r w:rsidRPr="00182635">
        <w:rPr>
          <w:sz w:val="24"/>
          <w:szCs w:val="24"/>
        </w:rPr>
        <w:t>Counties with the lowest cancer incidence were:</w:t>
      </w:r>
    </w:p>
    <w:p w14:paraId="469FB557" w14:textId="77777777" w:rsidR="00512C3B" w:rsidRPr="00182635" w:rsidRDefault="00512C3B" w:rsidP="00512C3B">
      <w:pPr>
        <w:pStyle w:val="ListParagraph"/>
        <w:numPr>
          <w:ilvl w:val="1"/>
          <w:numId w:val="42"/>
        </w:numPr>
        <w:spacing w:after="0" w:line="240" w:lineRule="auto"/>
        <w:rPr>
          <w:sz w:val="24"/>
          <w:szCs w:val="24"/>
        </w:rPr>
      </w:pPr>
      <w:r w:rsidRPr="00182635">
        <w:rPr>
          <w:sz w:val="24"/>
          <w:szCs w:val="24"/>
        </w:rPr>
        <w:t>Suffolk</w:t>
      </w:r>
    </w:p>
    <w:p w14:paraId="77FC9FA5" w14:textId="77777777" w:rsidR="00512C3B" w:rsidRPr="00182635" w:rsidRDefault="00512C3B" w:rsidP="00512C3B">
      <w:pPr>
        <w:pStyle w:val="ListParagraph"/>
        <w:numPr>
          <w:ilvl w:val="1"/>
          <w:numId w:val="42"/>
        </w:numPr>
        <w:spacing w:after="0" w:line="240" w:lineRule="auto"/>
        <w:rPr>
          <w:sz w:val="24"/>
          <w:szCs w:val="24"/>
        </w:rPr>
      </w:pPr>
      <w:r w:rsidRPr="00182635">
        <w:rPr>
          <w:sz w:val="24"/>
          <w:szCs w:val="24"/>
        </w:rPr>
        <w:t>Middlesex</w:t>
      </w:r>
    </w:p>
    <w:p w14:paraId="3185835D" w14:textId="77777777" w:rsidR="00512C3B" w:rsidRPr="00182635" w:rsidRDefault="00512C3B" w:rsidP="00512C3B">
      <w:pPr>
        <w:pStyle w:val="ListParagraph"/>
        <w:numPr>
          <w:ilvl w:val="1"/>
          <w:numId w:val="42"/>
        </w:numPr>
        <w:spacing w:after="0" w:line="240" w:lineRule="auto"/>
        <w:rPr>
          <w:sz w:val="24"/>
          <w:szCs w:val="24"/>
        </w:rPr>
      </w:pPr>
      <w:r w:rsidRPr="00182635">
        <w:rPr>
          <w:sz w:val="24"/>
          <w:szCs w:val="24"/>
        </w:rPr>
        <w:t>Franklin</w:t>
      </w:r>
    </w:p>
    <w:p w14:paraId="6A0D5B87" w14:textId="77777777" w:rsidR="00512C3B" w:rsidRPr="00182635" w:rsidRDefault="00512C3B" w:rsidP="00512C3B">
      <w:pPr>
        <w:pStyle w:val="ListParagraph"/>
        <w:numPr>
          <w:ilvl w:val="1"/>
          <w:numId w:val="42"/>
        </w:numPr>
        <w:spacing w:after="0" w:line="240" w:lineRule="auto"/>
        <w:rPr>
          <w:sz w:val="24"/>
          <w:szCs w:val="24"/>
        </w:rPr>
      </w:pPr>
      <w:r w:rsidRPr="00182635">
        <w:rPr>
          <w:sz w:val="24"/>
          <w:szCs w:val="24"/>
        </w:rPr>
        <w:t>Hampshire</w:t>
      </w:r>
    </w:p>
    <w:p w14:paraId="7601A679" w14:textId="77777777" w:rsidR="00065BF5" w:rsidRDefault="00065BF5" w:rsidP="00886A3F">
      <w:pPr>
        <w:spacing w:after="0" w:line="240" w:lineRule="auto"/>
        <w:rPr>
          <w:color w:val="1F4E79" w:themeColor="accent5" w:themeShade="80"/>
        </w:rPr>
      </w:pPr>
    </w:p>
    <w:p w14:paraId="305B9F96" w14:textId="5601BB3E" w:rsidR="00512C3B" w:rsidRDefault="00512C3B">
      <w:pPr>
        <w:rPr>
          <w:color w:val="1F4E79" w:themeColor="accent5" w:themeShade="80"/>
        </w:rPr>
      </w:pPr>
      <w:r>
        <w:rPr>
          <w:color w:val="1F4E79" w:themeColor="accent5" w:themeShade="80"/>
        </w:rPr>
        <w:br w:type="page"/>
      </w:r>
    </w:p>
    <w:p w14:paraId="659D3C9C" w14:textId="70B023D5" w:rsidR="00757C51" w:rsidRPr="008C022F" w:rsidRDefault="00757C51" w:rsidP="00C623B0">
      <w:pPr>
        <w:spacing w:after="0" w:line="240" w:lineRule="auto"/>
        <w:jc w:val="center"/>
        <w:rPr>
          <w:color w:val="1F4E79" w:themeColor="accent5" w:themeShade="80"/>
          <w:sz w:val="24"/>
          <w:szCs w:val="24"/>
        </w:rPr>
      </w:pPr>
      <w:r w:rsidRPr="008C022F">
        <w:rPr>
          <w:color w:val="1F4E79" w:themeColor="accent5" w:themeShade="80"/>
          <w:sz w:val="24"/>
          <w:szCs w:val="24"/>
        </w:rPr>
        <w:lastRenderedPageBreak/>
        <w:t xml:space="preserve">Figure </w:t>
      </w:r>
      <w:r w:rsidR="007003E8" w:rsidRPr="008C022F">
        <w:rPr>
          <w:color w:val="1F4E79" w:themeColor="accent5" w:themeShade="80"/>
          <w:sz w:val="24"/>
          <w:szCs w:val="24"/>
        </w:rPr>
        <w:t>2</w:t>
      </w:r>
      <w:r w:rsidR="00187578" w:rsidRPr="008C022F">
        <w:rPr>
          <w:color w:val="1F4E79" w:themeColor="accent5" w:themeShade="80"/>
          <w:sz w:val="24"/>
          <w:szCs w:val="24"/>
        </w:rPr>
        <w:t>2</w:t>
      </w:r>
      <w:r w:rsidRPr="008C022F">
        <w:rPr>
          <w:color w:val="1F4E79" w:themeColor="accent5" w:themeShade="80"/>
          <w:sz w:val="24"/>
          <w:szCs w:val="24"/>
        </w:rPr>
        <w:t xml:space="preserve">. Mortality Rates </w:t>
      </w:r>
      <w:r w:rsidR="007003E8" w:rsidRPr="008C022F">
        <w:rPr>
          <w:color w:val="1F4E79" w:themeColor="accent5" w:themeShade="80"/>
          <w:sz w:val="24"/>
          <w:szCs w:val="24"/>
        </w:rPr>
        <w:t xml:space="preserve">for all Cancer Sites </w:t>
      </w:r>
      <w:r w:rsidRPr="008C022F">
        <w:rPr>
          <w:color w:val="1F4E79" w:themeColor="accent5" w:themeShade="80"/>
          <w:sz w:val="24"/>
          <w:szCs w:val="24"/>
        </w:rPr>
        <w:t>in Massachusetts</w:t>
      </w:r>
      <w:r w:rsidR="00A428FB" w:rsidRPr="008C022F">
        <w:rPr>
          <w:color w:val="1F4E79" w:themeColor="accent5" w:themeShade="80"/>
          <w:sz w:val="24"/>
          <w:szCs w:val="24"/>
        </w:rPr>
        <w:t xml:space="preserve"> </w:t>
      </w:r>
      <w:r w:rsidRPr="008C022F">
        <w:rPr>
          <w:color w:val="1F4E79" w:themeColor="accent5" w:themeShade="80"/>
          <w:sz w:val="24"/>
          <w:szCs w:val="24"/>
        </w:rPr>
        <w:t>by County</w:t>
      </w:r>
      <w:r w:rsidR="007003E8" w:rsidRPr="008C022F">
        <w:rPr>
          <w:color w:val="1F4E79" w:themeColor="accent5" w:themeShade="80"/>
          <w:sz w:val="24"/>
          <w:szCs w:val="24"/>
        </w:rPr>
        <w:t xml:space="preserve">, </w:t>
      </w:r>
      <w:r w:rsidR="00B7239E" w:rsidRPr="008C022F">
        <w:rPr>
          <w:color w:val="1F4E79" w:themeColor="accent5" w:themeShade="80"/>
          <w:sz w:val="24"/>
          <w:szCs w:val="24"/>
        </w:rPr>
        <w:t>2016</w:t>
      </w:r>
      <w:r w:rsidR="007003E8" w:rsidRPr="008C022F">
        <w:rPr>
          <w:color w:val="1F4E79" w:themeColor="accent5" w:themeShade="80"/>
          <w:sz w:val="24"/>
          <w:szCs w:val="24"/>
        </w:rPr>
        <w:t>-</w:t>
      </w:r>
      <w:r w:rsidR="00B7239E" w:rsidRPr="008C022F">
        <w:rPr>
          <w:color w:val="1F4E79" w:themeColor="accent5" w:themeShade="80"/>
          <w:sz w:val="24"/>
          <w:szCs w:val="24"/>
        </w:rPr>
        <w:t>2020</w:t>
      </w:r>
    </w:p>
    <w:p w14:paraId="7B19C853" w14:textId="77777777" w:rsidR="00544107" w:rsidRDefault="00544107" w:rsidP="00886A3F">
      <w:pPr>
        <w:spacing w:after="0" w:line="240" w:lineRule="auto"/>
        <w:rPr>
          <w:color w:val="1F4E79" w:themeColor="accent5" w:themeShade="80"/>
        </w:rPr>
      </w:pPr>
    </w:p>
    <w:p w14:paraId="7C054318" w14:textId="28B36B88" w:rsidR="001A4218" w:rsidRPr="00886A3F" w:rsidRDefault="00533F63" w:rsidP="00C623B0">
      <w:pPr>
        <w:spacing w:after="0" w:line="240" w:lineRule="auto"/>
        <w:jc w:val="center"/>
        <w:rPr>
          <w:color w:val="1F4E79" w:themeColor="accent5" w:themeShade="80"/>
        </w:rPr>
      </w:pPr>
      <w:r>
        <w:rPr>
          <w:noProof/>
        </w:rPr>
        <w:drawing>
          <wp:inline distT="0" distB="0" distL="0" distR="0" wp14:anchorId="66AE6ECB" wp14:editId="22266700">
            <wp:extent cx="4111625" cy="3057707"/>
            <wp:effectExtent l="19050" t="19050" r="22225" b="28575"/>
            <wp:docPr id="1562711992" name="Picture 1" descr="Map shows cancer mortality rates in Massachusetts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11992" name="Picture 1" descr="Map shows cancer mortality rates in Massachusetts by county"/>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50768" cy="3086817"/>
                    </a:xfrm>
                    <a:prstGeom prst="rect">
                      <a:avLst/>
                    </a:prstGeom>
                    <a:noFill/>
                    <a:ln>
                      <a:solidFill>
                        <a:schemeClr val="accent1"/>
                      </a:solidFill>
                    </a:ln>
                  </pic:spPr>
                </pic:pic>
              </a:graphicData>
            </a:graphic>
          </wp:inline>
        </w:drawing>
      </w:r>
    </w:p>
    <w:p w14:paraId="7C09567F" w14:textId="10ABF18A" w:rsidR="001A4218" w:rsidRPr="008C022F" w:rsidRDefault="00CD1B1D" w:rsidP="001A4218">
      <w:pPr>
        <w:spacing w:after="0" w:line="240" w:lineRule="auto"/>
        <w:rPr>
          <w:sz w:val="24"/>
          <w:szCs w:val="24"/>
        </w:rPr>
      </w:pPr>
      <w:r w:rsidRPr="008C022F">
        <w:rPr>
          <w:sz w:val="24"/>
          <w:szCs w:val="24"/>
        </w:rPr>
        <w:t xml:space="preserve">Source: </w:t>
      </w:r>
      <w:r w:rsidR="00445667" w:rsidRPr="008C022F">
        <w:rPr>
          <w:sz w:val="24"/>
          <w:szCs w:val="24"/>
        </w:rPr>
        <w:t>Massachusetts Registry of Vital Records and Statistics</w:t>
      </w:r>
    </w:p>
    <w:p w14:paraId="143D77C5" w14:textId="1F9E700D" w:rsidR="001A4218" w:rsidRDefault="001A4218" w:rsidP="001A4218">
      <w:pPr>
        <w:spacing w:after="0" w:line="240" w:lineRule="auto"/>
        <w:rPr>
          <w:rStyle w:val="Hyperlink"/>
          <w:sz w:val="24"/>
          <w:szCs w:val="24"/>
        </w:rPr>
      </w:pPr>
      <w:r w:rsidRPr="008C022F">
        <w:rPr>
          <w:sz w:val="24"/>
          <w:szCs w:val="24"/>
        </w:rPr>
        <w:t xml:space="preserve">MCR Web Query Tool: </w:t>
      </w:r>
      <w:hyperlink r:id="rId56" w:history="1">
        <w:r w:rsidRPr="008C022F">
          <w:rPr>
            <w:rStyle w:val="Hyperlink"/>
            <w:sz w:val="24"/>
            <w:szCs w:val="24"/>
          </w:rPr>
          <w:t>cancer-rates.info/ma</w:t>
        </w:r>
      </w:hyperlink>
    </w:p>
    <w:p w14:paraId="7B40530B" w14:textId="77777777" w:rsidR="00512C3B" w:rsidRPr="008C022F" w:rsidRDefault="00512C3B" w:rsidP="001A4218">
      <w:pPr>
        <w:spacing w:after="0" w:line="240" w:lineRule="auto"/>
        <w:rPr>
          <w:sz w:val="24"/>
          <w:szCs w:val="24"/>
        </w:rPr>
      </w:pPr>
    </w:p>
    <w:p w14:paraId="13021CC8" w14:textId="77777777" w:rsidR="00512C3B" w:rsidRPr="00182635" w:rsidRDefault="00512C3B" w:rsidP="00512C3B">
      <w:pPr>
        <w:numPr>
          <w:ilvl w:val="0"/>
          <w:numId w:val="42"/>
        </w:numPr>
        <w:spacing w:after="0"/>
        <w:rPr>
          <w:sz w:val="24"/>
          <w:szCs w:val="24"/>
        </w:rPr>
      </w:pPr>
      <w:r w:rsidRPr="00182635">
        <w:rPr>
          <w:sz w:val="24"/>
          <w:szCs w:val="24"/>
        </w:rPr>
        <w:t>Cancer mortality rates in Massachusetts varied by county between 2016-2020.</w:t>
      </w:r>
    </w:p>
    <w:p w14:paraId="5316EDEF" w14:textId="77777777" w:rsidR="00512C3B" w:rsidRPr="00182635" w:rsidRDefault="00512C3B" w:rsidP="00512C3B">
      <w:pPr>
        <w:numPr>
          <w:ilvl w:val="0"/>
          <w:numId w:val="42"/>
        </w:numPr>
        <w:spacing w:after="0"/>
        <w:rPr>
          <w:sz w:val="24"/>
          <w:szCs w:val="24"/>
        </w:rPr>
      </w:pPr>
      <w:r w:rsidRPr="00182635">
        <w:rPr>
          <w:sz w:val="24"/>
          <w:szCs w:val="24"/>
        </w:rPr>
        <w:t>Counties with the highest mortality rates were:</w:t>
      </w:r>
    </w:p>
    <w:p w14:paraId="31B2DC64" w14:textId="77777777" w:rsidR="00512C3B" w:rsidRPr="00182635" w:rsidRDefault="00512C3B" w:rsidP="00512C3B">
      <w:pPr>
        <w:numPr>
          <w:ilvl w:val="1"/>
          <w:numId w:val="42"/>
        </w:numPr>
        <w:spacing w:after="0" w:line="240" w:lineRule="auto"/>
        <w:rPr>
          <w:sz w:val="24"/>
          <w:szCs w:val="24"/>
        </w:rPr>
      </w:pPr>
      <w:r w:rsidRPr="00182635">
        <w:rPr>
          <w:sz w:val="24"/>
          <w:szCs w:val="24"/>
        </w:rPr>
        <w:t>Plymouth</w:t>
      </w:r>
    </w:p>
    <w:p w14:paraId="35BDB7C1" w14:textId="77777777" w:rsidR="00512C3B" w:rsidRPr="00182635" w:rsidRDefault="00512C3B" w:rsidP="00512C3B">
      <w:pPr>
        <w:numPr>
          <w:ilvl w:val="1"/>
          <w:numId w:val="42"/>
        </w:numPr>
        <w:spacing w:after="0" w:line="240" w:lineRule="auto"/>
        <w:rPr>
          <w:i/>
          <w:iCs/>
          <w:sz w:val="24"/>
          <w:szCs w:val="24"/>
        </w:rPr>
      </w:pPr>
      <w:r w:rsidRPr="00182635">
        <w:rPr>
          <w:sz w:val="24"/>
          <w:szCs w:val="24"/>
        </w:rPr>
        <w:t xml:space="preserve">Bristol </w:t>
      </w:r>
    </w:p>
    <w:p w14:paraId="4A3F2F45" w14:textId="77777777" w:rsidR="00512C3B" w:rsidRPr="00182635" w:rsidRDefault="00512C3B" w:rsidP="00512C3B">
      <w:pPr>
        <w:numPr>
          <w:ilvl w:val="1"/>
          <w:numId w:val="42"/>
        </w:numPr>
        <w:spacing w:after="0" w:line="240" w:lineRule="auto"/>
        <w:rPr>
          <w:sz w:val="24"/>
          <w:szCs w:val="24"/>
        </w:rPr>
      </w:pPr>
      <w:r w:rsidRPr="00182635">
        <w:rPr>
          <w:sz w:val="24"/>
          <w:szCs w:val="24"/>
        </w:rPr>
        <w:t xml:space="preserve">Hampden </w:t>
      </w:r>
    </w:p>
    <w:p w14:paraId="750540D5" w14:textId="77777777" w:rsidR="00512C3B" w:rsidRPr="00182635" w:rsidRDefault="00512C3B" w:rsidP="00512C3B">
      <w:pPr>
        <w:pStyle w:val="ListParagraph"/>
        <w:numPr>
          <w:ilvl w:val="0"/>
          <w:numId w:val="42"/>
        </w:numPr>
        <w:spacing w:after="0" w:line="240" w:lineRule="auto"/>
        <w:rPr>
          <w:sz w:val="24"/>
          <w:szCs w:val="24"/>
        </w:rPr>
      </w:pPr>
      <w:r w:rsidRPr="00182635">
        <w:rPr>
          <w:sz w:val="24"/>
          <w:szCs w:val="24"/>
        </w:rPr>
        <w:t>Mortality rates in the three counties were greater than the state rate of 143.3 per 100,000.</w:t>
      </w:r>
    </w:p>
    <w:p w14:paraId="65951241" w14:textId="77777777" w:rsidR="00512C3B" w:rsidRPr="00182635" w:rsidRDefault="00512C3B" w:rsidP="00512C3B">
      <w:pPr>
        <w:pStyle w:val="ListParagraph"/>
        <w:numPr>
          <w:ilvl w:val="0"/>
          <w:numId w:val="42"/>
        </w:numPr>
        <w:rPr>
          <w:sz w:val="24"/>
          <w:szCs w:val="24"/>
        </w:rPr>
      </w:pPr>
      <w:r w:rsidRPr="00182635">
        <w:rPr>
          <w:sz w:val="24"/>
          <w:szCs w:val="24"/>
        </w:rPr>
        <w:t xml:space="preserve">Counties with the lowest cancer mortality rates were: </w:t>
      </w:r>
    </w:p>
    <w:p w14:paraId="22EA3097" w14:textId="77777777" w:rsidR="00512C3B" w:rsidRPr="00182635" w:rsidRDefault="00512C3B" w:rsidP="00512C3B">
      <w:pPr>
        <w:pStyle w:val="ListParagraph"/>
        <w:numPr>
          <w:ilvl w:val="1"/>
          <w:numId w:val="42"/>
        </w:numPr>
        <w:rPr>
          <w:sz w:val="24"/>
          <w:szCs w:val="24"/>
        </w:rPr>
      </w:pPr>
      <w:r w:rsidRPr="00182635">
        <w:rPr>
          <w:sz w:val="24"/>
          <w:szCs w:val="24"/>
        </w:rPr>
        <w:t>Suffolk</w:t>
      </w:r>
    </w:p>
    <w:p w14:paraId="0D56D6B1" w14:textId="77777777" w:rsidR="00512C3B" w:rsidRPr="00182635" w:rsidRDefault="00512C3B" w:rsidP="00512C3B">
      <w:pPr>
        <w:pStyle w:val="ListParagraph"/>
        <w:numPr>
          <w:ilvl w:val="1"/>
          <w:numId w:val="42"/>
        </w:numPr>
        <w:rPr>
          <w:sz w:val="24"/>
          <w:szCs w:val="24"/>
        </w:rPr>
      </w:pPr>
      <w:r w:rsidRPr="00182635">
        <w:rPr>
          <w:sz w:val="24"/>
          <w:szCs w:val="24"/>
        </w:rPr>
        <w:t>Nantucket</w:t>
      </w:r>
    </w:p>
    <w:p w14:paraId="577702DD" w14:textId="77777777" w:rsidR="00512C3B" w:rsidRPr="00182635" w:rsidRDefault="00512C3B" w:rsidP="00512C3B">
      <w:pPr>
        <w:pStyle w:val="ListParagraph"/>
        <w:numPr>
          <w:ilvl w:val="1"/>
          <w:numId w:val="42"/>
        </w:numPr>
        <w:rPr>
          <w:sz w:val="24"/>
          <w:szCs w:val="24"/>
        </w:rPr>
      </w:pPr>
      <w:r w:rsidRPr="00182635">
        <w:rPr>
          <w:sz w:val="24"/>
          <w:szCs w:val="24"/>
        </w:rPr>
        <w:t>Essex</w:t>
      </w:r>
    </w:p>
    <w:p w14:paraId="7439B0E8" w14:textId="56571764" w:rsidR="001F381C" w:rsidRDefault="00512C3B" w:rsidP="008C022F">
      <w:pPr>
        <w:pStyle w:val="ListParagraph"/>
        <w:numPr>
          <w:ilvl w:val="1"/>
          <w:numId w:val="42"/>
        </w:numPr>
      </w:pPr>
      <w:r w:rsidRPr="00182635">
        <w:rPr>
          <w:sz w:val="24"/>
          <w:szCs w:val="24"/>
        </w:rPr>
        <w:t>Middlesex</w:t>
      </w:r>
    </w:p>
    <w:p w14:paraId="6D41192D" w14:textId="580C8AE7" w:rsidR="009B2EF6" w:rsidRDefault="00816241" w:rsidP="001A4218">
      <w:pPr>
        <w:rPr>
          <w:sz w:val="24"/>
          <w:szCs w:val="24"/>
        </w:rPr>
      </w:pPr>
      <w:r w:rsidRPr="008C022F">
        <w:rPr>
          <w:sz w:val="24"/>
          <w:szCs w:val="24"/>
        </w:rPr>
        <w:t>Compared</w:t>
      </w:r>
      <w:r w:rsidR="009B2EF6" w:rsidRPr="008C022F">
        <w:rPr>
          <w:sz w:val="24"/>
          <w:szCs w:val="24"/>
        </w:rPr>
        <w:t xml:space="preserve"> with </w:t>
      </w:r>
      <w:r w:rsidR="0017073E" w:rsidRPr="008C022F">
        <w:rPr>
          <w:sz w:val="24"/>
          <w:szCs w:val="24"/>
        </w:rPr>
        <w:t xml:space="preserve">combined </w:t>
      </w:r>
      <w:r w:rsidR="009B2EF6" w:rsidRPr="008C022F">
        <w:rPr>
          <w:sz w:val="24"/>
          <w:szCs w:val="24"/>
        </w:rPr>
        <w:t>2016-2019 incidence count</w:t>
      </w:r>
      <w:r w:rsidR="0017073E" w:rsidRPr="008C022F">
        <w:rPr>
          <w:sz w:val="24"/>
          <w:szCs w:val="24"/>
        </w:rPr>
        <w:t xml:space="preserve">s, the </w:t>
      </w:r>
      <w:r w:rsidR="00D31077" w:rsidRPr="008C022F">
        <w:rPr>
          <w:sz w:val="24"/>
          <w:szCs w:val="24"/>
        </w:rPr>
        <w:t xml:space="preserve">2020 </w:t>
      </w:r>
      <w:r w:rsidR="0017073E" w:rsidRPr="008C022F">
        <w:rPr>
          <w:sz w:val="24"/>
          <w:szCs w:val="24"/>
        </w:rPr>
        <w:t xml:space="preserve">incidence counts for </w:t>
      </w:r>
      <w:r w:rsidR="00D31077" w:rsidRPr="008C022F">
        <w:rPr>
          <w:sz w:val="24"/>
          <w:szCs w:val="24"/>
        </w:rPr>
        <w:t>Essex, Middlesex, and Norfolk counties were significantly lower than expected.</w:t>
      </w:r>
    </w:p>
    <w:p w14:paraId="22086BF3" w14:textId="7C42121D" w:rsidR="00512C3B" w:rsidRDefault="00512C3B">
      <w:pPr>
        <w:rPr>
          <w:sz w:val="24"/>
          <w:szCs w:val="24"/>
        </w:rPr>
      </w:pPr>
      <w:r>
        <w:rPr>
          <w:sz w:val="24"/>
          <w:szCs w:val="24"/>
        </w:rPr>
        <w:br w:type="page"/>
      </w:r>
    </w:p>
    <w:tbl>
      <w:tblPr>
        <w:tblW w:w="9535" w:type="dxa"/>
        <w:tblLook w:val="04A0" w:firstRow="1" w:lastRow="0" w:firstColumn="1" w:lastColumn="0" w:noHBand="0" w:noVBand="1"/>
      </w:tblPr>
      <w:tblGrid>
        <w:gridCol w:w="1277"/>
        <w:gridCol w:w="2321"/>
        <w:gridCol w:w="1800"/>
        <w:gridCol w:w="2139"/>
        <w:gridCol w:w="1120"/>
        <w:gridCol w:w="1170"/>
      </w:tblGrid>
      <w:tr w:rsidR="000B111C" w:rsidRPr="008100AE" w14:paraId="50229949" w14:textId="77777777" w:rsidTr="002B4EBA">
        <w:trPr>
          <w:trHeight w:val="290"/>
        </w:trPr>
        <w:tc>
          <w:tcPr>
            <w:tcW w:w="95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FCF55FC" w14:textId="6AD58BBC" w:rsidR="000B111C" w:rsidRPr="008C022F" w:rsidRDefault="00187578" w:rsidP="006A2FC1">
            <w:pPr>
              <w:spacing w:after="0" w:line="240" w:lineRule="auto"/>
              <w:jc w:val="center"/>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lastRenderedPageBreak/>
              <w:t xml:space="preserve">Table </w:t>
            </w:r>
            <w:r w:rsidR="0071348F" w:rsidRPr="008C022F">
              <w:rPr>
                <w:rFonts w:ascii="Calibri" w:eastAsia="Times New Roman" w:hAnsi="Calibri" w:cs="Calibri"/>
                <w:b/>
                <w:color w:val="000000"/>
                <w:sz w:val="24"/>
                <w:szCs w:val="24"/>
              </w:rPr>
              <w:t xml:space="preserve">3: </w:t>
            </w:r>
            <w:r w:rsidR="00CE11ED" w:rsidRPr="008C022F">
              <w:rPr>
                <w:rFonts w:ascii="Calibri" w:eastAsia="Times New Roman" w:hAnsi="Calibri" w:cs="Calibri"/>
                <w:b/>
                <w:color w:val="000000"/>
                <w:sz w:val="24"/>
                <w:szCs w:val="24"/>
              </w:rPr>
              <w:t>Observed</w:t>
            </w:r>
            <w:r w:rsidR="000A1E92" w:rsidRPr="008C022F">
              <w:rPr>
                <w:rFonts w:ascii="Calibri" w:eastAsia="Times New Roman" w:hAnsi="Calibri" w:cs="Calibri"/>
                <w:b/>
                <w:color w:val="000000"/>
                <w:sz w:val="24"/>
                <w:szCs w:val="24"/>
              </w:rPr>
              <w:t xml:space="preserve"> Versus Expected Incidence Counts </w:t>
            </w:r>
            <w:r w:rsidR="009D40A7" w:rsidRPr="008C022F">
              <w:rPr>
                <w:rFonts w:ascii="Calibri" w:eastAsia="Times New Roman" w:hAnsi="Calibri" w:cs="Calibri"/>
                <w:b/>
                <w:color w:val="000000"/>
                <w:sz w:val="24"/>
                <w:szCs w:val="24"/>
              </w:rPr>
              <w:t xml:space="preserve">for 2020 </w:t>
            </w:r>
            <w:r w:rsidR="000A1E92" w:rsidRPr="008C022F">
              <w:rPr>
                <w:rFonts w:ascii="Calibri" w:eastAsia="Times New Roman" w:hAnsi="Calibri" w:cs="Calibri"/>
                <w:b/>
                <w:color w:val="000000"/>
                <w:sz w:val="24"/>
                <w:szCs w:val="24"/>
              </w:rPr>
              <w:t xml:space="preserve">by </w:t>
            </w:r>
            <w:r w:rsidR="00CE11ED" w:rsidRPr="008C022F">
              <w:rPr>
                <w:rFonts w:ascii="Calibri" w:eastAsia="Times New Roman" w:hAnsi="Calibri" w:cs="Calibri"/>
                <w:b/>
                <w:color w:val="000000"/>
                <w:sz w:val="24"/>
                <w:szCs w:val="24"/>
              </w:rPr>
              <w:t>Massachusetts</w:t>
            </w:r>
            <w:r w:rsidR="009D40A7" w:rsidRPr="008C022F">
              <w:rPr>
                <w:rFonts w:ascii="Calibri" w:eastAsia="Times New Roman" w:hAnsi="Calibri" w:cs="Calibri"/>
                <w:b/>
                <w:color w:val="000000"/>
                <w:sz w:val="24"/>
                <w:szCs w:val="24"/>
              </w:rPr>
              <w:t xml:space="preserve"> </w:t>
            </w:r>
            <w:r w:rsidR="000A1E92" w:rsidRPr="008C022F">
              <w:rPr>
                <w:rFonts w:ascii="Calibri" w:eastAsia="Times New Roman" w:hAnsi="Calibri" w:cs="Calibri"/>
                <w:b/>
                <w:color w:val="000000"/>
                <w:sz w:val="24"/>
                <w:szCs w:val="24"/>
              </w:rPr>
              <w:t>County</w:t>
            </w:r>
          </w:p>
        </w:tc>
      </w:tr>
      <w:tr w:rsidR="008100AE" w:rsidRPr="008100AE" w14:paraId="4DC10E01" w14:textId="77777777" w:rsidTr="0044435B">
        <w:trPr>
          <w:trHeight w:val="290"/>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13E8" w14:textId="77777777" w:rsidR="008100AE" w:rsidRPr="008C022F" w:rsidRDefault="008100AE" w:rsidP="008100AE">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County</w:t>
            </w:r>
          </w:p>
        </w:tc>
        <w:tc>
          <w:tcPr>
            <w:tcW w:w="2321" w:type="dxa"/>
            <w:tcBorders>
              <w:top w:val="single" w:sz="4" w:space="0" w:color="auto"/>
              <w:left w:val="nil"/>
              <w:bottom w:val="single" w:sz="4" w:space="0" w:color="auto"/>
              <w:right w:val="single" w:sz="4" w:space="0" w:color="auto"/>
            </w:tcBorders>
            <w:shd w:val="clear" w:color="auto" w:fill="auto"/>
            <w:noWrap/>
            <w:vAlign w:val="bottom"/>
            <w:hideMark/>
          </w:tcPr>
          <w:p w14:paraId="489C5B29" w14:textId="09B0FB45" w:rsidR="008100AE" w:rsidRPr="008C022F" w:rsidRDefault="00F111AF"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2020 Expected Count*</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162105B" w14:textId="0A77E95A" w:rsidR="008100AE" w:rsidRPr="008C022F" w:rsidRDefault="008100AE"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2020</w:t>
            </w:r>
            <w:r w:rsidR="006A2FC1" w:rsidRPr="008C022F">
              <w:rPr>
                <w:rFonts w:ascii="Calibri" w:eastAsia="Times New Roman" w:hAnsi="Calibri" w:cs="Calibri"/>
                <w:color w:val="000000"/>
                <w:sz w:val="24"/>
                <w:szCs w:val="24"/>
              </w:rPr>
              <w:t xml:space="preserve"> Counts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1A1A5272" w14:textId="77777777" w:rsidR="008100AE" w:rsidRPr="008C022F" w:rsidRDefault="008100AE"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Observed/Expected</w:t>
            </w:r>
          </w:p>
        </w:tc>
        <w:tc>
          <w:tcPr>
            <w:tcW w:w="22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D99BA7" w14:textId="77777777" w:rsidR="008100AE" w:rsidRPr="008C022F" w:rsidRDefault="008100AE" w:rsidP="006A2FC1">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95% CI</w:t>
            </w:r>
          </w:p>
        </w:tc>
      </w:tr>
      <w:tr w:rsidR="00010885" w:rsidRPr="008100AE" w14:paraId="5088BD78"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02659B2D"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Barnstable</w:t>
            </w:r>
          </w:p>
        </w:tc>
        <w:tc>
          <w:tcPr>
            <w:tcW w:w="2321" w:type="dxa"/>
            <w:tcBorders>
              <w:top w:val="nil"/>
              <w:left w:val="nil"/>
              <w:bottom w:val="single" w:sz="4" w:space="0" w:color="auto"/>
              <w:right w:val="single" w:sz="4" w:space="0" w:color="auto"/>
            </w:tcBorders>
            <w:shd w:val="clear" w:color="auto" w:fill="auto"/>
            <w:noWrap/>
            <w:vAlign w:val="bottom"/>
            <w:hideMark/>
          </w:tcPr>
          <w:p w14:paraId="0EFEC1B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2034</w:t>
            </w:r>
          </w:p>
        </w:tc>
        <w:tc>
          <w:tcPr>
            <w:tcW w:w="1800" w:type="dxa"/>
            <w:tcBorders>
              <w:top w:val="nil"/>
              <w:left w:val="nil"/>
              <w:bottom w:val="single" w:sz="4" w:space="0" w:color="auto"/>
              <w:right w:val="single" w:sz="4" w:space="0" w:color="auto"/>
            </w:tcBorders>
            <w:shd w:val="clear" w:color="auto" w:fill="auto"/>
            <w:noWrap/>
            <w:vAlign w:val="bottom"/>
            <w:hideMark/>
          </w:tcPr>
          <w:p w14:paraId="5E5AAEC6"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1859</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FC73B" w14:textId="3EAA943D"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0.91</w:t>
            </w:r>
          </w:p>
        </w:tc>
        <w:tc>
          <w:tcPr>
            <w:tcW w:w="1120" w:type="dxa"/>
            <w:tcBorders>
              <w:top w:val="nil"/>
              <w:left w:val="nil"/>
              <w:bottom w:val="single" w:sz="4" w:space="0" w:color="auto"/>
              <w:right w:val="single" w:sz="4" w:space="0" w:color="auto"/>
            </w:tcBorders>
            <w:shd w:val="clear" w:color="auto" w:fill="auto"/>
            <w:noWrap/>
            <w:vAlign w:val="bottom"/>
            <w:hideMark/>
          </w:tcPr>
          <w:p w14:paraId="24BB127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0.82</w:t>
            </w:r>
          </w:p>
        </w:tc>
        <w:tc>
          <w:tcPr>
            <w:tcW w:w="1170" w:type="dxa"/>
            <w:tcBorders>
              <w:top w:val="nil"/>
              <w:left w:val="nil"/>
              <w:bottom w:val="single" w:sz="4" w:space="0" w:color="auto"/>
              <w:right w:val="single" w:sz="4" w:space="0" w:color="auto"/>
            </w:tcBorders>
            <w:shd w:val="clear" w:color="auto" w:fill="auto"/>
            <w:noWrap/>
            <w:vAlign w:val="bottom"/>
            <w:hideMark/>
          </w:tcPr>
          <w:p w14:paraId="37BFB4D2"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1.01</w:t>
            </w:r>
          </w:p>
        </w:tc>
      </w:tr>
      <w:tr w:rsidR="00010885" w:rsidRPr="008100AE" w14:paraId="3ADB7F94"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28D994FD"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Berkshire</w:t>
            </w:r>
          </w:p>
        </w:tc>
        <w:tc>
          <w:tcPr>
            <w:tcW w:w="2321" w:type="dxa"/>
            <w:tcBorders>
              <w:top w:val="nil"/>
              <w:left w:val="nil"/>
              <w:bottom w:val="single" w:sz="4" w:space="0" w:color="auto"/>
              <w:right w:val="single" w:sz="4" w:space="0" w:color="auto"/>
            </w:tcBorders>
            <w:shd w:val="clear" w:color="auto" w:fill="auto"/>
            <w:noWrap/>
            <w:vAlign w:val="bottom"/>
            <w:hideMark/>
          </w:tcPr>
          <w:p w14:paraId="3E357312"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941</w:t>
            </w:r>
          </w:p>
        </w:tc>
        <w:tc>
          <w:tcPr>
            <w:tcW w:w="1800" w:type="dxa"/>
            <w:tcBorders>
              <w:top w:val="nil"/>
              <w:left w:val="nil"/>
              <w:bottom w:val="single" w:sz="4" w:space="0" w:color="auto"/>
              <w:right w:val="single" w:sz="4" w:space="0" w:color="auto"/>
            </w:tcBorders>
            <w:shd w:val="clear" w:color="auto" w:fill="auto"/>
            <w:noWrap/>
            <w:vAlign w:val="bottom"/>
            <w:hideMark/>
          </w:tcPr>
          <w:p w14:paraId="238C461E"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944</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76AB8CD" w14:textId="4221AC01"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1.00</w:t>
            </w:r>
          </w:p>
        </w:tc>
        <w:tc>
          <w:tcPr>
            <w:tcW w:w="1120" w:type="dxa"/>
            <w:tcBorders>
              <w:top w:val="nil"/>
              <w:left w:val="nil"/>
              <w:bottom w:val="single" w:sz="4" w:space="0" w:color="auto"/>
              <w:right w:val="single" w:sz="4" w:space="0" w:color="auto"/>
            </w:tcBorders>
            <w:shd w:val="clear" w:color="auto" w:fill="auto"/>
            <w:noWrap/>
            <w:vAlign w:val="bottom"/>
            <w:hideMark/>
          </w:tcPr>
          <w:p w14:paraId="34406A63"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0.88</w:t>
            </w:r>
          </w:p>
        </w:tc>
        <w:tc>
          <w:tcPr>
            <w:tcW w:w="1170" w:type="dxa"/>
            <w:tcBorders>
              <w:top w:val="nil"/>
              <w:left w:val="nil"/>
              <w:bottom w:val="single" w:sz="4" w:space="0" w:color="auto"/>
              <w:right w:val="single" w:sz="4" w:space="0" w:color="auto"/>
            </w:tcBorders>
            <w:shd w:val="clear" w:color="auto" w:fill="auto"/>
            <w:noWrap/>
            <w:vAlign w:val="bottom"/>
            <w:hideMark/>
          </w:tcPr>
          <w:p w14:paraId="263E309B"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1.13</w:t>
            </w:r>
          </w:p>
        </w:tc>
      </w:tr>
      <w:tr w:rsidR="00010885" w:rsidRPr="008100AE" w14:paraId="31FD8A37"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1BA1F5E"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Bristol</w:t>
            </w:r>
          </w:p>
        </w:tc>
        <w:tc>
          <w:tcPr>
            <w:tcW w:w="2321" w:type="dxa"/>
            <w:tcBorders>
              <w:top w:val="nil"/>
              <w:left w:val="nil"/>
              <w:bottom w:val="single" w:sz="4" w:space="0" w:color="auto"/>
              <w:right w:val="single" w:sz="4" w:space="0" w:color="auto"/>
            </w:tcBorders>
            <w:shd w:val="clear" w:color="auto" w:fill="auto"/>
            <w:noWrap/>
            <w:vAlign w:val="bottom"/>
            <w:hideMark/>
          </w:tcPr>
          <w:p w14:paraId="2C522161"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3535</w:t>
            </w:r>
          </w:p>
        </w:tc>
        <w:tc>
          <w:tcPr>
            <w:tcW w:w="1800" w:type="dxa"/>
            <w:tcBorders>
              <w:top w:val="nil"/>
              <w:left w:val="nil"/>
              <w:bottom w:val="single" w:sz="4" w:space="0" w:color="auto"/>
              <w:right w:val="single" w:sz="4" w:space="0" w:color="auto"/>
            </w:tcBorders>
            <w:shd w:val="clear" w:color="auto" w:fill="auto"/>
            <w:noWrap/>
            <w:vAlign w:val="bottom"/>
            <w:hideMark/>
          </w:tcPr>
          <w:p w14:paraId="65D763F9"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3279</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3232A37" w14:textId="224B3879"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471742E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0.86</w:t>
            </w:r>
          </w:p>
        </w:tc>
        <w:tc>
          <w:tcPr>
            <w:tcW w:w="1170" w:type="dxa"/>
            <w:tcBorders>
              <w:top w:val="nil"/>
              <w:left w:val="nil"/>
              <w:bottom w:val="single" w:sz="4" w:space="0" w:color="auto"/>
              <w:right w:val="single" w:sz="4" w:space="0" w:color="auto"/>
            </w:tcBorders>
            <w:shd w:val="clear" w:color="auto" w:fill="auto"/>
            <w:noWrap/>
            <w:vAlign w:val="bottom"/>
            <w:hideMark/>
          </w:tcPr>
          <w:p w14:paraId="626E0688"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010885" w:rsidRPr="008100AE" w14:paraId="60AB367B"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66AC2EA7"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Dukes</w:t>
            </w:r>
          </w:p>
        </w:tc>
        <w:tc>
          <w:tcPr>
            <w:tcW w:w="2321" w:type="dxa"/>
            <w:tcBorders>
              <w:top w:val="nil"/>
              <w:left w:val="nil"/>
              <w:bottom w:val="single" w:sz="4" w:space="0" w:color="auto"/>
              <w:right w:val="single" w:sz="4" w:space="0" w:color="auto"/>
            </w:tcBorders>
            <w:shd w:val="clear" w:color="auto" w:fill="auto"/>
            <w:noWrap/>
            <w:vAlign w:val="bottom"/>
            <w:hideMark/>
          </w:tcPr>
          <w:p w14:paraId="7686B23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141</w:t>
            </w:r>
          </w:p>
        </w:tc>
        <w:tc>
          <w:tcPr>
            <w:tcW w:w="1800" w:type="dxa"/>
            <w:tcBorders>
              <w:top w:val="nil"/>
              <w:left w:val="nil"/>
              <w:bottom w:val="single" w:sz="4" w:space="0" w:color="auto"/>
              <w:right w:val="single" w:sz="4" w:space="0" w:color="auto"/>
            </w:tcBorders>
            <w:shd w:val="clear" w:color="auto" w:fill="auto"/>
            <w:noWrap/>
            <w:vAlign w:val="bottom"/>
            <w:hideMark/>
          </w:tcPr>
          <w:p w14:paraId="28705B0D"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143</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961BE7C" w14:textId="473EA285"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1.01</w:t>
            </w:r>
          </w:p>
        </w:tc>
        <w:tc>
          <w:tcPr>
            <w:tcW w:w="1120" w:type="dxa"/>
            <w:tcBorders>
              <w:top w:val="nil"/>
              <w:left w:val="nil"/>
              <w:bottom w:val="single" w:sz="4" w:space="0" w:color="auto"/>
              <w:right w:val="single" w:sz="4" w:space="0" w:color="auto"/>
            </w:tcBorders>
            <w:shd w:val="clear" w:color="auto" w:fill="auto"/>
            <w:noWrap/>
            <w:vAlign w:val="bottom"/>
            <w:hideMark/>
          </w:tcPr>
          <w:p w14:paraId="35D5A72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0.69</w:t>
            </w:r>
          </w:p>
        </w:tc>
        <w:tc>
          <w:tcPr>
            <w:tcW w:w="1170" w:type="dxa"/>
            <w:tcBorders>
              <w:top w:val="nil"/>
              <w:left w:val="nil"/>
              <w:bottom w:val="single" w:sz="4" w:space="0" w:color="auto"/>
              <w:right w:val="single" w:sz="4" w:space="0" w:color="auto"/>
            </w:tcBorders>
            <w:shd w:val="clear" w:color="auto" w:fill="auto"/>
            <w:noWrap/>
            <w:vAlign w:val="bottom"/>
            <w:hideMark/>
          </w:tcPr>
          <w:p w14:paraId="607AC382"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1.34</w:t>
            </w:r>
          </w:p>
        </w:tc>
      </w:tr>
      <w:tr w:rsidR="00010885" w:rsidRPr="008100AE" w14:paraId="1D96EE1D"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2355E7E0"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Essex</w:t>
            </w:r>
          </w:p>
        </w:tc>
        <w:tc>
          <w:tcPr>
            <w:tcW w:w="2321" w:type="dxa"/>
            <w:tcBorders>
              <w:top w:val="nil"/>
              <w:left w:val="nil"/>
              <w:bottom w:val="single" w:sz="4" w:space="0" w:color="auto"/>
              <w:right w:val="single" w:sz="4" w:space="0" w:color="auto"/>
            </w:tcBorders>
            <w:shd w:val="clear" w:color="auto" w:fill="auto"/>
            <w:noWrap/>
            <w:vAlign w:val="bottom"/>
            <w:hideMark/>
          </w:tcPr>
          <w:p w14:paraId="31AD3206"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4731</w:t>
            </w:r>
          </w:p>
        </w:tc>
        <w:tc>
          <w:tcPr>
            <w:tcW w:w="1800" w:type="dxa"/>
            <w:tcBorders>
              <w:top w:val="nil"/>
              <w:left w:val="nil"/>
              <w:bottom w:val="single" w:sz="4" w:space="0" w:color="auto"/>
              <w:right w:val="single" w:sz="4" w:space="0" w:color="auto"/>
            </w:tcBorders>
            <w:shd w:val="clear" w:color="auto" w:fill="auto"/>
            <w:noWrap/>
            <w:vAlign w:val="bottom"/>
            <w:hideMark/>
          </w:tcPr>
          <w:p w14:paraId="5C64EC1E"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4416</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6C30FDE" w14:textId="61193731"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244490BD"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0.87</w:t>
            </w:r>
          </w:p>
        </w:tc>
        <w:tc>
          <w:tcPr>
            <w:tcW w:w="1170" w:type="dxa"/>
            <w:tcBorders>
              <w:top w:val="nil"/>
              <w:left w:val="nil"/>
              <w:bottom w:val="single" w:sz="4" w:space="0" w:color="auto"/>
              <w:right w:val="single" w:sz="4" w:space="0" w:color="auto"/>
            </w:tcBorders>
            <w:shd w:val="clear" w:color="auto" w:fill="auto"/>
            <w:noWrap/>
            <w:vAlign w:val="bottom"/>
            <w:hideMark/>
          </w:tcPr>
          <w:p w14:paraId="75717B5F"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0.99</w:t>
            </w:r>
          </w:p>
        </w:tc>
      </w:tr>
      <w:tr w:rsidR="00010885" w:rsidRPr="008100AE" w14:paraId="61995A1C"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42399917"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Franklin</w:t>
            </w:r>
          </w:p>
        </w:tc>
        <w:tc>
          <w:tcPr>
            <w:tcW w:w="2321" w:type="dxa"/>
            <w:tcBorders>
              <w:top w:val="nil"/>
              <w:left w:val="nil"/>
              <w:bottom w:val="single" w:sz="4" w:space="0" w:color="auto"/>
              <w:right w:val="single" w:sz="4" w:space="0" w:color="auto"/>
            </w:tcBorders>
            <w:shd w:val="clear" w:color="auto" w:fill="auto"/>
            <w:noWrap/>
            <w:vAlign w:val="bottom"/>
            <w:hideMark/>
          </w:tcPr>
          <w:p w14:paraId="36B2D6EE"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463</w:t>
            </w:r>
          </w:p>
        </w:tc>
        <w:tc>
          <w:tcPr>
            <w:tcW w:w="1800" w:type="dxa"/>
            <w:tcBorders>
              <w:top w:val="nil"/>
              <w:left w:val="nil"/>
              <w:bottom w:val="single" w:sz="4" w:space="0" w:color="auto"/>
              <w:right w:val="single" w:sz="4" w:space="0" w:color="auto"/>
            </w:tcBorders>
            <w:shd w:val="clear" w:color="auto" w:fill="auto"/>
            <w:noWrap/>
            <w:vAlign w:val="bottom"/>
            <w:hideMark/>
          </w:tcPr>
          <w:p w14:paraId="05EC3E8F"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423</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3289C1C" w14:textId="554AB430"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0.91</w:t>
            </w:r>
          </w:p>
        </w:tc>
        <w:tc>
          <w:tcPr>
            <w:tcW w:w="1120" w:type="dxa"/>
            <w:tcBorders>
              <w:top w:val="nil"/>
              <w:left w:val="nil"/>
              <w:bottom w:val="single" w:sz="4" w:space="0" w:color="auto"/>
              <w:right w:val="single" w:sz="4" w:space="0" w:color="auto"/>
            </w:tcBorders>
            <w:shd w:val="clear" w:color="auto" w:fill="auto"/>
            <w:noWrap/>
            <w:vAlign w:val="bottom"/>
            <w:hideMark/>
          </w:tcPr>
          <w:p w14:paraId="57F9C5CC"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0.72</w:t>
            </w:r>
          </w:p>
        </w:tc>
        <w:tc>
          <w:tcPr>
            <w:tcW w:w="1170" w:type="dxa"/>
            <w:tcBorders>
              <w:top w:val="nil"/>
              <w:left w:val="nil"/>
              <w:bottom w:val="single" w:sz="4" w:space="0" w:color="auto"/>
              <w:right w:val="single" w:sz="4" w:space="0" w:color="auto"/>
            </w:tcBorders>
            <w:shd w:val="clear" w:color="auto" w:fill="auto"/>
            <w:noWrap/>
            <w:vAlign w:val="bottom"/>
            <w:hideMark/>
          </w:tcPr>
          <w:p w14:paraId="242604F8"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1.11</w:t>
            </w:r>
          </w:p>
        </w:tc>
      </w:tr>
      <w:tr w:rsidR="00010885" w:rsidRPr="008100AE" w14:paraId="4A438E05"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322D0F8"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Hampden</w:t>
            </w:r>
          </w:p>
        </w:tc>
        <w:tc>
          <w:tcPr>
            <w:tcW w:w="2321" w:type="dxa"/>
            <w:tcBorders>
              <w:top w:val="nil"/>
              <w:left w:val="nil"/>
              <w:bottom w:val="single" w:sz="4" w:space="0" w:color="auto"/>
              <w:right w:val="single" w:sz="4" w:space="0" w:color="auto"/>
            </w:tcBorders>
            <w:shd w:val="clear" w:color="auto" w:fill="auto"/>
            <w:noWrap/>
            <w:vAlign w:val="bottom"/>
            <w:hideMark/>
          </w:tcPr>
          <w:p w14:paraId="79B78A0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2635</w:t>
            </w:r>
          </w:p>
        </w:tc>
        <w:tc>
          <w:tcPr>
            <w:tcW w:w="1800" w:type="dxa"/>
            <w:tcBorders>
              <w:top w:val="nil"/>
              <w:left w:val="nil"/>
              <w:bottom w:val="single" w:sz="4" w:space="0" w:color="auto"/>
              <w:right w:val="single" w:sz="4" w:space="0" w:color="auto"/>
            </w:tcBorders>
            <w:shd w:val="clear" w:color="auto" w:fill="auto"/>
            <w:noWrap/>
            <w:vAlign w:val="bottom"/>
            <w:hideMark/>
          </w:tcPr>
          <w:p w14:paraId="11379A92"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2429</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D318D1C" w14:textId="5658DF48"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0.92</w:t>
            </w:r>
          </w:p>
        </w:tc>
        <w:tc>
          <w:tcPr>
            <w:tcW w:w="1120" w:type="dxa"/>
            <w:tcBorders>
              <w:top w:val="nil"/>
              <w:left w:val="nil"/>
              <w:bottom w:val="single" w:sz="4" w:space="0" w:color="auto"/>
              <w:right w:val="single" w:sz="4" w:space="0" w:color="auto"/>
            </w:tcBorders>
            <w:shd w:val="clear" w:color="auto" w:fill="auto"/>
            <w:noWrap/>
            <w:vAlign w:val="bottom"/>
            <w:hideMark/>
          </w:tcPr>
          <w:p w14:paraId="10FF3C3F"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0.84</w:t>
            </w:r>
          </w:p>
        </w:tc>
        <w:tc>
          <w:tcPr>
            <w:tcW w:w="1170" w:type="dxa"/>
            <w:tcBorders>
              <w:top w:val="nil"/>
              <w:left w:val="nil"/>
              <w:bottom w:val="single" w:sz="4" w:space="0" w:color="auto"/>
              <w:right w:val="single" w:sz="4" w:space="0" w:color="auto"/>
            </w:tcBorders>
            <w:shd w:val="clear" w:color="auto" w:fill="auto"/>
            <w:noWrap/>
            <w:vAlign w:val="bottom"/>
            <w:hideMark/>
          </w:tcPr>
          <w:p w14:paraId="2AB704E5"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010885" w:rsidRPr="008100AE" w14:paraId="0CA95B85"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CAC44F0"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Hampshire</w:t>
            </w:r>
          </w:p>
        </w:tc>
        <w:tc>
          <w:tcPr>
            <w:tcW w:w="2321" w:type="dxa"/>
            <w:tcBorders>
              <w:top w:val="nil"/>
              <w:left w:val="nil"/>
              <w:bottom w:val="single" w:sz="4" w:space="0" w:color="auto"/>
              <w:right w:val="single" w:sz="4" w:space="0" w:color="auto"/>
            </w:tcBorders>
            <w:shd w:val="clear" w:color="auto" w:fill="auto"/>
            <w:noWrap/>
            <w:vAlign w:val="bottom"/>
            <w:hideMark/>
          </w:tcPr>
          <w:p w14:paraId="17DD6CF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820</w:t>
            </w:r>
          </w:p>
        </w:tc>
        <w:tc>
          <w:tcPr>
            <w:tcW w:w="1800" w:type="dxa"/>
            <w:tcBorders>
              <w:top w:val="nil"/>
              <w:left w:val="nil"/>
              <w:bottom w:val="single" w:sz="4" w:space="0" w:color="auto"/>
              <w:right w:val="single" w:sz="4" w:space="0" w:color="auto"/>
            </w:tcBorders>
            <w:shd w:val="clear" w:color="auto" w:fill="auto"/>
            <w:noWrap/>
            <w:vAlign w:val="bottom"/>
            <w:hideMark/>
          </w:tcPr>
          <w:p w14:paraId="24AA78BB"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792</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AE66378" w14:textId="40791E62"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0.97</w:t>
            </w:r>
          </w:p>
        </w:tc>
        <w:tc>
          <w:tcPr>
            <w:tcW w:w="1120" w:type="dxa"/>
            <w:tcBorders>
              <w:top w:val="nil"/>
              <w:left w:val="nil"/>
              <w:bottom w:val="single" w:sz="4" w:space="0" w:color="auto"/>
              <w:right w:val="single" w:sz="4" w:space="0" w:color="auto"/>
            </w:tcBorders>
            <w:shd w:val="clear" w:color="auto" w:fill="auto"/>
            <w:noWrap/>
            <w:vAlign w:val="bottom"/>
            <w:hideMark/>
          </w:tcPr>
          <w:p w14:paraId="3382BBA6"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0.82</w:t>
            </w:r>
          </w:p>
        </w:tc>
        <w:tc>
          <w:tcPr>
            <w:tcW w:w="1170" w:type="dxa"/>
            <w:tcBorders>
              <w:top w:val="nil"/>
              <w:left w:val="nil"/>
              <w:bottom w:val="single" w:sz="4" w:space="0" w:color="auto"/>
              <w:right w:val="single" w:sz="4" w:space="0" w:color="auto"/>
            </w:tcBorders>
            <w:shd w:val="clear" w:color="auto" w:fill="auto"/>
            <w:noWrap/>
            <w:vAlign w:val="bottom"/>
            <w:hideMark/>
          </w:tcPr>
          <w:p w14:paraId="3965ACF7"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1.11</w:t>
            </w:r>
          </w:p>
        </w:tc>
      </w:tr>
      <w:tr w:rsidR="00010885" w:rsidRPr="008100AE" w14:paraId="71102461"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828C459"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Middlesex</w:t>
            </w:r>
          </w:p>
        </w:tc>
        <w:tc>
          <w:tcPr>
            <w:tcW w:w="2321" w:type="dxa"/>
            <w:tcBorders>
              <w:top w:val="nil"/>
              <w:left w:val="nil"/>
              <w:bottom w:val="single" w:sz="4" w:space="0" w:color="auto"/>
              <w:right w:val="single" w:sz="4" w:space="0" w:color="auto"/>
            </w:tcBorders>
            <w:shd w:val="clear" w:color="auto" w:fill="auto"/>
            <w:noWrap/>
            <w:vAlign w:val="bottom"/>
            <w:hideMark/>
          </w:tcPr>
          <w:p w14:paraId="2F016BA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8380</w:t>
            </w:r>
          </w:p>
        </w:tc>
        <w:tc>
          <w:tcPr>
            <w:tcW w:w="1800" w:type="dxa"/>
            <w:tcBorders>
              <w:top w:val="nil"/>
              <w:left w:val="nil"/>
              <w:bottom w:val="single" w:sz="4" w:space="0" w:color="auto"/>
              <w:right w:val="single" w:sz="4" w:space="0" w:color="auto"/>
            </w:tcBorders>
            <w:shd w:val="clear" w:color="auto" w:fill="auto"/>
            <w:noWrap/>
            <w:vAlign w:val="bottom"/>
            <w:hideMark/>
          </w:tcPr>
          <w:p w14:paraId="648C30B9"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7813</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1360C7C" w14:textId="775CAC1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4189E4BD"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0.89</w:t>
            </w:r>
          </w:p>
        </w:tc>
        <w:tc>
          <w:tcPr>
            <w:tcW w:w="1170" w:type="dxa"/>
            <w:tcBorders>
              <w:top w:val="nil"/>
              <w:left w:val="nil"/>
              <w:bottom w:val="single" w:sz="4" w:space="0" w:color="auto"/>
              <w:right w:val="single" w:sz="4" w:space="0" w:color="auto"/>
            </w:tcBorders>
            <w:shd w:val="clear" w:color="auto" w:fill="auto"/>
            <w:noWrap/>
            <w:vAlign w:val="bottom"/>
            <w:hideMark/>
          </w:tcPr>
          <w:p w14:paraId="6218EB8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0.98</w:t>
            </w:r>
          </w:p>
        </w:tc>
      </w:tr>
      <w:tr w:rsidR="00010885" w:rsidRPr="008100AE" w14:paraId="077B0071"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3509FFE"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Nantucket</w:t>
            </w:r>
          </w:p>
        </w:tc>
        <w:tc>
          <w:tcPr>
            <w:tcW w:w="2321" w:type="dxa"/>
            <w:tcBorders>
              <w:top w:val="nil"/>
              <w:left w:val="nil"/>
              <w:bottom w:val="single" w:sz="4" w:space="0" w:color="auto"/>
              <w:right w:val="single" w:sz="4" w:space="0" w:color="auto"/>
            </w:tcBorders>
            <w:shd w:val="clear" w:color="auto" w:fill="auto"/>
            <w:noWrap/>
            <w:vAlign w:val="bottom"/>
            <w:hideMark/>
          </w:tcPr>
          <w:p w14:paraId="17168567"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74</w:t>
            </w:r>
          </w:p>
        </w:tc>
        <w:tc>
          <w:tcPr>
            <w:tcW w:w="1800" w:type="dxa"/>
            <w:tcBorders>
              <w:top w:val="nil"/>
              <w:left w:val="nil"/>
              <w:bottom w:val="single" w:sz="4" w:space="0" w:color="auto"/>
              <w:right w:val="single" w:sz="4" w:space="0" w:color="auto"/>
            </w:tcBorders>
            <w:shd w:val="clear" w:color="auto" w:fill="auto"/>
            <w:noWrap/>
            <w:vAlign w:val="bottom"/>
            <w:hideMark/>
          </w:tcPr>
          <w:p w14:paraId="560887C0"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64</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04CA798" w14:textId="55C4384F"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0.86</w:t>
            </w:r>
          </w:p>
        </w:tc>
        <w:tc>
          <w:tcPr>
            <w:tcW w:w="1120" w:type="dxa"/>
            <w:tcBorders>
              <w:top w:val="nil"/>
              <w:left w:val="nil"/>
              <w:bottom w:val="single" w:sz="4" w:space="0" w:color="auto"/>
              <w:right w:val="single" w:sz="4" w:space="0" w:color="auto"/>
            </w:tcBorders>
            <w:shd w:val="clear" w:color="auto" w:fill="auto"/>
            <w:noWrap/>
            <w:vAlign w:val="bottom"/>
            <w:hideMark/>
          </w:tcPr>
          <w:p w14:paraId="37C639B3"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0.34</w:t>
            </w:r>
          </w:p>
        </w:tc>
        <w:tc>
          <w:tcPr>
            <w:tcW w:w="1170" w:type="dxa"/>
            <w:tcBorders>
              <w:top w:val="nil"/>
              <w:left w:val="nil"/>
              <w:bottom w:val="single" w:sz="4" w:space="0" w:color="auto"/>
              <w:right w:val="single" w:sz="4" w:space="0" w:color="auto"/>
            </w:tcBorders>
            <w:shd w:val="clear" w:color="auto" w:fill="auto"/>
            <w:noWrap/>
            <w:vAlign w:val="bottom"/>
            <w:hideMark/>
          </w:tcPr>
          <w:p w14:paraId="4AA06CCE"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1.39</w:t>
            </w:r>
          </w:p>
        </w:tc>
      </w:tr>
      <w:tr w:rsidR="00010885" w:rsidRPr="008100AE" w14:paraId="7CA4AF85"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4CCAE38"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Norfolk</w:t>
            </w:r>
          </w:p>
        </w:tc>
        <w:tc>
          <w:tcPr>
            <w:tcW w:w="2321" w:type="dxa"/>
            <w:tcBorders>
              <w:top w:val="nil"/>
              <w:left w:val="nil"/>
              <w:bottom w:val="single" w:sz="4" w:space="0" w:color="auto"/>
              <w:right w:val="single" w:sz="4" w:space="0" w:color="auto"/>
            </w:tcBorders>
            <w:shd w:val="clear" w:color="auto" w:fill="auto"/>
            <w:noWrap/>
            <w:vAlign w:val="bottom"/>
            <w:hideMark/>
          </w:tcPr>
          <w:p w14:paraId="0B44528B"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4304</w:t>
            </w:r>
          </w:p>
        </w:tc>
        <w:tc>
          <w:tcPr>
            <w:tcW w:w="1800" w:type="dxa"/>
            <w:tcBorders>
              <w:top w:val="nil"/>
              <w:left w:val="nil"/>
              <w:bottom w:val="single" w:sz="4" w:space="0" w:color="auto"/>
              <w:right w:val="single" w:sz="4" w:space="0" w:color="auto"/>
            </w:tcBorders>
            <w:shd w:val="clear" w:color="auto" w:fill="auto"/>
            <w:noWrap/>
            <w:vAlign w:val="bottom"/>
            <w:hideMark/>
          </w:tcPr>
          <w:p w14:paraId="571F5AD0"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4021</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8EBBFDE" w14:textId="1AB83B43"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372C8D7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0.87</w:t>
            </w:r>
          </w:p>
        </w:tc>
        <w:tc>
          <w:tcPr>
            <w:tcW w:w="1170" w:type="dxa"/>
            <w:tcBorders>
              <w:top w:val="nil"/>
              <w:left w:val="nil"/>
              <w:bottom w:val="single" w:sz="4" w:space="0" w:color="auto"/>
              <w:right w:val="single" w:sz="4" w:space="0" w:color="auto"/>
            </w:tcBorders>
            <w:shd w:val="clear" w:color="auto" w:fill="auto"/>
            <w:noWrap/>
            <w:vAlign w:val="bottom"/>
            <w:hideMark/>
          </w:tcPr>
          <w:p w14:paraId="433C556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010885" w:rsidRPr="008100AE" w14:paraId="783A92C6"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4EE8B7C"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Plymouth</w:t>
            </w:r>
          </w:p>
        </w:tc>
        <w:tc>
          <w:tcPr>
            <w:tcW w:w="2321" w:type="dxa"/>
            <w:tcBorders>
              <w:top w:val="nil"/>
              <w:left w:val="nil"/>
              <w:bottom w:val="single" w:sz="4" w:space="0" w:color="auto"/>
              <w:right w:val="single" w:sz="4" w:space="0" w:color="auto"/>
            </w:tcBorders>
            <w:shd w:val="clear" w:color="auto" w:fill="auto"/>
            <w:noWrap/>
            <w:vAlign w:val="bottom"/>
            <w:hideMark/>
          </w:tcPr>
          <w:p w14:paraId="5E69EBC9"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3495</w:t>
            </w:r>
          </w:p>
        </w:tc>
        <w:tc>
          <w:tcPr>
            <w:tcW w:w="1800" w:type="dxa"/>
            <w:tcBorders>
              <w:top w:val="nil"/>
              <w:left w:val="nil"/>
              <w:bottom w:val="single" w:sz="4" w:space="0" w:color="auto"/>
              <w:right w:val="single" w:sz="4" w:space="0" w:color="auto"/>
            </w:tcBorders>
            <w:shd w:val="clear" w:color="auto" w:fill="auto"/>
            <w:noWrap/>
            <w:vAlign w:val="bottom"/>
            <w:hideMark/>
          </w:tcPr>
          <w:p w14:paraId="208772C3"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3238</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74A562B" w14:textId="58F699F6"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49D8735B"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0.85</w:t>
            </w:r>
          </w:p>
        </w:tc>
        <w:tc>
          <w:tcPr>
            <w:tcW w:w="1170" w:type="dxa"/>
            <w:tcBorders>
              <w:top w:val="nil"/>
              <w:left w:val="nil"/>
              <w:bottom w:val="single" w:sz="4" w:space="0" w:color="auto"/>
              <w:right w:val="single" w:sz="4" w:space="0" w:color="auto"/>
            </w:tcBorders>
            <w:shd w:val="clear" w:color="auto" w:fill="auto"/>
            <w:noWrap/>
            <w:vAlign w:val="bottom"/>
            <w:hideMark/>
          </w:tcPr>
          <w:p w14:paraId="0FCE4BB2"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010885" w:rsidRPr="008100AE" w14:paraId="11C7FD53"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A1DAF16"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Suffolk</w:t>
            </w:r>
          </w:p>
        </w:tc>
        <w:tc>
          <w:tcPr>
            <w:tcW w:w="2321" w:type="dxa"/>
            <w:tcBorders>
              <w:top w:val="nil"/>
              <w:left w:val="nil"/>
              <w:bottom w:val="single" w:sz="4" w:space="0" w:color="auto"/>
              <w:right w:val="single" w:sz="4" w:space="0" w:color="auto"/>
            </w:tcBorders>
            <w:shd w:val="clear" w:color="auto" w:fill="auto"/>
            <w:noWrap/>
            <w:vAlign w:val="bottom"/>
            <w:hideMark/>
          </w:tcPr>
          <w:p w14:paraId="5FD2D441"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3324</w:t>
            </w:r>
          </w:p>
        </w:tc>
        <w:tc>
          <w:tcPr>
            <w:tcW w:w="1800" w:type="dxa"/>
            <w:tcBorders>
              <w:top w:val="nil"/>
              <w:left w:val="nil"/>
              <w:bottom w:val="single" w:sz="4" w:space="0" w:color="auto"/>
              <w:right w:val="single" w:sz="4" w:space="0" w:color="auto"/>
            </w:tcBorders>
            <w:shd w:val="clear" w:color="auto" w:fill="auto"/>
            <w:noWrap/>
            <w:vAlign w:val="bottom"/>
            <w:hideMark/>
          </w:tcPr>
          <w:p w14:paraId="3625A5CB"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3094</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D5630F7" w14:textId="71118EAF"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0.93</w:t>
            </w:r>
          </w:p>
        </w:tc>
        <w:tc>
          <w:tcPr>
            <w:tcW w:w="1120" w:type="dxa"/>
            <w:tcBorders>
              <w:top w:val="nil"/>
              <w:left w:val="nil"/>
              <w:bottom w:val="single" w:sz="4" w:space="0" w:color="auto"/>
              <w:right w:val="single" w:sz="4" w:space="0" w:color="auto"/>
            </w:tcBorders>
            <w:shd w:val="clear" w:color="auto" w:fill="auto"/>
            <w:noWrap/>
            <w:vAlign w:val="bottom"/>
            <w:hideMark/>
          </w:tcPr>
          <w:p w14:paraId="4EA153DD"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0.86</w:t>
            </w:r>
          </w:p>
        </w:tc>
        <w:tc>
          <w:tcPr>
            <w:tcW w:w="1170" w:type="dxa"/>
            <w:tcBorders>
              <w:top w:val="nil"/>
              <w:left w:val="nil"/>
              <w:bottom w:val="single" w:sz="4" w:space="0" w:color="auto"/>
              <w:right w:val="single" w:sz="4" w:space="0" w:color="auto"/>
            </w:tcBorders>
            <w:shd w:val="clear" w:color="auto" w:fill="auto"/>
            <w:noWrap/>
            <w:vAlign w:val="bottom"/>
            <w:hideMark/>
          </w:tcPr>
          <w:p w14:paraId="1E1B20DA"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1.00</w:t>
            </w:r>
          </w:p>
        </w:tc>
      </w:tr>
      <w:tr w:rsidR="00010885" w:rsidRPr="008100AE" w14:paraId="21D4FCE7" w14:textId="77777777" w:rsidTr="0044435B">
        <w:trPr>
          <w:trHeight w:val="29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404E207C" w14:textId="77777777" w:rsidR="00010885" w:rsidRPr="008C022F" w:rsidRDefault="00010885" w:rsidP="00010885">
            <w:pPr>
              <w:spacing w:after="0" w:line="240" w:lineRule="auto"/>
              <w:rPr>
                <w:rFonts w:ascii="Calibri" w:eastAsia="Times New Roman" w:hAnsi="Calibri" w:cs="Calibri"/>
                <w:color w:val="000000"/>
                <w:sz w:val="24"/>
                <w:szCs w:val="24"/>
              </w:rPr>
            </w:pPr>
            <w:r w:rsidRPr="008C022F">
              <w:rPr>
                <w:rFonts w:ascii="Calibri" w:eastAsia="Times New Roman" w:hAnsi="Calibri" w:cs="Calibri"/>
                <w:color w:val="000000"/>
                <w:sz w:val="24"/>
                <w:szCs w:val="24"/>
              </w:rPr>
              <w:t>Worcester</w:t>
            </w:r>
          </w:p>
        </w:tc>
        <w:tc>
          <w:tcPr>
            <w:tcW w:w="2321" w:type="dxa"/>
            <w:tcBorders>
              <w:top w:val="nil"/>
              <w:left w:val="nil"/>
              <w:bottom w:val="single" w:sz="4" w:space="0" w:color="auto"/>
              <w:right w:val="single" w:sz="4" w:space="0" w:color="auto"/>
            </w:tcBorders>
            <w:shd w:val="clear" w:color="auto" w:fill="auto"/>
            <w:noWrap/>
            <w:vAlign w:val="bottom"/>
            <w:hideMark/>
          </w:tcPr>
          <w:p w14:paraId="10410BE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4920</w:t>
            </w:r>
          </w:p>
        </w:tc>
        <w:tc>
          <w:tcPr>
            <w:tcW w:w="1800" w:type="dxa"/>
            <w:tcBorders>
              <w:top w:val="nil"/>
              <w:left w:val="nil"/>
              <w:bottom w:val="single" w:sz="4" w:space="0" w:color="auto"/>
              <w:right w:val="single" w:sz="4" w:space="0" w:color="auto"/>
            </w:tcBorders>
            <w:shd w:val="clear" w:color="auto" w:fill="auto"/>
            <w:noWrap/>
            <w:vAlign w:val="bottom"/>
            <w:hideMark/>
          </w:tcPr>
          <w:p w14:paraId="2A71F150"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4696</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043487A" w14:textId="7908FC6A"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hAnsi="Calibri" w:cs="Calibri"/>
                <w:color w:val="000000"/>
                <w:sz w:val="24"/>
                <w:szCs w:val="24"/>
              </w:rPr>
              <w:t>0.95</w:t>
            </w:r>
          </w:p>
        </w:tc>
        <w:tc>
          <w:tcPr>
            <w:tcW w:w="1120" w:type="dxa"/>
            <w:tcBorders>
              <w:top w:val="nil"/>
              <w:left w:val="nil"/>
              <w:bottom w:val="single" w:sz="4" w:space="0" w:color="auto"/>
              <w:right w:val="single" w:sz="4" w:space="0" w:color="auto"/>
            </w:tcBorders>
            <w:shd w:val="clear" w:color="auto" w:fill="auto"/>
            <w:noWrap/>
            <w:vAlign w:val="bottom"/>
            <w:hideMark/>
          </w:tcPr>
          <w:p w14:paraId="604055EC"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0.90</w:t>
            </w:r>
          </w:p>
        </w:tc>
        <w:tc>
          <w:tcPr>
            <w:tcW w:w="1170" w:type="dxa"/>
            <w:tcBorders>
              <w:top w:val="nil"/>
              <w:left w:val="nil"/>
              <w:bottom w:val="single" w:sz="4" w:space="0" w:color="auto"/>
              <w:right w:val="single" w:sz="4" w:space="0" w:color="auto"/>
            </w:tcBorders>
            <w:shd w:val="clear" w:color="auto" w:fill="auto"/>
            <w:noWrap/>
            <w:vAlign w:val="bottom"/>
            <w:hideMark/>
          </w:tcPr>
          <w:p w14:paraId="1F2D2444" w14:textId="77777777" w:rsidR="00010885" w:rsidRPr="008C022F" w:rsidRDefault="00010885" w:rsidP="0044435B">
            <w:pPr>
              <w:spacing w:after="0" w:line="240" w:lineRule="auto"/>
              <w:jc w:val="center"/>
              <w:rPr>
                <w:rFonts w:ascii="Calibri" w:eastAsia="Times New Roman" w:hAnsi="Calibri" w:cs="Calibri"/>
                <w:color w:val="000000"/>
                <w:sz w:val="24"/>
                <w:szCs w:val="24"/>
              </w:rPr>
            </w:pPr>
            <w:r w:rsidRPr="008C022F">
              <w:rPr>
                <w:rFonts w:ascii="Calibri" w:eastAsia="Times New Roman" w:hAnsi="Calibri" w:cs="Calibri"/>
                <w:color w:val="000000"/>
                <w:sz w:val="24"/>
                <w:szCs w:val="24"/>
              </w:rPr>
              <w:t>1.01</w:t>
            </w:r>
          </w:p>
        </w:tc>
      </w:tr>
    </w:tbl>
    <w:p w14:paraId="5C02CABB" w14:textId="4A154F2E" w:rsidR="007B64C0" w:rsidRPr="008C022F" w:rsidRDefault="00F111AF" w:rsidP="001A4218">
      <w:pPr>
        <w:shd w:val="clear" w:color="auto" w:fill="FFFFFF" w:themeFill="background1"/>
        <w:rPr>
          <w:b/>
          <w:sz w:val="24"/>
          <w:szCs w:val="24"/>
        </w:rPr>
      </w:pPr>
      <w:r w:rsidRPr="008C022F">
        <w:rPr>
          <w:b/>
          <w:sz w:val="24"/>
          <w:szCs w:val="24"/>
        </w:rPr>
        <w:t xml:space="preserve">* - based on the average </w:t>
      </w:r>
      <w:r w:rsidR="009D40A7" w:rsidRPr="008C022F">
        <w:rPr>
          <w:b/>
          <w:sz w:val="24"/>
          <w:szCs w:val="24"/>
        </w:rPr>
        <w:t>count for 2016-2019 cases.</w:t>
      </w:r>
    </w:p>
    <w:p w14:paraId="08D1051B" w14:textId="77777777" w:rsidR="00A157FE" w:rsidRDefault="00A157FE">
      <w:pPr>
        <w:rPr>
          <w:b/>
          <w:bCs/>
          <w:sz w:val="28"/>
          <w:szCs w:val="28"/>
        </w:rPr>
      </w:pPr>
      <w:r>
        <w:rPr>
          <w:b/>
          <w:bCs/>
          <w:sz w:val="28"/>
          <w:szCs w:val="28"/>
        </w:rPr>
        <w:br w:type="page"/>
      </w:r>
    </w:p>
    <w:p w14:paraId="6E6506D0" w14:textId="4A4FFA1E" w:rsidR="007566AF" w:rsidRPr="001A4218" w:rsidRDefault="007566AF" w:rsidP="008C022F">
      <w:pPr>
        <w:pStyle w:val="Heading1"/>
        <w:rPr>
          <w:b w:val="0"/>
          <w:bCs w:val="0"/>
        </w:rPr>
      </w:pPr>
      <w:r w:rsidRPr="001A4218">
        <w:lastRenderedPageBreak/>
        <w:t xml:space="preserve">Cancer </w:t>
      </w:r>
      <w:r w:rsidR="00B35E40">
        <w:t>d</w:t>
      </w:r>
      <w:r w:rsidRPr="001A4218">
        <w:t>isparities</w:t>
      </w:r>
      <w:r w:rsidR="008F7E71">
        <w:t xml:space="preserve"> and </w:t>
      </w:r>
      <w:r w:rsidR="00B35E40">
        <w:t>h</w:t>
      </w:r>
      <w:r w:rsidR="008F7E71">
        <w:t xml:space="preserve">ealth </w:t>
      </w:r>
      <w:r w:rsidR="00B35E40">
        <w:t>e</w:t>
      </w:r>
      <w:r w:rsidR="008F7E71">
        <w:t>quity</w:t>
      </w:r>
    </w:p>
    <w:p w14:paraId="0C7545A4" w14:textId="50934587" w:rsidR="008A6E0E" w:rsidRDefault="00F27C7A" w:rsidP="008A6E0E">
      <w:pPr>
        <w:spacing w:after="0" w:line="240" w:lineRule="auto"/>
        <w:rPr>
          <w:rFonts w:ascii="Calibri" w:eastAsia="Times New Roman" w:hAnsi="Calibri" w:cs="Calibri"/>
          <w:color w:val="1F4E79" w:themeColor="accent5" w:themeShade="80"/>
          <w:sz w:val="24"/>
          <w:szCs w:val="24"/>
        </w:rPr>
      </w:pPr>
      <w:r w:rsidRPr="00536991">
        <w:rPr>
          <w:rFonts w:ascii="Calibri" w:eastAsia="Times New Roman" w:hAnsi="Calibri" w:cs="Calibri"/>
          <w:color w:val="1F4E79" w:themeColor="accent5" w:themeShade="80"/>
          <w:sz w:val="24"/>
          <w:szCs w:val="24"/>
        </w:rPr>
        <w:t>Fig</w:t>
      </w:r>
      <w:r w:rsidR="00536991" w:rsidRPr="00536991">
        <w:rPr>
          <w:rFonts w:ascii="Calibri" w:eastAsia="Times New Roman" w:hAnsi="Calibri" w:cs="Calibri"/>
          <w:color w:val="1F4E79" w:themeColor="accent5" w:themeShade="80"/>
          <w:sz w:val="24"/>
          <w:szCs w:val="24"/>
        </w:rPr>
        <w:t>ure</w:t>
      </w:r>
      <w:r w:rsidRPr="00536991">
        <w:rPr>
          <w:rFonts w:ascii="Calibri" w:eastAsia="Times New Roman" w:hAnsi="Calibri" w:cs="Calibri"/>
          <w:color w:val="1F4E79" w:themeColor="accent5" w:themeShade="80"/>
          <w:sz w:val="24"/>
          <w:szCs w:val="24"/>
        </w:rPr>
        <w:t xml:space="preserve"> </w:t>
      </w:r>
      <w:r w:rsidR="00E7089A">
        <w:rPr>
          <w:rFonts w:ascii="Calibri" w:eastAsia="Times New Roman" w:hAnsi="Calibri" w:cs="Calibri"/>
          <w:color w:val="1F4E79" w:themeColor="accent5" w:themeShade="80"/>
          <w:sz w:val="24"/>
          <w:szCs w:val="24"/>
        </w:rPr>
        <w:t>2</w:t>
      </w:r>
      <w:r w:rsidR="0071348F">
        <w:rPr>
          <w:rFonts w:ascii="Calibri" w:eastAsia="Times New Roman" w:hAnsi="Calibri" w:cs="Calibri"/>
          <w:color w:val="1F4E79" w:themeColor="accent5" w:themeShade="80"/>
          <w:sz w:val="24"/>
          <w:szCs w:val="24"/>
        </w:rPr>
        <w:t>3</w:t>
      </w:r>
      <w:r w:rsidR="00536991" w:rsidRPr="00536991">
        <w:rPr>
          <w:rFonts w:ascii="Calibri" w:eastAsia="Times New Roman" w:hAnsi="Calibri" w:cs="Calibri"/>
          <w:color w:val="1F4E79" w:themeColor="accent5" w:themeShade="80"/>
          <w:sz w:val="24"/>
          <w:szCs w:val="24"/>
        </w:rPr>
        <w:t>.</w:t>
      </w:r>
      <w:r w:rsidRPr="00536991">
        <w:rPr>
          <w:rFonts w:ascii="Calibri" w:eastAsia="Times New Roman" w:hAnsi="Calibri" w:cs="Calibri"/>
          <w:color w:val="1F4E79" w:themeColor="accent5" w:themeShade="80"/>
          <w:sz w:val="24"/>
          <w:szCs w:val="24"/>
        </w:rPr>
        <w:t xml:space="preserve"> </w:t>
      </w:r>
      <w:r w:rsidR="008A6E0E" w:rsidRPr="00536991">
        <w:rPr>
          <w:rFonts w:ascii="Calibri" w:eastAsia="Times New Roman" w:hAnsi="Calibri" w:cs="Calibri"/>
          <w:color w:val="1F4E79" w:themeColor="accent5" w:themeShade="80"/>
          <w:sz w:val="24"/>
          <w:szCs w:val="24"/>
        </w:rPr>
        <w:t>Age-Adjusted Cancer Incidence Rates in Massachusetts by Sex and Race/Ethnicity</w:t>
      </w:r>
      <w:r w:rsidR="00CB723F">
        <w:rPr>
          <w:rFonts w:ascii="Calibri" w:eastAsia="Times New Roman" w:hAnsi="Calibri" w:cs="Calibri"/>
          <w:color w:val="1F4E79" w:themeColor="accent5" w:themeShade="80"/>
          <w:sz w:val="24"/>
          <w:szCs w:val="24"/>
        </w:rPr>
        <w:t>,</w:t>
      </w:r>
      <w:r w:rsidR="008A6E0E" w:rsidRPr="00536991">
        <w:rPr>
          <w:rFonts w:ascii="Calibri" w:eastAsia="Times New Roman" w:hAnsi="Calibri" w:cs="Calibri"/>
          <w:color w:val="1F4E79" w:themeColor="accent5" w:themeShade="80"/>
          <w:sz w:val="24"/>
          <w:szCs w:val="24"/>
        </w:rPr>
        <w:t xml:space="preserve"> </w:t>
      </w:r>
      <w:r w:rsidR="00B7239E">
        <w:rPr>
          <w:rFonts w:ascii="Calibri" w:eastAsia="Times New Roman" w:hAnsi="Calibri" w:cs="Calibri"/>
          <w:color w:val="1F4E79" w:themeColor="accent5" w:themeShade="80"/>
          <w:sz w:val="24"/>
          <w:szCs w:val="24"/>
        </w:rPr>
        <w:t>2016</w:t>
      </w:r>
      <w:r w:rsidR="00CB6DE3">
        <w:rPr>
          <w:rFonts w:ascii="Calibri" w:eastAsia="Times New Roman" w:hAnsi="Calibri" w:cs="Calibri"/>
          <w:color w:val="1F4E79" w:themeColor="accent5" w:themeShade="80"/>
          <w:sz w:val="24"/>
          <w:szCs w:val="24"/>
        </w:rPr>
        <w:t>-</w:t>
      </w:r>
      <w:r w:rsidR="00B7239E">
        <w:rPr>
          <w:rFonts w:ascii="Calibri" w:eastAsia="Times New Roman" w:hAnsi="Calibri" w:cs="Calibri"/>
          <w:color w:val="1F4E79" w:themeColor="accent5" w:themeShade="80"/>
          <w:sz w:val="24"/>
          <w:szCs w:val="24"/>
        </w:rPr>
        <w:t>2020</w:t>
      </w:r>
      <w:r w:rsidR="008A6E0E" w:rsidRPr="00536991">
        <w:rPr>
          <w:rFonts w:ascii="Calibri" w:eastAsia="Times New Roman" w:hAnsi="Calibri" w:cs="Calibri"/>
          <w:color w:val="1F4E79" w:themeColor="accent5" w:themeShade="80"/>
          <w:sz w:val="24"/>
          <w:szCs w:val="24"/>
        </w:rPr>
        <w:t xml:space="preserve"> </w:t>
      </w:r>
    </w:p>
    <w:p w14:paraId="75DE1A60" w14:textId="03EA433E" w:rsidR="00226026" w:rsidRDefault="00ED17E7" w:rsidP="00145F42">
      <w:pPr>
        <w:spacing w:after="0" w:line="240" w:lineRule="auto"/>
        <w:rPr>
          <w:sz w:val="18"/>
          <w:szCs w:val="18"/>
        </w:rPr>
      </w:pPr>
      <w:r>
        <w:rPr>
          <w:noProof/>
        </w:rPr>
        <w:drawing>
          <wp:inline distT="0" distB="0" distL="0" distR="0" wp14:anchorId="2845A927" wp14:editId="4CB679E1">
            <wp:extent cx="3093720" cy="2372360"/>
            <wp:effectExtent l="0" t="0" r="0" b="8890"/>
            <wp:docPr id="1290964778" name="Chart 1" descr="Bar graph shows female age-adjusted rate per 100,000 by White NH (448.8), Black NH (387.2), Asian NH (284.0), and Hispanic (323.3)">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E340E0" w:rsidRPr="00E340E0">
        <w:rPr>
          <w:noProof/>
        </w:rPr>
        <w:t xml:space="preserve"> </w:t>
      </w:r>
      <w:r w:rsidR="00181F4A">
        <w:rPr>
          <w:noProof/>
        </w:rPr>
        <w:drawing>
          <wp:inline distT="0" distB="0" distL="0" distR="0" wp14:anchorId="4D2257B2" wp14:editId="0AEE8202">
            <wp:extent cx="2768600" cy="2331720"/>
            <wp:effectExtent l="0" t="0" r="0" b="0"/>
            <wp:docPr id="14888345" name="Chart 1" descr="Bar graph shows male age-adjusted rate per 100,000 by White NH (500.3), Black NH (493.9), Asian NH (306.9), and Hispanic (388.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65D40CE" w14:textId="1DF25CC8" w:rsidR="00145F42" w:rsidRPr="008C022F" w:rsidRDefault="009A10FC" w:rsidP="00145F42">
      <w:pPr>
        <w:spacing w:after="0" w:line="240" w:lineRule="auto"/>
        <w:rPr>
          <w:sz w:val="24"/>
          <w:szCs w:val="24"/>
        </w:rPr>
      </w:pPr>
      <w:r w:rsidRPr="008C022F">
        <w:rPr>
          <w:sz w:val="24"/>
          <w:szCs w:val="24"/>
        </w:rPr>
        <w:t>Source: Massachusetts Cancer Registry</w:t>
      </w:r>
    </w:p>
    <w:p w14:paraId="4E816496" w14:textId="77777777" w:rsidR="00145F42" w:rsidRDefault="00145F42" w:rsidP="008A6E0E">
      <w:pPr>
        <w:spacing w:after="0" w:line="240" w:lineRule="auto"/>
        <w:rPr>
          <w:b/>
          <w:bCs/>
        </w:rPr>
      </w:pPr>
    </w:p>
    <w:p w14:paraId="56A3A8B5" w14:textId="793B2FC1" w:rsidR="008A6E0E" w:rsidRPr="008C022F" w:rsidRDefault="008A6E0E" w:rsidP="008A6E0E">
      <w:pPr>
        <w:spacing w:after="0" w:line="240" w:lineRule="auto"/>
        <w:rPr>
          <w:b/>
          <w:sz w:val="24"/>
          <w:szCs w:val="24"/>
        </w:rPr>
      </w:pPr>
      <w:proofErr w:type="gramStart"/>
      <w:r w:rsidRPr="008C022F">
        <w:rPr>
          <w:b/>
          <w:sz w:val="24"/>
          <w:szCs w:val="24"/>
        </w:rPr>
        <w:t>Females</w:t>
      </w:r>
      <w:proofErr w:type="gramEnd"/>
      <w:r w:rsidRPr="008C022F">
        <w:rPr>
          <w:b/>
          <w:sz w:val="24"/>
          <w:szCs w:val="24"/>
        </w:rPr>
        <w:t xml:space="preserve"> </w:t>
      </w:r>
      <w:r w:rsidR="00844D77">
        <w:rPr>
          <w:b/>
          <w:bCs/>
          <w:sz w:val="24"/>
          <w:szCs w:val="24"/>
        </w:rPr>
        <w:t>i</w:t>
      </w:r>
      <w:r w:rsidRPr="008C022F">
        <w:rPr>
          <w:b/>
          <w:sz w:val="24"/>
          <w:szCs w:val="24"/>
        </w:rPr>
        <w:t>ncidence</w:t>
      </w:r>
    </w:p>
    <w:p w14:paraId="18BE7A8D" w14:textId="6DCBDCDB" w:rsidR="008A6E0E" w:rsidRPr="008C022F" w:rsidRDefault="008A6E0E" w:rsidP="008A6E0E">
      <w:pPr>
        <w:pStyle w:val="ListParagraph"/>
        <w:numPr>
          <w:ilvl w:val="1"/>
          <w:numId w:val="6"/>
        </w:numPr>
        <w:spacing w:after="0"/>
        <w:rPr>
          <w:sz w:val="24"/>
          <w:szCs w:val="24"/>
        </w:rPr>
      </w:pPr>
      <w:r w:rsidRPr="008C022F">
        <w:rPr>
          <w:sz w:val="24"/>
          <w:szCs w:val="24"/>
        </w:rPr>
        <w:t xml:space="preserve">White non-Hispanic </w:t>
      </w:r>
      <w:r w:rsidR="007A1544" w:rsidRPr="008C022F">
        <w:rPr>
          <w:sz w:val="24"/>
          <w:szCs w:val="24"/>
        </w:rPr>
        <w:t xml:space="preserve">(NH) </w:t>
      </w:r>
      <w:r w:rsidRPr="008C022F">
        <w:rPr>
          <w:sz w:val="24"/>
          <w:szCs w:val="24"/>
        </w:rPr>
        <w:t xml:space="preserve">females had significantly higher age-adjusted incidence rates of all cancers combined than Black </w:t>
      </w:r>
      <w:r w:rsidR="007A1544" w:rsidRPr="008C022F">
        <w:rPr>
          <w:sz w:val="24"/>
          <w:szCs w:val="24"/>
        </w:rPr>
        <w:t>NH</w:t>
      </w:r>
      <w:r w:rsidRPr="008C022F">
        <w:rPr>
          <w:sz w:val="24"/>
          <w:szCs w:val="24"/>
        </w:rPr>
        <w:t xml:space="preserve">, Asian </w:t>
      </w:r>
      <w:r w:rsidR="007A1544" w:rsidRPr="008C022F">
        <w:rPr>
          <w:sz w:val="24"/>
          <w:szCs w:val="24"/>
        </w:rPr>
        <w:t>NH,</w:t>
      </w:r>
      <w:r w:rsidRPr="008C022F">
        <w:rPr>
          <w:sz w:val="24"/>
          <w:szCs w:val="24"/>
        </w:rPr>
        <w:t xml:space="preserve"> and Hispanic females.</w:t>
      </w:r>
    </w:p>
    <w:p w14:paraId="2295B07C" w14:textId="1E0F1483" w:rsidR="007262D4" w:rsidRPr="008C022F" w:rsidRDefault="007262D4" w:rsidP="007262D4">
      <w:pPr>
        <w:pStyle w:val="ListParagraph"/>
        <w:numPr>
          <w:ilvl w:val="1"/>
          <w:numId w:val="6"/>
        </w:numPr>
        <w:spacing w:after="0"/>
        <w:rPr>
          <w:sz w:val="24"/>
          <w:szCs w:val="24"/>
        </w:rPr>
      </w:pPr>
      <w:r w:rsidRPr="008C022F">
        <w:rPr>
          <w:sz w:val="24"/>
          <w:szCs w:val="24"/>
        </w:rPr>
        <w:t>Black non-Hispanic (NH) females had significantly higher age-adjusted incidence rates of all cancers combined than Asian NH and Hispanic females.</w:t>
      </w:r>
    </w:p>
    <w:p w14:paraId="5E702127" w14:textId="12687FEB" w:rsidR="008A6E0E" w:rsidRPr="008C022F" w:rsidRDefault="008A6E0E" w:rsidP="008A6E0E">
      <w:pPr>
        <w:pStyle w:val="ListParagraph"/>
        <w:numPr>
          <w:ilvl w:val="1"/>
          <w:numId w:val="6"/>
        </w:numPr>
        <w:spacing w:after="0"/>
        <w:rPr>
          <w:sz w:val="24"/>
          <w:szCs w:val="24"/>
        </w:rPr>
      </w:pPr>
      <w:r w:rsidRPr="008C022F">
        <w:rPr>
          <w:sz w:val="24"/>
          <w:szCs w:val="24"/>
        </w:rPr>
        <w:t xml:space="preserve">Asian </w:t>
      </w:r>
      <w:r w:rsidR="007A1544" w:rsidRPr="008C022F">
        <w:rPr>
          <w:sz w:val="24"/>
          <w:szCs w:val="24"/>
        </w:rPr>
        <w:t>NH</w:t>
      </w:r>
      <w:r w:rsidRPr="008C022F">
        <w:rPr>
          <w:sz w:val="24"/>
          <w:szCs w:val="24"/>
        </w:rPr>
        <w:t xml:space="preserve"> females had the lowest age-adjusted incidence rate for all cancers combined than other racial/ethnic groups.</w:t>
      </w:r>
    </w:p>
    <w:p w14:paraId="0EB4BC46" w14:textId="77777777" w:rsidR="008A6E0E" w:rsidRPr="008C022F" w:rsidRDefault="008A6E0E" w:rsidP="008A6E0E">
      <w:pPr>
        <w:spacing w:after="0" w:line="240" w:lineRule="auto"/>
        <w:rPr>
          <w:sz w:val="24"/>
          <w:szCs w:val="24"/>
          <w:highlight w:val="yellow"/>
        </w:rPr>
      </w:pPr>
    </w:p>
    <w:p w14:paraId="46A77A82" w14:textId="6EA3FDAA" w:rsidR="008A6E0E" w:rsidRPr="008C022F" w:rsidRDefault="008A6E0E" w:rsidP="008A6E0E">
      <w:pPr>
        <w:spacing w:after="0" w:line="240" w:lineRule="auto"/>
        <w:rPr>
          <w:b/>
          <w:sz w:val="24"/>
          <w:szCs w:val="24"/>
        </w:rPr>
      </w:pPr>
      <w:proofErr w:type="gramStart"/>
      <w:r w:rsidRPr="008C022F">
        <w:rPr>
          <w:b/>
          <w:sz w:val="24"/>
          <w:szCs w:val="24"/>
        </w:rPr>
        <w:t>Males</w:t>
      </w:r>
      <w:proofErr w:type="gramEnd"/>
      <w:r w:rsidRPr="008C022F">
        <w:rPr>
          <w:b/>
          <w:sz w:val="24"/>
          <w:szCs w:val="24"/>
        </w:rPr>
        <w:t xml:space="preserve"> </w:t>
      </w:r>
      <w:r w:rsidR="00844D77">
        <w:rPr>
          <w:b/>
          <w:bCs/>
          <w:sz w:val="24"/>
          <w:szCs w:val="24"/>
        </w:rPr>
        <w:t>i</w:t>
      </w:r>
      <w:r w:rsidRPr="008C022F">
        <w:rPr>
          <w:b/>
          <w:sz w:val="24"/>
          <w:szCs w:val="24"/>
        </w:rPr>
        <w:t>ncidence</w:t>
      </w:r>
    </w:p>
    <w:p w14:paraId="66D7AA87" w14:textId="395C1F4B" w:rsidR="008A6E0E" w:rsidRPr="008C022F" w:rsidRDefault="008A6E0E" w:rsidP="008A6E0E">
      <w:pPr>
        <w:pStyle w:val="ListParagraph"/>
        <w:numPr>
          <w:ilvl w:val="0"/>
          <w:numId w:val="8"/>
        </w:numPr>
        <w:spacing w:after="0" w:line="240" w:lineRule="auto"/>
        <w:rPr>
          <w:sz w:val="24"/>
          <w:szCs w:val="24"/>
        </w:rPr>
      </w:pPr>
      <w:r w:rsidRPr="008C022F">
        <w:rPr>
          <w:sz w:val="24"/>
          <w:szCs w:val="24"/>
        </w:rPr>
        <w:t>Among males</w:t>
      </w:r>
      <w:r w:rsidR="009547AB" w:rsidRPr="008C022F">
        <w:rPr>
          <w:sz w:val="24"/>
          <w:szCs w:val="24"/>
        </w:rPr>
        <w:t>,</w:t>
      </w:r>
      <w:r w:rsidRPr="008C022F">
        <w:rPr>
          <w:sz w:val="24"/>
          <w:szCs w:val="24"/>
        </w:rPr>
        <w:t xml:space="preserve"> Black </w:t>
      </w:r>
      <w:r w:rsidR="007A1544" w:rsidRPr="008C022F">
        <w:rPr>
          <w:sz w:val="24"/>
          <w:szCs w:val="24"/>
        </w:rPr>
        <w:t>NH</w:t>
      </w:r>
      <w:r w:rsidRPr="008C022F">
        <w:rPr>
          <w:sz w:val="24"/>
          <w:szCs w:val="24"/>
        </w:rPr>
        <w:t xml:space="preserve"> and White </w:t>
      </w:r>
      <w:r w:rsidR="007A1544" w:rsidRPr="008C022F">
        <w:rPr>
          <w:sz w:val="24"/>
          <w:szCs w:val="24"/>
        </w:rPr>
        <w:t>NH</w:t>
      </w:r>
      <w:r w:rsidRPr="008C022F">
        <w:rPr>
          <w:sz w:val="24"/>
          <w:szCs w:val="24"/>
        </w:rPr>
        <w:t xml:space="preserve"> </w:t>
      </w:r>
      <w:r w:rsidR="00262691" w:rsidRPr="008C022F">
        <w:rPr>
          <w:sz w:val="24"/>
          <w:szCs w:val="24"/>
        </w:rPr>
        <w:t xml:space="preserve">males </w:t>
      </w:r>
      <w:r w:rsidRPr="008C022F">
        <w:rPr>
          <w:sz w:val="24"/>
          <w:szCs w:val="24"/>
        </w:rPr>
        <w:t xml:space="preserve">had significantly higher age-adjusted incidence rates for all cancers combined than Asian </w:t>
      </w:r>
      <w:r w:rsidR="007A1544" w:rsidRPr="008C022F">
        <w:rPr>
          <w:sz w:val="24"/>
          <w:szCs w:val="24"/>
        </w:rPr>
        <w:t>NH</w:t>
      </w:r>
      <w:r w:rsidRPr="008C022F">
        <w:rPr>
          <w:sz w:val="24"/>
          <w:szCs w:val="24"/>
        </w:rPr>
        <w:t xml:space="preserve"> and Hispanic males.</w:t>
      </w:r>
    </w:p>
    <w:p w14:paraId="7AB5E5A4" w14:textId="53E4ED46" w:rsidR="008A6E0E" w:rsidRPr="008C022F" w:rsidRDefault="008A6E0E" w:rsidP="008A6E0E">
      <w:pPr>
        <w:pStyle w:val="ListParagraph"/>
        <w:numPr>
          <w:ilvl w:val="0"/>
          <w:numId w:val="8"/>
        </w:numPr>
        <w:spacing w:after="0" w:line="240" w:lineRule="auto"/>
        <w:rPr>
          <w:sz w:val="24"/>
          <w:szCs w:val="24"/>
        </w:rPr>
      </w:pPr>
      <w:r w:rsidRPr="008C022F">
        <w:rPr>
          <w:sz w:val="24"/>
          <w:szCs w:val="24"/>
        </w:rPr>
        <w:t xml:space="preserve">There was no significant difference in the incidence rates for all cancers combined between White </w:t>
      </w:r>
      <w:r w:rsidR="007A1544" w:rsidRPr="008C022F">
        <w:rPr>
          <w:sz w:val="24"/>
          <w:szCs w:val="24"/>
        </w:rPr>
        <w:t>NH</w:t>
      </w:r>
      <w:r w:rsidRPr="008C022F">
        <w:rPr>
          <w:sz w:val="24"/>
          <w:szCs w:val="24"/>
        </w:rPr>
        <w:t xml:space="preserve"> and Black </w:t>
      </w:r>
      <w:r w:rsidR="007A1544" w:rsidRPr="008C022F">
        <w:rPr>
          <w:sz w:val="24"/>
          <w:szCs w:val="24"/>
        </w:rPr>
        <w:t>NH</w:t>
      </w:r>
      <w:r w:rsidRPr="008C022F">
        <w:rPr>
          <w:sz w:val="24"/>
          <w:szCs w:val="24"/>
        </w:rPr>
        <w:t xml:space="preserve"> males.</w:t>
      </w:r>
    </w:p>
    <w:p w14:paraId="2F37B44C" w14:textId="0005B117" w:rsidR="008A6E0E" w:rsidRPr="008C022F" w:rsidRDefault="008A6E0E" w:rsidP="008A6E0E">
      <w:pPr>
        <w:pStyle w:val="ListParagraph"/>
        <w:numPr>
          <w:ilvl w:val="0"/>
          <w:numId w:val="8"/>
        </w:numPr>
        <w:spacing w:after="0" w:line="240" w:lineRule="auto"/>
        <w:rPr>
          <w:sz w:val="24"/>
          <w:szCs w:val="24"/>
        </w:rPr>
      </w:pPr>
      <w:r w:rsidRPr="008C022F">
        <w:rPr>
          <w:sz w:val="24"/>
          <w:szCs w:val="24"/>
        </w:rPr>
        <w:t xml:space="preserve">Asian </w:t>
      </w:r>
      <w:r w:rsidR="007A1544" w:rsidRPr="008C022F">
        <w:rPr>
          <w:sz w:val="24"/>
          <w:szCs w:val="24"/>
        </w:rPr>
        <w:t>NH</w:t>
      </w:r>
      <w:r w:rsidRPr="008C022F">
        <w:rPr>
          <w:sz w:val="24"/>
          <w:szCs w:val="24"/>
        </w:rPr>
        <w:t xml:space="preserve"> males had the lowest age-adjusted incidence rate for all cancers combined</w:t>
      </w:r>
      <w:r w:rsidR="009A10FC" w:rsidRPr="008C022F">
        <w:rPr>
          <w:sz w:val="24"/>
          <w:szCs w:val="24"/>
        </w:rPr>
        <w:t>.</w:t>
      </w:r>
    </w:p>
    <w:p w14:paraId="02562B5C" w14:textId="3ECA0E90" w:rsidR="00691585" w:rsidRDefault="00691585" w:rsidP="00691585">
      <w:pPr>
        <w:spacing w:after="0" w:line="240" w:lineRule="auto"/>
      </w:pPr>
    </w:p>
    <w:p w14:paraId="38C5131C" w14:textId="77777777" w:rsidR="00844D77" w:rsidRDefault="00844D77">
      <w:pPr>
        <w:rPr>
          <w:rFonts w:ascii="Calibri" w:eastAsia="Times New Roman" w:hAnsi="Calibri" w:cs="Calibri"/>
          <w:color w:val="1F4E79" w:themeColor="accent5" w:themeShade="80"/>
          <w:sz w:val="24"/>
          <w:szCs w:val="24"/>
        </w:rPr>
      </w:pPr>
      <w:r>
        <w:rPr>
          <w:rFonts w:ascii="Calibri" w:eastAsia="Times New Roman" w:hAnsi="Calibri" w:cs="Calibri"/>
          <w:color w:val="1F4E79" w:themeColor="accent5" w:themeShade="80"/>
          <w:sz w:val="24"/>
          <w:szCs w:val="24"/>
        </w:rPr>
        <w:br w:type="page"/>
      </w:r>
    </w:p>
    <w:p w14:paraId="136FD223" w14:textId="1E4E3146" w:rsidR="00691585" w:rsidRDefault="00691585" w:rsidP="00691585">
      <w:pPr>
        <w:spacing w:after="0" w:line="240" w:lineRule="auto"/>
        <w:rPr>
          <w:rFonts w:ascii="Calibri" w:eastAsia="Times New Roman" w:hAnsi="Calibri" w:cs="Calibri"/>
          <w:color w:val="1F4E79" w:themeColor="accent5" w:themeShade="80"/>
          <w:sz w:val="24"/>
          <w:szCs w:val="24"/>
        </w:rPr>
      </w:pPr>
      <w:r>
        <w:rPr>
          <w:rFonts w:ascii="Calibri" w:eastAsia="Times New Roman" w:hAnsi="Calibri" w:cs="Calibri"/>
          <w:color w:val="1F4E79" w:themeColor="accent5" w:themeShade="80"/>
          <w:sz w:val="24"/>
          <w:szCs w:val="24"/>
        </w:rPr>
        <w:lastRenderedPageBreak/>
        <w:t>F</w:t>
      </w:r>
      <w:r w:rsidRPr="00AC4BFE">
        <w:rPr>
          <w:rFonts w:ascii="Calibri" w:eastAsia="Times New Roman" w:hAnsi="Calibri" w:cs="Calibri"/>
          <w:color w:val="1F4E79" w:themeColor="accent5" w:themeShade="80"/>
          <w:sz w:val="24"/>
          <w:szCs w:val="24"/>
        </w:rPr>
        <w:t>igure 2</w:t>
      </w:r>
      <w:r w:rsidR="0071348F">
        <w:rPr>
          <w:rFonts w:ascii="Calibri" w:eastAsia="Times New Roman" w:hAnsi="Calibri" w:cs="Calibri"/>
          <w:color w:val="1F4E79" w:themeColor="accent5" w:themeShade="80"/>
          <w:sz w:val="24"/>
          <w:szCs w:val="24"/>
        </w:rPr>
        <w:t>4</w:t>
      </w:r>
      <w:r w:rsidRPr="00AC4BFE">
        <w:rPr>
          <w:rFonts w:ascii="Calibri" w:eastAsia="Times New Roman" w:hAnsi="Calibri" w:cs="Calibri"/>
          <w:color w:val="1F4E79" w:themeColor="accent5" w:themeShade="80"/>
          <w:sz w:val="24"/>
          <w:szCs w:val="24"/>
        </w:rPr>
        <w:t xml:space="preserve">. Age-Adjusted Cancer Mortality Rates in Massachusetts by Sex and Race/Ethnicity </w:t>
      </w:r>
      <w:r w:rsidR="00B7239E">
        <w:rPr>
          <w:rFonts w:ascii="Calibri" w:eastAsia="Times New Roman" w:hAnsi="Calibri" w:cs="Calibri"/>
          <w:color w:val="1F4E79" w:themeColor="accent5" w:themeShade="80"/>
          <w:sz w:val="24"/>
          <w:szCs w:val="24"/>
        </w:rPr>
        <w:t>2016</w:t>
      </w:r>
      <w:r>
        <w:rPr>
          <w:rFonts w:ascii="Calibri" w:eastAsia="Times New Roman" w:hAnsi="Calibri" w:cs="Calibri"/>
          <w:color w:val="1F4E79" w:themeColor="accent5" w:themeShade="80"/>
          <w:sz w:val="24"/>
          <w:szCs w:val="24"/>
        </w:rPr>
        <w:t>-</w:t>
      </w:r>
      <w:r w:rsidR="00B7239E">
        <w:rPr>
          <w:rFonts w:ascii="Calibri" w:eastAsia="Times New Roman" w:hAnsi="Calibri" w:cs="Calibri"/>
          <w:color w:val="1F4E79" w:themeColor="accent5" w:themeShade="80"/>
          <w:sz w:val="24"/>
          <w:szCs w:val="24"/>
        </w:rPr>
        <w:t>2020</w:t>
      </w:r>
    </w:p>
    <w:tbl>
      <w:tblPr>
        <w:tblW w:w="10080" w:type="dxa"/>
        <w:tblLook w:val="04A0" w:firstRow="1" w:lastRow="0" w:firstColumn="1" w:lastColumn="0" w:noHBand="0" w:noVBand="1"/>
      </w:tblPr>
      <w:tblGrid>
        <w:gridCol w:w="10080"/>
      </w:tblGrid>
      <w:tr w:rsidR="00507AAB" w:rsidRPr="00AC4BFE" w14:paraId="4FFD3C1A" w14:textId="77777777" w:rsidTr="00507AAB">
        <w:trPr>
          <w:trHeight w:val="300"/>
        </w:trPr>
        <w:tc>
          <w:tcPr>
            <w:tcW w:w="10080" w:type="dxa"/>
            <w:tcBorders>
              <w:top w:val="nil"/>
              <w:left w:val="nil"/>
              <w:bottom w:val="nil"/>
              <w:right w:val="nil"/>
            </w:tcBorders>
            <w:shd w:val="clear" w:color="auto" w:fill="auto"/>
            <w:noWrap/>
            <w:vAlign w:val="bottom"/>
            <w:hideMark/>
          </w:tcPr>
          <w:p w14:paraId="2A7DF7DB" w14:textId="6F6D76D4" w:rsidR="00507AAB" w:rsidRPr="00AC4BFE" w:rsidRDefault="00507AAB" w:rsidP="00AC4BFE">
            <w:pPr>
              <w:spacing w:after="0" w:line="240" w:lineRule="auto"/>
              <w:rPr>
                <w:rFonts w:ascii="Calibri" w:eastAsia="Times New Roman" w:hAnsi="Calibri" w:cs="Calibri"/>
                <w:color w:val="000000"/>
              </w:rPr>
            </w:pPr>
            <w:r>
              <w:rPr>
                <w:noProof/>
              </w:rPr>
              <w:drawing>
                <wp:inline distT="0" distB="0" distL="0" distR="0" wp14:anchorId="21D7B1EC" wp14:editId="7B449D1B">
                  <wp:extent cx="3206750" cy="2656840"/>
                  <wp:effectExtent l="0" t="0" r="0" b="0"/>
                  <wp:docPr id="98405147" name="Chart 98405147" descr="Bar graph shows female age-adjusted rate per 100,000 by White NH (127.8), Black NH (111.6), Asian NH (76.3), and Hispanic (81.6)">
                    <a:extLst xmlns:a="http://schemas.openxmlformats.org/drawingml/2006/main">
                      <a:ext uri="{FF2B5EF4-FFF2-40B4-BE49-F238E27FC236}">
                        <a16:creationId xmlns:a16="http://schemas.microsoft.com/office/drawing/2014/main" id="{766EAD5C-8825-4FA7-B751-1416051F9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Pr>
                <w:noProof/>
              </w:rPr>
              <w:drawing>
                <wp:inline distT="0" distB="0" distL="0" distR="0" wp14:anchorId="55748685" wp14:editId="26A4F533">
                  <wp:extent cx="2753360" cy="2646680"/>
                  <wp:effectExtent l="0" t="0" r="8890" b="1270"/>
                  <wp:docPr id="1353093158" name="Chart 1353093158" descr="Bar graph shows male age-adjusted rate per 100,000 by White NH (178.2), Black NH (166.9), Asian NH (114.9), and Hispanic (114.5)">
                    <a:extLst xmlns:a="http://schemas.openxmlformats.org/drawingml/2006/main">
                      <a:ext uri="{FF2B5EF4-FFF2-40B4-BE49-F238E27FC236}">
                        <a16:creationId xmlns:a16="http://schemas.microsoft.com/office/drawing/2014/main" id="{4DA46BF8-70CF-419F-ACA5-C9D4F3F33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A88F1F2" w14:textId="77777777" w:rsidR="00507AAB" w:rsidRPr="00AC4BFE" w:rsidRDefault="00507AAB" w:rsidP="00AC4BFE">
            <w:pPr>
              <w:spacing w:after="0" w:line="240" w:lineRule="auto"/>
              <w:rPr>
                <w:rFonts w:ascii="Calibri" w:eastAsia="Times New Roman" w:hAnsi="Calibri" w:cs="Calibri"/>
                <w:color w:val="000000"/>
              </w:rPr>
            </w:pPr>
          </w:p>
        </w:tc>
      </w:tr>
    </w:tbl>
    <w:p w14:paraId="29CCCEF8" w14:textId="078029FF" w:rsidR="00FE0F52" w:rsidRPr="008C022F" w:rsidRDefault="00FE0F52" w:rsidP="00FE0F52">
      <w:pPr>
        <w:spacing w:after="0" w:line="240" w:lineRule="auto"/>
        <w:rPr>
          <w:sz w:val="24"/>
          <w:szCs w:val="24"/>
        </w:rPr>
      </w:pPr>
      <w:r w:rsidRPr="008C022F">
        <w:rPr>
          <w:sz w:val="24"/>
          <w:szCs w:val="24"/>
        </w:rPr>
        <w:t>Source: Massachusetts Registry of Vital Records and Statistics</w:t>
      </w:r>
    </w:p>
    <w:p w14:paraId="1CEBD43B" w14:textId="77777777" w:rsidR="00FE0F52" w:rsidRDefault="00FE0F52" w:rsidP="00FE0F52">
      <w:pPr>
        <w:spacing w:after="0" w:line="240" w:lineRule="auto"/>
        <w:rPr>
          <w:b/>
          <w:bCs/>
        </w:rPr>
      </w:pPr>
    </w:p>
    <w:p w14:paraId="7D89D0C9" w14:textId="24475B05" w:rsidR="008A6E0E" w:rsidRPr="008C022F" w:rsidRDefault="008A6E0E" w:rsidP="00FE0F52">
      <w:pPr>
        <w:spacing w:after="0" w:line="240" w:lineRule="auto"/>
        <w:rPr>
          <w:sz w:val="24"/>
          <w:szCs w:val="24"/>
        </w:rPr>
      </w:pPr>
      <w:proofErr w:type="gramStart"/>
      <w:r w:rsidRPr="008C022F">
        <w:rPr>
          <w:b/>
          <w:sz w:val="24"/>
          <w:szCs w:val="24"/>
        </w:rPr>
        <w:t>Females</w:t>
      </w:r>
      <w:proofErr w:type="gramEnd"/>
      <w:r w:rsidRPr="008C022F">
        <w:rPr>
          <w:b/>
          <w:sz w:val="24"/>
          <w:szCs w:val="24"/>
        </w:rPr>
        <w:t xml:space="preserve"> </w:t>
      </w:r>
      <w:r w:rsidR="00EC2BA7">
        <w:rPr>
          <w:b/>
          <w:bCs/>
          <w:sz w:val="24"/>
          <w:szCs w:val="24"/>
        </w:rPr>
        <w:t>m</w:t>
      </w:r>
      <w:r w:rsidRPr="008C022F">
        <w:rPr>
          <w:b/>
          <w:sz w:val="24"/>
          <w:szCs w:val="24"/>
        </w:rPr>
        <w:t>ortality</w:t>
      </w:r>
    </w:p>
    <w:p w14:paraId="2B1BA901" w14:textId="487DEF1E" w:rsidR="008A6E0E" w:rsidRPr="008C022F" w:rsidRDefault="008A6E0E" w:rsidP="008A6E0E">
      <w:pPr>
        <w:pStyle w:val="ListParagraph"/>
        <w:numPr>
          <w:ilvl w:val="0"/>
          <w:numId w:val="9"/>
        </w:numPr>
        <w:spacing w:after="0"/>
        <w:rPr>
          <w:sz w:val="24"/>
          <w:szCs w:val="24"/>
        </w:rPr>
      </w:pPr>
      <w:r w:rsidRPr="008C022F">
        <w:rPr>
          <w:sz w:val="24"/>
          <w:szCs w:val="24"/>
        </w:rPr>
        <w:t xml:space="preserve">White </w:t>
      </w:r>
      <w:r w:rsidR="002C31E2" w:rsidRPr="008C022F">
        <w:rPr>
          <w:sz w:val="24"/>
          <w:szCs w:val="24"/>
        </w:rPr>
        <w:t>NH</w:t>
      </w:r>
      <w:r w:rsidRPr="008C022F">
        <w:rPr>
          <w:sz w:val="24"/>
          <w:szCs w:val="24"/>
        </w:rPr>
        <w:t xml:space="preserve"> females had the highest </w:t>
      </w:r>
      <w:r w:rsidR="007803D9" w:rsidRPr="008C022F">
        <w:rPr>
          <w:sz w:val="24"/>
          <w:szCs w:val="24"/>
        </w:rPr>
        <w:t xml:space="preserve">mortality rate for all </w:t>
      </w:r>
      <w:r w:rsidRPr="008C022F">
        <w:rPr>
          <w:sz w:val="24"/>
          <w:szCs w:val="24"/>
        </w:rPr>
        <w:t xml:space="preserve">cancers combined, significantly higher than for Asian </w:t>
      </w:r>
      <w:r w:rsidR="002C31E2" w:rsidRPr="008C022F">
        <w:rPr>
          <w:sz w:val="24"/>
          <w:szCs w:val="24"/>
        </w:rPr>
        <w:t>NH</w:t>
      </w:r>
      <w:r w:rsidRPr="008C022F">
        <w:rPr>
          <w:sz w:val="24"/>
          <w:szCs w:val="24"/>
        </w:rPr>
        <w:t xml:space="preserve">, Black </w:t>
      </w:r>
      <w:r w:rsidR="002C31E2" w:rsidRPr="008C022F">
        <w:rPr>
          <w:sz w:val="24"/>
          <w:szCs w:val="24"/>
        </w:rPr>
        <w:t>NH</w:t>
      </w:r>
      <w:r w:rsidR="00F82C7B" w:rsidRPr="008C022F">
        <w:rPr>
          <w:sz w:val="24"/>
          <w:szCs w:val="24"/>
        </w:rPr>
        <w:t>,</w:t>
      </w:r>
      <w:r w:rsidRPr="008C022F">
        <w:rPr>
          <w:sz w:val="24"/>
          <w:szCs w:val="24"/>
        </w:rPr>
        <w:t xml:space="preserve"> and Hispanic females. </w:t>
      </w:r>
    </w:p>
    <w:p w14:paraId="59B7F613" w14:textId="4392A9A0" w:rsidR="003D4CFB" w:rsidRPr="008C022F" w:rsidRDefault="003D4CFB" w:rsidP="003D4CFB">
      <w:pPr>
        <w:pStyle w:val="ListParagraph"/>
        <w:numPr>
          <w:ilvl w:val="0"/>
          <w:numId w:val="9"/>
        </w:numPr>
        <w:spacing w:after="0"/>
        <w:rPr>
          <w:sz w:val="24"/>
          <w:szCs w:val="24"/>
        </w:rPr>
      </w:pPr>
      <w:r w:rsidRPr="008C022F">
        <w:rPr>
          <w:sz w:val="24"/>
          <w:szCs w:val="24"/>
        </w:rPr>
        <w:t xml:space="preserve">Black NH </w:t>
      </w:r>
      <w:r w:rsidR="00D01EE1" w:rsidRPr="008C022F">
        <w:rPr>
          <w:sz w:val="24"/>
          <w:szCs w:val="24"/>
        </w:rPr>
        <w:t>fe</w:t>
      </w:r>
      <w:r w:rsidRPr="008C022F">
        <w:rPr>
          <w:sz w:val="24"/>
          <w:szCs w:val="24"/>
        </w:rPr>
        <w:t xml:space="preserve">males had </w:t>
      </w:r>
      <w:r w:rsidR="00CE11ED" w:rsidRPr="008C022F">
        <w:rPr>
          <w:sz w:val="24"/>
          <w:szCs w:val="24"/>
        </w:rPr>
        <w:t xml:space="preserve">a </w:t>
      </w:r>
      <w:r w:rsidRPr="008C022F">
        <w:rPr>
          <w:sz w:val="24"/>
          <w:szCs w:val="24"/>
        </w:rPr>
        <w:t xml:space="preserve">significantly higher mortality rate for all cancers combined than Asian NH and Hispanic </w:t>
      </w:r>
      <w:r w:rsidR="00D01EE1" w:rsidRPr="008C022F">
        <w:rPr>
          <w:sz w:val="24"/>
          <w:szCs w:val="24"/>
        </w:rPr>
        <w:t>fe</w:t>
      </w:r>
      <w:r w:rsidRPr="008C022F">
        <w:rPr>
          <w:sz w:val="24"/>
          <w:szCs w:val="24"/>
        </w:rPr>
        <w:t>males.</w:t>
      </w:r>
    </w:p>
    <w:p w14:paraId="5F2F5A1D" w14:textId="77D75493" w:rsidR="008A6E0E" w:rsidRPr="008C022F" w:rsidRDefault="008A6E0E" w:rsidP="008A6E0E">
      <w:pPr>
        <w:pStyle w:val="ListParagraph"/>
        <w:numPr>
          <w:ilvl w:val="0"/>
          <w:numId w:val="9"/>
        </w:numPr>
        <w:spacing w:after="0" w:line="240" w:lineRule="auto"/>
        <w:rPr>
          <w:sz w:val="24"/>
          <w:szCs w:val="24"/>
        </w:rPr>
      </w:pPr>
      <w:r w:rsidRPr="008C022F">
        <w:rPr>
          <w:sz w:val="24"/>
          <w:szCs w:val="24"/>
        </w:rPr>
        <w:t xml:space="preserve">Asian </w:t>
      </w:r>
      <w:r w:rsidR="002C31E2" w:rsidRPr="008C022F">
        <w:rPr>
          <w:sz w:val="24"/>
          <w:szCs w:val="24"/>
        </w:rPr>
        <w:t>NH</w:t>
      </w:r>
      <w:r w:rsidRPr="008C022F">
        <w:rPr>
          <w:sz w:val="24"/>
          <w:szCs w:val="24"/>
        </w:rPr>
        <w:t xml:space="preserve"> females had the lowest mortality rate for all cancers combined </w:t>
      </w:r>
      <w:r w:rsidR="007803D9" w:rsidRPr="008C022F">
        <w:rPr>
          <w:sz w:val="24"/>
          <w:szCs w:val="24"/>
        </w:rPr>
        <w:t>compared to</w:t>
      </w:r>
      <w:r w:rsidRPr="008C022F">
        <w:rPr>
          <w:sz w:val="24"/>
          <w:szCs w:val="24"/>
        </w:rPr>
        <w:t xml:space="preserve"> other racial/ethnic groups.</w:t>
      </w:r>
    </w:p>
    <w:p w14:paraId="65383B81" w14:textId="77777777" w:rsidR="009D40A7" w:rsidRPr="008C022F" w:rsidRDefault="009D40A7" w:rsidP="009D40A7">
      <w:pPr>
        <w:pStyle w:val="ListParagraph"/>
        <w:spacing w:after="0" w:line="240" w:lineRule="auto"/>
        <w:rPr>
          <w:sz w:val="24"/>
          <w:szCs w:val="24"/>
        </w:rPr>
      </w:pPr>
    </w:p>
    <w:p w14:paraId="54D92EE2" w14:textId="607B96D2" w:rsidR="008A6E0E" w:rsidRPr="008C022F" w:rsidRDefault="008A6E0E" w:rsidP="008C022F">
      <w:pPr>
        <w:spacing w:after="0"/>
        <w:rPr>
          <w:b/>
          <w:sz w:val="24"/>
          <w:szCs w:val="24"/>
        </w:rPr>
      </w:pPr>
      <w:proofErr w:type="gramStart"/>
      <w:r w:rsidRPr="008C022F">
        <w:rPr>
          <w:b/>
          <w:sz w:val="24"/>
          <w:szCs w:val="24"/>
        </w:rPr>
        <w:t>Males</w:t>
      </w:r>
      <w:proofErr w:type="gramEnd"/>
      <w:r w:rsidRPr="008C022F">
        <w:rPr>
          <w:b/>
          <w:sz w:val="24"/>
          <w:szCs w:val="24"/>
        </w:rPr>
        <w:t xml:space="preserve"> </w:t>
      </w:r>
      <w:r w:rsidR="00EC2BA7">
        <w:rPr>
          <w:b/>
          <w:bCs/>
          <w:sz w:val="24"/>
          <w:szCs w:val="24"/>
        </w:rPr>
        <w:t>m</w:t>
      </w:r>
      <w:r w:rsidRPr="008C022F">
        <w:rPr>
          <w:b/>
          <w:sz w:val="24"/>
          <w:szCs w:val="24"/>
        </w:rPr>
        <w:t>ortality</w:t>
      </w:r>
    </w:p>
    <w:p w14:paraId="2AE8779C" w14:textId="6C823644" w:rsidR="008A6E0E" w:rsidRPr="008C022F" w:rsidRDefault="007803D9" w:rsidP="008A6E0E">
      <w:pPr>
        <w:pStyle w:val="ListParagraph"/>
        <w:numPr>
          <w:ilvl w:val="0"/>
          <w:numId w:val="10"/>
        </w:numPr>
        <w:spacing w:after="0"/>
        <w:rPr>
          <w:sz w:val="24"/>
          <w:szCs w:val="24"/>
        </w:rPr>
      </w:pPr>
      <w:r w:rsidRPr="008C022F">
        <w:rPr>
          <w:sz w:val="24"/>
          <w:szCs w:val="24"/>
        </w:rPr>
        <w:t xml:space="preserve">White </w:t>
      </w:r>
      <w:r w:rsidR="00F82C7B" w:rsidRPr="008C022F">
        <w:rPr>
          <w:sz w:val="24"/>
          <w:szCs w:val="24"/>
        </w:rPr>
        <w:t xml:space="preserve">NH </w:t>
      </w:r>
      <w:r w:rsidR="00D21C96" w:rsidRPr="008C022F">
        <w:rPr>
          <w:sz w:val="24"/>
          <w:szCs w:val="24"/>
        </w:rPr>
        <w:t xml:space="preserve">males </w:t>
      </w:r>
      <w:r w:rsidR="008A6E0E" w:rsidRPr="008C022F">
        <w:rPr>
          <w:sz w:val="24"/>
          <w:szCs w:val="24"/>
        </w:rPr>
        <w:t xml:space="preserve">had </w:t>
      </w:r>
      <w:r w:rsidR="00CE11ED" w:rsidRPr="008C022F">
        <w:rPr>
          <w:sz w:val="24"/>
          <w:szCs w:val="24"/>
        </w:rPr>
        <w:t xml:space="preserve">a </w:t>
      </w:r>
      <w:r w:rsidR="008A6E0E" w:rsidRPr="008C022F">
        <w:rPr>
          <w:sz w:val="24"/>
          <w:szCs w:val="24"/>
        </w:rPr>
        <w:t xml:space="preserve">significantly higher mortality rate for all cancers combined than </w:t>
      </w:r>
      <w:r w:rsidR="00D21C96" w:rsidRPr="008C022F">
        <w:rPr>
          <w:sz w:val="24"/>
          <w:szCs w:val="24"/>
        </w:rPr>
        <w:t>all other racial/ethnic groups</w:t>
      </w:r>
      <w:r w:rsidR="00FE08E3" w:rsidRPr="008C022F">
        <w:rPr>
          <w:sz w:val="24"/>
          <w:szCs w:val="24"/>
        </w:rPr>
        <w:t>.</w:t>
      </w:r>
    </w:p>
    <w:p w14:paraId="595E553E" w14:textId="7D83BDE4" w:rsidR="00D21C96" w:rsidRPr="008C022F" w:rsidRDefault="00D21C96" w:rsidP="00D21C96">
      <w:pPr>
        <w:pStyle w:val="ListParagraph"/>
        <w:numPr>
          <w:ilvl w:val="0"/>
          <w:numId w:val="10"/>
        </w:numPr>
        <w:spacing w:after="0"/>
        <w:rPr>
          <w:sz w:val="24"/>
          <w:szCs w:val="24"/>
        </w:rPr>
      </w:pPr>
      <w:r w:rsidRPr="008C022F">
        <w:rPr>
          <w:sz w:val="24"/>
          <w:szCs w:val="24"/>
        </w:rPr>
        <w:t xml:space="preserve">Black NH males had </w:t>
      </w:r>
      <w:r w:rsidR="00CE11ED" w:rsidRPr="008C022F">
        <w:rPr>
          <w:sz w:val="24"/>
          <w:szCs w:val="24"/>
        </w:rPr>
        <w:t>a significantly higher mortality rate for all cancers combined than Asian NH and Hispanic</w:t>
      </w:r>
      <w:r w:rsidRPr="008C022F">
        <w:rPr>
          <w:sz w:val="24"/>
          <w:szCs w:val="24"/>
        </w:rPr>
        <w:t xml:space="preserve"> males.</w:t>
      </w:r>
    </w:p>
    <w:p w14:paraId="6A5E3572" w14:textId="7E7B9860" w:rsidR="000B4087" w:rsidRPr="008C022F" w:rsidRDefault="000B4087" w:rsidP="000B4087">
      <w:pPr>
        <w:pStyle w:val="ListParagraph"/>
        <w:numPr>
          <w:ilvl w:val="0"/>
          <w:numId w:val="10"/>
        </w:numPr>
        <w:spacing w:after="0" w:line="240" w:lineRule="auto"/>
        <w:rPr>
          <w:sz w:val="24"/>
          <w:szCs w:val="24"/>
        </w:rPr>
      </w:pPr>
      <w:r w:rsidRPr="008C022F">
        <w:rPr>
          <w:sz w:val="24"/>
          <w:szCs w:val="24"/>
        </w:rPr>
        <w:t xml:space="preserve">Asian NH </w:t>
      </w:r>
      <w:r w:rsidR="000F536F" w:rsidRPr="008C022F">
        <w:rPr>
          <w:sz w:val="24"/>
          <w:szCs w:val="24"/>
        </w:rPr>
        <w:t xml:space="preserve">and Hispanic </w:t>
      </w:r>
      <w:r w:rsidRPr="008C022F">
        <w:rPr>
          <w:sz w:val="24"/>
          <w:szCs w:val="24"/>
        </w:rPr>
        <w:t>males had the lowest mortality rate for all cancers combined compared to other racial/ethnic groups.</w:t>
      </w:r>
    </w:p>
    <w:p w14:paraId="592B3A08" w14:textId="77777777" w:rsidR="000B4087" w:rsidRPr="008C022F" w:rsidRDefault="000B4087" w:rsidP="000B4087">
      <w:pPr>
        <w:pStyle w:val="ListParagraph"/>
        <w:spacing w:after="0"/>
        <w:rPr>
          <w:sz w:val="24"/>
          <w:szCs w:val="24"/>
        </w:rPr>
      </w:pPr>
    </w:p>
    <w:p w14:paraId="1AAC4ADC" w14:textId="07E550D4" w:rsidR="00905CEA" w:rsidRDefault="002B6A9D" w:rsidP="00905CEA">
      <w:pPr>
        <w:spacing w:after="0" w:line="240" w:lineRule="auto"/>
      </w:pPr>
      <w:r>
        <w:rPr>
          <w:noProof/>
        </w:rPr>
        <w:lastRenderedPageBreak/>
        <w:drawing>
          <wp:inline distT="0" distB="0" distL="0" distR="0" wp14:anchorId="035A905D" wp14:editId="6537BFE5">
            <wp:extent cx="6070600" cy="3956050"/>
            <wp:effectExtent l="0" t="0" r="6350" b="6350"/>
            <wp:docPr id="2074411796" name="Chart 1" descr="Graph shows Cancer Incidence Rate in Massachusetts Males by Race/Ethnicity, 2016-2020, Five Most Common Cancers">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C5D8424" w14:textId="5680D920" w:rsidR="00444AFA" w:rsidRPr="008C022F" w:rsidRDefault="000E7326" w:rsidP="004F719D">
      <w:pPr>
        <w:rPr>
          <w:sz w:val="24"/>
          <w:szCs w:val="24"/>
        </w:rPr>
      </w:pPr>
      <w:r w:rsidRPr="008C022F">
        <w:rPr>
          <w:sz w:val="24"/>
          <w:szCs w:val="24"/>
        </w:rPr>
        <w:t>Source: Massachusetts Cancer Registry</w:t>
      </w:r>
    </w:p>
    <w:p w14:paraId="2C951155" w14:textId="3C16E573" w:rsidR="00ED21FB" w:rsidRPr="008C022F" w:rsidRDefault="00905CEA" w:rsidP="00ED21FB">
      <w:pPr>
        <w:pStyle w:val="ListParagraph"/>
        <w:numPr>
          <w:ilvl w:val="0"/>
          <w:numId w:val="31"/>
        </w:numPr>
        <w:spacing w:after="0" w:line="240" w:lineRule="auto"/>
        <w:rPr>
          <w:sz w:val="24"/>
          <w:szCs w:val="24"/>
        </w:rPr>
      </w:pPr>
      <w:r w:rsidRPr="008C022F">
        <w:rPr>
          <w:sz w:val="24"/>
          <w:szCs w:val="24"/>
        </w:rPr>
        <w:t xml:space="preserve">Black </w:t>
      </w:r>
      <w:r w:rsidR="00BB06FD" w:rsidRPr="008C022F">
        <w:rPr>
          <w:sz w:val="24"/>
          <w:szCs w:val="24"/>
        </w:rPr>
        <w:t>NH</w:t>
      </w:r>
      <w:r w:rsidRPr="008C022F">
        <w:rPr>
          <w:sz w:val="24"/>
          <w:szCs w:val="24"/>
        </w:rPr>
        <w:t xml:space="preserve"> males had higher incidence rates </w:t>
      </w:r>
      <w:r w:rsidR="00B97DEB" w:rsidRPr="008C022F">
        <w:rPr>
          <w:sz w:val="24"/>
          <w:szCs w:val="24"/>
        </w:rPr>
        <w:t xml:space="preserve">of </w:t>
      </w:r>
      <w:r w:rsidRPr="008C022F">
        <w:rPr>
          <w:sz w:val="24"/>
          <w:szCs w:val="24"/>
        </w:rPr>
        <w:t>prostate cancer (18</w:t>
      </w:r>
      <w:r w:rsidR="00E97089" w:rsidRPr="008C022F">
        <w:rPr>
          <w:sz w:val="24"/>
          <w:szCs w:val="24"/>
        </w:rPr>
        <w:t>7</w:t>
      </w:r>
      <w:r w:rsidRPr="008C022F">
        <w:rPr>
          <w:sz w:val="24"/>
          <w:szCs w:val="24"/>
        </w:rPr>
        <w:t>.</w:t>
      </w:r>
      <w:r w:rsidR="00E97089" w:rsidRPr="008C022F">
        <w:rPr>
          <w:sz w:val="24"/>
          <w:szCs w:val="24"/>
        </w:rPr>
        <w:t>0</w:t>
      </w:r>
      <w:r w:rsidRPr="008C022F">
        <w:rPr>
          <w:sz w:val="24"/>
          <w:szCs w:val="24"/>
        </w:rPr>
        <w:t xml:space="preserve"> per 100,000) and </w:t>
      </w:r>
      <w:r w:rsidR="00D3499B" w:rsidRPr="008C022F">
        <w:rPr>
          <w:sz w:val="24"/>
          <w:szCs w:val="24"/>
        </w:rPr>
        <w:t>colon and rectum</w:t>
      </w:r>
      <w:r w:rsidRPr="008C022F">
        <w:rPr>
          <w:sz w:val="24"/>
          <w:szCs w:val="24"/>
        </w:rPr>
        <w:t xml:space="preserve"> cancer (</w:t>
      </w:r>
      <w:r w:rsidR="00B53ADD" w:rsidRPr="008C022F">
        <w:rPr>
          <w:sz w:val="24"/>
          <w:szCs w:val="24"/>
        </w:rPr>
        <w:t>39.1</w:t>
      </w:r>
      <w:r w:rsidRPr="008C022F">
        <w:rPr>
          <w:sz w:val="24"/>
          <w:szCs w:val="24"/>
        </w:rPr>
        <w:t xml:space="preserve"> per 100,000) than other racial/ethnic groups.</w:t>
      </w:r>
      <w:r w:rsidR="00ED21FB" w:rsidRPr="008C022F">
        <w:rPr>
          <w:sz w:val="24"/>
          <w:szCs w:val="24"/>
        </w:rPr>
        <w:t xml:space="preserve"> </w:t>
      </w:r>
    </w:p>
    <w:p w14:paraId="72A70000" w14:textId="4218C8DE" w:rsidR="00ED21FB" w:rsidRPr="008C022F" w:rsidRDefault="00D71C28" w:rsidP="00ED21FB">
      <w:pPr>
        <w:pStyle w:val="ListParagraph"/>
        <w:numPr>
          <w:ilvl w:val="0"/>
          <w:numId w:val="31"/>
        </w:numPr>
        <w:spacing w:after="0" w:line="240" w:lineRule="auto"/>
        <w:rPr>
          <w:sz w:val="24"/>
          <w:szCs w:val="24"/>
        </w:rPr>
      </w:pPr>
      <w:r w:rsidRPr="008C022F">
        <w:rPr>
          <w:sz w:val="24"/>
          <w:szCs w:val="24"/>
        </w:rPr>
        <w:t>P</w:t>
      </w:r>
      <w:r w:rsidR="00ED21FB" w:rsidRPr="008C022F">
        <w:rPr>
          <w:sz w:val="24"/>
          <w:szCs w:val="24"/>
        </w:rPr>
        <w:t xml:space="preserve">rostate cancer </w:t>
      </w:r>
      <w:r w:rsidRPr="008C022F">
        <w:rPr>
          <w:sz w:val="24"/>
          <w:szCs w:val="24"/>
        </w:rPr>
        <w:t xml:space="preserve">incidence </w:t>
      </w:r>
      <w:r w:rsidR="00ED21FB" w:rsidRPr="008C022F">
        <w:rPr>
          <w:sz w:val="24"/>
          <w:szCs w:val="24"/>
        </w:rPr>
        <w:t xml:space="preserve">among Black </w:t>
      </w:r>
      <w:r w:rsidRPr="008C022F">
        <w:rPr>
          <w:sz w:val="24"/>
          <w:szCs w:val="24"/>
        </w:rPr>
        <w:t>NH</w:t>
      </w:r>
      <w:r w:rsidR="00ED21FB" w:rsidRPr="008C022F">
        <w:rPr>
          <w:sz w:val="24"/>
          <w:szCs w:val="24"/>
        </w:rPr>
        <w:t xml:space="preserve"> males </w:t>
      </w:r>
      <w:r w:rsidR="00600E1A" w:rsidRPr="008C022F">
        <w:rPr>
          <w:sz w:val="24"/>
          <w:szCs w:val="24"/>
        </w:rPr>
        <w:t>was</w:t>
      </w:r>
      <w:r w:rsidR="00ED21FB" w:rsidRPr="008C022F">
        <w:rPr>
          <w:sz w:val="24"/>
          <w:szCs w:val="24"/>
        </w:rPr>
        <w:t xml:space="preserve"> more than one and </w:t>
      </w:r>
      <w:r w:rsidR="00CE11ED" w:rsidRPr="008C022F">
        <w:rPr>
          <w:sz w:val="24"/>
          <w:szCs w:val="24"/>
        </w:rPr>
        <w:t xml:space="preserve">a </w:t>
      </w:r>
      <w:r w:rsidR="00ED21FB" w:rsidRPr="008C022F">
        <w:rPr>
          <w:sz w:val="24"/>
          <w:szCs w:val="24"/>
        </w:rPr>
        <w:t xml:space="preserve">half times higher than rates in White </w:t>
      </w:r>
      <w:r w:rsidRPr="008C022F">
        <w:rPr>
          <w:sz w:val="24"/>
          <w:szCs w:val="24"/>
        </w:rPr>
        <w:t xml:space="preserve">NH </w:t>
      </w:r>
      <w:r w:rsidR="00ED21FB" w:rsidRPr="008C022F">
        <w:rPr>
          <w:sz w:val="24"/>
          <w:szCs w:val="24"/>
        </w:rPr>
        <w:t>males</w:t>
      </w:r>
      <w:r w:rsidRPr="008C022F">
        <w:rPr>
          <w:sz w:val="24"/>
          <w:szCs w:val="24"/>
        </w:rPr>
        <w:t xml:space="preserve"> (18</w:t>
      </w:r>
      <w:r w:rsidR="00AC4EB1" w:rsidRPr="008C022F">
        <w:rPr>
          <w:sz w:val="24"/>
          <w:szCs w:val="24"/>
        </w:rPr>
        <w:t>7</w:t>
      </w:r>
      <w:r w:rsidRPr="008C022F">
        <w:rPr>
          <w:sz w:val="24"/>
          <w:szCs w:val="24"/>
        </w:rPr>
        <w:t>.</w:t>
      </w:r>
      <w:r w:rsidR="00AC4EB1" w:rsidRPr="008C022F">
        <w:rPr>
          <w:sz w:val="24"/>
          <w:szCs w:val="24"/>
        </w:rPr>
        <w:t>0</w:t>
      </w:r>
      <w:r w:rsidRPr="008C022F">
        <w:rPr>
          <w:sz w:val="24"/>
          <w:szCs w:val="24"/>
        </w:rPr>
        <w:t xml:space="preserve"> per 100,000 vs.</w:t>
      </w:r>
      <w:r w:rsidR="00EB3DDE" w:rsidRPr="008C022F">
        <w:rPr>
          <w:sz w:val="24"/>
          <w:szCs w:val="24"/>
        </w:rPr>
        <w:t xml:space="preserve"> </w:t>
      </w:r>
      <w:r w:rsidRPr="008C022F">
        <w:rPr>
          <w:sz w:val="24"/>
          <w:szCs w:val="24"/>
        </w:rPr>
        <w:t>1</w:t>
      </w:r>
      <w:r w:rsidR="008548F7" w:rsidRPr="008C022F">
        <w:rPr>
          <w:sz w:val="24"/>
          <w:szCs w:val="24"/>
        </w:rPr>
        <w:t>1</w:t>
      </w:r>
      <w:r w:rsidR="007D499A" w:rsidRPr="008C022F">
        <w:rPr>
          <w:sz w:val="24"/>
          <w:szCs w:val="24"/>
        </w:rPr>
        <w:t>2</w:t>
      </w:r>
      <w:r w:rsidRPr="008C022F">
        <w:rPr>
          <w:sz w:val="24"/>
          <w:szCs w:val="24"/>
        </w:rPr>
        <w:t>.</w:t>
      </w:r>
      <w:r w:rsidR="007D499A" w:rsidRPr="008C022F">
        <w:rPr>
          <w:sz w:val="24"/>
          <w:szCs w:val="24"/>
        </w:rPr>
        <w:t>5</w:t>
      </w:r>
      <w:r w:rsidRPr="008C022F">
        <w:rPr>
          <w:sz w:val="24"/>
          <w:szCs w:val="24"/>
        </w:rPr>
        <w:t xml:space="preserve"> per 100,000)</w:t>
      </w:r>
      <w:r w:rsidR="001A1AA3" w:rsidRPr="008C022F">
        <w:rPr>
          <w:sz w:val="24"/>
          <w:szCs w:val="24"/>
        </w:rPr>
        <w:t>.</w:t>
      </w:r>
    </w:p>
    <w:p w14:paraId="3499B41B" w14:textId="17264DCE" w:rsidR="00905CEA" w:rsidRPr="008C022F" w:rsidRDefault="00905CEA" w:rsidP="00ED21FB">
      <w:pPr>
        <w:pStyle w:val="ListParagraph"/>
        <w:numPr>
          <w:ilvl w:val="0"/>
          <w:numId w:val="31"/>
        </w:numPr>
        <w:spacing w:after="0" w:line="240" w:lineRule="auto"/>
        <w:rPr>
          <w:sz w:val="24"/>
          <w:szCs w:val="24"/>
        </w:rPr>
      </w:pPr>
      <w:r w:rsidRPr="008C022F">
        <w:rPr>
          <w:sz w:val="24"/>
          <w:szCs w:val="24"/>
        </w:rPr>
        <w:t>White</w:t>
      </w:r>
      <w:r w:rsidR="00D71C28" w:rsidRPr="008C022F">
        <w:rPr>
          <w:sz w:val="24"/>
          <w:szCs w:val="24"/>
        </w:rPr>
        <w:t xml:space="preserve"> NH</w:t>
      </w:r>
      <w:r w:rsidRPr="008C022F">
        <w:rPr>
          <w:sz w:val="24"/>
          <w:szCs w:val="24"/>
        </w:rPr>
        <w:t xml:space="preserve"> males had higher incidence rates </w:t>
      </w:r>
      <w:r w:rsidR="00A519B3" w:rsidRPr="008C022F">
        <w:rPr>
          <w:sz w:val="24"/>
          <w:szCs w:val="24"/>
        </w:rPr>
        <w:t xml:space="preserve">of </w:t>
      </w:r>
      <w:r w:rsidR="00474FD4" w:rsidRPr="008C022F">
        <w:rPr>
          <w:sz w:val="24"/>
          <w:szCs w:val="24"/>
        </w:rPr>
        <w:t>lung and bronchus</w:t>
      </w:r>
      <w:r w:rsidR="00AE0A87" w:rsidRPr="008C022F">
        <w:rPr>
          <w:sz w:val="24"/>
          <w:szCs w:val="24"/>
        </w:rPr>
        <w:t xml:space="preserve"> </w:t>
      </w:r>
      <w:r w:rsidRPr="008C022F">
        <w:rPr>
          <w:sz w:val="24"/>
          <w:szCs w:val="24"/>
        </w:rPr>
        <w:t>cancer (6</w:t>
      </w:r>
      <w:r w:rsidR="00F327E4" w:rsidRPr="008C022F">
        <w:rPr>
          <w:sz w:val="24"/>
          <w:szCs w:val="24"/>
        </w:rPr>
        <w:t>4</w:t>
      </w:r>
      <w:r w:rsidRPr="008C022F">
        <w:rPr>
          <w:sz w:val="24"/>
          <w:szCs w:val="24"/>
        </w:rPr>
        <w:t>.</w:t>
      </w:r>
      <w:r w:rsidR="00F327E4" w:rsidRPr="008C022F">
        <w:rPr>
          <w:sz w:val="24"/>
          <w:szCs w:val="24"/>
        </w:rPr>
        <w:t>9</w:t>
      </w:r>
      <w:r w:rsidRPr="008C022F">
        <w:rPr>
          <w:sz w:val="24"/>
          <w:szCs w:val="24"/>
        </w:rPr>
        <w:t xml:space="preserve"> per 100,000), </w:t>
      </w:r>
      <w:r w:rsidR="002B5A63" w:rsidRPr="008C022F">
        <w:rPr>
          <w:sz w:val="24"/>
          <w:szCs w:val="24"/>
        </w:rPr>
        <w:t>u</w:t>
      </w:r>
      <w:r w:rsidRPr="008C022F">
        <w:rPr>
          <w:sz w:val="24"/>
          <w:szCs w:val="24"/>
        </w:rPr>
        <w:t>rinary bladder (</w:t>
      </w:r>
      <w:r w:rsidR="00F03AEF" w:rsidRPr="008C022F">
        <w:rPr>
          <w:sz w:val="24"/>
          <w:szCs w:val="24"/>
        </w:rPr>
        <w:t>39</w:t>
      </w:r>
      <w:r w:rsidRPr="008C022F">
        <w:rPr>
          <w:sz w:val="24"/>
          <w:szCs w:val="24"/>
        </w:rPr>
        <w:t>.</w:t>
      </w:r>
      <w:r w:rsidR="00F03AEF" w:rsidRPr="008C022F">
        <w:rPr>
          <w:sz w:val="24"/>
          <w:szCs w:val="24"/>
        </w:rPr>
        <w:t>9</w:t>
      </w:r>
      <w:r w:rsidRPr="008C022F">
        <w:rPr>
          <w:sz w:val="24"/>
          <w:szCs w:val="24"/>
        </w:rPr>
        <w:t xml:space="preserve"> per 100,000), and melanoma of the skin (</w:t>
      </w:r>
      <w:r w:rsidR="009F3320" w:rsidRPr="008C022F">
        <w:rPr>
          <w:sz w:val="24"/>
          <w:szCs w:val="24"/>
        </w:rPr>
        <w:t>28.8</w:t>
      </w:r>
      <w:r w:rsidRPr="008C022F">
        <w:rPr>
          <w:sz w:val="24"/>
          <w:szCs w:val="24"/>
        </w:rPr>
        <w:t xml:space="preserve"> per 100,000) </w:t>
      </w:r>
      <w:r w:rsidR="00600E1A" w:rsidRPr="008C022F">
        <w:rPr>
          <w:sz w:val="24"/>
          <w:szCs w:val="24"/>
        </w:rPr>
        <w:t>compared to</w:t>
      </w:r>
      <w:r w:rsidRPr="008C022F">
        <w:rPr>
          <w:sz w:val="24"/>
          <w:szCs w:val="24"/>
        </w:rPr>
        <w:t xml:space="preserve"> other racial/ethnic groups.</w:t>
      </w:r>
    </w:p>
    <w:p w14:paraId="2EB81F2F" w14:textId="038E2985" w:rsidR="00905CEA" w:rsidRDefault="00905CEA" w:rsidP="00905CEA">
      <w:pPr>
        <w:spacing w:after="0" w:line="240" w:lineRule="auto"/>
      </w:pPr>
    </w:p>
    <w:p w14:paraId="70EDF45F" w14:textId="6A845678" w:rsidR="00646CA9" w:rsidRDefault="00954482" w:rsidP="00905CEA">
      <w:pPr>
        <w:spacing w:after="0" w:line="240" w:lineRule="auto"/>
      </w:pPr>
      <w:r>
        <w:rPr>
          <w:noProof/>
        </w:rPr>
        <w:lastRenderedPageBreak/>
        <w:drawing>
          <wp:inline distT="0" distB="0" distL="0" distR="0" wp14:anchorId="71F623FD" wp14:editId="2B34D72F">
            <wp:extent cx="6076950" cy="4019550"/>
            <wp:effectExtent l="0" t="0" r="0" b="0"/>
            <wp:docPr id="981022933" name="Chart 1" descr="Graph shows Cancer Incidence Rates in Massachusetts Females by Race/Ethnicity, 2016-2020, Five Most Common Cancers">
              <a:extLst xmlns:a="http://schemas.openxmlformats.org/drawingml/2006/main">
                <a:ext uri="{FF2B5EF4-FFF2-40B4-BE49-F238E27FC236}">
                  <a16:creationId xmlns:a16="http://schemas.microsoft.com/office/drawing/2014/main"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37F8F45" w14:textId="42060ACD" w:rsidR="00724C17" w:rsidRDefault="00724C17" w:rsidP="00724C17">
      <w:pPr>
        <w:spacing w:after="0" w:line="240" w:lineRule="auto"/>
        <w:rPr>
          <w:sz w:val="24"/>
          <w:szCs w:val="24"/>
        </w:rPr>
      </w:pPr>
      <w:r w:rsidRPr="008C022F">
        <w:rPr>
          <w:sz w:val="24"/>
          <w:szCs w:val="24"/>
        </w:rPr>
        <w:t>Source: Massachusetts Cancer Registry</w:t>
      </w:r>
    </w:p>
    <w:p w14:paraId="0235B89A" w14:textId="77777777" w:rsidR="00251040" w:rsidRPr="008C022F" w:rsidRDefault="00251040" w:rsidP="00724C17">
      <w:pPr>
        <w:spacing w:after="0" w:line="240" w:lineRule="auto"/>
        <w:rPr>
          <w:sz w:val="24"/>
          <w:szCs w:val="24"/>
        </w:rPr>
      </w:pPr>
    </w:p>
    <w:p w14:paraId="53B05315" w14:textId="4BDEBBFF" w:rsidR="00B97DEB" w:rsidRPr="008C022F" w:rsidRDefault="00B97DEB" w:rsidP="00C32A07">
      <w:pPr>
        <w:pStyle w:val="ListParagraph"/>
        <w:numPr>
          <w:ilvl w:val="0"/>
          <w:numId w:val="30"/>
        </w:numPr>
        <w:spacing w:after="0" w:line="240" w:lineRule="auto"/>
        <w:rPr>
          <w:sz w:val="24"/>
          <w:szCs w:val="24"/>
        </w:rPr>
      </w:pPr>
      <w:r w:rsidRPr="008C022F">
        <w:rPr>
          <w:sz w:val="24"/>
          <w:szCs w:val="24"/>
        </w:rPr>
        <w:t xml:space="preserve">White </w:t>
      </w:r>
      <w:r w:rsidR="003972EC" w:rsidRPr="008C022F">
        <w:rPr>
          <w:sz w:val="24"/>
          <w:szCs w:val="24"/>
        </w:rPr>
        <w:t>NH</w:t>
      </w:r>
      <w:r w:rsidRPr="008C022F">
        <w:rPr>
          <w:sz w:val="24"/>
          <w:szCs w:val="24"/>
        </w:rPr>
        <w:t xml:space="preserve"> females had higher incidence rates of breast cancer (14</w:t>
      </w:r>
      <w:r w:rsidR="005A7107" w:rsidRPr="008C022F">
        <w:rPr>
          <w:sz w:val="24"/>
          <w:szCs w:val="24"/>
        </w:rPr>
        <w:t>2</w:t>
      </w:r>
      <w:r w:rsidRPr="008C022F">
        <w:rPr>
          <w:sz w:val="24"/>
          <w:szCs w:val="24"/>
        </w:rPr>
        <w:t>.</w:t>
      </w:r>
      <w:r w:rsidR="005A7107" w:rsidRPr="008C022F">
        <w:rPr>
          <w:sz w:val="24"/>
          <w:szCs w:val="24"/>
        </w:rPr>
        <w:t>8</w:t>
      </w:r>
      <w:r w:rsidRPr="008C022F">
        <w:rPr>
          <w:sz w:val="24"/>
          <w:szCs w:val="24"/>
        </w:rPr>
        <w:t xml:space="preserve"> per 100,000)</w:t>
      </w:r>
      <w:r w:rsidR="00B755BF" w:rsidRPr="008C022F">
        <w:rPr>
          <w:sz w:val="24"/>
          <w:szCs w:val="24"/>
        </w:rPr>
        <w:t xml:space="preserve"> </w:t>
      </w:r>
      <w:r w:rsidR="00B22C32" w:rsidRPr="008C022F">
        <w:rPr>
          <w:sz w:val="24"/>
          <w:szCs w:val="24"/>
        </w:rPr>
        <w:t xml:space="preserve">and </w:t>
      </w:r>
      <w:r w:rsidR="00474FD4" w:rsidRPr="008C022F">
        <w:rPr>
          <w:sz w:val="24"/>
          <w:szCs w:val="24"/>
        </w:rPr>
        <w:t>lung and bronchus</w:t>
      </w:r>
      <w:r w:rsidR="00AE0A87" w:rsidRPr="008C022F">
        <w:rPr>
          <w:sz w:val="24"/>
          <w:szCs w:val="24"/>
        </w:rPr>
        <w:t xml:space="preserve"> </w:t>
      </w:r>
      <w:r w:rsidRPr="008C022F">
        <w:rPr>
          <w:sz w:val="24"/>
          <w:szCs w:val="24"/>
        </w:rPr>
        <w:t>cancer (63.</w:t>
      </w:r>
      <w:r w:rsidR="00E47996" w:rsidRPr="008C022F">
        <w:rPr>
          <w:sz w:val="24"/>
          <w:szCs w:val="24"/>
        </w:rPr>
        <w:t>7</w:t>
      </w:r>
      <w:r w:rsidRPr="008C022F">
        <w:rPr>
          <w:sz w:val="24"/>
          <w:szCs w:val="24"/>
        </w:rPr>
        <w:t xml:space="preserve"> per 100,000) than other racial/ethnic groups.</w:t>
      </w:r>
    </w:p>
    <w:p w14:paraId="381B2409" w14:textId="1F211BBD" w:rsidR="00B97DEB" w:rsidRPr="008C022F" w:rsidRDefault="00AB7A91" w:rsidP="00C32A07">
      <w:pPr>
        <w:pStyle w:val="ListParagraph"/>
        <w:numPr>
          <w:ilvl w:val="0"/>
          <w:numId w:val="30"/>
        </w:numPr>
        <w:spacing w:after="0" w:line="240" w:lineRule="auto"/>
        <w:rPr>
          <w:sz w:val="24"/>
          <w:szCs w:val="24"/>
        </w:rPr>
      </w:pPr>
      <w:r w:rsidRPr="008C022F">
        <w:rPr>
          <w:sz w:val="24"/>
          <w:szCs w:val="24"/>
        </w:rPr>
        <w:t>White</w:t>
      </w:r>
      <w:r w:rsidR="00B97DEB" w:rsidRPr="008C022F">
        <w:rPr>
          <w:sz w:val="24"/>
          <w:szCs w:val="24"/>
        </w:rPr>
        <w:t xml:space="preserve"> </w:t>
      </w:r>
      <w:r w:rsidR="00F73D9B" w:rsidRPr="008C022F">
        <w:rPr>
          <w:sz w:val="24"/>
          <w:szCs w:val="24"/>
        </w:rPr>
        <w:t>NH</w:t>
      </w:r>
      <w:r w:rsidR="00BA2204" w:rsidRPr="008C022F">
        <w:rPr>
          <w:sz w:val="24"/>
          <w:szCs w:val="24"/>
        </w:rPr>
        <w:t xml:space="preserve"> </w:t>
      </w:r>
      <w:r w:rsidR="008653DA" w:rsidRPr="008C022F">
        <w:rPr>
          <w:sz w:val="24"/>
          <w:szCs w:val="24"/>
        </w:rPr>
        <w:t>(</w:t>
      </w:r>
      <w:r w:rsidR="00207FF1" w:rsidRPr="008C022F">
        <w:rPr>
          <w:sz w:val="24"/>
          <w:szCs w:val="24"/>
        </w:rPr>
        <w:t>29</w:t>
      </w:r>
      <w:r w:rsidR="008653DA" w:rsidRPr="008C022F">
        <w:rPr>
          <w:sz w:val="24"/>
          <w:szCs w:val="24"/>
        </w:rPr>
        <w:t>.</w:t>
      </w:r>
      <w:r w:rsidR="00207FF1" w:rsidRPr="008C022F">
        <w:rPr>
          <w:sz w:val="24"/>
          <w:szCs w:val="24"/>
        </w:rPr>
        <w:t xml:space="preserve">0 </w:t>
      </w:r>
      <w:r w:rsidR="008653DA" w:rsidRPr="008C022F">
        <w:rPr>
          <w:sz w:val="24"/>
          <w:szCs w:val="24"/>
        </w:rPr>
        <w:t xml:space="preserve">per 100,000) </w:t>
      </w:r>
      <w:r w:rsidR="00BA2204" w:rsidRPr="008C022F">
        <w:rPr>
          <w:sz w:val="24"/>
          <w:szCs w:val="24"/>
        </w:rPr>
        <w:t xml:space="preserve">and </w:t>
      </w:r>
      <w:r w:rsidRPr="008C022F">
        <w:rPr>
          <w:sz w:val="24"/>
          <w:szCs w:val="24"/>
        </w:rPr>
        <w:t>Black</w:t>
      </w:r>
      <w:r w:rsidR="00BA2204" w:rsidRPr="008C022F">
        <w:rPr>
          <w:sz w:val="24"/>
          <w:szCs w:val="24"/>
        </w:rPr>
        <w:t xml:space="preserve"> NH</w:t>
      </w:r>
      <w:r w:rsidR="00B97DEB" w:rsidRPr="008C022F">
        <w:rPr>
          <w:sz w:val="24"/>
          <w:szCs w:val="24"/>
        </w:rPr>
        <w:t xml:space="preserve"> </w:t>
      </w:r>
      <w:r w:rsidR="008653DA" w:rsidRPr="008C022F">
        <w:rPr>
          <w:sz w:val="24"/>
          <w:szCs w:val="24"/>
        </w:rPr>
        <w:t>(</w:t>
      </w:r>
      <w:r w:rsidR="00207FF1" w:rsidRPr="008C022F">
        <w:rPr>
          <w:sz w:val="24"/>
          <w:szCs w:val="24"/>
        </w:rPr>
        <w:t>28</w:t>
      </w:r>
      <w:r w:rsidR="008653DA" w:rsidRPr="008C022F">
        <w:rPr>
          <w:sz w:val="24"/>
          <w:szCs w:val="24"/>
        </w:rPr>
        <w:t>.</w:t>
      </w:r>
      <w:r w:rsidR="00207FF1" w:rsidRPr="008C022F">
        <w:rPr>
          <w:sz w:val="24"/>
          <w:szCs w:val="24"/>
        </w:rPr>
        <w:t>2</w:t>
      </w:r>
      <w:r w:rsidR="008653DA" w:rsidRPr="008C022F">
        <w:rPr>
          <w:sz w:val="24"/>
          <w:szCs w:val="24"/>
        </w:rPr>
        <w:t xml:space="preserve"> per 100,000) </w:t>
      </w:r>
      <w:r w:rsidR="00B97DEB" w:rsidRPr="008C022F">
        <w:rPr>
          <w:sz w:val="24"/>
          <w:szCs w:val="24"/>
        </w:rPr>
        <w:t xml:space="preserve">females </w:t>
      </w:r>
      <w:r w:rsidR="00973471" w:rsidRPr="008C022F">
        <w:rPr>
          <w:sz w:val="24"/>
          <w:szCs w:val="24"/>
        </w:rPr>
        <w:t xml:space="preserve">had higher </w:t>
      </w:r>
      <w:r w:rsidR="00B97DEB" w:rsidRPr="008C022F">
        <w:rPr>
          <w:sz w:val="24"/>
          <w:szCs w:val="24"/>
        </w:rPr>
        <w:t xml:space="preserve">incidence rates of </w:t>
      </w:r>
      <w:r w:rsidR="00D3499B" w:rsidRPr="008C022F">
        <w:rPr>
          <w:sz w:val="24"/>
          <w:szCs w:val="24"/>
        </w:rPr>
        <w:t>colon and rectum</w:t>
      </w:r>
      <w:r w:rsidR="00B97DEB" w:rsidRPr="008C022F">
        <w:rPr>
          <w:sz w:val="24"/>
          <w:szCs w:val="24"/>
        </w:rPr>
        <w:t xml:space="preserve"> cancer than </w:t>
      </w:r>
      <w:r w:rsidR="004F6A67" w:rsidRPr="008C022F">
        <w:rPr>
          <w:sz w:val="24"/>
          <w:szCs w:val="24"/>
        </w:rPr>
        <w:t>Asian NH and Hispanic females.</w:t>
      </w:r>
    </w:p>
    <w:p w14:paraId="47CAC512" w14:textId="34C42154" w:rsidR="00CF30AD" w:rsidRPr="008C022F" w:rsidRDefault="00CF30AD" w:rsidP="00CF30AD">
      <w:pPr>
        <w:pStyle w:val="ListParagraph"/>
        <w:numPr>
          <w:ilvl w:val="0"/>
          <w:numId w:val="30"/>
        </w:numPr>
        <w:spacing w:after="0" w:line="240" w:lineRule="auto"/>
        <w:rPr>
          <w:sz w:val="24"/>
          <w:szCs w:val="24"/>
        </w:rPr>
      </w:pPr>
      <w:r w:rsidRPr="008C022F">
        <w:rPr>
          <w:sz w:val="24"/>
          <w:szCs w:val="24"/>
        </w:rPr>
        <w:t>White NH (</w:t>
      </w:r>
      <w:r w:rsidR="000A2C07" w:rsidRPr="008C022F">
        <w:rPr>
          <w:sz w:val="24"/>
          <w:szCs w:val="24"/>
        </w:rPr>
        <w:t>29</w:t>
      </w:r>
      <w:r w:rsidR="009263A6" w:rsidRPr="008C022F">
        <w:rPr>
          <w:sz w:val="24"/>
          <w:szCs w:val="24"/>
        </w:rPr>
        <w:t>.3</w:t>
      </w:r>
      <w:r w:rsidRPr="008C022F">
        <w:rPr>
          <w:sz w:val="24"/>
          <w:szCs w:val="24"/>
        </w:rPr>
        <w:t xml:space="preserve"> per 100,000) and Black NH (</w:t>
      </w:r>
      <w:r w:rsidR="00CC3675" w:rsidRPr="008C022F">
        <w:rPr>
          <w:sz w:val="24"/>
          <w:szCs w:val="24"/>
        </w:rPr>
        <w:t>2</w:t>
      </w:r>
      <w:r w:rsidR="009263A6" w:rsidRPr="008C022F">
        <w:rPr>
          <w:sz w:val="24"/>
          <w:szCs w:val="24"/>
        </w:rPr>
        <w:t>8</w:t>
      </w:r>
      <w:r w:rsidRPr="008C022F">
        <w:rPr>
          <w:sz w:val="24"/>
          <w:szCs w:val="24"/>
        </w:rPr>
        <w:t>.</w:t>
      </w:r>
      <w:r w:rsidR="009263A6" w:rsidRPr="008C022F">
        <w:rPr>
          <w:sz w:val="24"/>
          <w:szCs w:val="24"/>
        </w:rPr>
        <w:t>6</w:t>
      </w:r>
      <w:r w:rsidRPr="008C022F">
        <w:rPr>
          <w:sz w:val="24"/>
          <w:szCs w:val="24"/>
        </w:rPr>
        <w:t xml:space="preserve"> per 100,000) females had higher incidence rates of </w:t>
      </w:r>
      <w:r w:rsidR="0000166F" w:rsidRPr="008C022F">
        <w:rPr>
          <w:sz w:val="24"/>
          <w:szCs w:val="24"/>
        </w:rPr>
        <w:t xml:space="preserve">corpus uteri and uterus </w:t>
      </w:r>
      <w:r w:rsidRPr="008C022F">
        <w:rPr>
          <w:sz w:val="24"/>
          <w:szCs w:val="24"/>
        </w:rPr>
        <w:t>cancer than Asian NH and Hispanic females.</w:t>
      </w:r>
    </w:p>
    <w:p w14:paraId="282F3546" w14:textId="7DBE1100" w:rsidR="008F6E8F" w:rsidRPr="008C022F" w:rsidRDefault="0086169E" w:rsidP="008F6E8F">
      <w:pPr>
        <w:pStyle w:val="ListParagraph"/>
        <w:numPr>
          <w:ilvl w:val="0"/>
          <w:numId w:val="30"/>
        </w:numPr>
        <w:spacing w:after="0" w:line="240" w:lineRule="auto"/>
        <w:rPr>
          <w:sz w:val="24"/>
          <w:szCs w:val="24"/>
        </w:rPr>
      </w:pPr>
      <w:r w:rsidRPr="008C022F">
        <w:rPr>
          <w:sz w:val="24"/>
          <w:szCs w:val="24"/>
        </w:rPr>
        <w:t>Black</w:t>
      </w:r>
      <w:r w:rsidR="00C32A07" w:rsidRPr="008C022F">
        <w:rPr>
          <w:sz w:val="24"/>
          <w:szCs w:val="24"/>
        </w:rPr>
        <w:t xml:space="preserve"> </w:t>
      </w:r>
      <w:r w:rsidR="00227498" w:rsidRPr="008C022F">
        <w:rPr>
          <w:sz w:val="24"/>
          <w:szCs w:val="24"/>
        </w:rPr>
        <w:t>NH</w:t>
      </w:r>
      <w:r w:rsidR="00C32A07" w:rsidRPr="008C022F">
        <w:rPr>
          <w:sz w:val="24"/>
          <w:szCs w:val="24"/>
        </w:rPr>
        <w:t xml:space="preserve"> </w:t>
      </w:r>
      <w:r w:rsidR="00700656" w:rsidRPr="008C022F">
        <w:rPr>
          <w:sz w:val="24"/>
          <w:szCs w:val="24"/>
        </w:rPr>
        <w:t xml:space="preserve">females </w:t>
      </w:r>
      <w:r w:rsidR="00C32A07" w:rsidRPr="008C022F">
        <w:rPr>
          <w:sz w:val="24"/>
          <w:szCs w:val="24"/>
        </w:rPr>
        <w:t xml:space="preserve">had </w:t>
      </w:r>
      <w:r w:rsidRPr="008C022F">
        <w:rPr>
          <w:sz w:val="24"/>
          <w:szCs w:val="24"/>
        </w:rPr>
        <w:t>the lowest</w:t>
      </w:r>
      <w:r w:rsidR="00C32A07" w:rsidRPr="008C022F">
        <w:rPr>
          <w:sz w:val="24"/>
          <w:szCs w:val="24"/>
        </w:rPr>
        <w:t xml:space="preserve"> incidence rates of </w:t>
      </w:r>
      <w:r w:rsidR="00E21827" w:rsidRPr="008C022F">
        <w:rPr>
          <w:sz w:val="24"/>
          <w:szCs w:val="24"/>
        </w:rPr>
        <w:t xml:space="preserve">thyroid cancer </w:t>
      </w:r>
      <w:r w:rsidR="00C32A07" w:rsidRPr="008C022F">
        <w:rPr>
          <w:sz w:val="24"/>
          <w:szCs w:val="24"/>
        </w:rPr>
        <w:t>(</w:t>
      </w:r>
      <w:r w:rsidRPr="008C022F">
        <w:rPr>
          <w:sz w:val="24"/>
          <w:szCs w:val="24"/>
        </w:rPr>
        <w:t>17</w:t>
      </w:r>
      <w:r w:rsidR="00C32A07" w:rsidRPr="008C022F">
        <w:rPr>
          <w:sz w:val="24"/>
          <w:szCs w:val="24"/>
        </w:rPr>
        <w:t>.</w:t>
      </w:r>
      <w:r w:rsidRPr="008C022F">
        <w:rPr>
          <w:sz w:val="24"/>
          <w:szCs w:val="24"/>
        </w:rPr>
        <w:t>8</w:t>
      </w:r>
      <w:r w:rsidR="00C32A07" w:rsidRPr="008C022F">
        <w:rPr>
          <w:sz w:val="24"/>
          <w:szCs w:val="24"/>
        </w:rPr>
        <w:t xml:space="preserve"> per 100,000)</w:t>
      </w:r>
      <w:r w:rsidR="008F6E8F" w:rsidRPr="008C022F">
        <w:rPr>
          <w:sz w:val="24"/>
          <w:szCs w:val="24"/>
        </w:rPr>
        <w:t xml:space="preserve"> than other racial/ethnic groups.</w:t>
      </w:r>
    </w:p>
    <w:p w14:paraId="1A260E58" w14:textId="30BA106F" w:rsidR="00AA4D7F" w:rsidRPr="008C022F" w:rsidRDefault="00AA4D7F" w:rsidP="00AA4D7F">
      <w:pPr>
        <w:pStyle w:val="ListParagraph"/>
        <w:spacing w:after="0" w:line="240" w:lineRule="auto"/>
        <w:rPr>
          <w:sz w:val="24"/>
          <w:szCs w:val="24"/>
        </w:rPr>
      </w:pPr>
    </w:p>
    <w:p w14:paraId="53F3A907" w14:textId="77777777" w:rsidR="00861164" w:rsidRPr="008C022F" w:rsidRDefault="001E0C56" w:rsidP="00724C17">
      <w:pPr>
        <w:rPr>
          <w:sz w:val="24"/>
          <w:szCs w:val="24"/>
        </w:rPr>
      </w:pPr>
      <w:r>
        <w:rPr>
          <w:noProof/>
        </w:rPr>
        <w:lastRenderedPageBreak/>
        <w:drawing>
          <wp:inline distT="0" distB="0" distL="0" distR="0" wp14:anchorId="1E69B341" wp14:editId="4D04C689">
            <wp:extent cx="2914650" cy="3924300"/>
            <wp:effectExtent l="0" t="0" r="0" b="0"/>
            <wp:docPr id="626238036" name="Chart 1" descr="Chart shows Cancer Incidence in Massachusetts Females By Year at Diagnosis and Race/Ethnicity, 2016-2020">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00307EB9">
        <w:rPr>
          <w:noProof/>
        </w:rPr>
        <w:drawing>
          <wp:inline distT="0" distB="0" distL="0" distR="0" wp14:anchorId="3B23B33B" wp14:editId="52EFB3D6">
            <wp:extent cx="2976880" cy="3914775"/>
            <wp:effectExtent l="0" t="0" r="13970" b="9525"/>
            <wp:docPr id="828088563" name="Chart 1" descr="Chart shows Cancer Incidence in Massachusetts Males By Year at Diagnosis and Race/Ethnicity, 2016-20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rsidR="00BC55DC">
        <w:rPr>
          <w:noProof/>
        </w:rPr>
        <w:t xml:space="preserve"> </w:t>
      </w:r>
      <w:r w:rsidR="00EF5306" w:rsidRPr="008C022F">
        <w:rPr>
          <w:sz w:val="24"/>
          <w:szCs w:val="24"/>
        </w:rPr>
        <w:t>S</w:t>
      </w:r>
      <w:r w:rsidR="00724C17" w:rsidRPr="008C022F">
        <w:rPr>
          <w:sz w:val="24"/>
          <w:szCs w:val="24"/>
        </w:rPr>
        <w:t>ource: Massachusetts Cancer Registry</w:t>
      </w:r>
    </w:p>
    <w:p w14:paraId="71A5A59E" w14:textId="59C68020" w:rsidR="00D97909" w:rsidRPr="008C022F" w:rsidRDefault="00ED1C54" w:rsidP="00724C17">
      <w:pPr>
        <w:rPr>
          <w:sz w:val="24"/>
          <w:szCs w:val="24"/>
        </w:rPr>
      </w:pPr>
      <w:r w:rsidRPr="008C022F">
        <w:rPr>
          <w:sz w:val="24"/>
          <w:szCs w:val="24"/>
        </w:rPr>
        <w:t>As indicated by the dotted line, t</w:t>
      </w:r>
      <w:r w:rsidR="00861164" w:rsidRPr="008C022F">
        <w:rPr>
          <w:sz w:val="24"/>
          <w:szCs w:val="24"/>
        </w:rPr>
        <w:t>here was an approximate 11% decrease in the number of cancer cases diagnosed in 2020 compared to 2019 in Massachusetts, in part due to the COVID-19 pandemic</w:t>
      </w:r>
      <w:r w:rsidR="00CE11ED" w:rsidRPr="008C022F">
        <w:rPr>
          <w:sz w:val="24"/>
          <w:szCs w:val="24"/>
        </w:rPr>
        <w:t>.</w:t>
      </w:r>
    </w:p>
    <w:p w14:paraId="702870BF" w14:textId="03E3E7A9" w:rsidR="009A3535" w:rsidRPr="008C022F" w:rsidRDefault="00406C55" w:rsidP="009A3535">
      <w:pPr>
        <w:pStyle w:val="ListParagraph"/>
        <w:numPr>
          <w:ilvl w:val="0"/>
          <w:numId w:val="20"/>
        </w:numPr>
        <w:rPr>
          <w:sz w:val="24"/>
          <w:szCs w:val="24"/>
        </w:rPr>
      </w:pPr>
      <w:r w:rsidRPr="008C022F">
        <w:rPr>
          <w:sz w:val="24"/>
          <w:szCs w:val="24"/>
        </w:rPr>
        <w:t>Among females</w:t>
      </w:r>
      <w:r w:rsidR="009A3535" w:rsidRPr="008C022F">
        <w:rPr>
          <w:sz w:val="24"/>
          <w:szCs w:val="24"/>
        </w:rPr>
        <w:t>,</w:t>
      </w:r>
      <w:r w:rsidRPr="008C022F">
        <w:rPr>
          <w:sz w:val="24"/>
          <w:szCs w:val="24"/>
        </w:rPr>
        <w:t xml:space="preserve"> </w:t>
      </w:r>
      <w:r w:rsidR="00CE11ED" w:rsidRPr="008C022F">
        <w:rPr>
          <w:sz w:val="24"/>
          <w:szCs w:val="24"/>
        </w:rPr>
        <w:t xml:space="preserve">the combined incidence rates for all cancers </w:t>
      </w:r>
      <w:r w:rsidRPr="008C022F">
        <w:rPr>
          <w:sz w:val="24"/>
          <w:szCs w:val="24"/>
        </w:rPr>
        <w:t xml:space="preserve">in Massachusetts </w:t>
      </w:r>
      <w:r w:rsidR="00026C6C" w:rsidRPr="008C022F">
        <w:rPr>
          <w:sz w:val="24"/>
          <w:szCs w:val="24"/>
        </w:rPr>
        <w:t>decreased</w:t>
      </w:r>
      <w:r w:rsidR="00BB2504" w:rsidRPr="008C022F">
        <w:rPr>
          <w:sz w:val="24"/>
          <w:szCs w:val="24"/>
        </w:rPr>
        <w:t xml:space="preserve"> </w:t>
      </w:r>
      <w:r w:rsidR="009A3535" w:rsidRPr="008C022F">
        <w:rPr>
          <w:sz w:val="24"/>
          <w:szCs w:val="24"/>
        </w:rPr>
        <w:t xml:space="preserve">by </w:t>
      </w:r>
      <w:r w:rsidR="009979DA" w:rsidRPr="008C022F">
        <w:rPr>
          <w:sz w:val="24"/>
          <w:szCs w:val="24"/>
        </w:rPr>
        <w:t>2</w:t>
      </w:r>
      <w:r w:rsidR="00CC3181" w:rsidRPr="008C022F">
        <w:rPr>
          <w:sz w:val="24"/>
          <w:szCs w:val="24"/>
        </w:rPr>
        <w:t>.</w:t>
      </w:r>
      <w:r w:rsidR="009979DA" w:rsidRPr="008C022F">
        <w:rPr>
          <w:sz w:val="24"/>
          <w:szCs w:val="24"/>
        </w:rPr>
        <w:t>7</w:t>
      </w:r>
      <w:r w:rsidR="00CC3181" w:rsidRPr="008C022F">
        <w:rPr>
          <w:sz w:val="24"/>
          <w:szCs w:val="24"/>
        </w:rPr>
        <w:t xml:space="preserve">% </w:t>
      </w:r>
      <w:r w:rsidR="00BB2504" w:rsidRPr="008C022F">
        <w:rPr>
          <w:sz w:val="24"/>
          <w:szCs w:val="24"/>
        </w:rPr>
        <w:t xml:space="preserve">annually </w:t>
      </w:r>
      <w:r w:rsidR="00026C6C" w:rsidRPr="008C022F">
        <w:rPr>
          <w:sz w:val="24"/>
          <w:szCs w:val="24"/>
        </w:rPr>
        <w:t xml:space="preserve">between </w:t>
      </w:r>
      <w:r w:rsidR="00B7239E" w:rsidRPr="008C022F">
        <w:rPr>
          <w:sz w:val="24"/>
          <w:szCs w:val="24"/>
        </w:rPr>
        <w:t>2016</w:t>
      </w:r>
      <w:r w:rsidR="00D9576B" w:rsidRPr="008C022F">
        <w:rPr>
          <w:sz w:val="24"/>
          <w:szCs w:val="24"/>
        </w:rPr>
        <w:t xml:space="preserve"> and </w:t>
      </w:r>
      <w:r w:rsidR="00B7239E" w:rsidRPr="008C022F">
        <w:rPr>
          <w:sz w:val="24"/>
          <w:szCs w:val="24"/>
        </w:rPr>
        <w:t>2020</w:t>
      </w:r>
      <w:r w:rsidR="00A8786F" w:rsidRPr="008C022F">
        <w:rPr>
          <w:sz w:val="24"/>
          <w:szCs w:val="24"/>
        </w:rPr>
        <w:t>.</w:t>
      </w:r>
      <w:r w:rsidR="008719FF" w:rsidRPr="008C022F">
        <w:rPr>
          <w:sz w:val="24"/>
          <w:szCs w:val="24"/>
        </w:rPr>
        <w:t xml:space="preserve"> </w:t>
      </w:r>
      <w:r w:rsidR="00A8786F" w:rsidRPr="008C022F">
        <w:rPr>
          <w:sz w:val="24"/>
          <w:szCs w:val="24"/>
        </w:rPr>
        <w:t>However,</w:t>
      </w:r>
      <w:r w:rsidR="008719FF" w:rsidRPr="008C022F">
        <w:rPr>
          <w:sz w:val="24"/>
          <w:szCs w:val="24"/>
        </w:rPr>
        <w:t xml:space="preserve"> this decrease was not statistically significant</w:t>
      </w:r>
      <w:r w:rsidR="00026C6C" w:rsidRPr="008C022F">
        <w:rPr>
          <w:sz w:val="24"/>
          <w:szCs w:val="24"/>
        </w:rPr>
        <w:t xml:space="preserve">. </w:t>
      </w:r>
    </w:p>
    <w:p w14:paraId="4BCB74E3" w14:textId="027A44FA" w:rsidR="000C6B5A" w:rsidRPr="008C022F" w:rsidRDefault="009A3535" w:rsidP="00A30B0E">
      <w:pPr>
        <w:pStyle w:val="ListParagraph"/>
        <w:numPr>
          <w:ilvl w:val="0"/>
          <w:numId w:val="19"/>
        </w:numPr>
        <w:rPr>
          <w:sz w:val="24"/>
          <w:szCs w:val="24"/>
        </w:rPr>
      </w:pPr>
      <w:r w:rsidRPr="008C022F">
        <w:rPr>
          <w:sz w:val="24"/>
          <w:szCs w:val="24"/>
        </w:rPr>
        <w:t xml:space="preserve">Among males, incidence rates for all cancers combined in Massachusetts </w:t>
      </w:r>
      <w:r w:rsidR="00F77454" w:rsidRPr="008C022F">
        <w:rPr>
          <w:sz w:val="24"/>
          <w:szCs w:val="24"/>
        </w:rPr>
        <w:t>in</w:t>
      </w:r>
      <w:r w:rsidRPr="008C022F">
        <w:rPr>
          <w:sz w:val="24"/>
          <w:szCs w:val="24"/>
        </w:rPr>
        <w:t xml:space="preserve">creased </w:t>
      </w:r>
      <w:r w:rsidR="000C6B5A" w:rsidRPr="008C022F">
        <w:rPr>
          <w:sz w:val="24"/>
          <w:szCs w:val="24"/>
        </w:rPr>
        <w:t xml:space="preserve">non-significantly </w:t>
      </w:r>
      <w:r w:rsidRPr="008C022F">
        <w:rPr>
          <w:sz w:val="24"/>
          <w:szCs w:val="24"/>
        </w:rPr>
        <w:t xml:space="preserve">by </w:t>
      </w:r>
      <w:r w:rsidR="00C14C64" w:rsidRPr="008C022F">
        <w:rPr>
          <w:sz w:val="24"/>
          <w:szCs w:val="24"/>
        </w:rPr>
        <w:t>2</w:t>
      </w:r>
      <w:r w:rsidR="000C6B5A" w:rsidRPr="008C022F">
        <w:rPr>
          <w:sz w:val="24"/>
          <w:szCs w:val="24"/>
        </w:rPr>
        <w:t>.</w:t>
      </w:r>
      <w:r w:rsidR="00C14C64" w:rsidRPr="008C022F">
        <w:rPr>
          <w:sz w:val="24"/>
          <w:szCs w:val="24"/>
        </w:rPr>
        <w:t>3</w:t>
      </w:r>
      <w:r w:rsidR="000C6B5A" w:rsidRPr="008C022F">
        <w:rPr>
          <w:sz w:val="24"/>
          <w:szCs w:val="24"/>
        </w:rPr>
        <w:t xml:space="preserve">% </w:t>
      </w:r>
      <w:r w:rsidR="00F25085" w:rsidRPr="008C022F">
        <w:rPr>
          <w:sz w:val="24"/>
          <w:szCs w:val="24"/>
        </w:rPr>
        <w:t xml:space="preserve">annually </w:t>
      </w:r>
      <w:r w:rsidRPr="008C022F">
        <w:rPr>
          <w:sz w:val="24"/>
          <w:szCs w:val="24"/>
        </w:rPr>
        <w:t xml:space="preserve">between </w:t>
      </w:r>
      <w:r w:rsidR="00B7239E" w:rsidRPr="008C022F">
        <w:rPr>
          <w:sz w:val="24"/>
          <w:szCs w:val="24"/>
        </w:rPr>
        <w:t>2016</w:t>
      </w:r>
      <w:r w:rsidR="00D9576B" w:rsidRPr="008C022F">
        <w:rPr>
          <w:sz w:val="24"/>
          <w:szCs w:val="24"/>
        </w:rPr>
        <w:t xml:space="preserve"> and </w:t>
      </w:r>
      <w:r w:rsidR="00B7239E" w:rsidRPr="008C022F">
        <w:rPr>
          <w:sz w:val="24"/>
          <w:szCs w:val="24"/>
        </w:rPr>
        <w:t>2020</w:t>
      </w:r>
      <w:r w:rsidR="000C6B5A" w:rsidRPr="008C022F">
        <w:rPr>
          <w:sz w:val="24"/>
          <w:szCs w:val="24"/>
        </w:rPr>
        <w:t xml:space="preserve">. </w:t>
      </w:r>
    </w:p>
    <w:p w14:paraId="3A9F4292" w14:textId="593ADE17" w:rsidR="00406C55" w:rsidRPr="008C022F" w:rsidRDefault="00406C55" w:rsidP="00A30B0E">
      <w:pPr>
        <w:pStyle w:val="ListParagraph"/>
        <w:numPr>
          <w:ilvl w:val="0"/>
          <w:numId w:val="19"/>
        </w:numPr>
        <w:rPr>
          <w:sz w:val="24"/>
          <w:szCs w:val="24"/>
        </w:rPr>
      </w:pPr>
      <w:r w:rsidRPr="008C022F">
        <w:rPr>
          <w:sz w:val="24"/>
          <w:szCs w:val="24"/>
        </w:rPr>
        <w:t>There w</w:t>
      </w:r>
      <w:r w:rsidR="00BE7C45" w:rsidRPr="008C022F">
        <w:rPr>
          <w:sz w:val="24"/>
          <w:szCs w:val="24"/>
        </w:rPr>
        <w:t>ere</w:t>
      </w:r>
      <w:r w:rsidRPr="008C022F">
        <w:rPr>
          <w:sz w:val="24"/>
          <w:szCs w:val="24"/>
        </w:rPr>
        <w:t xml:space="preserve"> no significant decrease</w:t>
      </w:r>
      <w:r w:rsidR="00BE7C45" w:rsidRPr="008C022F">
        <w:rPr>
          <w:sz w:val="24"/>
          <w:szCs w:val="24"/>
        </w:rPr>
        <w:t>s</w:t>
      </w:r>
      <w:r w:rsidRPr="008C022F">
        <w:rPr>
          <w:sz w:val="24"/>
          <w:szCs w:val="24"/>
        </w:rPr>
        <w:t xml:space="preserve"> in cancer </w:t>
      </w:r>
      <w:r w:rsidR="000F738F" w:rsidRPr="008C022F">
        <w:rPr>
          <w:sz w:val="24"/>
          <w:szCs w:val="24"/>
        </w:rPr>
        <w:t>incidence</w:t>
      </w:r>
      <w:r w:rsidRPr="008C022F">
        <w:rPr>
          <w:sz w:val="24"/>
          <w:szCs w:val="24"/>
        </w:rPr>
        <w:t xml:space="preserve"> rates </w:t>
      </w:r>
      <w:r w:rsidR="009A3535" w:rsidRPr="008C022F">
        <w:rPr>
          <w:sz w:val="24"/>
          <w:szCs w:val="24"/>
        </w:rPr>
        <w:t xml:space="preserve">by race/ethnicity in both Massachusetts males and females between </w:t>
      </w:r>
      <w:r w:rsidR="00B7239E" w:rsidRPr="008C022F">
        <w:rPr>
          <w:sz w:val="24"/>
          <w:szCs w:val="24"/>
        </w:rPr>
        <w:t>2016</w:t>
      </w:r>
      <w:r w:rsidR="009A3535" w:rsidRPr="008C022F">
        <w:rPr>
          <w:sz w:val="24"/>
          <w:szCs w:val="24"/>
        </w:rPr>
        <w:t xml:space="preserve"> and </w:t>
      </w:r>
      <w:r w:rsidR="00B7239E" w:rsidRPr="008C022F">
        <w:rPr>
          <w:sz w:val="24"/>
          <w:szCs w:val="24"/>
        </w:rPr>
        <w:t>2020</w:t>
      </w:r>
      <w:r w:rsidR="00C420EB" w:rsidRPr="008C022F">
        <w:rPr>
          <w:sz w:val="24"/>
          <w:szCs w:val="24"/>
        </w:rPr>
        <w:t xml:space="preserve"> except for </w:t>
      </w:r>
      <w:r w:rsidR="009E3C2B" w:rsidRPr="008C022F">
        <w:rPr>
          <w:sz w:val="24"/>
          <w:szCs w:val="24"/>
        </w:rPr>
        <w:t>Asian NH males</w:t>
      </w:r>
      <w:r w:rsidR="00CE11ED" w:rsidRPr="008C022F">
        <w:rPr>
          <w:sz w:val="24"/>
          <w:szCs w:val="24"/>
        </w:rPr>
        <w:t>,</w:t>
      </w:r>
      <w:r w:rsidR="009E3C2B" w:rsidRPr="008C022F">
        <w:rPr>
          <w:sz w:val="24"/>
          <w:szCs w:val="24"/>
        </w:rPr>
        <w:t xml:space="preserve"> whose incidence </w:t>
      </w:r>
      <w:r w:rsidR="006D0DD5" w:rsidRPr="008C022F">
        <w:rPr>
          <w:sz w:val="24"/>
          <w:szCs w:val="24"/>
        </w:rPr>
        <w:t xml:space="preserve">decreased by </w:t>
      </w:r>
      <w:r w:rsidR="007307BF" w:rsidRPr="008C022F">
        <w:rPr>
          <w:sz w:val="24"/>
          <w:szCs w:val="24"/>
        </w:rPr>
        <w:t>4</w:t>
      </w:r>
      <w:r w:rsidR="006D0DD5" w:rsidRPr="008C022F">
        <w:rPr>
          <w:sz w:val="24"/>
          <w:szCs w:val="24"/>
        </w:rPr>
        <w:t>.</w:t>
      </w:r>
      <w:r w:rsidR="007307BF" w:rsidRPr="008C022F">
        <w:rPr>
          <w:sz w:val="24"/>
          <w:szCs w:val="24"/>
        </w:rPr>
        <w:t>5</w:t>
      </w:r>
      <w:r w:rsidR="006D0DD5" w:rsidRPr="008C022F">
        <w:rPr>
          <w:sz w:val="24"/>
          <w:szCs w:val="24"/>
        </w:rPr>
        <w:t>% per year</w:t>
      </w:r>
      <w:r w:rsidR="00863430" w:rsidRPr="008C022F">
        <w:rPr>
          <w:sz w:val="24"/>
          <w:szCs w:val="24"/>
        </w:rPr>
        <w:t>.</w:t>
      </w:r>
      <w:r w:rsidR="009A3535" w:rsidRPr="008C022F">
        <w:rPr>
          <w:sz w:val="24"/>
          <w:szCs w:val="24"/>
        </w:rPr>
        <w:t xml:space="preserve"> </w:t>
      </w:r>
    </w:p>
    <w:p w14:paraId="3C0B2F3A" w14:textId="0055E57D" w:rsidR="003046CA" w:rsidRPr="008C022F" w:rsidRDefault="003046CA" w:rsidP="00B87D45">
      <w:pPr>
        <w:rPr>
          <w:b/>
          <w:sz w:val="24"/>
          <w:szCs w:val="24"/>
        </w:rPr>
      </w:pPr>
      <w:r w:rsidRPr="008C022F">
        <w:rPr>
          <w:b/>
          <w:sz w:val="24"/>
          <w:szCs w:val="24"/>
        </w:rPr>
        <w:t xml:space="preserve">Cancer </w:t>
      </w:r>
      <w:r w:rsidR="00251040">
        <w:rPr>
          <w:b/>
          <w:bCs/>
          <w:sz w:val="24"/>
          <w:szCs w:val="24"/>
        </w:rPr>
        <w:t>a</w:t>
      </w:r>
      <w:r w:rsidRPr="008C022F">
        <w:rPr>
          <w:b/>
          <w:sz w:val="24"/>
          <w:szCs w:val="24"/>
        </w:rPr>
        <w:t xml:space="preserve">mong </w:t>
      </w:r>
      <w:r w:rsidR="00DF421C" w:rsidRPr="008C022F">
        <w:rPr>
          <w:b/>
          <w:sz w:val="24"/>
          <w:szCs w:val="24"/>
        </w:rPr>
        <w:t xml:space="preserve">American Indians and </w:t>
      </w:r>
      <w:r w:rsidR="00532E68" w:rsidRPr="008C022F">
        <w:rPr>
          <w:b/>
          <w:sz w:val="24"/>
          <w:szCs w:val="24"/>
        </w:rPr>
        <w:t>Alaska Natives</w:t>
      </w:r>
      <w:r w:rsidRPr="008C022F">
        <w:rPr>
          <w:b/>
          <w:sz w:val="24"/>
          <w:szCs w:val="24"/>
        </w:rPr>
        <w:t>:</w:t>
      </w:r>
    </w:p>
    <w:p w14:paraId="4874B48B" w14:textId="7A518ECD" w:rsidR="003046CA" w:rsidRPr="008C022F" w:rsidRDefault="003046CA" w:rsidP="00B87D45">
      <w:pPr>
        <w:rPr>
          <w:sz w:val="24"/>
          <w:szCs w:val="24"/>
        </w:rPr>
      </w:pPr>
      <w:r w:rsidRPr="008C022F">
        <w:rPr>
          <w:sz w:val="24"/>
          <w:szCs w:val="24"/>
        </w:rPr>
        <w:t>The MCR collects data on</w:t>
      </w:r>
      <w:r w:rsidR="00DF421C" w:rsidRPr="008C022F">
        <w:rPr>
          <w:sz w:val="24"/>
          <w:szCs w:val="24"/>
        </w:rPr>
        <w:t xml:space="preserve"> </w:t>
      </w:r>
      <w:r w:rsidRPr="008C022F">
        <w:rPr>
          <w:sz w:val="24"/>
          <w:szCs w:val="24"/>
        </w:rPr>
        <w:t>American Indians</w:t>
      </w:r>
      <w:r w:rsidR="00FB003C" w:rsidRPr="008C022F">
        <w:rPr>
          <w:sz w:val="24"/>
          <w:szCs w:val="24"/>
        </w:rPr>
        <w:t xml:space="preserve"> and</w:t>
      </w:r>
      <w:r w:rsidR="00DF421C" w:rsidRPr="008C022F">
        <w:rPr>
          <w:sz w:val="24"/>
          <w:szCs w:val="24"/>
        </w:rPr>
        <w:t xml:space="preserve"> Alaska</w:t>
      </w:r>
      <w:r w:rsidR="00532E68" w:rsidRPr="008C022F">
        <w:rPr>
          <w:sz w:val="24"/>
          <w:szCs w:val="24"/>
        </w:rPr>
        <w:t xml:space="preserve"> Natives</w:t>
      </w:r>
      <w:r w:rsidR="00CD668A" w:rsidRPr="008C022F">
        <w:rPr>
          <w:sz w:val="24"/>
          <w:szCs w:val="24"/>
        </w:rPr>
        <w:t xml:space="preserve">. </w:t>
      </w:r>
      <w:r w:rsidRPr="008C022F">
        <w:rPr>
          <w:sz w:val="24"/>
          <w:szCs w:val="24"/>
        </w:rPr>
        <w:t>The numbers, however, are too small for</w:t>
      </w:r>
      <w:r w:rsidR="00CD52DD" w:rsidRPr="008C022F">
        <w:rPr>
          <w:sz w:val="24"/>
          <w:szCs w:val="24"/>
        </w:rPr>
        <w:t xml:space="preserve"> </w:t>
      </w:r>
      <w:r w:rsidR="00CE11ED" w:rsidRPr="008C022F">
        <w:rPr>
          <w:sz w:val="24"/>
          <w:szCs w:val="24"/>
        </w:rPr>
        <w:t>analysis</w:t>
      </w:r>
      <w:r w:rsidR="00CD668A" w:rsidRPr="008C022F">
        <w:rPr>
          <w:sz w:val="24"/>
          <w:szCs w:val="24"/>
        </w:rPr>
        <w:t xml:space="preserve">. </w:t>
      </w:r>
      <w:r w:rsidRPr="008C022F">
        <w:rPr>
          <w:sz w:val="24"/>
          <w:szCs w:val="24"/>
        </w:rPr>
        <w:t>From 2016-2020, there were 123 invasive cancer cases among males and 119 among females</w:t>
      </w:r>
      <w:r w:rsidR="00CD668A" w:rsidRPr="008C022F">
        <w:rPr>
          <w:sz w:val="24"/>
          <w:szCs w:val="24"/>
        </w:rPr>
        <w:t xml:space="preserve">. </w:t>
      </w:r>
      <w:r w:rsidRPr="008C022F">
        <w:rPr>
          <w:sz w:val="24"/>
          <w:szCs w:val="24"/>
        </w:rPr>
        <w:t>The most common cancers among males were prostate (29 cases), lung (23), and liver (10)</w:t>
      </w:r>
      <w:r w:rsidR="00CE11ED" w:rsidRPr="008C022F">
        <w:rPr>
          <w:sz w:val="24"/>
          <w:szCs w:val="24"/>
        </w:rPr>
        <w:t>,</w:t>
      </w:r>
      <w:r w:rsidRPr="008C022F">
        <w:rPr>
          <w:sz w:val="24"/>
          <w:szCs w:val="24"/>
        </w:rPr>
        <w:t xml:space="preserve"> while among females, the cancers were breast (23), colorectal (15), and uterine (14)</w:t>
      </w:r>
      <w:r w:rsidR="00CD668A" w:rsidRPr="008C022F">
        <w:rPr>
          <w:sz w:val="24"/>
          <w:szCs w:val="24"/>
        </w:rPr>
        <w:t xml:space="preserve">. </w:t>
      </w:r>
      <w:r w:rsidR="007831E5" w:rsidRPr="008C022F">
        <w:rPr>
          <w:sz w:val="24"/>
          <w:szCs w:val="24"/>
        </w:rPr>
        <w:t>National cancer data on A</w:t>
      </w:r>
      <w:r w:rsidR="00DF421C" w:rsidRPr="008C022F">
        <w:rPr>
          <w:sz w:val="24"/>
          <w:szCs w:val="24"/>
        </w:rPr>
        <w:t xml:space="preserve">merican </w:t>
      </w:r>
      <w:r w:rsidR="007831E5" w:rsidRPr="008C022F">
        <w:rPr>
          <w:sz w:val="24"/>
          <w:szCs w:val="24"/>
        </w:rPr>
        <w:t>I</w:t>
      </w:r>
      <w:r w:rsidR="00DF421C" w:rsidRPr="008C022F">
        <w:rPr>
          <w:sz w:val="24"/>
          <w:szCs w:val="24"/>
        </w:rPr>
        <w:t>ndians/</w:t>
      </w:r>
      <w:r w:rsidR="00532E68" w:rsidRPr="008C022F">
        <w:rPr>
          <w:sz w:val="24"/>
          <w:szCs w:val="24"/>
        </w:rPr>
        <w:t xml:space="preserve"> Alaska</w:t>
      </w:r>
      <w:r w:rsidR="00DF421C" w:rsidRPr="008C022F">
        <w:rPr>
          <w:sz w:val="24"/>
          <w:szCs w:val="24"/>
        </w:rPr>
        <w:t xml:space="preserve"> Native</w:t>
      </w:r>
      <w:r w:rsidR="00532E68" w:rsidRPr="008C022F">
        <w:rPr>
          <w:sz w:val="24"/>
          <w:szCs w:val="24"/>
        </w:rPr>
        <w:t>s</w:t>
      </w:r>
      <w:r w:rsidR="00560641" w:rsidRPr="008C022F">
        <w:rPr>
          <w:sz w:val="24"/>
          <w:szCs w:val="24"/>
        </w:rPr>
        <w:t xml:space="preserve"> </w:t>
      </w:r>
      <w:r w:rsidR="00EC101A" w:rsidRPr="008C022F">
        <w:rPr>
          <w:sz w:val="24"/>
          <w:szCs w:val="24"/>
        </w:rPr>
        <w:t xml:space="preserve">from 2012-2016 </w:t>
      </w:r>
      <w:r w:rsidR="00560641" w:rsidRPr="008C022F">
        <w:rPr>
          <w:sz w:val="24"/>
          <w:szCs w:val="24"/>
        </w:rPr>
        <w:t xml:space="preserve">are available at </w:t>
      </w:r>
      <w:hyperlink r:id="rId65" w:history="1">
        <w:r w:rsidR="00EC101A" w:rsidRPr="008C022F">
          <w:rPr>
            <w:rStyle w:val="Hyperlink"/>
            <w:sz w:val="24"/>
            <w:szCs w:val="24"/>
          </w:rPr>
          <w:t>cdc.gov/cancer/</w:t>
        </w:r>
        <w:proofErr w:type="spellStart"/>
        <w:r w:rsidR="00EC101A" w:rsidRPr="008C022F">
          <w:rPr>
            <w:rStyle w:val="Hyperlink"/>
            <w:sz w:val="24"/>
            <w:szCs w:val="24"/>
          </w:rPr>
          <w:t>dcpc</w:t>
        </w:r>
        <w:proofErr w:type="spellEnd"/>
        <w:r w:rsidR="00EC101A" w:rsidRPr="008C022F">
          <w:rPr>
            <w:rStyle w:val="Hyperlink"/>
            <w:sz w:val="24"/>
            <w:szCs w:val="24"/>
          </w:rPr>
          <w:t>/research/articles/cancer-AIAN-US.htm</w:t>
        </w:r>
      </w:hyperlink>
      <w:r w:rsidR="00251040">
        <w:rPr>
          <w:rStyle w:val="Hyperlink"/>
          <w:sz w:val="24"/>
          <w:szCs w:val="24"/>
        </w:rPr>
        <w:t>.</w:t>
      </w:r>
    </w:p>
    <w:p w14:paraId="7A241B9C" w14:textId="178F62B6" w:rsidR="00445667" w:rsidRPr="008C022F" w:rsidRDefault="00C1395B" w:rsidP="00445667">
      <w:pPr>
        <w:shd w:val="clear" w:color="auto" w:fill="FFFFFF" w:themeFill="background1"/>
        <w:rPr>
          <w:sz w:val="24"/>
          <w:szCs w:val="24"/>
        </w:rPr>
      </w:pPr>
      <w:r>
        <w:rPr>
          <w:noProof/>
        </w:rPr>
        <w:lastRenderedPageBreak/>
        <w:drawing>
          <wp:inline distT="0" distB="0" distL="0" distR="0" wp14:anchorId="1478C316" wp14:editId="05221BC0">
            <wp:extent cx="2948305" cy="4095750"/>
            <wp:effectExtent l="0" t="0" r="4445" b="0"/>
            <wp:docPr id="1498790987" name="Chart 1" descr="Chart shows Cancer Mortality in Massachusetts Females By Year of Death and Race/Ethnicity, 2016-2020">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r w:rsidR="001008EE">
        <w:rPr>
          <w:noProof/>
        </w:rPr>
        <w:drawing>
          <wp:inline distT="0" distB="0" distL="0" distR="0" wp14:anchorId="77378CF6" wp14:editId="58124845">
            <wp:extent cx="2985135" cy="4089400"/>
            <wp:effectExtent l="0" t="0" r="5715" b="6350"/>
            <wp:docPr id="1453974297" name="Chart 1" descr="Cancer Mortality in Massachusetts Males By Year at Death and Race/Ethnicity, 2016-2020">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r w:rsidR="00724C17" w:rsidRPr="008C022F">
        <w:rPr>
          <w:sz w:val="24"/>
          <w:szCs w:val="24"/>
        </w:rPr>
        <w:t xml:space="preserve">Source: </w:t>
      </w:r>
      <w:r w:rsidR="00445667" w:rsidRPr="008C022F">
        <w:rPr>
          <w:sz w:val="24"/>
          <w:szCs w:val="24"/>
        </w:rPr>
        <w:t>Massachusetts Registry of Vital Records and Statistics</w:t>
      </w:r>
    </w:p>
    <w:p w14:paraId="2C1EDF67" w14:textId="616523C7" w:rsidR="00685E23" w:rsidRPr="008C022F" w:rsidRDefault="008719FF" w:rsidP="002B4EBA">
      <w:pPr>
        <w:pStyle w:val="ListParagraph"/>
        <w:numPr>
          <w:ilvl w:val="0"/>
          <w:numId w:val="19"/>
        </w:numPr>
        <w:rPr>
          <w:sz w:val="24"/>
          <w:szCs w:val="24"/>
        </w:rPr>
      </w:pPr>
      <w:r w:rsidRPr="008C022F">
        <w:rPr>
          <w:sz w:val="24"/>
          <w:szCs w:val="24"/>
        </w:rPr>
        <w:t>Among Massachusetts females</w:t>
      </w:r>
      <w:r w:rsidR="00F500ED" w:rsidRPr="008C022F">
        <w:rPr>
          <w:sz w:val="24"/>
          <w:szCs w:val="24"/>
        </w:rPr>
        <w:t>,</w:t>
      </w:r>
      <w:r w:rsidRPr="008C022F">
        <w:rPr>
          <w:sz w:val="24"/>
          <w:szCs w:val="24"/>
        </w:rPr>
        <w:t xml:space="preserve"> </w:t>
      </w:r>
      <w:r w:rsidR="00A143EB" w:rsidRPr="008C022F">
        <w:rPr>
          <w:sz w:val="24"/>
          <w:szCs w:val="24"/>
        </w:rPr>
        <w:t xml:space="preserve">the </w:t>
      </w:r>
      <w:r w:rsidRPr="008C022F">
        <w:rPr>
          <w:sz w:val="24"/>
          <w:szCs w:val="24"/>
        </w:rPr>
        <w:t xml:space="preserve">mortality rate for all cancers combined </w:t>
      </w:r>
      <w:r w:rsidR="00685E23" w:rsidRPr="008C022F">
        <w:rPr>
          <w:sz w:val="24"/>
          <w:szCs w:val="24"/>
        </w:rPr>
        <w:t xml:space="preserve">significantly </w:t>
      </w:r>
      <w:r w:rsidRPr="008C022F">
        <w:rPr>
          <w:sz w:val="24"/>
          <w:szCs w:val="24"/>
        </w:rPr>
        <w:t>decreased</w:t>
      </w:r>
      <w:r w:rsidR="004F293E" w:rsidRPr="008C022F">
        <w:rPr>
          <w:sz w:val="24"/>
          <w:szCs w:val="24"/>
        </w:rPr>
        <w:t xml:space="preserve"> by 2.</w:t>
      </w:r>
      <w:r w:rsidR="000D5985" w:rsidRPr="008C022F">
        <w:rPr>
          <w:sz w:val="24"/>
          <w:szCs w:val="24"/>
        </w:rPr>
        <w:t>8</w:t>
      </w:r>
      <w:r w:rsidR="004F293E" w:rsidRPr="008C022F">
        <w:rPr>
          <w:sz w:val="24"/>
          <w:szCs w:val="24"/>
        </w:rPr>
        <w:t>%</w:t>
      </w:r>
      <w:r w:rsidRPr="008C022F">
        <w:rPr>
          <w:sz w:val="24"/>
          <w:szCs w:val="24"/>
        </w:rPr>
        <w:t xml:space="preserve"> </w:t>
      </w:r>
      <w:r w:rsidR="00685E23" w:rsidRPr="008C022F">
        <w:rPr>
          <w:sz w:val="24"/>
          <w:szCs w:val="24"/>
        </w:rPr>
        <w:t xml:space="preserve">per year </w:t>
      </w: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685E23" w:rsidRPr="008C022F">
        <w:rPr>
          <w:sz w:val="24"/>
          <w:szCs w:val="24"/>
        </w:rPr>
        <w:t>.</w:t>
      </w:r>
    </w:p>
    <w:p w14:paraId="1ED08301" w14:textId="43AB0128" w:rsidR="004F293E" w:rsidRPr="008C022F" w:rsidRDefault="004F293E" w:rsidP="002B4EBA">
      <w:pPr>
        <w:pStyle w:val="ListParagraph"/>
        <w:numPr>
          <w:ilvl w:val="0"/>
          <w:numId w:val="19"/>
        </w:numPr>
        <w:rPr>
          <w:sz w:val="24"/>
          <w:szCs w:val="24"/>
        </w:rPr>
      </w:pPr>
      <w:r w:rsidRPr="008C022F">
        <w:rPr>
          <w:sz w:val="24"/>
          <w:szCs w:val="24"/>
        </w:rPr>
        <w:t>There w</w:t>
      </w:r>
      <w:r w:rsidR="0060481A" w:rsidRPr="008C022F">
        <w:rPr>
          <w:sz w:val="24"/>
          <w:szCs w:val="24"/>
        </w:rPr>
        <w:t xml:space="preserve">as a </w:t>
      </w:r>
      <w:r w:rsidRPr="008C022F">
        <w:rPr>
          <w:sz w:val="24"/>
          <w:szCs w:val="24"/>
        </w:rPr>
        <w:t>significant decrease of 2.</w:t>
      </w:r>
      <w:r w:rsidR="00877469" w:rsidRPr="008C022F">
        <w:rPr>
          <w:sz w:val="24"/>
          <w:szCs w:val="24"/>
        </w:rPr>
        <w:t>8</w:t>
      </w:r>
      <w:r w:rsidRPr="008C022F">
        <w:rPr>
          <w:sz w:val="24"/>
          <w:szCs w:val="24"/>
        </w:rPr>
        <w:t xml:space="preserve">% </w:t>
      </w:r>
      <w:r w:rsidR="00570018" w:rsidRPr="008C022F">
        <w:rPr>
          <w:sz w:val="24"/>
          <w:szCs w:val="24"/>
        </w:rPr>
        <w:t xml:space="preserve">annually </w:t>
      </w:r>
      <w:r w:rsidR="003338D4" w:rsidRPr="008C022F">
        <w:rPr>
          <w:sz w:val="24"/>
          <w:szCs w:val="24"/>
        </w:rPr>
        <w:t>in</w:t>
      </w:r>
      <w:r w:rsidR="00877469" w:rsidRPr="008C022F">
        <w:rPr>
          <w:sz w:val="24"/>
          <w:szCs w:val="24"/>
        </w:rPr>
        <w:t xml:space="preserve"> </w:t>
      </w:r>
      <w:r w:rsidRPr="008C022F">
        <w:rPr>
          <w:sz w:val="24"/>
          <w:szCs w:val="24"/>
        </w:rPr>
        <w:t>all cancers combined mortality rate</w:t>
      </w:r>
      <w:r w:rsidR="00BF1825" w:rsidRPr="008C022F">
        <w:rPr>
          <w:sz w:val="24"/>
          <w:szCs w:val="24"/>
        </w:rPr>
        <w:t>s</w:t>
      </w:r>
      <w:r w:rsidRPr="008C022F">
        <w:rPr>
          <w:sz w:val="24"/>
          <w:szCs w:val="24"/>
        </w:rPr>
        <w:t xml:space="preserve"> among White</w:t>
      </w:r>
      <w:r w:rsidR="00AD6D7A" w:rsidRPr="008C022F">
        <w:rPr>
          <w:sz w:val="24"/>
          <w:szCs w:val="24"/>
        </w:rPr>
        <w:t xml:space="preserve"> </w:t>
      </w:r>
      <w:r w:rsidR="005C120B" w:rsidRPr="008C022F">
        <w:rPr>
          <w:sz w:val="24"/>
          <w:szCs w:val="24"/>
        </w:rPr>
        <w:t>NH</w:t>
      </w:r>
      <w:r w:rsidRPr="008C022F">
        <w:rPr>
          <w:sz w:val="24"/>
          <w:szCs w:val="24"/>
        </w:rPr>
        <w:t xml:space="preserve"> </w:t>
      </w:r>
      <w:r w:rsidR="00BF1825" w:rsidRPr="008C022F">
        <w:rPr>
          <w:sz w:val="24"/>
          <w:szCs w:val="24"/>
        </w:rPr>
        <w:t>females</w:t>
      </w:r>
      <w:r w:rsidR="003338D4" w:rsidRPr="008C022F">
        <w:rPr>
          <w:sz w:val="24"/>
          <w:szCs w:val="24"/>
        </w:rPr>
        <w:t xml:space="preserve"> </w:t>
      </w:r>
      <w:r w:rsidRPr="008C022F">
        <w:rPr>
          <w:sz w:val="24"/>
          <w:szCs w:val="24"/>
        </w:rPr>
        <w:t>during this period.</w:t>
      </w:r>
    </w:p>
    <w:p w14:paraId="7EE4B4EC" w14:textId="4A05BE93" w:rsidR="008719FF" w:rsidRPr="008C022F" w:rsidRDefault="008719FF" w:rsidP="008719FF">
      <w:pPr>
        <w:pStyle w:val="ListParagraph"/>
        <w:numPr>
          <w:ilvl w:val="0"/>
          <w:numId w:val="19"/>
        </w:numPr>
        <w:rPr>
          <w:sz w:val="24"/>
          <w:szCs w:val="24"/>
        </w:rPr>
      </w:pPr>
      <w:r w:rsidRPr="008C022F">
        <w:rPr>
          <w:sz w:val="24"/>
          <w:szCs w:val="24"/>
        </w:rPr>
        <w:t>There w</w:t>
      </w:r>
      <w:r w:rsidR="00960861" w:rsidRPr="008C022F">
        <w:rPr>
          <w:sz w:val="24"/>
          <w:szCs w:val="24"/>
        </w:rPr>
        <w:t>ere</w:t>
      </w:r>
      <w:r w:rsidRPr="008C022F">
        <w:rPr>
          <w:sz w:val="24"/>
          <w:szCs w:val="24"/>
        </w:rPr>
        <w:t xml:space="preserve"> no significant decrease</w:t>
      </w:r>
      <w:r w:rsidR="00960861" w:rsidRPr="008C022F">
        <w:rPr>
          <w:sz w:val="24"/>
          <w:szCs w:val="24"/>
        </w:rPr>
        <w:t>s</w:t>
      </w:r>
      <w:r w:rsidRPr="008C022F">
        <w:rPr>
          <w:sz w:val="24"/>
          <w:szCs w:val="24"/>
        </w:rPr>
        <w:t xml:space="preserve"> in cancer mortality rates </w:t>
      </w:r>
      <w:r w:rsidR="004F293E" w:rsidRPr="008C022F">
        <w:rPr>
          <w:sz w:val="24"/>
          <w:szCs w:val="24"/>
        </w:rPr>
        <w:t xml:space="preserve">among Asian </w:t>
      </w:r>
      <w:r w:rsidR="005C120B" w:rsidRPr="008C022F">
        <w:rPr>
          <w:sz w:val="24"/>
          <w:szCs w:val="24"/>
        </w:rPr>
        <w:t>NH</w:t>
      </w:r>
      <w:r w:rsidR="004F293E" w:rsidRPr="008C022F">
        <w:rPr>
          <w:sz w:val="24"/>
          <w:szCs w:val="24"/>
        </w:rPr>
        <w:t>, Hispanic</w:t>
      </w:r>
      <w:r w:rsidR="00C5279D" w:rsidRPr="008C022F">
        <w:rPr>
          <w:sz w:val="24"/>
          <w:szCs w:val="24"/>
        </w:rPr>
        <w:t>, and Black</w:t>
      </w:r>
      <w:r w:rsidR="00FD5938" w:rsidRPr="008C022F">
        <w:rPr>
          <w:sz w:val="24"/>
          <w:szCs w:val="24"/>
        </w:rPr>
        <w:t xml:space="preserve"> NH</w:t>
      </w:r>
      <w:r w:rsidR="004F293E" w:rsidRPr="008C022F">
        <w:rPr>
          <w:sz w:val="24"/>
          <w:szCs w:val="24"/>
        </w:rPr>
        <w:t xml:space="preserve"> females</w:t>
      </w:r>
      <w:r w:rsidR="00F500ED" w:rsidRPr="008C022F">
        <w:rPr>
          <w:sz w:val="24"/>
          <w:szCs w:val="24"/>
        </w:rPr>
        <w:t>.</w:t>
      </w:r>
    </w:p>
    <w:p w14:paraId="6CA7ADF1" w14:textId="3FC5270E" w:rsidR="00845D3A" w:rsidRPr="008C022F" w:rsidRDefault="000F738F" w:rsidP="002C2CBB">
      <w:pPr>
        <w:pStyle w:val="ListParagraph"/>
        <w:numPr>
          <w:ilvl w:val="0"/>
          <w:numId w:val="19"/>
        </w:numPr>
        <w:rPr>
          <w:sz w:val="24"/>
          <w:szCs w:val="24"/>
        </w:rPr>
      </w:pPr>
      <w:r w:rsidRPr="008C022F">
        <w:rPr>
          <w:sz w:val="24"/>
          <w:szCs w:val="24"/>
        </w:rPr>
        <w:t xml:space="preserve">The </w:t>
      </w:r>
      <w:r w:rsidR="00845D3A" w:rsidRPr="008C022F">
        <w:rPr>
          <w:sz w:val="24"/>
          <w:szCs w:val="24"/>
        </w:rPr>
        <w:t xml:space="preserve">mortality rate for all cancers combined decreased </w:t>
      </w:r>
      <w:r w:rsidR="009525DE" w:rsidRPr="008C022F">
        <w:rPr>
          <w:sz w:val="24"/>
          <w:szCs w:val="24"/>
        </w:rPr>
        <w:t xml:space="preserve">by </w:t>
      </w:r>
      <w:r w:rsidR="006A5071" w:rsidRPr="008C022F">
        <w:rPr>
          <w:sz w:val="24"/>
          <w:szCs w:val="24"/>
        </w:rPr>
        <w:t>2</w:t>
      </w:r>
      <w:r w:rsidR="009525DE" w:rsidRPr="008C022F">
        <w:rPr>
          <w:sz w:val="24"/>
          <w:szCs w:val="24"/>
        </w:rPr>
        <w:t>.</w:t>
      </w:r>
      <w:r w:rsidR="006A5071" w:rsidRPr="008C022F">
        <w:rPr>
          <w:sz w:val="24"/>
          <w:szCs w:val="24"/>
        </w:rPr>
        <w:t>7</w:t>
      </w:r>
      <w:r w:rsidR="009525DE" w:rsidRPr="008C022F">
        <w:rPr>
          <w:sz w:val="24"/>
          <w:szCs w:val="24"/>
        </w:rPr>
        <w:t xml:space="preserve">% </w:t>
      </w:r>
      <w:r w:rsidR="00570018" w:rsidRPr="008C022F">
        <w:rPr>
          <w:sz w:val="24"/>
          <w:szCs w:val="24"/>
        </w:rPr>
        <w:t xml:space="preserve">annually </w:t>
      </w:r>
      <w:r w:rsidR="00845D3A" w:rsidRPr="008C022F">
        <w:rPr>
          <w:sz w:val="24"/>
          <w:szCs w:val="24"/>
        </w:rPr>
        <w:t xml:space="preserve">among Massachusetts males </w:t>
      </w:r>
      <w:r w:rsidRPr="008C022F">
        <w:rPr>
          <w:sz w:val="24"/>
          <w:szCs w:val="24"/>
        </w:rPr>
        <w:t xml:space="preserve">between </w:t>
      </w:r>
      <w:r w:rsidR="00B7239E" w:rsidRPr="008C022F">
        <w:rPr>
          <w:sz w:val="24"/>
          <w:szCs w:val="24"/>
        </w:rPr>
        <w:t>2016</w:t>
      </w:r>
      <w:r w:rsidRPr="008C022F">
        <w:rPr>
          <w:sz w:val="24"/>
          <w:szCs w:val="24"/>
        </w:rPr>
        <w:t xml:space="preserve"> and </w:t>
      </w:r>
      <w:r w:rsidR="00B7239E" w:rsidRPr="008C022F">
        <w:rPr>
          <w:sz w:val="24"/>
          <w:szCs w:val="24"/>
        </w:rPr>
        <w:t>2020</w:t>
      </w:r>
      <w:r w:rsidR="00845D3A" w:rsidRPr="008C022F">
        <w:rPr>
          <w:sz w:val="24"/>
          <w:szCs w:val="24"/>
        </w:rPr>
        <w:t xml:space="preserve">. </w:t>
      </w:r>
    </w:p>
    <w:p w14:paraId="63B933F6" w14:textId="6E466557" w:rsidR="00845D3A" w:rsidRPr="008C022F" w:rsidRDefault="00845D3A" w:rsidP="00845D3A">
      <w:pPr>
        <w:pStyle w:val="ListParagraph"/>
        <w:numPr>
          <w:ilvl w:val="0"/>
          <w:numId w:val="19"/>
        </w:numPr>
        <w:rPr>
          <w:sz w:val="24"/>
          <w:szCs w:val="24"/>
        </w:rPr>
      </w:pPr>
      <w:r w:rsidRPr="008C022F">
        <w:rPr>
          <w:sz w:val="24"/>
          <w:szCs w:val="24"/>
        </w:rPr>
        <w:t>There w</w:t>
      </w:r>
      <w:r w:rsidR="005D4D65" w:rsidRPr="008C022F">
        <w:rPr>
          <w:sz w:val="24"/>
          <w:szCs w:val="24"/>
        </w:rPr>
        <w:t>ere</w:t>
      </w:r>
      <w:r w:rsidRPr="008C022F">
        <w:rPr>
          <w:sz w:val="24"/>
          <w:szCs w:val="24"/>
        </w:rPr>
        <w:t xml:space="preserve"> significant decrease</w:t>
      </w:r>
      <w:r w:rsidR="005D4D65" w:rsidRPr="008C022F">
        <w:rPr>
          <w:sz w:val="24"/>
          <w:szCs w:val="24"/>
        </w:rPr>
        <w:t>s</w:t>
      </w:r>
      <w:r w:rsidRPr="008C022F">
        <w:rPr>
          <w:sz w:val="24"/>
          <w:szCs w:val="24"/>
        </w:rPr>
        <w:t xml:space="preserve"> </w:t>
      </w:r>
      <w:r w:rsidR="00F9020C" w:rsidRPr="008C022F">
        <w:rPr>
          <w:sz w:val="24"/>
          <w:szCs w:val="24"/>
        </w:rPr>
        <w:t xml:space="preserve">of 2.6% and 3.3% </w:t>
      </w:r>
      <w:r w:rsidRPr="008C022F">
        <w:rPr>
          <w:sz w:val="24"/>
          <w:szCs w:val="24"/>
        </w:rPr>
        <w:t xml:space="preserve">in cancer mortality rates </w:t>
      </w:r>
      <w:r w:rsidR="00577BDB" w:rsidRPr="008C022F">
        <w:rPr>
          <w:sz w:val="24"/>
          <w:szCs w:val="24"/>
        </w:rPr>
        <w:t>among</w:t>
      </w:r>
      <w:r w:rsidRPr="008C022F">
        <w:rPr>
          <w:sz w:val="24"/>
          <w:szCs w:val="24"/>
        </w:rPr>
        <w:t xml:space="preserve"> </w:t>
      </w:r>
      <w:r w:rsidR="0026459F" w:rsidRPr="008C022F">
        <w:rPr>
          <w:sz w:val="24"/>
          <w:szCs w:val="24"/>
        </w:rPr>
        <w:t>White</w:t>
      </w:r>
      <w:r w:rsidRPr="008C022F">
        <w:rPr>
          <w:sz w:val="24"/>
          <w:szCs w:val="24"/>
        </w:rPr>
        <w:t xml:space="preserve"> </w:t>
      </w:r>
      <w:r w:rsidR="005C120B" w:rsidRPr="008C022F">
        <w:rPr>
          <w:sz w:val="24"/>
          <w:szCs w:val="24"/>
        </w:rPr>
        <w:t>NH</w:t>
      </w:r>
      <w:r w:rsidR="00F85F10" w:rsidRPr="008C022F">
        <w:rPr>
          <w:sz w:val="24"/>
          <w:szCs w:val="24"/>
        </w:rPr>
        <w:t xml:space="preserve"> and</w:t>
      </w:r>
      <w:r w:rsidRPr="008C022F">
        <w:rPr>
          <w:sz w:val="24"/>
          <w:szCs w:val="24"/>
        </w:rPr>
        <w:t xml:space="preserve"> Asian </w:t>
      </w:r>
      <w:r w:rsidR="005C120B" w:rsidRPr="008C022F">
        <w:rPr>
          <w:sz w:val="24"/>
          <w:szCs w:val="24"/>
        </w:rPr>
        <w:t>NH</w:t>
      </w:r>
      <w:r w:rsidR="00207F93" w:rsidRPr="008C022F">
        <w:rPr>
          <w:sz w:val="24"/>
          <w:szCs w:val="24"/>
        </w:rPr>
        <w:t xml:space="preserve"> </w:t>
      </w:r>
      <w:r w:rsidRPr="008C022F">
        <w:rPr>
          <w:sz w:val="24"/>
          <w:szCs w:val="24"/>
        </w:rPr>
        <w:t>males</w:t>
      </w:r>
      <w:r w:rsidR="00207F93" w:rsidRPr="008C022F">
        <w:rPr>
          <w:sz w:val="24"/>
          <w:szCs w:val="24"/>
        </w:rPr>
        <w:t>, respectively</w:t>
      </w:r>
      <w:r w:rsidR="00CE11ED" w:rsidRPr="008C022F">
        <w:rPr>
          <w:sz w:val="24"/>
          <w:szCs w:val="24"/>
        </w:rPr>
        <w:t>,</w:t>
      </w:r>
      <w:r w:rsidR="002C2CBB" w:rsidRPr="008C022F">
        <w:rPr>
          <w:sz w:val="24"/>
          <w:szCs w:val="24"/>
        </w:rPr>
        <w:t xml:space="preserve"> between 2016 and 2020</w:t>
      </w:r>
      <w:r w:rsidRPr="008C022F">
        <w:rPr>
          <w:sz w:val="24"/>
          <w:szCs w:val="24"/>
        </w:rPr>
        <w:t>.</w:t>
      </w:r>
    </w:p>
    <w:p w14:paraId="27069CD7" w14:textId="23A4716A" w:rsidR="00243DEF" w:rsidRDefault="00243DEF" w:rsidP="006D43E5"/>
    <w:p w14:paraId="769FA7A0" w14:textId="65EEA733" w:rsidR="00DA7E18" w:rsidRDefault="00DA7E18" w:rsidP="006D43E5"/>
    <w:p w14:paraId="0F9135F5" w14:textId="50CFB718" w:rsidR="00DA7E18" w:rsidRDefault="00DA7E18" w:rsidP="006D43E5"/>
    <w:p w14:paraId="4BAFEB4F" w14:textId="36E31C80" w:rsidR="00DA7E18" w:rsidRDefault="00DA7E18" w:rsidP="006D43E5"/>
    <w:p w14:paraId="6B286FAA" w14:textId="77777777" w:rsidR="003B56B0" w:rsidRDefault="003B56B0">
      <w:pPr>
        <w:rPr>
          <w:rFonts w:ascii="Calibri" w:eastAsia="Times New Roman" w:hAnsi="Calibri" w:cs="Calibri"/>
          <w:color w:val="1F4E78"/>
          <w:sz w:val="24"/>
          <w:szCs w:val="24"/>
        </w:rPr>
      </w:pPr>
      <w:r>
        <w:rPr>
          <w:rFonts w:ascii="Calibri" w:eastAsia="Times New Roman" w:hAnsi="Calibri" w:cs="Calibri"/>
          <w:color w:val="1F4E78"/>
          <w:sz w:val="24"/>
          <w:szCs w:val="24"/>
        </w:rPr>
        <w:br w:type="page"/>
      </w:r>
    </w:p>
    <w:p w14:paraId="41C93C6E" w14:textId="1CD9D0B5" w:rsidR="00DA7E18" w:rsidRDefault="003B56B0" w:rsidP="006D43E5">
      <w:r w:rsidRPr="00CF36C5">
        <w:rPr>
          <w:rFonts w:ascii="Calibri" w:eastAsia="Times New Roman" w:hAnsi="Calibri" w:cs="Calibri"/>
          <w:color w:val="1F4E78"/>
          <w:sz w:val="24"/>
          <w:szCs w:val="24"/>
        </w:rPr>
        <w:lastRenderedPageBreak/>
        <w:t xml:space="preserve">Table </w:t>
      </w:r>
      <w:r>
        <w:rPr>
          <w:rFonts w:ascii="Calibri" w:eastAsia="Times New Roman" w:hAnsi="Calibri" w:cs="Calibri"/>
          <w:color w:val="1F4E78"/>
          <w:sz w:val="24"/>
          <w:szCs w:val="24"/>
        </w:rPr>
        <w:t>4</w:t>
      </w:r>
      <w:r w:rsidRPr="00CF36C5">
        <w:rPr>
          <w:rFonts w:ascii="Calibri" w:eastAsia="Times New Roman" w:hAnsi="Calibri" w:cs="Calibri"/>
          <w:color w:val="1F4E78"/>
          <w:sz w:val="24"/>
          <w:szCs w:val="24"/>
        </w:rPr>
        <w:t xml:space="preserve">. Ten Most Common Causes of Cancer Deaths Among Massachusetts Females </w:t>
      </w:r>
      <w:proofErr w:type="gramStart"/>
      <w:r w:rsidRPr="00CF36C5">
        <w:rPr>
          <w:rFonts w:ascii="Calibri" w:eastAsia="Times New Roman" w:hAnsi="Calibri" w:cs="Calibri"/>
          <w:color w:val="1F4E78"/>
          <w:sz w:val="24"/>
          <w:szCs w:val="24"/>
        </w:rPr>
        <w:t>By</w:t>
      </w:r>
      <w:proofErr w:type="gramEnd"/>
      <w:r w:rsidRPr="00CF36C5">
        <w:rPr>
          <w:rFonts w:ascii="Calibri" w:eastAsia="Times New Roman" w:hAnsi="Calibri" w:cs="Calibri"/>
          <w:color w:val="1F4E78"/>
          <w:sz w:val="24"/>
          <w:szCs w:val="24"/>
        </w:rPr>
        <w:t xml:space="preserve"> Race/Ethnicity, 2016-2020</w:t>
      </w:r>
    </w:p>
    <w:tbl>
      <w:tblPr>
        <w:tblW w:w="9193" w:type="dxa"/>
        <w:tblLook w:val="04A0" w:firstRow="1" w:lastRow="0" w:firstColumn="1" w:lastColumn="0" w:noHBand="0" w:noVBand="1"/>
      </w:tblPr>
      <w:tblGrid>
        <w:gridCol w:w="686"/>
        <w:gridCol w:w="1300"/>
        <w:gridCol w:w="840"/>
        <w:gridCol w:w="1195"/>
        <w:gridCol w:w="950"/>
        <w:gridCol w:w="1118"/>
        <w:gridCol w:w="871"/>
        <w:gridCol w:w="1075"/>
        <w:gridCol w:w="916"/>
        <w:gridCol w:w="242"/>
      </w:tblGrid>
      <w:tr w:rsidR="00460835" w:rsidRPr="00CF36C5" w14:paraId="690BD503" w14:textId="77777777" w:rsidTr="004B3067">
        <w:trPr>
          <w:trHeight w:val="485"/>
        </w:trPr>
        <w:tc>
          <w:tcPr>
            <w:tcW w:w="686" w:type="dxa"/>
            <w:tcBorders>
              <w:top w:val="nil"/>
              <w:left w:val="nil"/>
              <w:bottom w:val="nil"/>
              <w:right w:val="single" w:sz="8" w:space="0" w:color="4472C4"/>
            </w:tcBorders>
            <w:shd w:val="clear" w:color="000000" w:fill="8EA9DB"/>
            <w:noWrap/>
            <w:vAlign w:val="bottom"/>
            <w:hideMark/>
          </w:tcPr>
          <w:p w14:paraId="05467E1E"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Rank</w:t>
            </w:r>
          </w:p>
        </w:tc>
        <w:tc>
          <w:tcPr>
            <w:tcW w:w="1300" w:type="dxa"/>
            <w:tcBorders>
              <w:top w:val="nil"/>
              <w:left w:val="nil"/>
              <w:bottom w:val="single" w:sz="4" w:space="0" w:color="4472C4"/>
              <w:right w:val="single" w:sz="4" w:space="0" w:color="4472C4"/>
            </w:tcBorders>
            <w:shd w:val="clear" w:color="000000" w:fill="8EA9DB"/>
            <w:vAlign w:val="bottom"/>
            <w:hideMark/>
          </w:tcPr>
          <w:p w14:paraId="7C60FFDD"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White non-Hispanic</w:t>
            </w:r>
          </w:p>
        </w:tc>
        <w:tc>
          <w:tcPr>
            <w:tcW w:w="840" w:type="dxa"/>
            <w:tcBorders>
              <w:top w:val="nil"/>
              <w:left w:val="nil"/>
              <w:bottom w:val="nil"/>
              <w:right w:val="single" w:sz="8" w:space="0" w:color="4472C4"/>
            </w:tcBorders>
            <w:shd w:val="clear" w:color="000000" w:fill="8EA9DB"/>
            <w:vAlign w:val="bottom"/>
            <w:hideMark/>
          </w:tcPr>
          <w:p w14:paraId="3044BF9E"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 xml:space="preserve"> Rate*</w:t>
            </w:r>
          </w:p>
        </w:tc>
        <w:tc>
          <w:tcPr>
            <w:tcW w:w="1195" w:type="dxa"/>
            <w:tcBorders>
              <w:top w:val="nil"/>
              <w:left w:val="nil"/>
              <w:bottom w:val="single" w:sz="4" w:space="0" w:color="4472C4"/>
              <w:right w:val="single" w:sz="4" w:space="0" w:color="4472C4"/>
            </w:tcBorders>
            <w:shd w:val="clear" w:color="000000" w:fill="8EA9DB"/>
            <w:vAlign w:val="bottom"/>
            <w:hideMark/>
          </w:tcPr>
          <w:p w14:paraId="5877CD77"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Black non-Hispanic</w:t>
            </w:r>
          </w:p>
        </w:tc>
        <w:tc>
          <w:tcPr>
            <w:tcW w:w="950" w:type="dxa"/>
            <w:tcBorders>
              <w:top w:val="nil"/>
              <w:left w:val="nil"/>
              <w:bottom w:val="nil"/>
              <w:right w:val="single" w:sz="8" w:space="0" w:color="4472C4"/>
            </w:tcBorders>
            <w:shd w:val="clear" w:color="000000" w:fill="8EA9DB"/>
            <w:vAlign w:val="bottom"/>
            <w:hideMark/>
          </w:tcPr>
          <w:p w14:paraId="0712297F"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 xml:space="preserve"> Rate</w:t>
            </w:r>
          </w:p>
        </w:tc>
        <w:tc>
          <w:tcPr>
            <w:tcW w:w="1118" w:type="dxa"/>
            <w:tcBorders>
              <w:top w:val="nil"/>
              <w:left w:val="nil"/>
              <w:bottom w:val="single" w:sz="4" w:space="0" w:color="4472C4"/>
              <w:right w:val="single" w:sz="4" w:space="0" w:color="4472C4"/>
            </w:tcBorders>
            <w:shd w:val="clear" w:color="000000" w:fill="8EA9DB"/>
            <w:vAlign w:val="bottom"/>
            <w:hideMark/>
          </w:tcPr>
          <w:p w14:paraId="5ECEA9C1"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Asian non-Hispanic</w:t>
            </w:r>
          </w:p>
        </w:tc>
        <w:tc>
          <w:tcPr>
            <w:tcW w:w="871" w:type="dxa"/>
            <w:tcBorders>
              <w:top w:val="nil"/>
              <w:left w:val="nil"/>
              <w:bottom w:val="nil"/>
              <w:right w:val="single" w:sz="8" w:space="0" w:color="4472C4"/>
            </w:tcBorders>
            <w:shd w:val="clear" w:color="000000" w:fill="8EA9DB"/>
            <w:vAlign w:val="bottom"/>
            <w:hideMark/>
          </w:tcPr>
          <w:p w14:paraId="395328EE"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Rate</w:t>
            </w:r>
          </w:p>
        </w:tc>
        <w:tc>
          <w:tcPr>
            <w:tcW w:w="1075" w:type="dxa"/>
            <w:tcBorders>
              <w:top w:val="nil"/>
              <w:left w:val="nil"/>
              <w:bottom w:val="single" w:sz="4" w:space="0" w:color="4472C4"/>
              <w:right w:val="single" w:sz="4" w:space="0" w:color="4472C4"/>
            </w:tcBorders>
            <w:shd w:val="clear" w:color="000000" w:fill="8EA9DB"/>
            <w:vAlign w:val="bottom"/>
            <w:hideMark/>
          </w:tcPr>
          <w:p w14:paraId="465607CE"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Hispanic</w:t>
            </w:r>
          </w:p>
        </w:tc>
        <w:tc>
          <w:tcPr>
            <w:tcW w:w="916" w:type="dxa"/>
            <w:tcBorders>
              <w:top w:val="nil"/>
              <w:left w:val="nil"/>
              <w:bottom w:val="nil"/>
              <w:right w:val="single" w:sz="8" w:space="0" w:color="4472C4"/>
            </w:tcBorders>
            <w:shd w:val="clear" w:color="000000" w:fill="8EA9DB"/>
            <w:vAlign w:val="bottom"/>
            <w:hideMark/>
          </w:tcPr>
          <w:p w14:paraId="6D763F67" w14:textId="77777777" w:rsidR="00460835" w:rsidRPr="00CF36C5" w:rsidRDefault="00460835" w:rsidP="002B4EBA">
            <w:pPr>
              <w:spacing w:after="0" w:line="240" w:lineRule="auto"/>
              <w:rPr>
                <w:rFonts w:ascii="Calibri" w:eastAsia="Times New Roman" w:hAnsi="Calibri" w:cs="Calibri"/>
                <w:b/>
                <w:bCs/>
                <w:color w:val="000000"/>
              </w:rPr>
            </w:pPr>
            <w:r w:rsidRPr="00CF36C5">
              <w:rPr>
                <w:rFonts w:ascii="Calibri" w:eastAsia="Times New Roman" w:hAnsi="Calibri" w:cs="Calibri"/>
                <w:b/>
                <w:bCs/>
                <w:color w:val="000000"/>
              </w:rPr>
              <w:t xml:space="preserve"> Rate</w:t>
            </w:r>
          </w:p>
        </w:tc>
        <w:tc>
          <w:tcPr>
            <w:tcW w:w="242" w:type="dxa"/>
            <w:tcBorders>
              <w:top w:val="nil"/>
              <w:left w:val="nil"/>
              <w:bottom w:val="nil"/>
              <w:right w:val="nil"/>
            </w:tcBorders>
            <w:shd w:val="clear" w:color="auto" w:fill="auto"/>
            <w:noWrap/>
            <w:vAlign w:val="bottom"/>
            <w:hideMark/>
          </w:tcPr>
          <w:p w14:paraId="6C6B3CE4" w14:textId="77777777" w:rsidR="00460835" w:rsidRPr="00CF36C5" w:rsidRDefault="00460835" w:rsidP="002B4EBA">
            <w:pPr>
              <w:spacing w:after="0" w:line="240" w:lineRule="auto"/>
              <w:rPr>
                <w:rFonts w:ascii="Calibri" w:eastAsia="Times New Roman" w:hAnsi="Calibri" w:cs="Calibri"/>
                <w:b/>
                <w:bCs/>
                <w:color w:val="000000"/>
              </w:rPr>
            </w:pPr>
          </w:p>
        </w:tc>
      </w:tr>
      <w:tr w:rsidR="00460835" w:rsidRPr="00CF36C5" w14:paraId="3BEE4279" w14:textId="77777777" w:rsidTr="004B3067">
        <w:trPr>
          <w:trHeight w:val="404"/>
        </w:trPr>
        <w:tc>
          <w:tcPr>
            <w:tcW w:w="686" w:type="dxa"/>
            <w:tcBorders>
              <w:top w:val="single" w:sz="4" w:space="0" w:color="4472C4"/>
              <w:left w:val="single" w:sz="8" w:space="0" w:color="4472C4"/>
              <w:bottom w:val="single" w:sz="4" w:space="0" w:color="4472C4"/>
              <w:right w:val="single" w:sz="8" w:space="0" w:color="4472C4"/>
            </w:tcBorders>
            <w:shd w:val="clear" w:color="000000" w:fill="FFFFFF"/>
            <w:noWrap/>
            <w:vAlign w:val="bottom"/>
            <w:hideMark/>
          </w:tcPr>
          <w:p w14:paraId="05F7BA5F"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w:t>
            </w:r>
          </w:p>
        </w:tc>
        <w:tc>
          <w:tcPr>
            <w:tcW w:w="1300" w:type="dxa"/>
            <w:tcBorders>
              <w:top w:val="nil"/>
              <w:left w:val="nil"/>
              <w:bottom w:val="single" w:sz="4" w:space="0" w:color="4472C4"/>
              <w:right w:val="single" w:sz="4" w:space="0" w:color="4472C4"/>
            </w:tcBorders>
            <w:shd w:val="clear" w:color="000000" w:fill="FFC000"/>
            <w:vAlign w:val="bottom"/>
            <w:hideMark/>
          </w:tcPr>
          <w:p w14:paraId="0BB57FAB"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Lung &amp; bronchus</w:t>
            </w:r>
          </w:p>
        </w:tc>
        <w:tc>
          <w:tcPr>
            <w:tcW w:w="840" w:type="dxa"/>
            <w:tcBorders>
              <w:top w:val="single" w:sz="4" w:space="0" w:color="4472C4"/>
              <w:left w:val="nil"/>
              <w:bottom w:val="single" w:sz="4" w:space="0" w:color="4472C4"/>
              <w:right w:val="single" w:sz="8" w:space="0" w:color="4472C4"/>
            </w:tcBorders>
            <w:shd w:val="clear" w:color="000000" w:fill="FFC000"/>
            <w:vAlign w:val="bottom"/>
            <w:hideMark/>
          </w:tcPr>
          <w:p w14:paraId="4CEF7C97"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32.6</w:t>
            </w:r>
          </w:p>
        </w:tc>
        <w:tc>
          <w:tcPr>
            <w:tcW w:w="1195" w:type="dxa"/>
            <w:tcBorders>
              <w:top w:val="nil"/>
              <w:left w:val="nil"/>
              <w:bottom w:val="single" w:sz="4" w:space="0" w:color="4472C4"/>
              <w:right w:val="single" w:sz="4" w:space="0" w:color="4472C4"/>
            </w:tcBorders>
            <w:shd w:val="clear" w:color="000000" w:fill="92D050"/>
            <w:vAlign w:val="bottom"/>
            <w:hideMark/>
          </w:tcPr>
          <w:p w14:paraId="1A8B92E9"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Breast</w:t>
            </w:r>
          </w:p>
        </w:tc>
        <w:tc>
          <w:tcPr>
            <w:tcW w:w="950" w:type="dxa"/>
            <w:tcBorders>
              <w:top w:val="single" w:sz="4" w:space="0" w:color="4472C4"/>
              <w:left w:val="nil"/>
              <w:bottom w:val="single" w:sz="4" w:space="0" w:color="4472C4"/>
              <w:right w:val="single" w:sz="8" w:space="0" w:color="4472C4"/>
            </w:tcBorders>
            <w:shd w:val="clear" w:color="000000" w:fill="FFC000"/>
            <w:noWrap/>
            <w:vAlign w:val="bottom"/>
            <w:hideMark/>
          </w:tcPr>
          <w:p w14:paraId="778FB741"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17.8</w:t>
            </w:r>
          </w:p>
        </w:tc>
        <w:tc>
          <w:tcPr>
            <w:tcW w:w="1118" w:type="dxa"/>
            <w:tcBorders>
              <w:top w:val="nil"/>
              <w:left w:val="nil"/>
              <w:bottom w:val="single" w:sz="4" w:space="0" w:color="4472C4"/>
              <w:right w:val="single" w:sz="4" w:space="0" w:color="4472C4"/>
            </w:tcBorders>
            <w:shd w:val="clear" w:color="000000" w:fill="FFC000"/>
            <w:vAlign w:val="bottom"/>
            <w:hideMark/>
          </w:tcPr>
          <w:p w14:paraId="5F7624CF"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Lung &amp; bronchus</w:t>
            </w:r>
          </w:p>
        </w:tc>
        <w:tc>
          <w:tcPr>
            <w:tcW w:w="871" w:type="dxa"/>
            <w:tcBorders>
              <w:top w:val="single" w:sz="4" w:space="0" w:color="4472C4"/>
              <w:left w:val="nil"/>
              <w:bottom w:val="single" w:sz="4" w:space="0" w:color="4472C4"/>
              <w:right w:val="single" w:sz="8" w:space="0" w:color="4472C4"/>
            </w:tcBorders>
            <w:shd w:val="clear" w:color="000000" w:fill="FFC000"/>
            <w:noWrap/>
            <w:vAlign w:val="bottom"/>
            <w:hideMark/>
          </w:tcPr>
          <w:p w14:paraId="526EFE20"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17.3</w:t>
            </w:r>
          </w:p>
        </w:tc>
        <w:tc>
          <w:tcPr>
            <w:tcW w:w="1075" w:type="dxa"/>
            <w:tcBorders>
              <w:top w:val="nil"/>
              <w:left w:val="nil"/>
              <w:bottom w:val="single" w:sz="4" w:space="0" w:color="4472C4"/>
              <w:right w:val="single" w:sz="4" w:space="0" w:color="4472C4"/>
            </w:tcBorders>
            <w:shd w:val="clear" w:color="000000" w:fill="FFC000"/>
            <w:vAlign w:val="bottom"/>
            <w:hideMark/>
          </w:tcPr>
          <w:p w14:paraId="0718052B"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Lung &amp; bronchus</w:t>
            </w:r>
          </w:p>
        </w:tc>
        <w:tc>
          <w:tcPr>
            <w:tcW w:w="916" w:type="dxa"/>
            <w:tcBorders>
              <w:top w:val="single" w:sz="4" w:space="0" w:color="4472C4"/>
              <w:left w:val="nil"/>
              <w:bottom w:val="single" w:sz="4" w:space="0" w:color="4472C4"/>
              <w:right w:val="single" w:sz="8" w:space="0" w:color="4472C4"/>
            </w:tcBorders>
            <w:shd w:val="clear" w:color="000000" w:fill="FFC000"/>
            <w:noWrap/>
            <w:vAlign w:val="bottom"/>
            <w:hideMark/>
          </w:tcPr>
          <w:p w14:paraId="3F8AF98B"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12.1</w:t>
            </w:r>
          </w:p>
        </w:tc>
        <w:tc>
          <w:tcPr>
            <w:tcW w:w="242" w:type="dxa"/>
            <w:tcBorders>
              <w:top w:val="nil"/>
              <w:left w:val="nil"/>
              <w:bottom w:val="nil"/>
              <w:right w:val="nil"/>
            </w:tcBorders>
            <w:shd w:val="clear" w:color="auto" w:fill="auto"/>
            <w:noWrap/>
            <w:vAlign w:val="bottom"/>
            <w:hideMark/>
          </w:tcPr>
          <w:p w14:paraId="519428CE"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155CAA58" w14:textId="77777777" w:rsidTr="004B3067">
        <w:trPr>
          <w:trHeight w:val="424"/>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3E78FB6B"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w:t>
            </w:r>
          </w:p>
        </w:tc>
        <w:tc>
          <w:tcPr>
            <w:tcW w:w="1300" w:type="dxa"/>
            <w:tcBorders>
              <w:top w:val="nil"/>
              <w:left w:val="nil"/>
              <w:bottom w:val="single" w:sz="4" w:space="0" w:color="4472C4"/>
              <w:right w:val="single" w:sz="4" w:space="0" w:color="4472C4"/>
            </w:tcBorders>
            <w:shd w:val="clear" w:color="000000" w:fill="92D050"/>
            <w:noWrap/>
            <w:vAlign w:val="bottom"/>
            <w:hideMark/>
          </w:tcPr>
          <w:p w14:paraId="4251FB1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Breast</w:t>
            </w:r>
          </w:p>
        </w:tc>
        <w:tc>
          <w:tcPr>
            <w:tcW w:w="840" w:type="dxa"/>
            <w:tcBorders>
              <w:top w:val="nil"/>
              <w:left w:val="nil"/>
              <w:bottom w:val="single" w:sz="4" w:space="0" w:color="4472C4"/>
              <w:right w:val="single" w:sz="8" w:space="0" w:color="4472C4"/>
            </w:tcBorders>
            <w:shd w:val="clear" w:color="000000" w:fill="92D050"/>
            <w:noWrap/>
            <w:vAlign w:val="bottom"/>
            <w:hideMark/>
          </w:tcPr>
          <w:p w14:paraId="5E1A2BD8"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16.8</w:t>
            </w:r>
          </w:p>
        </w:tc>
        <w:tc>
          <w:tcPr>
            <w:tcW w:w="1195" w:type="dxa"/>
            <w:tcBorders>
              <w:top w:val="nil"/>
              <w:left w:val="nil"/>
              <w:bottom w:val="single" w:sz="4" w:space="0" w:color="4472C4"/>
              <w:right w:val="single" w:sz="4" w:space="0" w:color="4472C4"/>
            </w:tcBorders>
            <w:shd w:val="clear" w:color="000000" w:fill="FFC000"/>
            <w:vAlign w:val="bottom"/>
            <w:hideMark/>
          </w:tcPr>
          <w:p w14:paraId="2D10E7CB"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Lung &amp; bronchus</w:t>
            </w:r>
          </w:p>
        </w:tc>
        <w:tc>
          <w:tcPr>
            <w:tcW w:w="950" w:type="dxa"/>
            <w:tcBorders>
              <w:top w:val="nil"/>
              <w:left w:val="nil"/>
              <w:bottom w:val="single" w:sz="4" w:space="0" w:color="4472C4"/>
              <w:right w:val="single" w:sz="8" w:space="0" w:color="4472C4"/>
            </w:tcBorders>
            <w:shd w:val="clear" w:color="000000" w:fill="92D050"/>
            <w:noWrap/>
            <w:vAlign w:val="bottom"/>
            <w:hideMark/>
          </w:tcPr>
          <w:p w14:paraId="7C9926EA"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17.7</w:t>
            </w:r>
          </w:p>
        </w:tc>
        <w:tc>
          <w:tcPr>
            <w:tcW w:w="1118" w:type="dxa"/>
            <w:tcBorders>
              <w:top w:val="nil"/>
              <w:left w:val="nil"/>
              <w:bottom w:val="single" w:sz="4" w:space="0" w:color="4472C4"/>
              <w:right w:val="single" w:sz="4" w:space="0" w:color="4472C4"/>
            </w:tcBorders>
            <w:shd w:val="clear" w:color="000000" w:fill="92D050"/>
            <w:noWrap/>
            <w:vAlign w:val="bottom"/>
            <w:hideMark/>
          </w:tcPr>
          <w:p w14:paraId="1A76ECDA"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Breast</w:t>
            </w:r>
          </w:p>
        </w:tc>
        <w:tc>
          <w:tcPr>
            <w:tcW w:w="871" w:type="dxa"/>
            <w:tcBorders>
              <w:top w:val="nil"/>
              <w:left w:val="nil"/>
              <w:bottom w:val="single" w:sz="4" w:space="0" w:color="4472C4"/>
              <w:right w:val="single" w:sz="8" w:space="0" w:color="4472C4"/>
            </w:tcBorders>
            <w:shd w:val="clear" w:color="000000" w:fill="92D050"/>
            <w:noWrap/>
            <w:vAlign w:val="bottom"/>
            <w:hideMark/>
          </w:tcPr>
          <w:p w14:paraId="5F6914D3"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8.9</w:t>
            </w:r>
          </w:p>
        </w:tc>
        <w:tc>
          <w:tcPr>
            <w:tcW w:w="1075" w:type="dxa"/>
            <w:tcBorders>
              <w:top w:val="nil"/>
              <w:left w:val="nil"/>
              <w:bottom w:val="single" w:sz="4" w:space="0" w:color="4472C4"/>
              <w:right w:val="single" w:sz="4" w:space="0" w:color="4472C4"/>
            </w:tcBorders>
            <w:shd w:val="clear" w:color="000000" w:fill="92D050"/>
            <w:noWrap/>
            <w:vAlign w:val="bottom"/>
            <w:hideMark/>
          </w:tcPr>
          <w:p w14:paraId="5D50D43E"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Breast</w:t>
            </w:r>
          </w:p>
        </w:tc>
        <w:tc>
          <w:tcPr>
            <w:tcW w:w="916" w:type="dxa"/>
            <w:tcBorders>
              <w:top w:val="nil"/>
              <w:left w:val="nil"/>
              <w:bottom w:val="single" w:sz="4" w:space="0" w:color="4472C4"/>
              <w:right w:val="single" w:sz="8" w:space="0" w:color="4472C4"/>
            </w:tcBorders>
            <w:shd w:val="clear" w:color="000000" w:fill="92D050"/>
            <w:noWrap/>
            <w:vAlign w:val="bottom"/>
            <w:hideMark/>
          </w:tcPr>
          <w:p w14:paraId="00EB3674"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11.7</w:t>
            </w:r>
          </w:p>
        </w:tc>
        <w:tc>
          <w:tcPr>
            <w:tcW w:w="242" w:type="dxa"/>
            <w:tcBorders>
              <w:top w:val="nil"/>
              <w:left w:val="nil"/>
              <w:bottom w:val="nil"/>
              <w:right w:val="nil"/>
            </w:tcBorders>
            <w:shd w:val="clear" w:color="auto" w:fill="auto"/>
            <w:noWrap/>
            <w:vAlign w:val="bottom"/>
            <w:hideMark/>
          </w:tcPr>
          <w:p w14:paraId="5A94B124"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4BF97611" w14:textId="77777777" w:rsidTr="004B3067">
        <w:trPr>
          <w:trHeight w:val="313"/>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1EFF9F01"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w:t>
            </w:r>
          </w:p>
        </w:tc>
        <w:tc>
          <w:tcPr>
            <w:tcW w:w="1300" w:type="dxa"/>
            <w:tcBorders>
              <w:top w:val="nil"/>
              <w:left w:val="nil"/>
              <w:bottom w:val="single" w:sz="4" w:space="0" w:color="4472C4"/>
              <w:right w:val="single" w:sz="4" w:space="0" w:color="4472C4"/>
            </w:tcBorders>
            <w:shd w:val="clear" w:color="000000" w:fill="ED7D31"/>
            <w:noWrap/>
            <w:vAlign w:val="bottom"/>
            <w:hideMark/>
          </w:tcPr>
          <w:p w14:paraId="4F83A33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Pancreas</w:t>
            </w:r>
          </w:p>
        </w:tc>
        <w:tc>
          <w:tcPr>
            <w:tcW w:w="840" w:type="dxa"/>
            <w:tcBorders>
              <w:top w:val="nil"/>
              <w:left w:val="nil"/>
              <w:bottom w:val="single" w:sz="4" w:space="0" w:color="4472C4"/>
              <w:right w:val="single" w:sz="8" w:space="0" w:color="4472C4"/>
            </w:tcBorders>
            <w:shd w:val="clear" w:color="000000" w:fill="ED7D31"/>
            <w:noWrap/>
            <w:vAlign w:val="bottom"/>
            <w:hideMark/>
          </w:tcPr>
          <w:p w14:paraId="08190ACA"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10.0</w:t>
            </w:r>
          </w:p>
        </w:tc>
        <w:tc>
          <w:tcPr>
            <w:tcW w:w="1195" w:type="dxa"/>
            <w:tcBorders>
              <w:top w:val="nil"/>
              <w:left w:val="nil"/>
              <w:bottom w:val="single" w:sz="4" w:space="0" w:color="4472C4"/>
              <w:right w:val="single" w:sz="4" w:space="0" w:color="4472C4"/>
            </w:tcBorders>
            <w:shd w:val="clear" w:color="000000" w:fill="ED7D31"/>
            <w:noWrap/>
            <w:vAlign w:val="bottom"/>
            <w:hideMark/>
          </w:tcPr>
          <w:p w14:paraId="43BF9564"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Pancreas</w:t>
            </w:r>
          </w:p>
        </w:tc>
        <w:tc>
          <w:tcPr>
            <w:tcW w:w="950" w:type="dxa"/>
            <w:tcBorders>
              <w:top w:val="nil"/>
              <w:left w:val="nil"/>
              <w:bottom w:val="single" w:sz="4" w:space="0" w:color="4472C4"/>
              <w:right w:val="single" w:sz="8" w:space="0" w:color="4472C4"/>
            </w:tcBorders>
            <w:shd w:val="clear" w:color="000000" w:fill="ED7D31"/>
            <w:noWrap/>
            <w:vAlign w:val="bottom"/>
            <w:hideMark/>
          </w:tcPr>
          <w:p w14:paraId="27D2E509"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11.0</w:t>
            </w:r>
          </w:p>
        </w:tc>
        <w:tc>
          <w:tcPr>
            <w:tcW w:w="1118" w:type="dxa"/>
            <w:tcBorders>
              <w:top w:val="nil"/>
              <w:left w:val="nil"/>
              <w:bottom w:val="single" w:sz="4" w:space="0" w:color="4472C4"/>
              <w:right w:val="single" w:sz="4" w:space="0" w:color="4472C4"/>
            </w:tcBorders>
            <w:shd w:val="clear" w:color="000000" w:fill="ED7D31"/>
            <w:noWrap/>
            <w:vAlign w:val="bottom"/>
            <w:hideMark/>
          </w:tcPr>
          <w:p w14:paraId="60A95D97"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Pancreas</w:t>
            </w:r>
          </w:p>
        </w:tc>
        <w:tc>
          <w:tcPr>
            <w:tcW w:w="871" w:type="dxa"/>
            <w:tcBorders>
              <w:top w:val="nil"/>
              <w:left w:val="nil"/>
              <w:bottom w:val="single" w:sz="4" w:space="0" w:color="4472C4"/>
              <w:right w:val="single" w:sz="8" w:space="0" w:color="4472C4"/>
            </w:tcBorders>
            <w:shd w:val="clear" w:color="000000" w:fill="ED7D31"/>
            <w:noWrap/>
            <w:vAlign w:val="bottom"/>
            <w:hideMark/>
          </w:tcPr>
          <w:p w14:paraId="5C784318"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6.5</w:t>
            </w:r>
          </w:p>
        </w:tc>
        <w:tc>
          <w:tcPr>
            <w:tcW w:w="1075" w:type="dxa"/>
            <w:tcBorders>
              <w:top w:val="nil"/>
              <w:left w:val="nil"/>
              <w:bottom w:val="single" w:sz="4" w:space="0" w:color="4472C4"/>
              <w:right w:val="single" w:sz="4" w:space="0" w:color="4472C4"/>
            </w:tcBorders>
            <w:shd w:val="clear" w:color="000000" w:fill="ED7D31"/>
            <w:noWrap/>
            <w:vAlign w:val="bottom"/>
            <w:hideMark/>
          </w:tcPr>
          <w:p w14:paraId="0CB2D660"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Pancreas</w:t>
            </w:r>
          </w:p>
        </w:tc>
        <w:tc>
          <w:tcPr>
            <w:tcW w:w="916" w:type="dxa"/>
            <w:tcBorders>
              <w:top w:val="nil"/>
              <w:left w:val="nil"/>
              <w:bottom w:val="single" w:sz="4" w:space="0" w:color="4472C4"/>
              <w:right w:val="single" w:sz="8" w:space="0" w:color="4472C4"/>
            </w:tcBorders>
            <w:shd w:val="clear" w:color="000000" w:fill="ED7D31"/>
            <w:noWrap/>
            <w:vAlign w:val="bottom"/>
            <w:hideMark/>
          </w:tcPr>
          <w:p w14:paraId="43D6CE82"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7.7</w:t>
            </w:r>
          </w:p>
        </w:tc>
        <w:tc>
          <w:tcPr>
            <w:tcW w:w="242" w:type="dxa"/>
            <w:tcBorders>
              <w:top w:val="nil"/>
              <w:left w:val="nil"/>
              <w:bottom w:val="nil"/>
              <w:right w:val="nil"/>
            </w:tcBorders>
            <w:shd w:val="clear" w:color="auto" w:fill="auto"/>
            <w:noWrap/>
            <w:vAlign w:val="bottom"/>
            <w:hideMark/>
          </w:tcPr>
          <w:p w14:paraId="22BD1C75"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6E9C5ACA" w14:textId="77777777" w:rsidTr="004B3067">
        <w:trPr>
          <w:trHeight w:val="393"/>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3C33418B"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w:t>
            </w:r>
          </w:p>
        </w:tc>
        <w:tc>
          <w:tcPr>
            <w:tcW w:w="1300" w:type="dxa"/>
            <w:tcBorders>
              <w:top w:val="nil"/>
              <w:left w:val="nil"/>
              <w:bottom w:val="single" w:sz="4" w:space="0" w:color="4472C4"/>
              <w:right w:val="single" w:sz="4" w:space="0" w:color="4472C4"/>
            </w:tcBorders>
            <w:shd w:val="clear" w:color="000000" w:fill="5B9BD5"/>
            <w:vAlign w:val="bottom"/>
            <w:hideMark/>
          </w:tcPr>
          <w:p w14:paraId="1566436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Colon &amp; rectum</w:t>
            </w:r>
          </w:p>
        </w:tc>
        <w:tc>
          <w:tcPr>
            <w:tcW w:w="840" w:type="dxa"/>
            <w:tcBorders>
              <w:top w:val="nil"/>
              <w:left w:val="nil"/>
              <w:bottom w:val="single" w:sz="4" w:space="0" w:color="4472C4"/>
              <w:right w:val="single" w:sz="8" w:space="0" w:color="4472C4"/>
            </w:tcBorders>
            <w:shd w:val="clear" w:color="000000" w:fill="5B9BD5"/>
            <w:noWrap/>
            <w:vAlign w:val="bottom"/>
            <w:hideMark/>
          </w:tcPr>
          <w:p w14:paraId="0F3441A0"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9.6</w:t>
            </w:r>
          </w:p>
        </w:tc>
        <w:tc>
          <w:tcPr>
            <w:tcW w:w="1195" w:type="dxa"/>
            <w:tcBorders>
              <w:top w:val="nil"/>
              <w:left w:val="nil"/>
              <w:bottom w:val="single" w:sz="4" w:space="0" w:color="4472C4"/>
              <w:right w:val="single" w:sz="4" w:space="0" w:color="4472C4"/>
            </w:tcBorders>
            <w:shd w:val="clear" w:color="000000" w:fill="5B9BD5"/>
            <w:vAlign w:val="bottom"/>
            <w:hideMark/>
          </w:tcPr>
          <w:p w14:paraId="62C658FC"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Colon &amp; rectum</w:t>
            </w:r>
          </w:p>
        </w:tc>
        <w:tc>
          <w:tcPr>
            <w:tcW w:w="950" w:type="dxa"/>
            <w:tcBorders>
              <w:top w:val="nil"/>
              <w:left w:val="nil"/>
              <w:bottom w:val="single" w:sz="4" w:space="0" w:color="4472C4"/>
              <w:right w:val="single" w:sz="8" w:space="0" w:color="4472C4"/>
            </w:tcBorders>
            <w:shd w:val="clear" w:color="000000" w:fill="5B9BD5"/>
            <w:noWrap/>
            <w:vAlign w:val="bottom"/>
            <w:hideMark/>
          </w:tcPr>
          <w:p w14:paraId="6E50AEC9"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8.7</w:t>
            </w:r>
          </w:p>
        </w:tc>
        <w:tc>
          <w:tcPr>
            <w:tcW w:w="1118" w:type="dxa"/>
            <w:tcBorders>
              <w:top w:val="nil"/>
              <w:left w:val="nil"/>
              <w:bottom w:val="single" w:sz="4" w:space="0" w:color="4472C4"/>
              <w:right w:val="single" w:sz="4" w:space="0" w:color="4472C4"/>
            </w:tcBorders>
            <w:shd w:val="clear" w:color="000000" w:fill="5B9BD5"/>
            <w:vAlign w:val="bottom"/>
            <w:hideMark/>
          </w:tcPr>
          <w:p w14:paraId="284E3CCC"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Colon &amp; rectum</w:t>
            </w:r>
          </w:p>
        </w:tc>
        <w:tc>
          <w:tcPr>
            <w:tcW w:w="871" w:type="dxa"/>
            <w:tcBorders>
              <w:top w:val="nil"/>
              <w:left w:val="nil"/>
              <w:bottom w:val="single" w:sz="4" w:space="0" w:color="4472C4"/>
              <w:right w:val="single" w:sz="8" w:space="0" w:color="4472C4"/>
            </w:tcBorders>
            <w:shd w:val="clear" w:color="000000" w:fill="5B9BD5"/>
            <w:noWrap/>
            <w:vAlign w:val="bottom"/>
            <w:hideMark/>
          </w:tcPr>
          <w:p w14:paraId="5C7F279D"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5.8</w:t>
            </w:r>
          </w:p>
        </w:tc>
        <w:tc>
          <w:tcPr>
            <w:tcW w:w="1075" w:type="dxa"/>
            <w:tcBorders>
              <w:top w:val="nil"/>
              <w:left w:val="nil"/>
              <w:bottom w:val="single" w:sz="4" w:space="0" w:color="4472C4"/>
              <w:right w:val="single" w:sz="4" w:space="0" w:color="4472C4"/>
            </w:tcBorders>
            <w:shd w:val="clear" w:color="000000" w:fill="5B9BD5"/>
            <w:vAlign w:val="bottom"/>
            <w:hideMark/>
          </w:tcPr>
          <w:p w14:paraId="151F932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Colon &amp; rectum</w:t>
            </w:r>
          </w:p>
        </w:tc>
        <w:tc>
          <w:tcPr>
            <w:tcW w:w="916" w:type="dxa"/>
            <w:tcBorders>
              <w:top w:val="nil"/>
              <w:left w:val="nil"/>
              <w:bottom w:val="single" w:sz="4" w:space="0" w:color="4472C4"/>
              <w:right w:val="single" w:sz="8" w:space="0" w:color="4472C4"/>
            </w:tcBorders>
            <w:shd w:val="clear" w:color="000000" w:fill="5B9BD5"/>
            <w:noWrap/>
            <w:vAlign w:val="bottom"/>
            <w:hideMark/>
          </w:tcPr>
          <w:p w14:paraId="775CB580"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6.0</w:t>
            </w:r>
          </w:p>
        </w:tc>
        <w:tc>
          <w:tcPr>
            <w:tcW w:w="242" w:type="dxa"/>
            <w:tcBorders>
              <w:top w:val="nil"/>
              <w:left w:val="nil"/>
              <w:bottom w:val="nil"/>
              <w:right w:val="nil"/>
            </w:tcBorders>
            <w:shd w:val="clear" w:color="auto" w:fill="auto"/>
            <w:noWrap/>
            <w:vAlign w:val="bottom"/>
            <w:hideMark/>
          </w:tcPr>
          <w:p w14:paraId="3AABDF25"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6015120B" w14:textId="77777777" w:rsidTr="004B3067">
        <w:trPr>
          <w:trHeight w:val="269"/>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7F53FB1A"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5</w:t>
            </w:r>
          </w:p>
        </w:tc>
        <w:tc>
          <w:tcPr>
            <w:tcW w:w="1300" w:type="dxa"/>
            <w:tcBorders>
              <w:top w:val="nil"/>
              <w:left w:val="nil"/>
              <w:bottom w:val="single" w:sz="4" w:space="0" w:color="4472C4"/>
              <w:right w:val="single" w:sz="4" w:space="0" w:color="4472C4"/>
            </w:tcBorders>
            <w:shd w:val="clear" w:color="000000" w:fill="8497B0"/>
            <w:noWrap/>
            <w:vAlign w:val="bottom"/>
            <w:hideMark/>
          </w:tcPr>
          <w:p w14:paraId="53D5213C"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Ovary</w:t>
            </w:r>
          </w:p>
        </w:tc>
        <w:tc>
          <w:tcPr>
            <w:tcW w:w="840" w:type="dxa"/>
            <w:tcBorders>
              <w:top w:val="nil"/>
              <w:left w:val="nil"/>
              <w:bottom w:val="single" w:sz="4" w:space="0" w:color="4472C4"/>
              <w:right w:val="single" w:sz="8" w:space="0" w:color="4472C4"/>
            </w:tcBorders>
            <w:shd w:val="clear" w:color="000000" w:fill="8497B0"/>
            <w:noWrap/>
            <w:vAlign w:val="bottom"/>
            <w:hideMark/>
          </w:tcPr>
          <w:p w14:paraId="3268E053"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6.7</w:t>
            </w:r>
          </w:p>
        </w:tc>
        <w:tc>
          <w:tcPr>
            <w:tcW w:w="1195" w:type="dxa"/>
            <w:tcBorders>
              <w:top w:val="nil"/>
              <w:left w:val="nil"/>
              <w:bottom w:val="single" w:sz="4" w:space="0" w:color="4472C4"/>
              <w:right w:val="single" w:sz="4" w:space="0" w:color="4472C4"/>
            </w:tcBorders>
            <w:shd w:val="clear" w:color="000000" w:fill="FFFF00"/>
            <w:noWrap/>
            <w:vAlign w:val="bottom"/>
            <w:hideMark/>
          </w:tcPr>
          <w:p w14:paraId="7C72AEB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Uterus</w:t>
            </w:r>
          </w:p>
        </w:tc>
        <w:tc>
          <w:tcPr>
            <w:tcW w:w="950" w:type="dxa"/>
            <w:tcBorders>
              <w:top w:val="nil"/>
              <w:left w:val="nil"/>
              <w:bottom w:val="single" w:sz="4" w:space="0" w:color="4472C4"/>
              <w:right w:val="single" w:sz="8" w:space="0" w:color="4472C4"/>
            </w:tcBorders>
            <w:shd w:val="clear" w:color="000000" w:fill="FFFF00"/>
            <w:noWrap/>
            <w:vAlign w:val="bottom"/>
            <w:hideMark/>
          </w:tcPr>
          <w:p w14:paraId="56A55ECC"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7.8</w:t>
            </w:r>
          </w:p>
        </w:tc>
        <w:tc>
          <w:tcPr>
            <w:tcW w:w="1118" w:type="dxa"/>
            <w:tcBorders>
              <w:top w:val="nil"/>
              <w:left w:val="nil"/>
              <w:bottom w:val="single" w:sz="4" w:space="0" w:color="4472C4"/>
              <w:right w:val="single" w:sz="4" w:space="0" w:color="4472C4"/>
            </w:tcBorders>
            <w:shd w:val="clear" w:color="000000" w:fill="548235"/>
            <w:noWrap/>
            <w:vAlign w:val="bottom"/>
            <w:hideMark/>
          </w:tcPr>
          <w:p w14:paraId="21329A7E"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Liver</w:t>
            </w:r>
          </w:p>
        </w:tc>
        <w:tc>
          <w:tcPr>
            <w:tcW w:w="871" w:type="dxa"/>
            <w:tcBorders>
              <w:top w:val="nil"/>
              <w:left w:val="nil"/>
              <w:bottom w:val="single" w:sz="4" w:space="0" w:color="4472C4"/>
              <w:right w:val="single" w:sz="8" w:space="0" w:color="4472C4"/>
            </w:tcBorders>
            <w:shd w:val="clear" w:color="000000" w:fill="548235"/>
            <w:noWrap/>
            <w:vAlign w:val="bottom"/>
            <w:hideMark/>
          </w:tcPr>
          <w:p w14:paraId="2D5D9A35"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5.0</w:t>
            </w:r>
          </w:p>
        </w:tc>
        <w:tc>
          <w:tcPr>
            <w:tcW w:w="1075" w:type="dxa"/>
            <w:tcBorders>
              <w:top w:val="nil"/>
              <w:left w:val="nil"/>
              <w:bottom w:val="single" w:sz="4" w:space="0" w:color="4472C4"/>
              <w:right w:val="single" w:sz="4" w:space="0" w:color="4472C4"/>
            </w:tcBorders>
            <w:shd w:val="clear" w:color="000000" w:fill="548235"/>
            <w:noWrap/>
            <w:vAlign w:val="bottom"/>
            <w:hideMark/>
          </w:tcPr>
          <w:p w14:paraId="7AF1B333"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Liver</w:t>
            </w:r>
          </w:p>
        </w:tc>
        <w:tc>
          <w:tcPr>
            <w:tcW w:w="916" w:type="dxa"/>
            <w:tcBorders>
              <w:top w:val="nil"/>
              <w:left w:val="nil"/>
              <w:bottom w:val="single" w:sz="4" w:space="0" w:color="4472C4"/>
              <w:right w:val="single" w:sz="8" w:space="0" w:color="4472C4"/>
            </w:tcBorders>
            <w:shd w:val="clear" w:color="000000" w:fill="548235"/>
            <w:noWrap/>
            <w:vAlign w:val="bottom"/>
            <w:hideMark/>
          </w:tcPr>
          <w:p w14:paraId="2574A477"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5.3</w:t>
            </w:r>
          </w:p>
        </w:tc>
        <w:tc>
          <w:tcPr>
            <w:tcW w:w="242" w:type="dxa"/>
            <w:tcBorders>
              <w:top w:val="nil"/>
              <w:left w:val="nil"/>
              <w:bottom w:val="nil"/>
              <w:right w:val="nil"/>
            </w:tcBorders>
            <w:shd w:val="clear" w:color="auto" w:fill="auto"/>
            <w:noWrap/>
            <w:vAlign w:val="bottom"/>
            <w:hideMark/>
          </w:tcPr>
          <w:p w14:paraId="06D6234E"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3534B94B" w14:textId="77777777" w:rsidTr="004B3067">
        <w:trPr>
          <w:trHeight w:val="269"/>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23621E5E"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6</w:t>
            </w:r>
          </w:p>
        </w:tc>
        <w:tc>
          <w:tcPr>
            <w:tcW w:w="1300" w:type="dxa"/>
            <w:tcBorders>
              <w:top w:val="nil"/>
              <w:left w:val="nil"/>
              <w:bottom w:val="single" w:sz="4" w:space="0" w:color="4472C4"/>
              <w:right w:val="single" w:sz="4" w:space="0" w:color="4472C4"/>
            </w:tcBorders>
            <w:shd w:val="clear" w:color="000000" w:fill="FFFF00"/>
            <w:noWrap/>
            <w:vAlign w:val="bottom"/>
            <w:hideMark/>
          </w:tcPr>
          <w:p w14:paraId="0633C4FC"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Uterus</w:t>
            </w:r>
          </w:p>
        </w:tc>
        <w:tc>
          <w:tcPr>
            <w:tcW w:w="840" w:type="dxa"/>
            <w:tcBorders>
              <w:top w:val="nil"/>
              <w:left w:val="nil"/>
              <w:bottom w:val="single" w:sz="4" w:space="0" w:color="4472C4"/>
              <w:right w:val="single" w:sz="8" w:space="0" w:color="4472C4"/>
            </w:tcBorders>
            <w:shd w:val="clear" w:color="000000" w:fill="FFFF00"/>
            <w:noWrap/>
            <w:vAlign w:val="bottom"/>
            <w:hideMark/>
          </w:tcPr>
          <w:p w14:paraId="0B1899F1"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4.9</w:t>
            </w:r>
          </w:p>
        </w:tc>
        <w:tc>
          <w:tcPr>
            <w:tcW w:w="1195" w:type="dxa"/>
            <w:tcBorders>
              <w:top w:val="nil"/>
              <w:left w:val="nil"/>
              <w:bottom w:val="single" w:sz="4" w:space="0" w:color="4472C4"/>
              <w:right w:val="single" w:sz="4" w:space="0" w:color="4472C4"/>
            </w:tcBorders>
            <w:shd w:val="clear" w:color="000000" w:fill="8497B0"/>
            <w:noWrap/>
            <w:vAlign w:val="bottom"/>
            <w:hideMark/>
          </w:tcPr>
          <w:p w14:paraId="49D67456"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Ovary</w:t>
            </w:r>
          </w:p>
        </w:tc>
        <w:tc>
          <w:tcPr>
            <w:tcW w:w="950" w:type="dxa"/>
            <w:tcBorders>
              <w:top w:val="nil"/>
              <w:left w:val="nil"/>
              <w:bottom w:val="single" w:sz="4" w:space="0" w:color="4472C4"/>
              <w:right w:val="single" w:sz="8" w:space="0" w:color="4472C4"/>
            </w:tcBorders>
            <w:shd w:val="clear" w:color="000000" w:fill="8497B0"/>
            <w:noWrap/>
            <w:vAlign w:val="bottom"/>
            <w:hideMark/>
          </w:tcPr>
          <w:p w14:paraId="4339F384"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4.7</w:t>
            </w:r>
          </w:p>
        </w:tc>
        <w:tc>
          <w:tcPr>
            <w:tcW w:w="1118" w:type="dxa"/>
            <w:tcBorders>
              <w:top w:val="nil"/>
              <w:left w:val="nil"/>
              <w:bottom w:val="single" w:sz="4" w:space="0" w:color="4472C4"/>
              <w:right w:val="single" w:sz="4" w:space="0" w:color="4472C4"/>
            </w:tcBorders>
            <w:shd w:val="clear" w:color="000000" w:fill="FF00FF"/>
            <w:noWrap/>
            <w:vAlign w:val="bottom"/>
            <w:hideMark/>
          </w:tcPr>
          <w:p w14:paraId="213FD47D"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Stomach</w:t>
            </w:r>
          </w:p>
        </w:tc>
        <w:tc>
          <w:tcPr>
            <w:tcW w:w="871" w:type="dxa"/>
            <w:tcBorders>
              <w:top w:val="nil"/>
              <w:left w:val="nil"/>
              <w:bottom w:val="single" w:sz="4" w:space="0" w:color="4472C4"/>
              <w:right w:val="single" w:sz="8" w:space="0" w:color="4472C4"/>
            </w:tcBorders>
            <w:shd w:val="clear" w:color="000000" w:fill="FF00FF"/>
            <w:noWrap/>
            <w:vAlign w:val="bottom"/>
            <w:hideMark/>
          </w:tcPr>
          <w:p w14:paraId="28C78878"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4.4</w:t>
            </w:r>
          </w:p>
        </w:tc>
        <w:tc>
          <w:tcPr>
            <w:tcW w:w="1075" w:type="dxa"/>
            <w:tcBorders>
              <w:top w:val="nil"/>
              <w:left w:val="nil"/>
              <w:bottom w:val="single" w:sz="4" w:space="0" w:color="4472C4"/>
              <w:right w:val="single" w:sz="4" w:space="0" w:color="4472C4"/>
            </w:tcBorders>
            <w:shd w:val="clear" w:color="000000" w:fill="FFFF00"/>
            <w:noWrap/>
            <w:vAlign w:val="bottom"/>
            <w:hideMark/>
          </w:tcPr>
          <w:p w14:paraId="09CB1AE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Uterus</w:t>
            </w:r>
          </w:p>
        </w:tc>
        <w:tc>
          <w:tcPr>
            <w:tcW w:w="916" w:type="dxa"/>
            <w:tcBorders>
              <w:top w:val="nil"/>
              <w:left w:val="nil"/>
              <w:bottom w:val="single" w:sz="4" w:space="0" w:color="4472C4"/>
              <w:right w:val="single" w:sz="8" w:space="0" w:color="4472C4"/>
            </w:tcBorders>
            <w:shd w:val="clear" w:color="000000" w:fill="FFFF00"/>
            <w:noWrap/>
            <w:vAlign w:val="bottom"/>
            <w:hideMark/>
          </w:tcPr>
          <w:p w14:paraId="4FD3789D"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4.6</w:t>
            </w:r>
          </w:p>
        </w:tc>
        <w:tc>
          <w:tcPr>
            <w:tcW w:w="242" w:type="dxa"/>
            <w:tcBorders>
              <w:top w:val="nil"/>
              <w:left w:val="nil"/>
              <w:bottom w:val="nil"/>
              <w:right w:val="nil"/>
            </w:tcBorders>
            <w:shd w:val="clear" w:color="auto" w:fill="auto"/>
            <w:noWrap/>
            <w:vAlign w:val="bottom"/>
            <w:hideMark/>
          </w:tcPr>
          <w:p w14:paraId="7EC70C6D"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0DEA8203" w14:textId="77777777" w:rsidTr="004B3067">
        <w:trPr>
          <w:trHeight w:val="269"/>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42B54A49"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7</w:t>
            </w:r>
          </w:p>
        </w:tc>
        <w:tc>
          <w:tcPr>
            <w:tcW w:w="1300" w:type="dxa"/>
            <w:tcBorders>
              <w:top w:val="nil"/>
              <w:left w:val="nil"/>
              <w:bottom w:val="single" w:sz="4" w:space="0" w:color="4472C4"/>
              <w:right w:val="single" w:sz="4" w:space="0" w:color="4472C4"/>
            </w:tcBorders>
            <w:shd w:val="clear" w:color="000000" w:fill="00B050"/>
            <w:noWrap/>
            <w:vAlign w:val="bottom"/>
            <w:hideMark/>
          </w:tcPr>
          <w:p w14:paraId="3FEFBCC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Leukemia</w:t>
            </w:r>
          </w:p>
        </w:tc>
        <w:tc>
          <w:tcPr>
            <w:tcW w:w="840" w:type="dxa"/>
            <w:tcBorders>
              <w:top w:val="nil"/>
              <w:left w:val="nil"/>
              <w:bottom w:val="single" w:sz="4" w:space="0" w:color="4472C4"/>
              <w:right w:val="single" w:sz="8" w:space="0" w:color="4472C4"/>
            </w:tcBorders>
            <w:shd w:val="clear" w:color="000000" w:fill="00B050"/>
            <w:noWrap/>
            <w:vAlign w:val="bottom"/>
            <w:hideMark/>
          </w:tcPr>
          <w:p w14:paraId="6B299AC5"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4.4</w:t>
            </w:r>
          </w:p>
        </w:tc>
        <w:tc>
          <w:tcPr>
            <w:tcW w:w="1195" w:type="dxa"/>
            <w:tcBorders>
              <w:top w:val="nil"/>
              <w:left w:val="nil"/>
              <w:bottom w:val="single" w:sz="8" w:space="0" w:color="4472C4"/>
              <w:right w:val="single" w:sz="4" w:space="0" w:color="4472C4"/>
            </w:tcBorders>
            <w:shd w:val="clear" w:color="000000" w:fill="548235"/>
            <w:noWrap/>
            <w:vAlign w:val="bottom"/>
            <w:hideMark/>
          </w:tcPr>
          <w:p w14:paraId="3623632A"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Liver</w:t>
            </w:r>
          </w:p>
        </w:tc>
        <w:tc>
          <w:tcPr>
            <w:tcW w:w="950" w:type="dxa"/>
            <w:tcBorders>
              <w:top w:val="nil"/>
              <w:left w:val="nil"/>
              <w:bottom w:val="single" w:sz="8" w:space="0" w:color="4472C4"/>
              <w:right w:val="single" w:sz="8" w:space="0" w:color="4472C4"/>
            </w:tcBorders>
            <w:shd w:val="clear" w:color="000000" w:fill="548235"/>
            <w:noWrap/>
            <w:vAlign w:val="bottom"/>
            <w:hideMark/>
          </w:tcPr>
          <w:p w14:paraId="06A015CF"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4.6</w:t>
            </w:r>
          </w:p>
        </w:tc>
        <w:tc>
          <w:tcPr>
            <w:tcW w:w="1118" w:type="dxa"/>
            <w:tcBorders>
              <w:top w:val="nil"/>
              <w:left w:val="nil"/>
              <w:bottom w:val="single" w:sz="4" w:space="0" w:color="4472C4"/>
              <w:right w:val="single" w:sz="4" w:space="0" w:color="4472C4"/>
            </w:tcBorders>
            <w:shd w:val="clear" w:color="000000" w:fill="8497B0"/>
            <w:noWrap/>
            <w:vAlign w:val="bottom"/>
            <w:hideMark/>
          </w:tcPr>
          <w:p w14:paraId="4671479E"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Ovary</w:t>
            </w:r>
          </w:p>
        </w:tc>
        <w:tc>
          <w:tcPr>
            <w:tcW w:w="871" w:type="dxa"/>
            <w:tcBorders>
              <w:top w:val="nil"/>
              <w:left w:val="nil"/>
              <w:bottom w:val="single" w:sz="4" w:space="0" w:color="4472C4"/>
              <w:right w:val="single" w:sz="8" w:space="0" w:color="4472C4"/>
            </w:tcBorders>
            <w:shd w:val="clear" w:color="000000" w:fill="8497B0"/>
            <w:noWrap/>
            <w:vAlign w:val="bottom"/>
            <w:hideMark/>
          </w:tcPr>
          <w:p w14:paraId="02D552B1"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4.1</w:t>
            </w:r>
          </w:p>
        </w:tc>
        <w:tc>
          <w:tcPr>
            <w:tcW w:w="1075" w:type="dxa"/>
            <w:tcBorders>
              <w:top w:val="nil"/>
              <w:left w:val="nil"/>
              <w:bottom w:val="single" w:sz="4" w:space="0" w:color="4472C4"/>
              <w:right w:val="single" w:sz="4" w:space="0" w:color="4472C4"/>
            </w:tcBorders>
            <w:shd w:val="clear" w:color="000000" w:fill="FF00FF"/>
            <w:noWrap/>
            <w:vAlign w:val="bottom"/>
            <w:hideMark/>
          </w:tcPr>
          <w:p w14:paraId="4CD1FF0E"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Stomach</w:t>
            </w:r>
          </w:p>
        </w:tc>
        <w:tc>
          <w:tcPr>
            <w:tcW w:w="916" w:type="dxa"/>
            <w:tcBorders>
              <w:top w:val="nil"/>
              <w:left w:val="nil"/>
              <w:bottom w:val="single" w:sz="4" w:space="0" w:color="4472C4"/>
              <w:right w:val="single" w:sz="8" w:space="0" w:color="4472C4"/>
            </w:tcBorders>
            <w:shd w:val="clear" w:color="000000" w:fill="FF00FF"/>
            <w:noWrap/>
            <w:vAlign w:val="bottom"/>
            <w:hideMark/>
          </w:tcPr>
          <w:p w14:paraId="2F32A31E"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3.7</w:t>
            </w:r>
          </w:p>
        </w:tc>
        <w:tc>
          <w:tcPr>
            <w:tcW w:w="242" w:type="dxa"/>
            <w:tcBorders>
              <w:top w:val="nil"/>
              <w:left w:val="nil"/>
              <w:bottom w:val="nil"/>
              <w:right w:val="nil"/>
            </w:tcBorders>
            <w:shd w:val="clear" w:color="auto" w:fill="auto"/>
            <w:noWrap/>
            <w:vAlign w:val="bottom"/>
            <w:hideMark/>
          </w:tcPr>
          <w:p w14:paraId="44A87703"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3F82FF5A" w14:textId="77777777" w:rsidTr="004B3067">
        <w:trPr>
          <w:trHeight w:val="269"/>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788A7159"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8</w:t>
            </w:r>
          </w:p>
        </w:tc>
        <w:tc>
          <w:tcPr>
            <w:tcW w:w="1300" w:type="dxa"/>
            <w:tcBorders>
              <w:top w:val="nil"/>
              <w:left w:val="nil"/>
              <w:bottom w:val="single" w:sz="4" w:space="0" w:color="4472C4"/>
              <w:right w:val="single" w:sz="4" w:space="0" w:color="4472C4"/>
            </w:tcBorders>
            <w:shd w:val="clear" w:color="000000" w:fill="00FF00"/>
            <w:noWrap/>
            <w:vAlign w:val="bottom"/>
            <w:hideMark/>
          </w:tcPr>
          <w:p w14:paraId="722B4F60"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Brain</w:t>
            </w:r>
          </w:p>
        </w:tc>
        <w:tc>
          <w:tcPr>
            <w:tcW w:w="840" w:type="dxa"/>
            <w:tcBorders>
              <w:top w:val="nil"/>
              <w:left w:val="nil"/>
              <w:bottom w:val="single" w:sz="4" w:space="0" w:color="4472C4"/>
              <w:right w:val="single" w:sz="8" w:space="0" w:color="4472C4"/>
            </w:tcBorders>
            <w:shd w:val="clear" w:color="000000" w:fill="00FF00"/>
            <w:noWrap/>
            <w:vAlign w:val="bottom"/>
            <w:hideMark/>
          </w:tcPr>
          <w:p w14:paraId="02911362"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4.1</w:t>
            </w:r>
          </w:p>
        </w:tc>
        <w:tc>
          <w:tcPr>
            <w:tcW w:w="1195" w:type="dxa"/>
            <w:tcBorders>
              <w:top w:val="single" w:sz="4" w:space="0" w:color="4472C4"/>
              <w:left w:val="nil"/>
              <w:bottom w:val="single" w:sz="4" w:space="0" w:color="4472C4"/>
              <w:right w:val="single" w:sz="4" w:space="0" w:color="4472C4"/>
            </w:tcBorders>
            <w:shd w:val="clear" w:color="000000" w:fill="F8CBAD"/>
            <w:noWrap/>
            <w:vAlign w:val="bottom"/>
            <w:hideMark/>
          </w:tcPr>
          <w:p w14:paraId="12A153AC"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Myeloma</w:t>
            </w:r>
          </w:p>
        </w:tc>
        <w:tc>
          <w:tcPr>
            <w:tcW w:w="950" w:type="dxa"/>
            <w:tcBorders>
              <w:top w:val="single" w:sz="4" w:space="0" w:color="4472C4"/>
              <w:left w:val="nil"/>
              <w:bottom w:val="single" w:sz="4" w:space="0" w:color="4472C4"/>
              <w:right w:val="single" w:sz="8" w:space="0" w:color="4472C4"/>
            </w:tcBorders>
            <w:shd w:val="clear" w:color="000000" w:fill="F8CBAD"/>
            <w:noWrap/>
            <w:vAlign w:val="bottom"/>
            <w:hideMark/>
          </w:tcPr>
          <w:p w14:paraId="5213A263"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4.4</w:t>
            </w:r>
          </w:p>
        </w:tc>
        <w:tc>
          <w:tcPr>
            <w:tcW w:w="1118" w:type="dxa"/>
            <w:tcBorders>
              <w:top w:val="nil"/>
              <w:left w:val="nil"/>
              <w:bottom w:val="single" w:sz="4" w:space="0" w:color="4472C4"/>
              <w:right w:val="single" w:sz="4" w:space="0" w:color="4472C4"/>
            </w:tcBorders>
            <w:shd w:val="clear" w:color="000000" w:fill="00B050"/>
            <w:noWrap/>
            <w:vAlign w:val="bottom"/>
            <w:hideMark/>
          </w:tcPr>
          <w:p w14:paraId="5649839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Leukemia</w:t>
            </w:r>
          </w:p>
        </w:tc>
        <w:tc>
          <w:tcPr>
            <w:tcW w:w="871" w:type="dxa"/>
            <w:tcBorders>
              <w:top w:val="nil"/>
              <w:left w:val="nil"/>
              <w:bottom w:val="single" w:sz="4" w:space="0" w:color="4472C4"/>
              <w:right w:val="single" w:sz="8" w:space="0" w:color="4472C4"/>
            </w:tcBorders>
            <w:shd w:val="clear" w:color="000000" w:fill="00B050"/>
            <w:noWrap/>
            <w:vAlign w:val="bottom"/>
            <w:hideMark/>
          </w:tcPr>
          <w:p w14:paraId="5D49E03E"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2.5</w:t>
            </w:r>
          </w:p>
        </w:tc>
        <w:tc>
          <w:tcPr>
            <w:tcW w:w="1075" w:type="dxa"/>
            <w:tcBorders>
              <w:top w:val="nil"/>
              <w:left w:val="nil"/>
              <w:bottom w:val="single" w:sz="8" w:space="0" w:color="4472C4"/>
              <w:right w:val="single" w:sz="4" w:space="0" w:color="4472C4"/>
            </w:tcBorders>
            <w:shd w:val="clear" w:color="000000" w:fill="8497B0"/>
            <w:noWrap/>
            <w:vAlign w:val="bottom"/>
            <w:hideMark/>
          </w:tcPr>
          <w:p w14:paraId="762C80B0"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Ovary</w:t>
            </w:r>
          </w:p>
        </w:tc>
        <w:tc>
          <w:tcPr>
            <w:tcW w:w="916" w:type="dxa"/>
            <w:tcBorders>
              <w:top w:val="nil"/>
              <w:left w:val="nil"/>
              <w:bottom w:val="single" w:sz="8" w:space="0" w:color="4472C4"/>
              <w:right w:val="single" w:sz="8" w:space="0" w:color="4472C4"/>
            </w:tcBorders>
            <w:shd w:val="clear" w:color="000000" w:fill="8497B0"/>
            <w:noWrap/>
            <w:vAlign w:val="bottom"/>
            <w:hideMark/>
          </w:tcPr>
          <w:p w14:paraId="2451DBCC"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3.4</w:t>
            </w:r>
          </w:p>
        </w:tc>
        <w:tc>
          <w:tcPr>
            <w:tcW w:w="242" w:type="dxa"/>
            <w:tcBorders>
              <w:top w:val="nil"/>
              <w:left w:val="nil"/>
              <w:bottom w:val="nil"/>
              <w:right w:val="nil"/>
            </w:tcBorders>
            <w:shd w:val="clear" w:color="auto" w:fill="auto"/>
            <w:noWrap/>
            <w:vAlign w:val="bottom"/>
            <w:hideMark/>
          </w:tcPr>
          <w:p w14:paraId="7369DE53"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2640DB1B" w14:textId="77777777" w:rsidTr="004B3067">
        <w:trPr>
          <w:trHeight w:val="269"/>
        </w:trPr>
        <w:tc>
          <w:tcPr>
            <w:tcW w:w="686" w:type="dxa"/>
            <w:tcBorders>
              <w:top w:val="nil"/>
              <w:left w:val="single" w:sz="8" w:space="0" w:color="4472C4"/>
              <w:bottom w:val="single" w:sz="4" w:space="0" w:color="4472C4"/>
              <w:right w:val="single" w:sz="8" w:space="0" w:color="4472C4"/>
            </w:tcBorders>
            <w:shd w:val="clear" w:color="000000" w:fill="FFFFFF"/>
            <w:noWrap/>
            <w:vAlign w:val="bottom"/>
            <w:hideMark/>
          </w:tcPr>
          <w:p w14:paraId="1F8AFA70"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9</w:t>
            </w:r>
          </w:p>
        </w:tc>
        <w:tc>
          <w:tcPr>
            <w:tcW w:w="1300" w:type="dxa"/>
            <w:tcBorders>
              <w:top w:val="nil"/>
              <w:left w:val="nil"/>
              <w:bottom w:val="single" w:sz="4" w:space="0" w:color="4472C4"/>
              <w:right w:val="single" w:sz="4" w:space="0" w:color="4472C4"/>
            </w:tcBorders>
            <w:shd w:val="clear" w:color="000000" w:fill="BF8F00"/>
            <w:noWrap/>
            <w:vAlign w:val="bottom"/>
            <w:hideMark/>
          </w:tcPr>
          <w:p w14:paraId="31B64CE4"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NHL</w:t>
            </w:r>
          </w:p>
        </w:tc>
        <w:tc>
          <w:tcPr>
            <w:tcW w:w="840" w:type="dxa"/>
            <w:tcBorders>
              <w:top w:val="nil"/>
              <w:left w:val="nil"/>
              <w:bottom w:val="single" w:sz="4" w:space="0" w:color="4472C4"/>
              <w:right w:val="single" w:sz="8" w:space="0" w:color="4472C4"/>
            </w:tcBorders>
            <w:shd w:val="clear" w:color="000000" w:fill="BF8F00"/>
            <w:noWrap/>
            <w:vAlign w:val="bottom"/>
            <w:hideMark/>
          </w:tcPr>
          <w:p w14:paraId="39B09521"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4.0</w:t>
            </w:r>
          </w:p>
        </w:tc>
        <w:tc>
          <w:tcPr>
            <w:tcW w:w="1195" w:type="dxa"/>
            <w:tcBorders>
              <w:top w:val="nil"/>
              <w:left w:val="nil"/>
              <w:bottom w:val="single" w:sz="4" w:space="0" w:color="4472C4"/>
              <w:right w:val="single" w:sz="4" w:space="0" w:color="4472C4"/>
            </w:tcBorders>
            <w:shd w:val="clear" w:color="000000" w:fill="FF00FF"/>
            <w:noWrap/>
            <w:vAlign w:val="bottom"/>
            <w:hideMark/>
          </w:tcPr>
          <w:p w14:paraId="4655E5B6"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Stomach</w:t>
            </w:r>
          </w:p>
        </w:tc>
        <w:tc>
          <w:tcPr>
            <w:tcW w:w="950" w:type="dxa"/>
            <w:tcBorders>
              <w:top w:val="nil"/>
              <w:left w:val="nil"/>
              <w:bottom w:val="single" w:sz="4" w:space="0" w:color="4472C4"/>
              <w:right w:val="single" w:sz="8" w:space="0" w:color="4472C4"/>
            </w:tcBorders>
            <w:shd w:val="clear" w:color="000000" w:fill="FF00FF"/>
            <w:noWrap/>
            <w:vAlign w:val="bottom"/>
            <w:hideMark/>
          </w:tcPr>
          <w:p w14:paraId="685A3EF9"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3.1</w:t>
            </w:r>
          </w:p>
        </w:tc>
        <w:tc>
          <w:tcPr>
            <w:tcW w:w="1118" w:type="dxa"/>
            <w:tcBorders>
              <w:top w:val="nil"/>
              <w:left w:val="nil"/>
              <w:bottom w:val="single" w:sz="4" w:space="0" w:color="4472C4"/>
              <w:right w:val="single" w:sz="4" w:space="0" w:color="4472C4"/>
            </w:tcBorders>
            <w:shd w:val="clear" w:color="000000" w:fill="FFFF00"/>
            <w:noWrap/>
            <w:vAlign w:val="bottom"/>
            <w:hideMark/>
          </w:tcPr>
          <w:p w14:paraId="692EB7B6"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Uterus</w:t>
            </w:r>
          </w:p>
        </w:tc>
        <w:tc>
          <w:tcPr>
            <w:tcW w:w="871" w:type="dxa"/>
            <w:tcBorders>
              <w:top w:val="nil"/>
              <w:left w:val="nil"/>
              <w:bottom w:val="single" w:sz="4" w:space="0" w:color="4472C4"/>
              <w:right w:val="single" w:sz="8" w:space="0" w:color="4472C4"/>
            </w:tcBorders>
            <w:shd w:val="clear" w:color="000000" w:fill="FFFF00"/>
            <w:noWrap/>
            <w:vAlign w:val="bottom"/>
            <w:hideMark/>
          </w:tcPr>
          <w:p w14:paraId="404AB87A"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2.1</w:t>
            </w:r>
          </w:p>
        </w:tc>
        <w:tc>
          <w:tcPr>
            <w:tcW w:w="1075" w:type="dxa"/>
            <w:tcBorders>
              <w:top w:val="single" w:sz="4" w:space="0" w:color="4472C4"/>
              <w:left w:val="nil"/>
              <w:bottom w:val="single" w:sz="4" w:space="0" w:color="4472C4"/>
              <w:right w:val="single" w:sz="4" w:space="0" w:color="4472C4"/>
            </w:tcBorders>
            <w:shd w:val="clear" w:color="000000" w:fill="BF8F00"/>
            <w:noWrap/>
            <w:vAlign w:val="bottom"/>
            <w:hideMark/>
          </w:tcPr>
          <w:p w14:paraId="0D9407BA"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NHL</w:t>
            </w:r>
          </w:p>
        </w:tc>
        <w:tc>
          <w:tcPr>
            <w:tcW w:w="916" w:type="dxa"/>
            <w:tcBorders>
              <w:top w:val="single" w:sz="4" w:space="0" w:color="4472C4"/>
              <w:left w:val="nil"/>
              <w:bottom w:val="single" w:sz="4" w:space="0" w:color="4472C4"/>
              <w:right w:val="single" w:sz="8" w:space="0" w:color="4472C4"/>
            </w:tcBorders>
            <w:shd w:val="clear" w:color="000000" w:fill="BF8F00"/>
            <w:noWrap/>
            <w:vAlign w:val="bottom"/>
            <w:hideMark/>
          </w:tcPr>
          <w:p w14:paraId="02F9112A"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2.9</w:t>
            </w:r>
          </w:p>
        </w:tc>
        <w:tc>
          <w:tcPr>
            <w:tcW w:w="242" w:type="dxa"/>
            <w:tcBorders>
              <w:top w:val="nil"/>
              <w:left w:val="nil"/>
              <w:bottom w:val="nil"/>
              <w:right w:val="nil"/>
            </w:tcBorders>
            <w:shd w:val="clear" w:color="auto" w:fill="auto"/>
            <w:noWrap/>
            <w:vAlign w:val="bottom"/>
            <w:hideMark/>
          </w:tcPr>
          <w:p w14:paraId="28141A47" w14:textId="77777777" w:rsidR="00460835" w:rsidRPr="00CF36C5" w:rsidRDefault="00460835" w:rsidP="002B4EBA">
            <w:pPr>
              <w:spacing w:after="0" w:line="240" w:lineRule="auto"/>
              <w:jc w:val="center"/>
              <w:rPr>
                <w:rFonts w:ascii="Calibri" w:eastAsia="Times New Roman" w:hAnsi="Calibri" w:cs="Calibri"/>
                <w:color w:val="000000"/>
              </w:rPr>
            </w:pPr>
          </w:p>
        </w:tc>
      </w:tr>
      <w:tr w:rsidR="00460835" w:rsidRPr="00CF36C5" w14:paraId="1F003E76" w14:textId="77777777" w:rsidTr="004B3067">
        <w:trPr>
          <w:trHeight w:val="269"/>
        </w:trPr>
        <w:tc>
          <w:tcPr>
            <w:tcW w:w="686" w:type="dxa"/>
            <w:tcBorders>
              <w:top w:val="nil"/>
              <w:left w:val="single" w:sz="8" w:space="0" w:color="4472C4"/>
              <w:bottom w:val="single" w:sz="8" w:space="0" w:color="4472C4"/>
              <w:right w:val="single" w:sz="8" w:space="0" w:color="4472C4"/>
            </w:tcBorders>
            <w:shd w:val="clear" w:color="000000" w:fill="FFFFFF"/>
            <w:noWrap/>
            <w:vAlign w:val="bottom"/>
            <w:hideMark/>
          </w:tcPr>
          <w:p w14:paraId="212265F7"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10</w:t>
            </w:r>
          </w:p>
        </w:tc>
        <w:tc>
          <w:tcPr>
            <w:tcW w:w="1300" w:type="dxa"/>
            <w:tcBorders>
              <w:top w:val="nil"/>
              <w:left w:val="nil"/>
              <w:bottom w:val="single" w:sz="8" w:space="0" w:color="4472C4"/>
              <w:right w:val="single" w:sz="4" w:space="0" w:color="4472C4"/>
            </w:tcBorders>
            <w:shd w:val="clear" w:color="000000" w:fill="548235"/>
            <w:noWrap/>
            <w:vAlign w:val="bottom"/>
            <w:hideMark/>
          </w:tcPr>
          <w:p w14:paraId="3FAE6F53"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Liver</w:t>
            </w:r>
          </w:p>
        </w:tc>
        <w:tc>
          <w:tcPr>
            <w:tcW w:w="840" w:type="dxa"/>
            <w:tcBorders>
              <w:top w:val="nil"/>
              <w:left w:val="nil"/>
              <w:bottom w:val="single" w:sz="8" w:space="0" w:color="4472C4"/>
              <w:right w:val="single" w:sz="8" w:space="0" w:color="4472C4"/>
            </w:tcBorders>
            <w:shd w:val="clear" w:color="000000" w:fill="548235"/>
            <w:noWrap/>
            <w:vAlign w:val="bottom"/>
            <w:hideMark/>
          </w:tcPr>
          <w:p w14:paraId="21F19EA4"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3.4</w:t>
            </w:r>
          </w:p>
        </w:tc>
        <w:tc>
          <w:tcPr>
            <w:tcW w:w="1195" w:type="dxa"/>
            <w:tcBorders>
              <w:top w:val="nil"/>
              <w:left w:val="nil"/>
              <w:bottom w:val="single" w:sz="4" w:space="0" w:color="4472C4"/>
              <w:right w:val="single" w:sz="4" w:space="0" w:color="4472C4"/>
            </w:tcBorders>
            <w:shd w:val="clear" w:color="000000" w:fill="BF8F00"/>
            <w:noWrap/>
            <w:vAlign w:val="bottom"/>
            <w:hideMark/>
          </w:tcPr>
          <w:p w14:paraId="4D5FCB1A"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NHL</w:t>
            </w:r>
          </w:p>
        </w:tc>
        <w:tc>
          <w:tcPr>
            <w:tcW w:w="950" w:type="dxa"/>
            <w:tcBorders>
              <w:top w:val="nil"/>
              <w:left w:val="nil"/>
              <w:bottom w:val="single" w:sz="4" w:space="0" w:color="4472C4"/>
              <w:right w:val="single" w:sz="8" w:space="0" w:color="4472C4"/>
            </w:tcBorders>
            <w:shd w:val="clear" w:color="000000" w:fill="BF8F00"/>
            <w:noWrap/>
            <w:vAlign w:val="bottom"/>
            <w:hideMark/>
          </w:tcPr>
          <w:p w14:paraId="6EFF6FE5"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2.6</w:t>
            </w:r>
          </w:p>
        </w:tc>
        <w:tc>
          <w:tcPr>
            <w:tcW w:w="1118" w:type="dxa"/>
            <w:tcBorders>
              <w:top w:val="nil"/>
              <w:left w:val="nil"/>
              <w:bottom w:val="single" w:sz="8" w:space="0" w:color="4472C4"/>
              <w:right w:val="single" w:sz="4" w:space="0" w:color="4472C4"/>
            </w:tcBorders>
            <w:shd w:val="clear" w:color="000000" w:fill="C6E0B4"/>
            <w:noWrap/>
            <w:vAlign w:val="bottom"/>
            <w:hideMark/>
          </w:tcPr>
          <w:p w14:paraId="5874A105"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Cervix</w:t>
            </w:r>
          </w:p>
        </w:tc>
        <w:tc>
          <w:tcPr>
            <w:tcW w:w="871" w:type="dxa"/>
            <w:tcBorders>
              <w:top w:val="nil"/>
              <w:left w:val="nil"/>
              <w:bottom w:val="single" w:sz="8" w:space="0" w:color="4472C4"/>
              <w:right w:val="single" w:sz="8" w:space="0" w:color="4472C4"/>
            </w:tcBorders>
            <w:shd w:val="clear" w:color="000000" w:fill="C6E0B4"/>
            <w:noWrap/>
            <w:vAlign w:val="bottom"/>
            <w:hideMark/>
          </w:tcPr>
          <w:p w14:paraId="0D522E56"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1.9</w:t>
            </w:r>
          </w:p>
        </w:tc>
        <w:tc>
          <w:tcPr>
            <w:tcW w:w="1075" w:type="dxa"/>
            <w:tcBorders>
              <w:top w:val="nil"/>
              <w:left w:val="nil"/>
              <w:bottom w:val="single" w:sz="4" w:space="0" w:color="4472C4"/>
              <w:right w:val="single" w:sz="4" w:space="0" w:color="4472C4"/>
            </w:tcBorders>
            <w:shd w:val="clear" w:color="000000" w:fill="00B050"/>
            <w:noWrap/>
            <w:vAlign w:val="bottom"/>
            <w:hideMark/>
          </w:tcPr>
          <w:p w14:paraId="24C853D7" w14:textId="77777777" w:rsidR="00460835" w:rsidRPr="00CF36C5" w:rsidRDefault="00460835" w:rsidP="002B4EBA">
            <w:pPr>
              <w:spacing w:after="0" w:line="240" w:lineRule="auto"/>
              <w:rPr>
                <w:rFonts w:ascii="Calibri" w:eastAsia="Times New Roman" w:hAnsi="Calibri" w:cs="Calibri"/>
                <w:color w:val="000000"/>
              </w:rPr>
            </w:pPr>
            <w:r w:rsidRPr="00CF36C5">
              <w:rPr>
                <w:rFonts w:ascii="Calibri" w:eastAsia="Times New Roman" w:hAnsi="Calibri" w:cs="Calibri"/>
                <w:color w:val="000000"/>
              </w:rPr>
              <w:t>Leukemia</w:t>
            </w:r>
          </w:p>
        </w:tc>
        <w:tc>
          <w:tcPr>
            <w:tcW w:w="916" w:type="dxa"/>
            <w:tcBorders>
              <w:top w:val="nil"/>
              <w:left w:val="nil"/>
              <w:bottom w:val="single" w:sz="4" w:space="0" w:color="4472C4"/>
              <w:right w:val="single" w:sz="8" w:space="0" w:color="4472C4"/>
            </w:tcBorders>
            <w:shd w:val="clear" w:color="000000" w:fill="00B050"/>
            <w:noWrap/>
            <w:vAlign w:val="bottom"/>
            <w:hideMark/>
          </w:tcPr>
          <w:p w14:paraId="3445143B" w14:textId="77777777" w:rsidR="00460835" w:rsidRPr="00CF36C5" w:rsidRDefault="00460835" w:rsidP="002B4EBA">
            <w:pPr>
              <w:spacing w:after="0" w:line="240" w:lineRule="auto"/>
              <w:jc w:val="center"/>
              <w:rPr>
                <w:rFonts w:ascii="Calibri" w:eastAsia="Times New Roman" w:hAnsi="Calibri" w:cs="Calibri"/>
                <w:color w:val="000000"/>
              </w:rPr>
            </w:pPr>
            <w:r w:rsidRPr="00CF36C5">
              <w:rPr>
                <w:rFonts w:ascii="Calibri" w:eastAsia="Times New Roman" w:hAnsi="Calibri" w:cs="Calibri"/>
                <w:color w:val="000000"/>
              </w:rPr>
              <w:t>2.8</w:t>
            </w:r>
          </w:p>
        </w:tc>
        <w:tc>
          <w:tcPr>
            <w:tcW w:w="242" w:type="dxa"/>
            <w:tcBorders>
              <w:top w:val="nil"/>
              <w:left w:val="nil"/>
              <w:bottom w:val="nil"/>
              <w:right w:val="nil"/>
            </w:tcBorders>
            <w:shd w:val="clear" w:color="auto" w:fill="auto"/>
            <w:noWrap/>
            <w:vAlign w:val="bottom"/>
            <w:hideMark/>
          </w:tcPr>
          <w:p w14:paraId="5925ECF4" w14:textId="77777777" w:rsidR="00460835" w:rsidRPr="00CF36C5" w:rsidRDefault="00460835" w:rsidP="002B4EBA">
            <w:pPr>
              <w:spacing w:after="0" w:line="240" w:lineRule="auto"/>
              <w:jc w:val="center"/>
              <w:rPr>
                <w:rFonts w:ascii="Calibri" w:eastAsia="Times New Roman" w:hAnsi="Calibri" w:cs="Calibri"/>
                <w:color w:val="000000"/>
              </w:rPr>
            </w:pPr>
          </w:p>
        </w:tc>
      </w:tr>
    </w:tbl>
    <w:p w14:paraId="3B7DE3BB" w14:textId="77777777" w:rsidR="004C216A" w:rsidRPr="00182635" w:rsidRDefault="004C216A" w:rsidP="004C216A">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Source: Massachusetts Registry of Vital Records and Statistics</w:t>
      </w:r>
    </w:p>
    <w:p w14:paraId="67964F21" w14:textId="77777777" w:rsidR="004C216A" w:rsidRPr="00182635" w:rsidRDefault="004C216A" w:rsidP="004C216A">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NHL= Non-Hodgkin Lymphoma</w:t>
      </w:r>
    </w:p>
    <w:p w14:paraId="0C6688CC" w14:textId="77777777" w:rsidR="004C216A" w:rsidRPr="00182635" w:rsidRDefault="004C216A" w:rsidP="004C216A">
      <w:pPr>
        <w:spacing w:after="0" w:line="240" w:lineRule="auto"/>
        <w:rPr>
          <w:rFonts w:ascii="Calibri" w:eastAsia="Times New Roman" w:hAnsi="Calibri" w:cs="Calibri"/>
          <w:color w:val="000000"/>
          <w:sz w:val="24"/>
          <w:szCs w:val="24"/>
        </w:rPr>
      </w:pPr>
      <w:r w:rsidRPr="00182635">
        <w:rPr>
          <w:rFonts w:ascii="Calibri" w:eastAsia="Times New Roman" w:hAnsi="Calibri" w:cs="Calibri"/>
          <w:color w:val="000000"/>
          <w:sz w:val="24"/>
          <w:szCs w:val="24"/>
        </w:rPr>
        <w:t>*Age-adjusted mortality rate per 100,000</w:t>
      </w:r>
    </w:p>
    <w:p w14:paraId="719B4950" w14:textId="2DC32422" w:rsidR="004C216A" w:rsidRDefault="004C216A" w:rsidP="004C216A">
      <w:pPr>
        <w:spacing w:after="0" w:line="240" w:lineRule="auto"/>
        <w:rPr>
          <w:rFonts w:ascii="Calibri" w:eastAsia="Times New Roman" w:hAnsi="Calibri" w:cs="Calibri"/>
          <w:color w:val="000000"/>
          <w:sz w:val="24"/>
          <w:szCs w:val="24"/>
        </w:rPr>
      </w:pPr>
      <w:proofErr w:type="gramStart"/>
      <w:r w:rsidRPr="00182635">
        <w:rPr>
          <w:rFonts w:ascii="Calibri" w:eastAsia="Times New Roman" w:hAnsi="Calibri" w:cs="Calibri"/>
          <w:color w:val="000000"/>
          <w:sz w:val="24"/>
          <w:szCs w:val="24"/>
        </w:rPr>
        <w:t>Color</w:t>
      </w:r>
      <w:proofErr w:type="gramEnd"/>
      <w:r w:rsidRPr="00182635">
        <w:rPr>
          <w:rFonts w:ascii="Calibri" w:eastAsia="Times New Roman" w:hAnsi="Calibri" w:cs="Calibri"/>
          <w:color w:val="000000"/>
          <w:sz w:val="24"/>
          <w:szCs w:val="24"/>
        </w:rPr>
        <w:t>-coded table by cancer type showing the age-adjusted mortality rates for the top ten cancers for each race/ethnic group.</w:t>
      </w:r>
    </w:p>
    <w:p w14:paraId="687DBFBF" w14:textId="77777777" w:rsidR="004C216A" w:rsidRPr="008C022F" w:rsidRDefault="004C216A" w:rsidP="008C022F">
      <w:pPr>
        <w:spacing w:after="0" w:line="240" w:lineRule="auto"/>
        <w:rPr>
          <w:rFonts w:ascii="Calibri" w:eastAsia="Times New Roman" w:hAnsi="Calibri" w:cs="Calibri"/>
          <w:color w:val="000000"/>
          <w:sz w:val="24"/>
          <w:szCs w:val="24"/>
        </w:rPr>
      </w:pPr>
    </w:p>
    <w:p w14:paraId="5A376341" w14:textId="7399E2B6" w:rsidR="00227498" w:rsidRPr="008C022F" w:rsidRDefault="00227498" w:rsidP="00087661">
      <w:pPr>
        <w:pStyle w:val="ListParagraph"/>
        <w:numPr>
          <w:ilvl w:val="0"/>
          <w:numId w:val="32"/>
        </w:numPr>
        <w:rPr>
          <w:sz w:val="24"/>
          <w:szCs w:val="24"/>
        </w:rPr>
      </w:pPr>
      <w:r w:rsidRPr="008C022F">
        <w:rPr>
          <w:sz w:val="24"/>
          <w:szCs w:val="24"/>
        </w:rPr>
        <w:t xml:space="preserve">Among Massachusetts females, </w:t>
      </w:r>
      <w:r w:rsidR="00474FD4" w:rsidRPr="008C022F">
        <w:rPr>
          <w:sz w:val="24"/>
          <w:szCs w:val="24"/>
        </w:rPr>
        <w:t>lung and bronchus</w:t>
      </w:r>
      <w:r w:rsidR="005F4770" w:rsidRPr="008C022F">
        <w:rPr>
          <w:sz w:val="24"/>
          <w:szCs w:val="24"/>
        </w:rPr>
        <w:t xml:space="preserve"> cancer was the most common </w:t>
      </w:r>
      <w:r w:rsidRPr="008C022F">
        <w:rPr>
          <w:sz w:val="24"/>
          <w:szCs w:val="24"/>
        </w:rPr>
        <w:t xml:space="preserve">cause of </w:t>
      </w:r>
      <w:r w:rsidR="005F4770" w:rsidRPr="008C022F">
        <w:rPr>
          <w:sz w:val="24"/>
          <w:szCs w:val="24"/>
        </w:rPr>
        <w:t xml:space="preserve">cancer </w:t>
      </w:r>
      <w:r w:rsidRPr="008C022F">
        <w:rPr>
          <w:sz w:val="24"/>
          <w:szCs w:val="24"/>
        </w:rPr>
        <w:t>deaths in all racial/ethnic groups</w:t>
      </w:r>
      <w:r w:rsidR="00DE1077" w:rsidRPr="008C022F">
        <w:rPr>
          <w:sz w:val="24"/>
          <w:szCs w:val="24"/>
        </w:rPr>
        <w:t xml:space="preserve"> except </w:t>
      </w:r>
      <w:r w:rsidR="000A15CA" w:rsidRPr="008C022F">
        <w:rPr>
          <w:sz w:val="24"/>
          <w:szCs w:val="24"/>
        </w:rPr>
        <w:t>Black non-Hispanic</w:t>
      </w:r>
      <w:r w:rsidR="00AE6E60" w:rsidRPr="008C022F">
        <w:rPr>
          <w:sz w:val="24"/>
          <w:szCs w:val="24"/>
        </w:rPr>
        <w:t xml:space="preserve"> (NH)</w:t>
      </w:r>
      <w:r w:rsidR="000A15CA" w:rsidRPr="008C022F">
        <w:rPr>
          <w:sz w:val="24"/>
          <w:szCs w:val="24"/>
        </w:rPr>
        <w:t xml:space="preserve"> females</w:t>
      </w:r>
      <w:r w:rsidR="00CE11ED" w:rsidRPr="008C022F">
        <w:rPr>
          <w:sz w:val="24"/>
          <w:szCs w:val="24"/>
        </w:rPr>
        <w:t>,</w:t>
      </w:r>
      <w:r w:rsidR="00A07074" w:rsidRPr="008C022F">
        <w:rPr>
          <w:sz w:val="24"/>
          <w:szCs w:val="24"/>
        </w:rPr>
        <w:t xml:space="preserve"> where breast cancer was the leading cause of cancer deaths</w:t>
      </w:r>
      <w:r w:rsidRPr="008C022F">
        <w:rPr>
          <w:sz w:val="24"/>
          <w:szCs w:val="24"/>
        </w:rPr>
        <w:t>.</w:t>
      </w:r>
    </w:p>
    <w:p w14:paraId="13E34346" w14:textId="69CD5801" w:rsidR="00087661" w:rsidRPr="008C022F" w:rsidRDefault="00227498" w:rsidP="00087661">
      <w:pPr>
        <w:pStyle w:val="ListParagraph"/>
        <w:numPr>
          <w:ilvl w:val="0"/>
          <w:numId w:val="32"/>
        </w:numPr>
        <w:rPr>
          <w:sz w:val="24"/>
          <w:szCs w:val="24"/>
        </w:rPr>
      </w:pPr>
      <w:r w:rsidRPr="008C022F">
        <w:rPr>
          <w:sz w:val="24"/>
          <w:szCs w:val="24"/>
        </w:rPr>
        <w:t xml:space="preserve">Breast cancer was the second most common cause of cancer deaths in </w:t>
      </w:r>
      <w:r w:rsidR="008845B6" w:rsidRPr="008C022F">
        <w:rPr>
          <w:sz w:val="24"/>
          <w:szCs w:val="24"/>
        </w:rPr>
        <w:t xml:space="preserve">White </w:t>
      </w:r>
      <w:r w:rsidR="00AE6E60" w:rsidRPr="008C022F">
        <w:rPr>
          <w:sz w:val="24"/>
          <w:szCs w:val="24"/>
        </w:rPr>
        <w:t>NH</w:t>
      </w:r>
      <w:r w:rsidR="008845B6" w:rsidRPr="008C022F">
        <w:rPr>
          <w:sz w:val="24"/>
          <w:szCs w:val="24"/>
        </w:rPr>
        <w:t>, As</w:t>
      </w:r>
      <w:r w:rsidR="00AE6E60" w:rsidRPr="008C022F">
        <w:rPr>
          <w:sz w:val="24"/>
          <w:szCs w:val="24"/>
        </w:rPr>
        <w:t>ian NH</w:t>
      </w:r>
      <w:r w:rsidR="00BB1E37" w:rsidRPr="008C022F">
        <w:rPr>
          <w:sz w:val="24"/>
          <w:szCs w:val="24"/>
        </w:rPr>
        <w:t>,</w:t>
      </w:r>
      <w:r w:rsidR="008845B6" w:rsidRPr="008C022F">
        <w:rPr>
          <w:sz w:val="24"/>
          <w:szCs w:val="24"/>
        </w:rPr>
        <w:t xml:space="preserve"> and </w:t>
      </w:r>
      <w:r w:rsidR="004363F9" w:rsidRPr="008C022F">
        <w:rPr>
          <w:sz w:val="24"/>
          <w:szCs w:val="24"/>
        </w:rPr>
        <w:t>Hispanic females</w:t>
      </w:r>
      <w:r w:rsidR="00BB1E37" w:rsidRPr="008C022F">
        <w:rPr>
          <w:sz w:val="24"/>
          <w:szCs w:val="24"/>
        </w:rPr>
        <w:t>.</w:t>
      </w:r>
    </w:p>
    <w:p w14:paraId="4C1A9427" w14:textId="77777777" w:rsidR="00243DEF" w:rsidRPr="008C022F" w:rsidRDefault="00243DEF" w:rsidP="00243DEF">
      <w:pPr>
        <w:pStyle w:val="ListParagraph"/>
        <w:numPr>
          <w:ilvl w:val="0"/>
          <w:numId w:val="32"/>
        </w:numPr>
        <w:rPr>
          <w:sz w:val="24"/>
          <w:szCs w:val="24"/>
        </w:rPr>
      </w:pPr>
      <w:r w:rsidRPr="008C022F">
        <w:rPr>
          <w:sz w:val="24"/>
          <w:szCs w:val="24"/>
        </w:rPr>
        <w:t>Pancreatic cancer was the third most common cause of cancer deaths in all racial/ethnic groups.</w:t>
      </w:r>
    </w:p>
    <w:p w14:paraId="74848121" w14:textId="26557F38" w:rsidR="00243DEF" w:rsidRPr="008C022F" w:rsidRDefault="00D3499B" w:rsidP="00243DEF">
      <w:pPr>
        <w:pStyle w:val="ListParagraph"/>
        <w:numPr>
          <w:ilvl w:val="0"/>
          <w:numId w:val="32"/>
        </w:numPr>
        <w:rPr>
          <w:sz w:val="24"/>
          <w:szCs w:val="24"/>
        </w:rPr>
      </w:pPr>
      <w:r w:rsidRPr="008C022F">
        <w:rPr>
          <w:sz w:val="24"/>
          <w:szCs w:val="24"/>
        </w:rPr>
        <w:t>Colon and rectum</w:t>
      </w:r>
      <w:r w:rsidR="00227498" w:rsidRPr="008C022F">
        <w:rPr>
          <w:sz w:val="24"/>
          <w:szCs w:val="24"/>
        </w:rPr>
        <w:t xml:space="preserve"> cancer was the </w:t>
      </w:r>
      <w:r w:rsidR="00243DEF" w:rsidRPr="008C022F">
        <w:rPr>
          <w:sz w:val="24"/>
          <w:szCs w:val="24"/>
        </w:rPr>
        <w:t>fourth</w:t>
      </w:r>
      <w:r w:rsidR="00227498" w:rsidRPr="008C022F">
        <w:rPr>
          <w:sz w:val="24"/>
          <w:szCs w:val="24"/>
        </w:rPr>
        <w:t xml:space="preserve"> most common cause of cancer deaths </w:t>
      </w:r>
      <w:r w:rsidR="00243DEF" w:rsidRPr="008C022F">
        <w:rPr>
          <w:sz w:val="24"/>
          <w:szCs w:val="24"/>
        </w:rPr>
        <w:t>in all racial/ethnic groups.</w:t>
      </w:r>
    </w:p>
    <w:p w14:paraId="4838F768" w14:textId="3847EA6F" w:rsidR="00087661" w:rsidRPr="008C022F" w:rsidRDefault="00087661" w:rsidP="00087661">
      <w:pPr>
        <w:pStyle w:val="ListParagraph"/>
        <w:numPr>
          <w:ilvl w:val="0"/>
          <w:numId w:val="32"/>
        </w:numPr>
        <w:rPr>
          <w:sz w:val="24"/>
          <w:szCs w:val="24"/>
        </w:rPr>
      </w:pPr>
      <w:r w:rsidRPr="008C022F">
        <w:rPr>
          <w:sz w:val="24"/>
          <w:szCs w:val="24"/>
        </w:rPr>
        <w:t xml:space="preserve">Ovarian cancer </w:t>
      </w:r>
      <w:r w:rsidR="004C67A9" w:rsidRPr="008C022F">
        <w:rPr>
          <w:sz w:val="24"/>
          <w:szCs w:val="24"/>
        </w:rPr>
        <w:t xml:space="preserve">mortality </w:t>
      </w:r>
      <w:r w:rsidR="00AD6D7A" w:rsidRPr="008C022F">
        <w:rPr>
          <w:sz w:val="24"/>
          <w:szCs w:val="24"/>
        </w:rPr>
        <w:t xml:space="preserve">varied greatly among the different racial/ethnic groups. It </w:t>
      </w:r>
      <w:r w:rsidRPr="008C022F">
        <w:rPr>
          <w:sz w:val="24"/>
          <w:szCs w:val="24"/>
        </w:rPr>
        <w:t xml:space="preserve">was the fifth </w:t>
      </w:r>
      <w:r w:rsidR="00AD6D7A" w:rsidRPr="008C022F">
        <w:rPr>
          <w:sz w:val="24"/>
          <w:szCs w:val="24"/>
        </w:rPr>
        <w:t xml:space="preserve">leading </w:t>
      </w:r>
      <w:r w:rsidRPr="008C022F">
        <w:rPr>
          <w:sz w:val="24"/>
          <w:szCs w:val="24"/>
        </w:rPr>
        <w:t>cause of cancer death</w:t>
      </w:r>
      <w:r w:rsidR="00AD6D7A" w:rsidRPr="008C022F">
        <w:rPr>
          <w:sz w:val="24"/>
          <w:szCs w:val="24"/>
        </w:rPr>
        <w:t>s</w:t>
      </w:r>
      <w:r w:rsidRPr="008C022F">
        <w:rPr>
          <w:sz w:val="24"/>
          <w:szCs w:val="24"/>
        </w:rPr>
        <w:t xml:space="preserve"> in White </w:t>
      </w:r>
      <w:r w:rsidR="0056765C" w:rsidRPr="008C022F">
        <w:rPr>
          <w:sz w:val="24"/>
          <w:szCs w:val="24"/>
        </w:rPr>
        <w:t>NH</w:t>
      </w:r>
      <w:r w:rsidRPr="008C022F">
        <w:rPr>
          <w:sz w:val="24"/>
          <w:szCs w:val="24"/>
        </w:rPr>
        <w:t xml:space="preserve">, </w:t>
      </w:r>
      <w:r w:rsidR="00AD6D7A" w:rsidRPr="008C022F">
        <w:rPr>
          <w:sz w:val="24"/>
          <w:szCs w:val="24"/>
        </w:rPr>
        <w:t xml:space="preserve">the </w:t>
      </w:r>
      <w:r w:rsidRPr="008C022F">
        <w:rPr>
          <w:sz w:val="24"/>
          <w:szCs w:val="24"/>
        </w:rPr>
        <w:t xml:space="preserve">sixth in Black </w:t>
      </w:r>
      <w:r w:rsidR="0056765C" w:rsidRPr="008C022F">
        <w:rPr>
          <w:sz w:val="24"/>
          <w:szCs w:val="24"/>
        </w:rPr>
        <w:t>NH</w:t>
      </w:r>
      <w:r w:rsidRPr="008C022F">
        <w:rPr>
          <w:sz w:val="24"/>
          <w:szCs w:val="24"/>
        </w:rPr>
        <w:t xml:space="preserve">, </w:t>
      </w:r>
      <w:r w:rsidR="00AD6D7A" w:rsidRPr="008C022F">
        <w:rPr>
          <w:sz w:val="24"/>
          <w:szCs w:val="24"/>
        </w:rPr>
        <w:t xml:space="preserve">the </w:t>
      </w:r>
      <w:r w:rsidRPr="008C022F">
        <w:rPr>
          <w:sz w:val="24"/>
          <w:szCs w:val="24"/>
        </w:rPr>
        <w:t>seven</w:t>
      </w:r>
      <w:r w:rsidR="00AD6D7A" w:rsidRPr="008C022F">
        <w:rPr>
          <w:sz w:val="24"/>
          <w:szCs w:val="24"/>
        </w:rPr>
        <w:t>th</w:t>
      </w:r>
      <w:r w:rsidRPr="008C022F">
        <w:rPr>
          <w:sz w:val="24"/>
          <w:szCs w:val="24"/>
        </w:rPr>
        <w:t xml:space="preserve"> in </w:t>
      </w:r>
      <w:r w:rsidR="00AD6D7A" w:rsidRPr="008C022F">
        <w:rPr>
          <w:sz w:val="24"/>
          <w:szCs w:val="24"/>
        </w:rPr>
        <w:t xml:space="preserve">Asian </w:t>
      </w:r>
      <w:r w:rsidR="0056765C" w:rsidRPr="008C022F">
        <w:rPr>
          <w:sz w:val="24"/>
          <w:szCs w:val="24"/>
        </w:rPr>
        <w:t>NH</w:t>
      </w:r>
      <w:r w:rsidR="002E0DB3" w:rsidRPr="008C022F">
        <w:rPr>
          <w:sz w:val="24"/>
          <w:szCs w:val="24"/>
        </w:rPr>
        <w:t>,</w:t>
      </w:r>
      <w:r w:rsidRPr="008C022F">
        <w:rPr>
          <w:sz w:val="24"/>
          <w:szCs w:val="24"/>
        </w:rPr>
        <w:t xml:space="preserve"> and </w:t>
      </w:r>
      <w:r w:rsidR="00CE11ED" w:rsidRPr="008C022F">
        <w:rPr>
          <w:sz w:val="24"/>
          <w:szCs w:val="24"/>
        </w:rPr>
        <w:t xml:space="preserve">the </w:t>
      </w:r>
      <w:r w:rsidR="00243DEF" w:rsidRPr="008C022F">
        <w:rPr>
          <w:sz w:val="24"/>
          <w:szCs w:val="24"/>
        </w:rPr>
        <w:t>eighth</w:t>
      </w:r>
      <w:r w:rsidRPr="008C022F">
        <w:rPr>
          <w:sz w:val="24"/>
          <w:szCs w:val="24"/>
        </w:rPr>
        <w:t xml:space="preserve"> in Hispanic females.</w:t>
      </w:r>
    </w:p>
    <w:p w14:paraId="3E741860" w14:textId="33EB35AA" w:rsidR="00C45702" w:rsidRPr="008C022F" w:rsidRDefault="00C45702" w:rsidP="00087661">
      <w:pPr>
        <w:pStyle w:val="ListParagraph"/>
        <w:numPr>
          <w:ilvl w:val="0"/>
          <w:numId w:val="32"/>
        </w:numPr>
        <w:rPr>
          <w:sz w:val="24"/>
          <w:szCs w:val="24"/>
        </w:rPr>
      </w:pPr>
      <w:r w:rsidRPr="008C022F">
        <w:rPr>
          <w:sz w:val="24"/>
          <w:szCs w:val="24"/>
        </w:rPr>
        <w:t>Uter</w:t>
      </w:r>
      <w:r w:rsidR="00C16466" w:rsidRPr="008C022F">
        <w:rPr>
          <w:sz w:val="24"/>
          <w:szCs w:val="24"/>
        </w:rPr>
        <w:t xml:space="preserve">us cancer was </w:t>
      </w:r>
      <w:r w:rsidR="00E95DBC" w:rsidRPr="008C022F">
        <w:rPr>
          <w:sz w:val="24"/>
          <w:szCs w:val="24"/>
        </w:rPr>
        <w:t xml:space="preserve">the fifth </w:t>
      </w:r>
      <w:r w:rsidR="003B2A92" w:rsidRPr="008C022F">
        <w:rPr>
          <w:sz w:val="24"/>
          <w:szCs w:val="24"/>
        </w:rPr>
        <w:t xml:space="preserve">leading cause of cancer deaths </w:t>
      </w:r>
      <w:r w:rsidR="00E95DBC" w:rsidRPr="008C022F">
        <w:rPr>
          <w:sz w:val="24"/>
          <w:szCs w:val="24"/>
        </w:rPr>
        <w:t xml:space="preserve">in Black </w:t>
      </w:r>
      <w:r w:rsidR="002E0DB3" w:rsidRPr="008C022F">
        <w:rPr>
          <w:sz w:val="24"/>
          <w:szCs w:val="24"/>
        </w:rPr>
        <w:t>NH</w:t>
      </w:r>
      <w:r w:rsidR="003B2A92" w:rsidRPr="008C022F">
        <w:rPr>
          <w:sz w:val="24"/>
          <w:szCs w:val="24"/>
        </w:rPr>
        <w:t xml:space="preserve"> females</w:t>
      </w:r>
      <w:r w:rsidR="00FA3456" w:rsidRPr="008C022F">
        <w:rPr>
          <w:sz w:val="24"/>
          <w:szCs w:val="24"/>
        </w:rPr>
        <w:t xml:space="preserve"> and </w:t>
      </w:r>
      <w:r w:rsidR="00D45E5D" w:rsidRPr="008C022F">
        <w:rPr>
          <w:sz w:val="24"/>
          <w:szCs w:val="24"/>
        </w:rPr>
        <w:t xml:space="preserve">the </w:t>
      </w:r>
      <w:r w:rsidR="00C16466" w:rsidRPr="008C022F">
        <w:rPr>
          <w:sz w:val="24"/>
          <w:szCs w:val="24"/>
        </w:rPr>
        <w:t xml:space="preserve">sixth in White </w:t>
      </w:r>
      <w:r w:rsidR="002E0DB3" w:rsidRPr="008C022F">
        <w:rPr>
          <w:sz w:val="24"/>
          <w:szCs w:val="24"/>
        </w:rPr>
        <w:t>NH</w:t>
      </w:r>
      <w:r w:rsidR="003F4117" w:rsidRPr="008C022F">
        <w:rPr>
          <w:sz w:val="24"/>
          <w:szCs w:val="24"/>
        </w:rPr>
        <w:t xml:space="preserve"> </w:t>
      </w:r>
      <w:r w:rsidR="00D45E5D" w:rsidRPr="008C022F">
        <w:rPr>
          <w:sz w:val="24"/>
          <w:szCs w:val="24"/>
        </w:rPr>
        <w:t>and Hispanic females.</w:t>
      </w:r>
    </w:p>
    <w:p w14:paraId="50539A90" w14:textId="77777777" w:rsidR="002B3242" w:rsidRPr="008C022F" w:rsidRDefault="002B3242" w:rsidP="002B3242">
      <w:pPr>
        <w:pStyle w:val="ListParagraph"/>
        <w:rPr>
          <w:sz w:val="24"/>
          <w:szCs w:val="24"/>
        </w:rPr>
      </w:pPr>
    </w:p>
    <w:p w14:paraId="51EB23AB" w14:textId="29795B1A" w:rsidR="00227498" w:rsidRDefault="00227498" w:rsidP="00227498">
      <w:pPr>
        <w:rPr>
          <w:highlight w:val="yellow"/>
        </w:rPr>
      </w:pPr>
    </w:p>
    <w:p w14:paraId="0256FE91" w14:textId="77777777" w:rsidR="00F63DC9" w:rsidRDefault="00F63DC9" w:rsidP="00227498">
      <w:pPr>
        <w:rPr>
          <w:highlight w:val="yellow"/>
        </w:rPr>
      </w:pPr>
    </w:p>
    <w:p w14:paraId="57ECFA40" w14:textId="38DB7F8E" w:rsidR="00227498" w:rsidRDefault="004C216A" w:rsidP="005F4770">
      <w:pPr>
        <w:rPr>
          <w:highlight w:val="yellow"/>
        </w:rPr>
      </w:pPr>
      <w:r w:rsidRPr="005761CF">
        <w:rPr>
          <w:rFonts w:ascii="Calibri" w:eastAsia="Times New Roman" w:hAnsi="Calibri" w:cs="Calibri"/>
          <w:color w:val="203764"/>
          <w:sz w:val="24"/>
          <w:szCs w:val="24"/>
        </w:rPr>
        <w:lastRenderedPageBreak/>
        <w:t xml:space="preserve">Table </w:t>
      </w:r>
      <w:r>
        <w:rPr>
          <w:rFonts w:ascii="Calibri" w:eastAsia="Times New Roman" w:hAnsi="Calibri" w:cs="Calibri"/>
          <w:color w:val="203764"/>
          <w:sz w:val="24"/>
          <w:szCs w:val="24"/>
        </w:rPr>
        <w:t>5</w:t>
      </w:r>
      <w:r w:rsidRPr="005761CF">
        <w:rPr>
          <w:rFonts w:ascii="Calibri" w:eastAsia="Times New Roman" w:hAnsi="Calibri" w:cs="Calibri"/>
          <w:color w:val="203764"/>
          <w:sz w:val="24"/>
          <w:szCs w:val="24"/>
        </w:rPr>
        <w:t xml:space="preserve">. Ten Most Common Causes of Cancer Deaths Among Massachusetts Males </w:t>
      </w:r>
      <w:proofErr w:type="gramStart"/>
      <w:r w:rsidRPr="005761CF">
        <w:rPr>
          <w:rFonts w:ascii="Calibri" w:eastAsia="Times New Roman" w:hAnsi="Calibri" w:cs="Calibri"/>
          <w:color w:val="203764"/>
          <w:sz w:val="24"/>
          <w:szCs w:val="24"/>
        </w:rPr>
        <w:t>By</w:t>
      </w:r>
      <w:proofErr w:type="gramEnd"/>
      <w:r w:rsidRPr="005761CF">
        <w:rPr>
          <w:rFonts w:ascii="Calibri" w:eastAsia="Times New Roman" w:hAnsi="Calibri" w:cs="Calibri"/>
          <w:color w:val="203764"/>
          <w:sz w:val="24"/>
          <w:szCs w:val="24"/>
        </w:rPr>
        <w:t xml:space="preserve"> Race/Ethnicity, 2016-2020</w:t>
      </w:r>
    </w:p>
    <w:tbl>
      <w:tblPr>
        <w:tblW w:w="11481" w:type="dxa"/>
        <w:tblLook w:val="04A0" w:firstRow="1" w:lastRow="0" w:firstColumn="1" w:lastColumn="0" w:noHBand="0" w:noVBand="1"/>
      </w:tblPr>
      <w:tblGrid>
        <w:gridCol w:w="769"/>
        <w:gridCol w:w="1301"/>
        <w:gridCol w:w="810"/>
        <w:gridCol w:w="1260"/>
        <w:gridCol w:w="900"/>
        <w:gridCol w:w="1260"/>
        <w:gridCol w:w="810"/>
        <w:gridCol w:w="1170"/>
        <w:gridCol w:w="810"/>
        <w:gridCol w:w="2391"/>
      </w:tblGrid>
      <w:tr w:rsidR="00B84972" w:rsidRPr="005761CF" w14:paraId="483FF731" w14:textId="77777777" w:rsidTr="004C216A">
        <w:trPr>
          <w:trHeight w:val="651"/>
        </w:trPr>
        <w:tc>
          <w:tcPr>
            <w:tcW w:w="769" w:type="dxa"/>
            <w:tcBorders>
              <w:top w:val="nil"/>
              <w:left w:val="nil"/>
              <w:bottom w:val="nil"/>
              <w:right w:val="single" w:sz="8" w:space="0" w:color="4472C4"/>
            </w:tcBorders>
            <w:shd w:val="clear" w:color="000000" w:fill="8EA9DB"/>
            <w:noWrap/>
            <w:vAlign w:val="bottom"/>
            <w:hideMark/>
          </w:tcPr>
          <w:p w14:paraId="7595DD7B" w14:textId="77777777"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Rank</w:t>
            </w:r>
          </w:p>
        </w:tc>
        <w:tc>
          <w:tcPr>
            <w:tcW w:w="1301" w:type="dxa"/>
            <w:tcBorders>
              <w:top w:val="nil"/>
              <w:left w:val="nil"/>
              <w:bottom w:val="single" w:sz="4" w:space="0" w:color="4472C4"/>
              <w:right w:val="single" w:sz="4" w:space="0" w:color="4472C4"/>
            </w:tcBorders>
            <w:shd w:val="clear" w:color="000000" w:fill="8EA9DB"/>
            <w:vAlign w:val="bottom"/>
            <w:hideMark/>
          </w:tcPr>
          <w:p w14:paraId="115EADEC" w14:textId="23BE5435"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White non-</w:t>
            </w:r>
            <w:r w:rsidR="00BA4506" w:rsidRPr="005761CF">
              <w:rPr>
                <w:rFonts w:ascii="Calibri" w:eastAsia="Times New Roman" w:hAnsi="Calibri" w:cs="Calibri"/>
                <w:b/>
                <w:bCs/>
                <w:color w:val="000000"/>
              </w:rPr>
              <w:t>Hispanic</w:t>
            </w:r>
          </w:p>
        </w:tc>
        <w:tc>
          <w:tcPr>
            <w:tcW w:w="810" w:type="dxa"/>
            <w:tcBorders>
              <w:top w:val="nil"/>
              <w:left w:val="nil"/>
              <w:bottom w:val="nil"/>
              <w:right w:val="single" w:sz="8" w:space="0" w:color="4472C4"/>
            </w:tcBorders>
            <w:shd w:val="clear" w:color="000000" w:fill="8EA9DB"/>
            <w:vAlign w:val="bottom"/>
            <w:hideMark/>
          </w:tcPr>
          <w:p w14:paraId="7843027C" w14:textId="284E8B50"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 xml:space="preserve"> Rate*</w:t>
            </w:r>
          </w:p>
        </w:tc>
        <w:tc>
          <w:tcPr>
            <w:tcW w:w="1260" w:type="dxa"/>
            <w:tcBorders>
              <w:top w:val="nil"/>
              <w:left w:val="nil"/>
              <w:bottom w:val="single" w:sz="4" w:space="0" w:color="4472C4"/>
              <w:right w:val="single" w:sz="4" w:space="0" w:color="4472C4"/>
            </w:tcBorders>
            <w:shd w:val="clear" w:color="000000" w:fill="8EA9DB"/>
            <w:vAlign w:val="bottom"/>
            <w:hideMark/>
          </w:tcPr>
          <w:p w14:paraId="3DC34163" w14:textId="169C46D4"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 xml:space="preserve">Black </w:t>
            </w:r>
            <w:r w:rsidR="00BA4506" w:rsidRPr="005761CF">
              <w:rPr>
                <w:rFonts w:ascii="Calibri" w:eastAsia="Times New Roman" w:hAnsi="Calibri" w:cs="Calibri"/>
                <w:b/>
                <w:bCs/>
                <w:color w:val="000000"/>
              </w:rPr>
              <w:t>non-Hispanic</w:t>
            </w:r>
          </w:p>
        </w:tc>
        <w:tc>
          <w:tcPr>
            <w:tcW w:w="900" w:type="dxa"/>
            <w:tcBorders>
              <w:top w:val="nil"/>
              <w:left w:val="nil"/>
              <w:bottom w:val="nil"/>
              <w:right w:val="single" w:sz="8" w:space="0" w:color="4472C4"/>
            </w:tcBorders>
            <w:shd w:val="clear" w:color="000000" w:fill="8EA9DB"/>
            <w:vAlign w:val="bottom"/>
            <w:hideMark/>
          </w:tcPr>
          <w:p w14:paraId="06B05400" w14:textId="1F32E17C"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 xml:space="preserve"> Rate</w:t>
            </w:r>
          </w:p>
        </w:tc>
        <w:tc>
          <w:tcPr>
            <w:tcW w:w="1260" w:type="dxa"/>
            <w:tcBorders>
              <w:top w:val="nil"/>
              <w:left w:val="nil"/>
              <w:bottom w:val="single" w:sz="4" w:space="0" w:color="4472C4"/>
              <w:right w:val="single" w:sz="4" w:space="0" w:color="4472C4"/>
            </w:tcBorders>
            <w:shd w:val="clear" w:color="000000" w:fill="8EA9DB"/>
            <w:vAlign w:val="bottom"/>
            <w:hideMark/>
          </w:tcPr>
          <w:p w14:paraId="35934018" w14:textId="77777777"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Asian non-Hispanic</w:t>
            </w:r>
          </w:p>
        </w:tc>
        <w:tc>
          <w:tcPr>
            <w:tcW w:w="810" w:type="dxa"/>
            <w:tcBorders>
              <w:top w:val="nil"/>
              <w:left w:val="nil"/>
              <w:bottom w:val="nil"/>
              <w:right w:val="single" w:sz="8" w:space="0" w:color="4472C4"/>
            </w:tcBorders>
            <w:shd w:val="clear" w:color="000000" w:fill="8EA9DB"/>
            <w:vAlign w:val="bottom"/>
            <w:hideMark/>
          </w:tcPr>
          <w:p w14:paraId="6D0EA61E" w14:textId="7136A5C4"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 xml:space="preserve"> Rate</w:t>
            </w:r>
          </w:p>
        </w:tc>
        <w:tc>
          <w:tcPr>
            <w:tcW w:w="1170" w:type="dxa"/>
            <w:tcBorders>
              <w:top w:val="nil"/>
              <w:left w:val="nil"/>
              <w:bottom w:val="single" w:sz="4" w:space="0" w:color="4472C4"/>
              <w:right w:val="single" w:sz="4" w:space="0" w:color="4472C4"/>
            </w:tcBorders>
            <w:shd w:val="clear" w:color="000000" w:fill="8EA9DB"/>
            <w:vAlign w:val="bottom"/>
            <w:hideMark/>
          </w:tcPr>
          <w:p w14:paraId="6607BF16" w14:textId="77777777"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Hispanic</w:t>
            </w:r>
          </w:p>
        </w:tc>
        <w:tc>
          <w:tcPr>
            <w:tcW w:w="810" w:type="dxa"/>
            <w:tcBorders>
              <w:top w:val="nil"/>
              <w:left w:val="nil"/>
              <w:bottom w:val="nil"/>
              <w:right w:val="single" w:sz="8" w:space="0" w:color="4472C4"/>
            </w:tcBorders>
            <w:shd w:val="clear" w:color="000000" w:fill="8EA9DB"/>
            <w:vAlign w:val="bottom"/>
            <w:hideMark/>
          </w:tcPr>
          <w:p w14:paraId="523AA84D" w14:textId="214429FB" w:rsidR="005761CF" w:rsidRPr="005761CF" w:rsidRDefault="005761CF" w:rsidP="005761CF">
            <w:pPr>
              <w:spacing w:after="0" w:line="240" w:lineRule="auto"/>
              <w:rPr>
                <w:rFonts w:ascii="Calibri" w:eastAsia="Times New Roman" w:hAnsi="Calibri" w:cs="Calibri"/>
                <w:b/>
                <w:bCs/>
                <w:color w:val="000000"/>
              </w:rPr>
            </w:pPr>
            <w:r w:rsidRPr="005761CF">
              <w:rPr>
                <w:rFonts w:ascii="Calibri" w:eastAsia="Times New Roman" w:hAnsi="Calibri" w:cs="Calibri"/>
                <w:b/>
                <w:bCs/>
                <w:color w:val="000000"/>
              </w:rPr>
              <w:t xml:space="preserve"> Rate</w:t>
            </w:r>
          </w:p>
        </w:tc>
        <w:tc>
          <w:tcPr>
            <w:tcW w:w="2391" w:type="dxa"/>
            <w:tcBorders>
              <w:top w:val="nil"/>
              <w:left w:val="nil"/>
              <w:bottom w:val="nil"/>
              <w:right w:val="nil"/>
            </w:tcBorders>
            <w:shd w:val="clear" w:color="auto" w:fill="auto"/>
            <w:noWrap/>
            <w:vAlign w:val="bottom"/>
            <w:hideMark/>
          </w:tcPr>
          <w:p w14:paraId="2F576EBC" w14:textId="77777777" w:rsidR="005761CF" w:rsidRPr="005761CF" w:rsidRDefault="005761CF" w:rsidP="005761CF">
            <w:pPr>
              <w:spacing w:after="0" w:line="240" w:lineRule="auto"/>
              <w:rPr>
                <w:rFonts w:ascii="Calibri" w:eastAsia="Times New Roman" w:hAnsi="Calibri" w:cs="Calibri"/>
                <w:b/>
                <w:bCs/>
                <w:color w:val="000000"/>
              </w:rPr>
            </w:pPr>
          </w:p>
        </w:tc>
      </w:tr>
      <w:tr w:rsidR="00B84972" w:rsidRPr="005761CF" w14:paraId="01E5368C" w14:textId="77777777" w:rsidTr="004C216A">
        <w:trPr>
          <w:trHeight w:val="436"/>
        </w:trPr>
        <w:tc>
          <w:tcPr>
            <w:tcW w:w="769" w:type="dxa"/>
            <w:tcBorders>
              <w:top w:val="single" w:sz="4" w:space="0" w:color="4472C4"/>
              <w:left w:val="single" w:sz="8" w:space="0" w:color="4472C4"/>
              <w:bottom w:val="single" w:sz="4" w:space="0" w:color="4472C4"/>
              <w:right w:val="single" w:sz="8" w:space="0" w:color="4472C4"/>
            </w:tcBorders>
            <w:shd w:val="clear" w:color="000000" w:fill="FFFFFF"/>
            <w:noWrap/>
            <w:vAlign w:val="bottom"/>
            <w:hideMark/>
          </w:tcPr>
          <w:p w14:paraId="58FAE4EC"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w:t>
            </w:r>
          </w:p>
        </w:tc>
        <w:tc>
          <w:tcPr>
            <w:tcW w:w="1301" w:type="dxa"/>
            <w:tcBorders>
              <w:top w:val="nil"/>
              <w:left w:val="nil"/>
              <w:bottom w:val="single" w:sz="4" w:space="0" w:color="4472C4"/>
              <w:right w:val="single" w:sz="4" w:space="0" w:color="4472C4"/>
            </w:tcBorders>
            <w:shd w:val="clear" w:color="000000" w:fill="FFC000"/>
            <w:noWrap/>
            <w:vAlign w:val="bottom"/>
            <w:hideMark/>
          </w:tcPr>
          <w:p w14:paraId="2C2D0E92" w14:textId="3A8C254B"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Lung</w:t>
            </w:r>
            <w:r w:rsidR="008C0F2D">
              <w:rPr>
                <w:rFonts w:ascii="Calibri" w:eastAsia="Times New Roman" w:hAnsi="Calibri" w:cs="Calibri"/>
                <w:color w:val="000000"/>
              </w:rPr>
              <w:t xml:space="preserve"> &amp; bronchus</w:t>
            </w:r>
          </w:p>
        </w:tc>
        <w:tc>
          <w:tcPr>
            <w:tcW w:w="810" w:type="dxa"/>
            <w:tcBorders>
              <w:top w:val="single" w:sz="4" w:space="0" w:color="4472C4"/>
              <w:left w:val="nil"/>
              <w:bottom w:val="single" w:sz="4" w:space="0" w:color="4472C4"/>
              <w:right w:val="single" w:sz="8" w:space="0" w:color="4472C4"/>
            </w:tcBorders>
            <w:shd w:val="clear" w:color="000000" w:fill="FFC000"/>
            <w:noWrap/>
            <w:vAlign w:val="bottom"/>
            <w:hideMark/>
          </w:tcPr>
          <w:p w14:paraId="5794D2E6"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40.2</w:t>
            </w:r>
          </w:p>
        </w:tc>
        <w:tc>
          <w:tcPr>
            <w:tcW w:w="1260" w:type="dxa"/>
            <w:tcBorders>
              <w:top w:val="nil"/>
              <w:left w:val="nil"/>
              <w:bottom w:val="single" w:sz="4" w:space="0" w:color="4472C4"/>
              <w:right w:val="single" w:sz="4" w:space="0" w:color="4472C4"/>
            </w:tcBorders>
            <w:shd w:val="clear" w:color="000000" w:fill="FF00FF"/>
            <w:noWrap/>
            <w:vAlign w:val="bottom"/>
            <w:hideMark/>
          </w:tcPr>
          <w:p w14:paraId="036BB5EC"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Prostate</w:t>
            </w:r>
          </w:p>
        </w:tc>
        <w:tc>
          <w:tcPr>
            <w:tcW w:w="900" w:type="dxa"/>
            <w:tcBorders>
              <w:top w:val="single" w:sz="4" w:space="0" w:color="4472C4"/>
              <w:left w:val="nil"/>
              <w:bottom w:val="single" w:sz="4" w:space="0" w:color="4472C4"/>
              <w:right w:val="single" w:sz="8" w:space="0" w:color="4472C4"/>
            </w:tcBorders>
            <w:shd w:val="clear" w:color="000000" w:fill="FF00FF"/>
            <w:noWrap/>
            <w:vAlign w:val="bottom"/>
            <w:hideMark/>
          </w:tcPr>
          <w:p w14:paraId="562ED595"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35.3</w:t>
            </w:r>
          </w:p>
        </w:tc>
        <w:tc>
          <w:tcPr>
            <w:tcW w:w="1260" w:type="dxa"/>
            <w:tcBorders>
              <w:top w:val="nil"/>
              <w:left w:val="nil"/>
              <w:bottom w:val="single" w:sz="4" w:space="0" w:color="4472C4"/>
              <w:right w:val="single" w:sz="4" w:space="0" w:color="4472C4"/>
            </w:tcBorders>
            <w:shd w:val="clear" w:color="000000" w:fill="FFC000"/>
            <w:noWrap/>
            <w:vAlign w:val="bottom"/>
            <w:hideMark/>
          </w:tcPr>
          <w:p w14:paraId="5DC48D78" w14:textId="117E8D48"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Lung</w:t>
            </w:r>
            <w:r w:rsidR="008C0F2D">
              <w:rPr>
                <w:rFonts w:ascii="Calibri" w:eastAsia="Times New Roman" w:hAnsi="Calibri" w:cs="Calibri"/>
                <w:color w:val="000000"/>
              </w:rPr>
              <w:t xml:space="preserve"> &amp; bronchus</w:t>
            </w:r>
          </w:p>
        </w:tc>
        <w:tc>
          <w:tcPr>
            <w:tcW w:w="810" w:type="dxa"/>
            <w:tcBorders>
              <w:top w:val="single" w:sz="4" w:space="0" w:color="4472C4"/>
              <w:left w:val="nil"/>
              <w:bottom w:val="single" w:sz="4" w:space="0" w:color="4472C4"/>
              <w:right w:val="single" w:sz="8" w:space="0" w:color="4472C4"/>
            </w:tcBorders>
            <w:shd w:val="clear" w:color="000000" w:fill="FFC000"/>
            <w:noWrap/>
            <w:vAlign w:val="bottom"/>
            <w:hideMark/>
          </w:tcPr>
          <w:p w14:paraId="5874145A"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31.7</w:t>
            </w:r>
          </w:p>
        </w:tc>
        <w:tc>
          <w:tcPr>
            <w:tcW w:w="1170" w:type="dxa"/>
            <w:tcBorders>
              <w:top w:val="nil"/>
              <w:left w:val="nil"/>
              <w:bottom w:val="single" w:sz="4" w:space="0" w:color="4472C4"/>
              <w:right w:val="single" w:sz="4" w:space="0" w:color="4472C4"/>
            </w:tcBorders>
            <w:shd w:val="clear" w:color="000000" w:fill="FFC000"/>
            <w:noWrap/>
            <w:vAlign w:val="bottom"/>
            <w:hideMark/>
          </w:tcPr>
          <w:p w14:paraId="783D9FC7" w14:textId="3BB76370"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Lung</w:t>
            </w:r>
            <w:r w:rsidR="008C0F2D">
              <w:rPr>
                <w:rFonts w:ascii="Calibri" w:eastAsia="Times New Roman" w:hAnsi="Calibri" w:cs="Calibri"/>
                <w:color w:val="000000"/>
              </w:rPr>
              <w:t xml:space="preserve"> &amp; bronchus</w:t>
            </w:r>
          </w:p>
        </w:tc>
        <w:tc>
          <w:tcPr>
            <w:tcW w:w="810" w:type="dxa"/>
            <w:tcBorders>
              <w:top w:val="single" w:sz="4" w:space="0" w:color="4472C4"/>
              <w:left w:val="nil"/>
              <w:bottom w:val="single" w:sz="4" w:space="0" w:color="4472C4"/>
              <w:right w:val="single" w:sz="8" w:space="0" w:color="4472C4"/>
            </w:tcBorders>
            <w:shd w:val="clear" w:color="000000" w:fill="FFC000"/>
            <w:noWrap/>
            <w:vAlign w:val="bottom"/>
            <w:hideMark/>
          </w:tcPr>
          <w:p w14:paraId="6F278263"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19.3</w:t>
            </w:r>
          </w:p>
        </w:tc>
        <w:tc>
          <w:tcPr>
            <w:tcW w:w="2391" w:type="dxa"/>
            <w:tcBorders>
              <w:top w:val="nil"/>
              <w:left w:val="nil"/>
              <w:bottom w:val="nil"/>
              <w:right w:val="nil"/>
            </w:tcBorders>
            <w:shd w:val="clear" w:color="auto" w:fill="auto"/>
            <w:noWrap/>
            <w:vAlign w:val="bottom"/>
            <w:hideMark/>
          </w:tcPr>
          <w:p w14:paraId="59C1FBC9"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00F03301"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516A5B3F"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2</w:t>
            </w:r>
          </w:p>
        </w:tc>
        <w:tc>
          <w:tcPr>
            <w:tcW w:w="1301" w:type="dxa"/>
            <w:tcBorders>
              <w:top w:val="nil"/>
              <w:left w:val="nil"/>
              <w:bottom w:val="single" w:sz="4" w:space="0" w:color="4472C4"/>
              <w:right w:val="single" w:sz="4" w:space="0" w:color="4472C4"/>
            </w:tcBorders>
            <w:shd w:val="clear" w:color="000000" w:fill="FF00FF"/>
            <w:noWrap/>
            <w:vAlign w:val="bottom"/>
            <w:hideMark/>
          </w:tcPr>
          <w:p w14:paraId="783B572D"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Prostate</w:t>
            </w:r>
          </w:p>
        </w:tc>
        <w:tc>
          <w:tcPr>
            <w:tcW w:w="810" w:type="dxa"/>
            <w:tcBorders>
              <w:top w:val="nil"/>
              <w:left w:val="nil"/>
              <w:bottom w:val="single" w:sz="4" w:space="0" w:color="4472C4"/>
              <w:right w:val="single" w:sz="8" w:space="0" w:color="4472C4"/>
            </w:tcBorders>
            <w:shd w:val="clear" w:color="000000" w:fill="FF00FF"/>
            <w:noWrap/>
            <w:vAlign w:val="bottom"/>
            <w:hideMark/>
          </w:tcPr>
          <w:p w14:paraId="178C61A5"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18.0</w:t>
            </w:r>
          </w:p>
        </w:tc>
        <w:tc>
          <w:tcPr>
            <w:tcW w:w="1260" w:type="dxa"/>
            <w:tcBorders>
              <w:top w:val="nil"/>
              <w:left w:val="nil"/>
              <w:bottom w:val="single" w:sz="4" w:space="0" w:color="4472C4"/>
              <w:right w:val="single" w:sz="4" w:space="0" w:color="4472C4"/>
            </w:tcBorders>
            <w:shd w:val="clear" w:color="000000" w:fill="FFC000"/>
            <w:noWrap/>
            <w:vAlign w:val="bottom"/>
            <w:hideMark/>
          </w:tcPr>
          <w:p w14:paraId="7F8ABA00" w14:textId="26408A3E"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Lung</w:t>
            </w:r>
            <w:r w:rsidR="008C0F2D">
              <w:rPr>
                <w:rFonts w:ascii="Calibri" w:eastAsia="Times New Roman" w:hAnsi="Calibri" w:cs="Calibri"/>
                <w:color w:val="000000"/>
              </w:rPr>
              <w:t xml:space="preserve"> &amp; bronchus</w:t>
            </w:r>
          </w:p>
        </w:tc>
        <w:tc>
          <w:tcPr>
            <w:tcW w:w="900" w:type="dxa"/>
            <w:tcBorders>
              <w:top w:val="nil"/>
              <w:left w:val="nil"/>
              <w:bottom w:val="single" w:sz="4" w:space="0" w:color="4472C4"/>
              <w:right w:val="single" w:sz="8" w:space="0" w:color="4472C4"/>
            </w:tcBorders>
            <w:shd w:val="clear" w:color="000000" w:fill="FFC000"/>
            <w:noWrap/>
            <w:vAlign w:val="bottom"/>
            <w:hideMark/>
          </w:tcPr>
          <w:p w14:paraId="080E81A6"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30.5</w:t>
            </w:r>
          </w:p>
        </w:tc>
        <w:tc>
          <w:tcPr>
            <w:tcW w:w="1260" w:type="dxa"/>
            <w:tcBorders>
              <w:top w:val="nil"/>
              <w:left w:val="nil"/>
              <w:bottom w:val="single" w:sz="4" w:space="0" w:color="4472C4"/>
              <w:right w:val="single" w:sz="4" w:space="0" w:color="4472C4"/>
            </w:tcBorders>
            <w:shd w:val="clear" w:color="000000" w:fill="FFFF00"/>
            <w:noWrap/>
            <w:vAlign w:val="bottom"/>
            <w:hideMark/>
          </w:tcPr>
          <w:p w14:paraId="2F90634B"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Liver</w:t>
            </w:r>
          </w:p>
        </w:tc>
        <w:tc>
          <w:tcPr>
            <w:tcW w:w="810" w:type="dxa"/>
            <w:tcBorders>
              <w:top w:val="nil"/>
              <w:left w:val="nil"/>
              <w:bottom w:val="single" w:sz="4" w:space="0" w:color="4472C4"/>
              <w:right w:val="single" w:sz="8" w:space="0" w:color="4472C4"/>
            </w:tcBorders>
            <w:shd w:val="clear" w:color="000000" w:fill="FFFF00"/>
            <w:noWrap/>
            <w:vAlign w:val="bottom"/>
            <w:hideMark/>
          </w:tcPr>
          <w:p w14:paraId="513E119B"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14.1</w:t>
            </w:r>
          </w:p>
        </w:tc>
        <w:tc>
          <w:tcPr>
            <w:tcW w:w="1170" w:type="dxa"/>
            <w:tcBorders>
              <w:top w:val="nil"/>
              <w:left w:val="nil"/>
              <w:bottom w:val="single" w:sz="4" w:space="0" w:color="4472C4"/>
              <w:right w:val="single" w:sz="4" w:space="0" w:color="4472C4"/>
            </w:tcBorders>
            <w:shd w:val="clear" w:color="000000" w:fill="FF00FF"/>
            <w:noWrap/>
            <w:vAlign w:val="bottom"/>
            <w:hideMark/>
          </w:tcPr>
          <w:p w14:paraId="55364D96"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Prostate</w:t>
            </w:r>
          </w:p>
        </w:tc>
        <w:tc>
          <w:tcPr>
            <w:tcW w:w="810" w:type="dxa"/>
            <w:tcBorders>
              <w:top w:val="nil"/>
              <w:left w:val="nil"/>
              <w:bottom w:val="single" w:sz="4" w:space="0" w:color="4472C4"/>
              <w:right w:val="single" w:sz="8" w:space="0" w:color="4472C4"/>
            </w:tcBorders>
            <w:shd w:val="clear" w:color="000000" w:fill="FF00FF"/>
            <w:noWrap/>
            <w:vAlign w:val="bottom"/>
            <w:hideMark/>
          </w:tcPr>
          <w:p w14:paraId="1F4B4B03"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17.5</w:t>
            </w:r>
          </w:p>
        </w:tc>
        <w:tc>
          <w:tcPr>
            <w:tcW w:w="2391" w:type="dxa"/>
            <w:tcBorders>
              <w:top w:val="nil"/>
              <w:left w:val="nil"/>
              <w:bottom w:val="nil"/>
              <w:right w:val="nil"/>
            </w:tcBorders>
            <w:shd w:val="clear" w:color="auto" w:fill="auto"/>
            <w:noWrap/>
            <w:vAlign w:val="bottom"/>
            <w:hideMark/>
          </w:tcPr>
          <w:p w14:paraId="26896B90"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7620F750"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19E16FFA"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w:t>
            </w:r>
          </w:p>
        </w:tc>
        <w:tc>
          <w:tcPr>
            <w:tcW w:w="1301" w:type="dxa"/>
            <w:tcBorders>
              <w:top w:val="nil"/>
              <w:left w:val="nil"/>
              <w:bottom w:val="single" w:sz="4" w:space="0" w:color="4472C4"/>
              <w:right w:val="single" w:sz="4" w:space="0" w:color="4472C4"/>
            </w:tcBorders>
            <w:shd w:val="clear" w:color="000000" w:fill="ED7D31"/>
            <w:noWrap/>
            <w:vAlign w:val="bottom"/>
            <w:hideMark/>
          </w:tcPr>
          <w:p w14:paraId="78918FA7"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Pancreas</w:t>
            </w:r>
          </w:p>
        </w:tc>
        <w:tc>
          <w:tcPr>
            <w:tcW w:w="810" w:type="dxa"/>
            <w:tcBorders>
              <w:top w:val="nil"/>
              <w:left w:val="nil"/>
              <w:bottom w:val="single" w:sz="4" w:space="0" w:color="4472C4"/>
              <w:right w:val="single" w:sz="8" w:space="0" w:color="4472C4"/>
            </w:tcBorders>
            <w:shd w:val="clear" w:color="000000" w:fill="ED7D31"/>
            <w:noWrap/>
            <w:vAlign w:val="bottom"/>
            <w:hideMark/>
          </w:tcPr>
          <w:p w14:paraId="0340EA1A"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14.0</w:t>
            </w:r>
          </w:p>
        </w:tc>
        <w:tc>
          <w:tcPr>
            <w:tcW w:w="1260" w:type="dxa"/>
            <w:tcBorders>
              <w:top w:val="nil"/>
              <w:left w:val="nil"/>
              <w:bottom w:val="single" w:sz="4" w:space="0" w:color="4472C4"/>
              <w:right w:val="single" w:sz="4" w:space="0" w:color="4472C4"/>
            </w:tcBorders>
            <w:shd w:val="clear" w:color="000000" w:fill="ED7D31"/>
            <w:noWrap/>
            <w:vAlign w:val="bottom"/>
            <w:hideMark/>
          </w:tcPr>
          <w:p w14:paraId="6C619D04"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Pancreas</w:t>
            </w:r>
          </w:p>
        </w:tc>
        <w:tc>
          <w:tcPr>
            <w:tcW w:w="900" w:type="dxa"/>
            <w:tcBorders>
              <w:top w:val="nil"/>
              <w:left w:val="nil"/>
              <w:bottom w:val="single" w:sz="4" w:space="0" w:color="4472C4"/>
              <w:right w:val="single" w:sz="8" w:space="0" w:color="4472C4"/>
            </w:tcBorders>
            <w:shd w:val="clear" w:color="000000" w:fill="ED7D31"/>
            <w:noWrap/>
            <w:vAlign w:val="bottom"/>
            <w:hideMark/>
          </w:tcPr>
          <w:p w14:paraId="77D19DC9"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15.9</w:t>
            </w:r>
          </w:p>
        </w:tc>
        <w:tc>
          <w:tcPr>
            <w:tcW w:w="1260" w:type="dxa"/>
            <w:tcBorders>
              <w:top w:val="nil"/>
              <w:left w:val="nil"/>
              <w:bottom w:val="single" w:sz="4" w:space="0" w:color="4472C4"/>
              <w:right w:val="single" w:sz="4" w:space="0" w:color="4472C4"/>
            </w:tcBorders>
            <w:shd w:val="clear" w:color="000000" w:fill="5B9BD5"/>
            <w:noWrap/>
            <w:vAlign w:val="bottom"/>
            <w:hideMark/>
          </w:tcPr>
          <w:p w14:paraId="3F9F1830"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Colorectal</w:t>
            </w:r>
          </w:p>
        </w:tc>
        <w:tc>
          <w:tcPr>
            <w:tcW w:w="810" w:type="dxa"/>
            <w:tcBorders>
              <w:top w:val="nil"/>
              <w:left w:val="nil"/>
              <w:bottom w:val="single" w:sz="4" w:space="0" w:color="4472C4"/>
              <w:right w:val="single" w:sz="8" w:space="0" w:color="4472C4"/>
            </w:tcBorders>
            <w:shd w:val="clear" w:color="000000" w:fill="5B9BD5"/>
            <w:noWrap/>
            <w:vAlign w:val="bottom"/>
            <w:hideMark/>
          </w:tcPr>
          <w:p w14:paraId="556FC021"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8.1</w:t>
            </w:r>
          </w:p>
        </w:tc>
        <w:tc>
          <w:tcPr>
            <w:tcW w:w="1170" w:type="dxa"/>
            <w:tcBorders>
              <w:top w:val="nil"/>
              <w:left w:val="nil"/>
              <w:bottom w:val="single" w:sz="4" w:space="0" w:color="4472C4"/>
              <w:right w:val="single" w:sz="4" w:space="0" w:color="4472C4"/>
            </w:tcBorders>
            <w:shd w:val="clear" w:color="000000" w:fill="FFFF00"/>
            <w:noWrap/>
            <w:vAlign w:val="bottom"/>
            <w:hideMark/>
          </w:tcPr>
          <w:p w14:paraId="3B2A91E6"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Liver</w:t>
            </w:r>
          </w:p>
        </w:tc>
        <w:tc>
          <w:tcPr>
            <w:tcW w:w="810" w:type="dxa"/>
            <w:tcBorders>
              <w:top w:val="nil"/>
              <w:left w:val="nil"/>
              <w:bottom w:val="single" w:sz="4" w:space="0" w:color="4472C4"/>
              <w:right w:val="single" w:sz="8" w:space="0" w:color="4472C4"/>
            </w:tcBorders>
            <w:shd w:val="clear" w:color="000000" w:fill="FFFF00"/>
            <w:noWrap/>
            <w:vAlign w:val="bottom"/>
            <w:hideMark/>
          </w:tcPr>
          <w:p w14:paraId="6B2BEB36"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13.0</w:t>
            </w:r>
          </w:p>
        </w:tc>
        <w:tc>
          <w:tcPr>
            <w:tcW w:w="2391" w:type="dxa"/>
            <w:tcBorders>
              <w:top w:val="nil"/>
              <w:left w:val="nil"/>
              <w:bottom w:val="nil"/>
              <w:right w:val="nil"/>
            </w:tcBorders>
            <w:shd w:val="clear" w:color="auto" w:fill="auto"/>
            <w:noWrap/>
            <w:vAlign w:val="bottom"/>
            <w:hideMark/>
          </w:tcPr>
          <w:p w14:paraId="0EEB5B79"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35E9C94C"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69BCA767"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w:t>
            </w:r>
          </w:p>
        </w:tc>
        <w:tc>
          <w:tcPr>
            <w:tcW w:w="1301" w:type="dxa"/>
            <w:tcBorders>
              <w:top w:val="nil"/>
              <w:left w:val="nil"/>
              <w:bottom w:val="single" w:sz="4" w:space="0" w:color="4472C4"/>
              <w:right w:val="single" w:sz="4" w:space="0" w:color="4472C4"/>
            </w:tcBorders>
            <w:shd w:val="clear" w:color="000000" w:fill="5B9BD5"/>
            <w:noWrap/>
            <w:vAlign w:val="bottom"/>
            <w:hideMark/>
          </w:tcPr>
          <w:p w14:paraId="056F17A1"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Colorectal</w:t>
            </w:r>
          </w:p>
        </w:tc>
        <w:tc>
          <w:tcPr>
            <w:tcW w:w="810" w:type="dxa"/>
            <w:tcBorders>
              <w:top w:val="nil"/>
              <w:left w:val="nil"/>
              <w:bottom w:val="single" w:sz="4" w:space="0" w:color="4472C4"/>
              <w:right w:val="single" w:sz="8" w:space="0" w:color="4472C4"/>
            </w:tcBorders>
            <w:shd w:val="clear" w:color="000000" w:fill="5B9BD5"/>
            <w:noWrap/>
            <w:vAlign w:val="bottom"/>
            <w:hideMark/>
          </w:tcPr>
          <w:p w14:paraId="11EA1C9C"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13.4</w:t>
            </w:r>
          </w:p>
        </w:tc>
        <w:tc>
          <w:tcPr>
            <w:tcW w:w="1260" w:type="dxa"/>
            <w:tcBorders>
              <w:top w:val="nil"/>
              <w:left w:val="nil"/>
              <w:bottom w:val="single" w:sz="4" w:space="0" w:color="4472C4"/>
              <w:right w:val="single" w:sz="4" w:space="0" w:color="4472C4"/>
            </w:tcBorders>
            <w:shd w:val="clear" w:color="000000" w:fill="5B9BD5"/>
            <w:noWrap/>
            <w:vAlign w:val="bottom"/>
            <w:hideMark/>
          </w:tcPr>
          <w:p w14:paraId="5D584B16"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Colorectal</w:t>
            </w:r>
          </w:p>
        </w:tc>
        <w:tc>
          <w:tcPr>
            <w:tcW w:w="900" w:type="dxa"/>
            <w:tcBorders>
              <w:top w:val="nil"/>
              <w:left w:val="nil"/>
              <w:bottom w:val="single" w:sz="4" w:space="0" w:color="4472C4"/>
              <w:right w:val="single" w:sz="8" w:space="0" w:color="4472C4"/>
            </w:tcBorders>
            <w:shd w:val="clear" w:color="000000" w:fill="5B9BD5"/>
            <w:noWrap/>
            <w:vAlign w:val="bottom"/>
            <w:hideMark/>
          </w:tcPr>
          <w:p w14:paraId="1F457099"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15.6</w:t>
            </w:r>
          </w:p>
        </w:tc>
        <w:tc>
          <w:tcPr>
            <w:tcW w:w="1260" w:type="dxa"/>
            <w:tcBorders>
              <w:top w:val="nil"/>
              <w:left w:val="nil"/>
              <w:bottom w:val="single" w:sz="4" w:space="0" w:color="4472C4"/>
              <w:right w:val="single" w:sz="4" w:space="0" w:color="4472C4"/>
            </w:tcBorders>
            <w:shd w:val="clear" w:color="000000" w:fill="FF33CC"/>
            <w:noWrap/>
            <w:vAlign w:val="bottom"/>
            <w:hideMark/>
          </w:tcPr>
          <w:p w14:paraId="45FD5CBF"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Prostate</w:t>
            </w:r>
          </w:p>
        </w:tc>
        <w:tc>
          <w:tcPr>
            <w:tcW w:w="810" w:type="dxa"/>
            <w:tcBorders>
              <w:top w:val="nil"/>
              <w:left w:val="nil"/>
              <w:bottom w:val="single" w:sz="4" w:space="0" w:color="4472C4"/>
              <w:right w:val="single" w:sz="8" w:space="0" w:color="4472C4"/>
            </w:tcBorders>
            <w:shd w:val="clear" w:color="000000" w:fill="FF33CC"/>
            <w:noWrap/>
            <w:vAlign w:val="bottom"/>
            <w:hideMark/>
          </w:tcPr>
          <w:p w14:paraId="23DBE9F3"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7.2</w:t>
            </w:r>
          </w:p>
        </w:tc>
        <w:tc>
          <w:tcPr>
            <w:tcW w:w="1170" w:type="dxa"/>
            <w:tcBorders>
              <w:top w:val="nil"/>
              <w:left w:val="nil"/>
              <w:bottom w:val="single" w:sz="4" w:space="0" w:color="4472C4"/>
              <w:right w:val="single" w:sz="4" w:space="0" w:color="4472C4"/>
            </w:tcBorders>
            <w:shd w:val="clear" w:color="000000" w:fill="5B9BD5"/>
            <w:noWrap/>
            <w:vAlign w:val="bottom"/>
            <w:hideMark/>
          </w:tcPr>
          <w:p w14:paraId="46AACB98"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Colorectal</w:t>
            </w:r>
          </w:p>
        </w:tc>
        <w:tc>
          <w:tcPr>
            <w:tcW w:w="810" w:type="dxa"/>
            <w:tcBorders>
              <w:top w:val="nil"/>
              <w:left w:val="nil"/>
              <w:bottom w:val="single" w:sz="4" w:space="0" w:color="4472C4"/>
              <w:right w:val="single" w:sz="8" w:space="0" w:color="4472C4"/>
            </w:tcBorders>
            <w:shd w:val="clear" w:color="000000" w:fill="5B9BD5"/>
            <w:noWrap/>
            <w:vAlign w:val="bottom"/>
            <w:hideMark/>
          </w:tcPr>
          <w:p w14:paraId="21516887"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8.5</w:t>
            </w:r>
          </w:p>
        </w:tc>
        <w:tc>
          <w:tcPr>
            <w:tcW w:w="2391" w:type="dxa"/>
            <w:tcBorders>
              <w:top w:val="nil"/>
              <w:left w:val="nil"/>
              <w:bottom w:val="nil"/>
              <w:right w:val="nil"/>
            </w:tcBorders>
            <w:shd w:val="clear" w:color="auto" w:fill="auto"/>
            <w:noWrap/>
            <w:vAlign w:val="bottom"/>
            <w:hideMark/>
          </w:tcPr>
          <w:p w14:paraId="4B23C282"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23EFEB4E"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64DC3ACE"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5</w:t>
            </w:r>
          </w:p>
        </w:tc>
        <w:tc>
          <w:tcPr>
            <w:tcW w:w="1301" w:type="dxa"/>
            <w:tcBorders>
              <w:top w:val="nil"/>
              <w:left w:val="nil"/>
              <w:bottom w:val="single" w:sz="4" w:space="0" w:color="4472C4"/>
              <w:right w:val="single" w:sz="4" w:space="0" w:color="4472C4"/>
            </w:tcBorders>
            <w:shd w:val="clear" w:color="000000" w:fill="FFFF00"/>
            <w:noWrap/>
            <w:vAlign w:val="bottom"/>
            <w:hideMark/>
          </w:tcPr>
          <w:p w14:paraId="6FC8D4A3"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Liver</w:t>
            </w:r>
          </w:p>
        </w:tc>
        <w:tc>
          <w:tcPr>
            <w:tcW w:w="810" w:type="dxa"/>
            <w:tcBorders>
              <w:top w:val="nil"/>
              <w:left w:val="nil"/>
              <w:bottom w:val="single" w:sz="4" w:space="0" w:color="4472C4"/>
              <w:right w:val="single" w:sz="8" w:space="0" w:color="4472C4"/>
            </w:tcBorders>
            <w:shd w:val="clear" w:color="000000" w:fill="FFFF00"/>
            <w:noWrap/>
            <w:vAlign w:val="bottom"/>
            <w:hideMark/>
          </w:tcPr>
          <w:p w14:paraId="06926F53"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8.8</w:t>
            </w:r>
          </w:p>
        </w:tc>
        <w:tc>
          <w:tcPr>
            <w:tcW w:w="1260" w:type="dxa"/>
            <w:tcBorders>
              <w:top w:val="nil"/>
              <w:left w:val="nil"/>
              <w:bottom w:val="single" w:sz="4" w:space="0" w:color="4472C4"/>
              <w:right w:val="single" w:sz="4" w:space="0" w:color="4472C4"/>
            </w:tcBorders>
            <w:shd w:val="clear" w:color="000000" w:fill="FFFF00"/>
            <w:noWrap/>
            <w:vAlign w:val="bottom"/>
            <w:hideMark/>
          </w:tcPr>
          <w:p w14:paraId="3AC56B3D"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Liver</w:t>
            </w:r>
          </w:p>
        </w:tc>
        <w:tc>
          <w:tcPr>
            <w:tcW w:w="900" w:type="dxa"/>
            <w:tcBorders>
              <w:top w:val="nil"/>
              <w:left w:val="nil"/>
              <w:bottom w:val="single" w:sz="4" w:space="0" w:color="4472C4"/>
              <w:right w:val="single" w:sz="8" w:space="0" w:color="4472C4"/>
            </w:tcBorders>
            <w:shd w:val="clear" w:color="000000" w:fill="FFFF00"/>
            <w:noWrap/>
            <w:vAlign w:val="bottom"/>
            <w:hideMark/>
          </w:tcPr>
          <w:p w14:paraId="42AFE3D1"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12.2</w:t>
            </w:r>
          </w:p>
        </w:tc>
        <w:tc>
          <w:tcPr>
            <w:tcW w:w="1260" w:type="dxa"/>
            <w:tcBorders>
              <w:top w:val="nil"/>
              <w:left w:val="nil"/>
              <w:bottom w:val="single" w:sz="4" w:space="0" w:color="4472C4"/>
              <w:right w:val="single" w:sz="4" w:space="0" w:color="4472C4"/>
            </w:tcBorders>
            <w:shd w:val="clear" w:color="000000" w:fill="548235"/>
            <w:noWrap/>
            <w:vAlign w:val="bottom"/>
            <w:hideMark/>
          </w:tcPr>
          <w:p w14:paraId="70C3AEE7"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Stomach</w:t>
            </w:r>
          </w:p>
        </w:tc>
        <w:tc>
          <w:tcPr>
            <w:tcW w:w="810" w:type="dxa"/>
            <w:tcBorders>
              <w:top w:val="nil"/>
              <w:left w:val="nil"/>
              <w:bottom w:val="single" w:sz="4" w:space="0" w:color="4472C4"/>
              <w:right w:val="single" w:sz="8" w:space="0" w:color="4472C4"/>
            </w:tcBorders>
            <w:shd w:val="clear" w:color="000000" w:fill="548235"/>
            <w:noWrap/>
            <w:vAlign w:val="bottom"/>
            <w:hideMark/>
          </w:tcPr>
          <w:p w14:paraId="1E19B5ED"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7.0</w:t>
            </w:r>
          </w:p>
        </w:tc>
        <w:tc>
          <w:tcPr>
            <w:tcW w:w="1170" w:type="dxa"/>
            <w:tcBorders>
              <w:top w:val="nil"/>
              <w:left w:val="nil"/>
              <w:bottom w:val="single" w:sz="4" w:space="0" w:color="4472C4"/>
              <w:right w:val="single" w:sz="4" w:space="0" w:color="4472C4"/>
            </w:tcBorders>
            <w:shd w:val="clear" w:color="000000" w:fill="548235"/>
            <w:noWrap/>
            <w:vAlign w:val="bottom"/>
            <w:hideMark/>
          </w:tcPr>
          <w:p w14:paraId="5B650F0D"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Stomach</w:t>
            </w:r>
          </w:p>
        </w:tc>
        <w:tc>
          <w:tcPr>
            <w:tcW w:w="810" w:type="dxa"/>
            <w:tcBorders>
              <w:top w:val="nil"/>
              <w:left w:val="nil"/>
              <w:bottom w:val="single" w:sz="4" w:space="0" w:color="4472C4"/>
              <w:right w:val="single" w:sz="8" w:space="0" w:color="4472C4"/>
            </w:tcBorders>
            <w:shd w:val="clear" w:color="000000" w:fill="548235"/>
            <w:noWrap/>
            <w:vAlign w:val="bottom"/>
            <w:hideMark/>
          </w:tcPr>
          <w:p w14:paraId="4EFF4A47"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6.0</w:t>
            </w:r>
          </w:p>
        </w:tc>
        <w:tc>
          <w:tcPr>
            <w:tcW w:w="2391" w:type="dxa"/>
            <w:tcBorders>
              <w:top w:val="nil"/>
              <w:left w:val="nil"/>
              <w:bottom w:val="nil"/>
              <w:right w:val="nil"/>
            </w:tcBorders>
            <w:shd w:val="clear" w:color="auto" w:fill="auto"/>
            <w:noWrap/>
            <w:vAlign w:val="bottom"/>
            <w:hideMark/>
          </w:tcPr>
          <w:p w14:paraId="32D1567E"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54F15271"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4622C668"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6</w:t>
            </w:r>
          </w:p>
        </w:tc>
        <w:tc>
          <w:tcPr>
            <w:tcW w:w="1301" w:type="dxa"/>
            <w:tcBorders>
              <w:top w:val="nil"/>
              <w:left w:val="nil"/>
              <w:bottom w:val="single" w:sz="4" w:space="0" w:color="4472C4"/>
              <w:right w:val="single" w:sz="4" w:space="0" w:color="4472C4"/>
            </w:tcBorders>
            <w:shd w:val="clear" w:color="000000" w:fill="8497B0"/>
            <w:noWrap/>
            <w:vAlign w:val="bottom"/>
            <w:hideMark/>
          </w:tcPr>
          <w:p w14:paraId="3F227107"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Bladder</w:t>
            </w:r>
          </w:p>
        </w:tc>
        <w:tc>
          <w:tcPr>
            <w:tcW w:w="810" w:type="dxa"/>
            <w:tcBorders>
              <w:top w:val="nil"/>
              <w:left w:val="nil"/>
              <w:bottom w:val="single" w:sz="4" w:space="0" w:color="4472C4"/>
              <w:right w:val="single" w:sz="8" w:space="0" w:color="4472C4"/>
            </w:tcBorders>
            <w:shd w:val="clear" w:color="000000" w:fill="8497B0"/>
            <w:noWrap/>
            <w:vAlign w:val="bottom"/>
            <w:hideMark/>
          </w:tcPr>
          <w:p w14:paraId="2756ECF1"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8.7</w:t>
            </w:r>
          </w:p>
        </w:tc>
        <w:tc>
          <w:tcPr>
            <w:tcW w:w="1260" w:type="dxa"/>
            <w:tcBorders>
              <w:top w:val="nil"/>
              <w:left w:val="nil"/>
              <w:bottom w:val="single" w:sz="4" w:space="0" w:color="4472C4"/>
              <w:right w:val="single" w:sz="4" w:space="0" w:color="4472C4"/>
            </w:tcBorders>
            <w:shd w:val="clear" w:color="000000" w:fill="F8CBAD"/>
            <w:noWrap/>
            <w:vAlign w:val="bottom"/>
            <w:hideMark/>
          </w:tcPr>
          <w:p w14:paraId="4CCC9365"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Myeloma</w:t>
            </w:r>
          </w:p>
        </w:tc>
        <w:tc>
          <w:tcPr>
            <w:tcW w:w="900" w:type="dxa"/>
            <w:tcBorders>
              <w:top w:val="nil"/>
              <w:left w:val="nil"/>
              <w:bottom w:val="single" w:sz="4" w:space="0" w:color="4472C4"/>
              <w:right w:val="single" w:sz="8" w:space="0" w:color="4472C4"/>
            </w:tcBorders>
            <w:shd w:val="clear" w:color="000000" w:fill="F8CBAD"/>
            <w:noWrap/>
            <w:vAlign w:val="bottom"/>
            <w:hideMark/>
          </w:tcPr>
          <w:p w14:paraId="5F3F6C38"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6.7</w:t>
            </w:r>
          </w:p>
        </w:tc>
        <w:tc>
          <w:tcPr>
            <w:tcW w:w="1260" w:type="dxa"/>
            <w:tcBorders>
              <w:top w:val="nil"/>
              <w:left w:val="nil"/>
              <w:bottom w:val="single" w:sz="4" w:space="0" w:color="4472C4"/>
              <w:right w:val="single" w:sz="4" w:space="0" w:color="4472C4"/>
            </w:tcBorders>
            <w:shd w:val="clear" w:color="000000" w:fill="ED7D31"/>
            <w:noWrap/>
            <w:vAlign w:val="bottom"/>
            <w:hideMark/>
          </w:tcPr>
          <w:p w14:paraId="1F279B14"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Pancreas</w:t>
            </w:r>
          </w:p>
        </w:tc>
        <w:tc>
          <w:tcPr>
            <w:tcW w:w="810" w:type="dxa"/>
            <w:tcBorders>
              <w:top w:val="nil"/>
              <w:left w:val="nil"/>
              <w:bottom w:val="single" w:sz="4" w:space="0" w:color="4472C4"/>
              <w:right w:val="single" w:sz="8" w:space="0" w:color="4472C4"/>
            </w:tcBorders>
            <w:shd w:val="clear" w:color="000000" w:fill="ED7D31"/>
            <w:noWrap/>
            <w:vAlign w:val="bottom"/>
            <w:hideMark/>
          </w:tcPr>
          <w:p w14:paraId="4D7515F9"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7.0</w:t>
            </w:r>
          </w:p>
        </w:tc>
        <w:tc>
          <w:tcPr>
            <w:tcW w:w="1170" w:type="dxa"/>
            <w:tcBorders>
              <w:top w:val="nil"/>
              <w:left w:val="nil"/>
              <w:bottom w:val="single" w:sz="4" w:space="0" w:color="4472C4"/>
              <w:right w:val="single" w:sz="4" w:space="0" w:color="4472C4"/>
            </w:tcBorders>
            <w:shd w:val="clear" w:color="000000" w:fill="ED7D31"/>
            <w:noWrap/>
            <w:vAlign w:val="bottom"/>
            <w:hideMark/>
          </w:tcPr>
          <w:p w14:paraId="1FD8C4C8"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Pancreas</w:t>
            </w:r>
          </w:p>
        </w:tc>
        <w:tc>
          <w:tcPr>
            <w:tcW w:w="810" w:type="dxa"/>
            <w:tcBorders>
              <w:top w:val="nil"/>
              <w:left w:val="nil"/>
              <w:bottom w:val="single" w:sz="4" w:space="0" w:color="4472C4"/>
              <w:right w:val="single" w:sz="8" w:space="0" w:color="4472C4"/>
            </w:tcBorders>
            <w:shd w:val="clear" w:color="000000" w:fill="ED7D31"/>
            <w:noWrap/>
            <w:vAlign w:val="bottom"/>
            <w:hideMark/>
          </w:tcPr>
          <w:p w14:paraId="5A01DF88"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5.9</w:t>
            </w:r>
          </w:p>
        </w:tc>
        <w:tc>
          <w:tcPr>
            <w:tcW w:w="2391" w:type="dxa"/>
            <w:tcBorders>
              <w:top w:val="nil"/>
              <w:left w:val="nil"/>
              <w:bottom w:val="nil"/>
              <w:right w:val="nil"/>
            </w:tcBorders>
            <w:shd w:val="clear" w:color="auto" w:fill="auto"/>
            <w:noWrap/>
            <w:vAlign w:val="bottom"/>
            <w:hideMark/>
          </w:tcPr>
          <w:p w14:paraId="14E94B10" w14:textId="77777777" w:rsidR="005761CF" w:rsidRPr="005761CF" w:rsidRDefault="005761CF" w:rsidP="005761CF">
            <w:pPr>
              <w:spacing w:after="0" w:line="240" w:lineRule="auto"/>
              <w:jc w:val="center"/>
              <w:rPr>
                <w:rFonts w:ascii="Calibri" w:eastAsia="Times New Roman" w:hAnsi="Calibri" w:cs="Calibri"/>
                <w:color w:val="000000"/>
              </w:rPr>
            </w:pPr>
          </w:p>
        </w:tc>
      </w:tr>
      <w:tr w:rsidR="00B81B63" w:rsidRPr="005761CF" w14:paraId="4B175E84"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48F4AAA4"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7</w:t>
            </w:r>
          </w:p>
        </w:tc>
        <w:tc>
          <w:tcPr>
            <w:tcW w:w="1301" w:type="dxa"/>
            <w:tcBorders>
              <w:top w:val="nil"/>
              <w:left w:val="nil"/>
              <w:bottom w:val="single" w:sz="4" w:space="0" w:color="4472C4"/>
              <w:right w:val="single" w:sz="4" w:space="0" w:color="4472C4"/>
            </w:tcBorders>
            <w:shd w:val="clear" w:color="000000" w:fill="00B050"/>
            <w:noWrap/>
            <w:vAlign w:val="bottom"/>
            <w:hideMark/>
          </w:tcPr>
          <w:p w14:paraId="6D433D80"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Esophagus</w:t>
            </w:r>
          </w:p>
        </w:tc>
        <w:tc>
          <w:tcPr>
            <w:tcW w:w="810" w:type="dxa"/>
            <w:tcBorders>
              <w:top w:val="nil"/>
              <w:left w:val="nil"/>
              <w:bottom w:val="single" w:sz="4" w:space="0" w:color="4472C4"/>
              <w:right w:val="single" w:sz="8" w:space="0" w:color="4472C4"/>
            </w:tcBorders>
            <w:shd w:val="clear" w:color="000000" w:fill="00B050"/>
            <w:noWrap/>
            <w:vAlign w:val="bottom"/>
            <w:hideMark/>
          </w:tcPr>
          <w:p w14:paraId="479B553B"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8.3</w:t>
            </w:r>
          </w:p>
        </w:tc>
        <w:tc>
          <w:tcPr>
            <w:tcW w:w="1260" w:type="dxa"/>
            <w:tcBorders>
              <w:top w:val="nil"/>
              <w:left w:val="nil"/>
              <w:bottom w:val="single" w:sz="4" w:space="0" w:color="4472C4"/>
              <w:right w:val="single" w:sz="4" w:space="0" w:color="4472C4"/>
            </w:tcBorders>
            <w:shd w:val="clear" w:color="000000" w:fill="548235"/>
            <w:noWrap/>
            <w:vAlign w:val="bottom"/>
            <w:hideMark/>
          </w:tcPr>
          <w:p w14:paraId="2D218A7B"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Stomach</w:t>
            </w:r>
          </w:p>
        </w:tc>
        <w:tc>
          <w:tcPr>
            <w:tcW w:w="900" w:type="dxa"/>
            <w:tcBorders>
              <w:top w:val="nil"/>
              <w:left w:val="nil"/>
              <w:bottom w:val="single" w:sz="4" w:space="0" w:color="4472C4"/>
              <w:right w:val="single" w:sz="8" w:space="0" w:color="4472C4"/>
            </w:tcBorders>
            <w:shd w:val="clear" w:color="000000" w:fill="548235"/>
            <w:noWrap/>
            <w:vAlign w:val="bottom"/>
            <w:hideMark/>
          </w:tcPr>
          <w:p w14:paraId="7ACA668C"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5.7</w:t>
            </w:r>
          </w:p>
        </w:tc>
        <w:tc>
          <w:tcPr>
            <w:tcW w:w="1260" w:type="dxa"/>
            <w:tcBorders>
              <w:top w:val="nil"/>
              <w:left w:val="nil"/>
              <w:bottom w:val="single" w:sz="4" w:space="0" w:color="4472C4"/>
              <w:right w:val="single" w:sz="4" w:space="0" w:color="4472C4"/>
            </w:tcBorders>
            <w:shd w:val="clear" w:color="000000" w:fill="BF8F00"/>
            <w:noWrap/>
            <w:vAlign w:val="bottom"/>
            <w:hideMark/>
          </w:tcPr>
          <w:p w14:paraId="41CD0F35"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Leukemia</w:t>
            </w:r>
          </w:p>
        </w:tc>
        <w:tc>
          <w:tcPr>
            <w:tcW w:w="810" w:type="dxa"/>
            <w:tcBorders>
              <w:top w:val="nil"/>
              <w:left w:val="nil"/>
              <w:bottom w:val="single" w:sz="4" w:space="0" w:color="4472C4"/>
              <w:right w:val="single" w:sz="8" w:space="0" w:color="4472C4"/>
            </w:tcBorders>
            <w:shd w:val="clear" w:color="000000" w:fill="BF8F00"/>
            <w:noWrap/>
            <w:vAlign w:val="bottom"/>
            <w:hideMark/>
          </w:tcPr>
          <w:p w14:paraId="72CD31F4"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4.3</w:t>
            </w:r>
          </w:p>
        </w:tc>
        <w:tc>
          <w:tcPr>
            <w:tcW w:w="1170" w:type="dxa"/>
            <w:tcBorders>
              <w:top w:val="nil"/>
              <w:left w:val="nil"/>
              <w:bottom w:val="single" w:sz="4" w:space="0" w:color="4472C4"/>
              <w:right w:val="single" w:sz="4" w:space="0" w:color="4472C4"/>
            </w:tcBorders>
            <w:shd w:val="clear" w:color="000000" w:fill="00FF00"/>
            <w:noWrap/>
            <w:vAlign w:val="bottom"/>
            <w:hideMark/>
          </w:tcPr>
          <w:p w14:paraId="45024557"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NHL</w:t>
            </w:r>
          </w:p>
        </w:tc>
        <w:tc>
          <w:tcPr>
            <w:tcW w:w="810" w:type="dxa"/>
            <w:tcBorders>
              <w:top w:val="nil"/>
              <w:left w:val="nil"/>
              <w:bottom w:val="nil"/>
              <w:right w:val="nil"/>
            </w:tcBorders>
            <w:shd w:val="clear" w:color="000000" w:fill="00FF00"/>
            <w:noWrap/>
            <w:vAlign w:val="bottom"/>
            <w:hideMark/>
          </w:tcPr>
          <w:p w14:paraId="032B036F"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4.9</w:t>
            </w:r>
          </w:p>
        </w:tc>
        <w:tc>
          <w:tcPr>
            <w:tcW w:w="2391" w:type="dxa"/>
            <w:tcBorders>
              <w:top w:val="nil"/>
              <w:left w:val="nil"/>
              <w:bottom w:val="nil"/>
              <w:right w:val="nil"/>
            </w:tcBorders>
            <w:shd w:val="clear" w:color="auto" w:fill="auto"/>
            <w:noWrap/>
            <w:vAlign w:val="bottom"/>
            <w:hideMark/>
          </w:tcPr>
          <w:p w14:paraId="242F7139" w14:textId="77777777" w:rsidR="005761CF" w:rsidRPr="005761CF" w:rsidRDefault="005761CF" w:rsidP="005761CF">
            <w:pPr>
              <w:spacing w:after="0" w:line="240" w:lineRule="auto"/>
              <w:jc w:val="center"/>
              <w:rPr>
                <w:rFonts w:ascii="Calibri" w:eastAsia="Times New Roman" w:hAnsi="Calibri" w:cs="Calibri"/>
                <w:color w:val="000000"/>
              </w:rPr>
            </w:pPr>
          </w:p>
        </w:tc>
      </w:tr>
      <w:tr w:rsidR="008C022F" w:rsidRPr="005761CF" w14:paraId="478A1D9F" w14:textId="77777777" w:rsidTr="008C022F">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5A91D162"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w:t>
            </w:r>
          </w:p>
        </w:tc>
        <w:tc>
          <w:tcPr>
            <w:tcW w:w="1301" w:type="dxa"/>
            <w:tcBorders>
              <w:top w:val="nil"/>
              <w:left w:val="nil"/>
              <w:bottom w:val="single" w:sz="4" w:space="0" w:color="4472C4"/>
              <w:right w:val="single" w:sz="4" w:space="0" w:color="4472C4"/>
            </w:tcBorders>
            <w:shd w:val="clear" w:color="000000" w:fill="BF8F00"/>
            <w:noWrap/>
            <w:vAlign w:val="bottom"/>
            <w:hideMark/>
          </w:tcPr>
          <w:p w14:paraId="271A77DE"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Leukemia</w:t>
            </w:r>
          </w:p>
        </w:tc>
        <w:tc>
          <w:tcPr>
            <w:tcW w:w="810" w:type="dxa"/>
            <w:tcBorders>
              <w:top w:val="nil"/>
              <w:left w:val="nil"/>
              <w:bottom w:val="single" w:sz="4" w:space="0" w:color="4472C4"/>
              <w:right w:val="single" w:sz="8" w:space="0" w:color="4472C4"/>
            </w:tcBorders>
            <w:shd w:val="clear" w:color="000000" w:fill="BF8F00"/>
            <w:noWrap/>
            <w:vAlign w:val="bottom"/>
            <w:hideMark/>
          </w:tcPr>
          <w:p w14:paraId="3D753C44"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8.3</w:t>
            </w:r>
          </w:p>
        </w:tc>
        <w:tc>
          <w:tcPr>
            <w:tcW w:w="1260" w:type="dxa"/>
            <w:tcBorders>
              <w:top w:val="nil"/>
              <w:left w:val="nil"/>
              <w:bottom w:val="single" w:sz="4" w:space="0" w:color="4472C4"/>
              <w:right w:val="single" w:sz="4" w:space="0" w:color="4472C4"/>
            </w:tcBorders>
            <w:shd w:val="clear" w:color="000000" w:fill="8497B0"/>
            <w:noWrap/>
            <w:vAlign w:val="bottom"/>
            <w:hideMark/>
          </w:tcPr>
          <w:p w14:paraId="5595D485"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Bladder</w:t>
            </w:r>
          </w:p>
        </w:tc>
        <w:tc>
          <w:tcPr>
            <w:tcW w:w="900" w:type="dxa"/>
            <w:tcBorders>
              <w:top w:val="nil"/>
              <w:left w:val="nil"/>
              <w:bottom w:val="single" w:sz="4" w:space="0" w:color="4472C4"/>
              <w:right w:val="single" w:sz="8" w:space="0" w:color="4472C4"/>
            </w:tcBorders>
            <w:shd w:val="clear" w:color="000000" w:fill="8497B0"/>
            <w:noWrap/>
            <w:vAlign w:val="bottom"/>
            <w:hideMark/>
          </w:tcPr>
          <w:p w14:paraId="7006C7A8"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4.9</w:t>
            </w:r>
          </w:p>
        </w:tc>
        <w:tc>
          <w:tcPr>
            <w:tcW w:w="1260" w:type="dxa"/>
            <w:tcBorders>
              <w:top w:val="nil"/>
              <w:left w:val="nil"/>
              <w:bottom w:val="single" w:sz="4" w:space="0" w:color="4472C4"/>
              <w:right w:val="single" w:sz="4" w:space="0" w:color="4472C4"/>
            </w:tcBorders>
            <w:shd w:val="clear" w:color="000000" w:fill="00FF00"/>
            <w:noWrap/>
            <w:vAlign w:val="bottom"/>
            <w:hideMark/>
          </w:tcPr>
          <w:p w14:paraId="4F2673F6"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NHL</w:t>
            </w:r>
          </w:p>
        </w:tc>
        <w:tc>
          <w:tcPr>
            <w:tcW w:w="810" w:type="dxa"/>
            <w:tcBorders>
              <w:top w:val="nil"/>
              <w:left w:val="nil"/>
              <w:bottom w:val="nil"/>
              <w:right w:val="nil"/>
            </w:tcBorders>
            <w:shd w:val="clear" w:color="000000" w:fill="00FF00"/>
            <w:noWrap/>
            <w:vAlign w:val="bottom"/>
            <w:hideMark/>
          </w:tcPr>
          <w:p w14:paraId="113B8EFE"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4.0</w:t>
            </w:r>
          </w:p>
        </w:tc>
        <w:tc>
          <w:tcPr>
            <w:tcW w:w="1170" w:type="dxa"/>
            <w:tcBorders>
              <w:top w:val="nil"/>
              <w:left w:val="nil"/>
              <w:bottom w:val="single" w:sz="4" w:space="0" w:color="4472C4"/>
              <w:right w:val="single" w:sz="4" w:space="0" w:color="4472C4"/>
            </w:tcBorders>
            <w:shd w:val="clear" w:color="000000" w:fill="BF8F00"/>
            <w:noWrap/>
            <w:vAlign w:val="bottom"/>
            <w:hideMark/>
          </w:tcPr>
          <w:p w14:paraId="34E96BF5"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Leukemia</w:t>
            </w:r>
          </w:p>
        </w:tc>
        <w:tc>
          <w:tcPr>
            <w:tcW w:w="810" w:type="dxa"/>
            <w:tcBorders>
              <w:top w:val="single" w:sz="4" w:space="0" w:color="4472C4"/>
              <w:left w:val="nil"/>
              <w:bottom w:val="single" w:sz="4" w:space="0" w:color="4472C4"/>
              <w:right w:val="single" w:sz="8" w:space="0" w:color="4472C4"/>
            </w:tcBorders>
            <w:shd w:val="clear" w:color="000000" w:fill="BF8F00"/>
            <w:noWrap/>
            <w:vAlign w:val="bottom"/>
            <w:hideMark/>
          </w:tcPr>
          <w:p w14:paraId="79DF6CFE"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4.5</w:t>
            </w:r>
          </w:p>
        </w:tc>
        <w:tc>
          <w:tcPr>
            <w:tcW w:w="2391" w:type="dxa"/>
            <w:tcBorders>
              <w:top w:val="nil"/>
              <w:left w:val="nil"/>
              <w:bottom w:val="nil"/>
              <w:right w:val="nil"/>
            </w:tcBorders>
            <w:shd w:val="clear" w:color="auto" w:fill="auto"/>
            <w:noWrap/>
            <w:vAlign w:val="bottom"/>
            <w:hideMark/>
          </w:tcPr>
          <w:p w14:paraId="0B65480F" w14:textId="77777777" w:rsidR="005761CF" w:rsidRPr="005761CF" w:rsidRDefault="005761CF" w:rsidP="005761CF">
            <w:pPr>
              <w:spacing w:after="0" w:line="240" w:lineRule="auto"/>
              <w:jc w:val="center"/>
              <w:rPr>
                <w:rFonts w:ascii="Calibri" w:eastAsia="Times New Roman" w:hAnsi="Calibri" w:cs="Calibri"/>
                <w:color w:val="000000"/>
              </w:rPr>
            </w:pPr>
          </w:p>
        </w:tc>
      </w:tr>
      <w:tr w:rsidR="00B84972" w:rsidRPr="005761CF" w14:paraId="2AB9ADC5" w14:textId="77777777" w:rsidTr="004C216A">
        <w:trPr>
          <w:trHeight w:val="436"/>
        </w:trPr>
        <w:tc>
          <w:tcPr>
            <w:tcW w:w="769" w:type="dxa"/>
            <w:tcBorders>
              <w:top w:val="nil"/>
              <w:left w:val="single" w:sz="8" w:space="0" w:color="4472C4"/>
              <w:bottom w:val="single" w:sz="4" w:space="0" w:color="4472C4"/>
              <w:right w:val="single" w:sz="8" w:space="0" w:color="4472C4"/>
            </w:tcBorders>
            <w:shd w:val="clear" w:color="000000" w:fill="FFFFFF"/>
            <w:noWrap/>
            <w:vAlign w:val="bottom"/>
            <w:hideMark/>
          </w:tcPr>
          <w:p w14:paraId="189F431E"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9</w:t>
            </w:r>
          </w:p>
        </w:tc>
        <w:tc>
          <w:tcPr>
            <w:tcW w:w="1301" w:type="dxa"/>
            <w:tcBorders>
              <w:top w:val="nil"/>
              <w:left w:val="nil"/>
              <w:bottom w:val="single" w:sz="4" w:space="0" w:color="4472C4"/>
              <w:right w:val="single" w:sz="4" w:space="0" w:color="4472C4"/>
            </w:tcBorders>
            <w:shd w:val="clear" w:color="000000" w:fill="00FF00"/>
            <w:noWrap/>
            <w:vAlign w:val="bottom"/>
            <w:hideMark/>
          </w:tcPr>
          <w:p w14:paraId="30DE8E05"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NHL</w:t>
            </w:r>
          </w:p>
        </w:tc>
        <w:tc>
          <w:tcPr>
            <w:tcW w:w="810" w:type="dxa"/>
            <w:tcBorders>
              <w:top w:val="nil"/>
              <w:left w:val="nil"/>
              <w:bottom w:val="single" w:sz="4" w:space="0" w:color="4472C4"/>
              <w:right w:val="single" w:sz="8" w:space="0" w:color="4472C4"/>
            </w:tcBorders>
            <w:shd w:val="clear" w:color="000000" w:fill="00FF00"/>
            <w:noWrap/>
            <w:vAlign w:val="bottom"/>
            <w:hideMark/>
          </w:tcPr>
          <w:p w14:paraId="64FB3187"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6.9</w:t>
            </w:r>
          </w:p>
        </w:tc>
        <w:tc>
          <w:tcPr>
            <w:tcW w:w="1260" w:type="dxa"/>
            <w:tcBorders>
              <w:top w:val="nil"/>
              <w:left w:val="nil"/>
              <w:bottom w:val="single" w:sz="4" w:space="0" w:color="4472C4"/>
              <w:right w:val="single" w:sz="4" w:space="0" w:color="4472C4"/>
            </w:tcBorders>
            <w:shd w:val="clear" w:color="000000" w:fill="00B050"/>
            <w:noWrap/>
            <w:vAlign w:val="bottom"/>
            <w:hideMark/>
          </w:tcPr>
          <w:p w14:paraId="13A7EE79"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Esophagus</w:t>
            </w:r>
          </w:p>
        </w:tc>
        <w:tc>
          <w:tcPr>
            <w:tcW w:w="900" w:type="dxa"/>
            <w:tcBorders>
              <w:top w:val="nil"/>
              <w:left w:val="nil"/>
              <w:bottom w:val="single" w:sz="4" w:space="0" w:color="4472C4"/>
              <w:right w:val="single" w:sz="8" w:space="0" w:color="4472C4"/>
            </w:tcBorders>
            <w:shd w:val="clear" w:color="000000" w:fill="00B050"/>
            <w:noWrap/>
            <w:vAlign w:val="bottom"/>
            <w:hideMark/>
          </w:tcPr>
          <w:p w14:paraId="2C74570C"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4.5</w:t>
            </w:r>
          </w:p>
        </w:tc>
        <w:tc>
          <w:tcPr>
            <w:tcW w:w="1260" w:type="dxa"/>
            <w:tcBorders>
              <w:top w:val="nil"/>
              <w:left w:val="nil"/>
              <w:bottom w:val="single" w:sz="4" w:space="0" w:color="4472C4"/>
              <w:right w:val="single" w:sz="4" w:space="0" w:color="4472C4"/>
            </w:tcBorders>
            <w:shd w:val="clear" w:color="000000" w:fill="DDEBF7"/>
            <w:noWrap/>
            <w:vAlign w:val="bottom"/>
            <w:hideMark/>
          </w:tcPr>
          <w:p w14:paraId="063C3EF4"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Oral Cavity</w:t>
            </w:r>
          </w:p>
        </w:tc>
        <w:tc>
          <w:tcPr>
            <w:tcW w:w="810" w:type="dxa"/>
            <w:tcBorders>
              <w:top w:val="single" w:sz="4" w:space="0" w:color="4472C4"/>
              <w:left w:val="nil"/>
              <w:bottom w:val="single" w:sz="4" w:space="0" w:color="4472C4"/>
              <w:right w:val="single" w:sz="8" w:space="0" w:color="4472C4"/>
            </w:tcBorders>
            <w:shd w:val="clear" w:color="000000" w:fill="DDEBF7"/>
            <w:noWrap/>
            <w:vAlign w:val="bottom"/>
            <w:hideMark/>
          </w:tcPr>
          <w:p w14:paraId="5047D714"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3.7</w:t>
            </w:r>
          </w:p>
        </w:tc>
        <w:tc>
          <w:tcPr>
            <w:tcW w:w="1170" w:type="dxa"/>
            <w:tcBorders>
              <w:top w:val="nil"/>
              <w:left w:val="nil"/>
              <w:bottom w:val="single" w:sz="4" w:space="0" w:color="4472C4"/>
              <w:right w:val="single" w:sz="4" w:space="0" w:color="4472C4"/>
            </w:tcBorders>
            <w:shd w:val="clear" w:color="000000" w:fill="8497B0"/>
            <w:noWrap/>
            <w:vAlign w:val="bottom"/>
            <w:hideMark/>
          </w:tcPr>
          <w:p w14:paraId="6F12FC32"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Bladder</w:t>
            </w:r>
          </w:p>
        </w:tc>
        <w:tc>
          <w:tcPr>
            <w:tcW w:w="810" w:type="dxa"/>
            <w:tcBorders>
              <w:top w:val="nil"/>
              <w:left w:val="nil"/>
              <w:bottom w:val="single" w:sz="4" w:space="0" w:color="4472C4"/>
              <w:right w:val="single" w:sz="8" w:space="0" w:color="4472C4"/>
            </w:tcBorders>
            <w:shd w:val="clear" w:color="000000" w:fill="8497B0"/>
            <w:noWrap/>
            <w:vAlign w:val="bottom"/>
            <w:hideMark/>
          </w:tcPr>
          <w:p w14:paraId="4661F383"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4.2</w:t>
            </w:r>
          </w:p>
        </w:tc>
        <w:tc>
          <w:tcPr>
            <w:tcW w:w="2391" w:type="dxa"/>
            <w:tcBorders>
              <w:top w:val="nil"/>
              <w:left w:val="nil"/>
              <w:bottom w:val="nil"/>
              <w:right w:val="nil"/>
            </w:tcBorders>
            <w:shd w:val="clear" w:color="auto" w:fill="auto"/>
            <w:noWrap/>
            <w:vAlign w:val="bottom"/>
            <w:hideMark/>
          </w:tcPr>
          <w:p w14:paraId="36C7D16A" w14:textId="77777777" w:rsidR="005761CF" w:rsidRPr="005761CF" w:rsidRDefault="005761CF" w:rsidP="005761CF">
            <w:pPr>
              <w:spacing w:after="0" w:line="240" w:lineRule="auto"/>
              <w:jc w:val="center"/>
              <w:rPr>
                <w:rFonts w:ascii="Calibri" w:eastAsia="Times New Roman" w:hAnsi="Calibri" w:cs="Calibri"/>
                <w:color w:val="000000"/>
              </w:rPr>
            </w:pPr>
          </w:p>
        </w:tc>
      </w:tr>
      <w:tr w:rsidR="00B81B63" w:rsidRPr="005761CF" w14:paraId="521B08BE" w14:textId="77777777" w:rsidTr="008C022F">
        <w:trPr>
          <w:trHeight w:val="436"/>
        </w:trPr>
        <w:tc>
          <w:tcPr>
            <w:tcW w:w="769" w:type="dxa"/>
            <w:tcBorders>
              <w:top w:val="nil"/>
              <w:left w:val="single" w:sz="8" w:space="0" w:color="4472C4"/>
              <w:bottom w:val="single" w:sz="8" w:space="0" w:color="4472C4"/>
              <w:right w:val="single" w:sz="8" w:space="0" w:color="4472C4"/>
            </w:tcBorders>
            <w:shd w:val="clear" w:color="000000" w:fill="FFFFFF"/>
            <w:noWrap/>
            <w:vAlign w:val="bottom"/>
            <w:hideMark/>
          </w:tcPr>
          <w:p w14:paraId="304C2560"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10</w:t>
            </w:r>
          </w:p>
        </w:tc>
        <w:tc>
          <w:tcPr>
            <w:tcW w:w="1301" w:type="dxa"/>
            <w:tcBorders>
              <w:top w:val="nil"/>
              <w:left w:val="nil"/>
              <w:bottom w:val="single" w:sz="8" w:space="0" w:color="4472C4"/>
              <w:right w:val="single" w:sz="4" w:space="0" w:color="4472C4"/>
            </w:tcBorders>
            <w:shd w:val="clear" w:color="000000" w:fill="00FFFF"/>
            <w:noWrap/>
            <w:vAlign w:val="bottom"/>
            <w:hideMark/>
          </w:tcPr>
          <w:p w14:paraId="7442A04D"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Brain</w:t>
            </w:r>
          </w:p>
        </w:tc>
        <w:tc>
          <w:tcPr>
            <w:tcW w:w="810" w:type="dxa"/>
            <w:tcBorders>
              <w:top w:val="nil"/>
              <w:left w:val="nil"/>
              <w:bottom w:val="single" w:sz="8" w:space="0" w:color="4472C4"/>
              <w:right w:val="single" w:sz="8" w:space="0" w:color="4472C4"/>
            </w:tcBorders>
            <w:shd w:val="clear" w:color="000000" w:fill="00FFFF"/>
            <w:noWrap/>
            <w:vAlign w:val="bottom"/>
            <w:hideMark/>
          </w:tcPr>
          <w:p w14:paraId="3B0C8E4D"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6.4</w:t>
            </w:r>
          </w:p>
        </w:tc>
        <w:tc>
          <w:tcPr>
            <w:tcW w:w="1260" w:type="dxa"/>
            <w:tcBorders>
              <w:top w:val="nil"/>
              <w:left w:val="nil"/>
              <w:bottom w:val="single" w:sz="8" w:space="0" w:color="4472C4"/>
              <w:right w:val="single" w:sz="4" w:space="0" w:color="4472C4"/>
            </w:tcBorders>
            <w:shd w:val="clear" w:color="000000" w:fill="BF8F00"/>
            <w:noWrap/>
            <w:vAlign w:val="bottom"/>
            <w:hideMark/>
          </w:tcPr>
          <w:p w14:paraId="6BBC0234"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Leukemia</w:t>
            </w:r>
          </w:p>
        </w:tc>
        <w:tc>
          <w:tcPr>
            <w:tcW w:w="900" w:type="dxa"/>
            <w:tcBorders>
              <w:top w:val="nil"/>
              <w:left w:val="nil"/>
              <w:bottom w:val="single" w:sz="8" w:space="0" w:color="4472C4"/>
              <w:right w:val="single" w:sz="8" w:space="0" w:color="4472C4"/>
            </w:tcBorders>
            <w:shd w:val="clear" w:color="000000" w:fill="BF8F00"/>
            <w:noWrap/>
            <w:vAlign w:val="bottom"/>
            <w:hideMark/>
          </w:tcPr>
          <w:p w14:paraId="26AD63C0"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3.9</w:t>
            </w:r>
          </w:p>
        </w:tc>
        <w:tc>
          <w:tcPr>
            <w:tcW w:w="1260" w:type="dxa"/>
            <w:tcBorders>
              <w:top w:val="nil"/>
              <w:left w:val="nil"/>
              <w:bottom w:val="single" w:sz="8" w:space="0" w:color="4472C4"/>
              <w:right w:val="single" w:sz="4" w:space="0" w:color="4472C4"/>
            </w:tcBorders>
            <w:shd w:val="clear" w:color="000000" w:fill="00B050"/>
            <w:noWrap/>
            <w:vAlign w:val="bottom"/>
            <w:hideMark/>
          </w:tcPr>
          <w:p w14:paraId="64D89517"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Esophagus</w:t>
            </w:r>
          </w:p>
        </w:tc>
        <w:tc>
          <w:tcPr>
            <w:tcW w:w="810" w:type="dxa"/>
            <w:tcBorders>
              <w:top w:val="nil"/>
              <w:left w:val="nil"/>
              <w:bottom w:val="single" w:sz="8" w:space="0" w:color="4472C4"/>
              <w:right w:val="single" w:sz="8" w:space="0" w:color="4472C4"/>
            </w:tcBorders>
            <w:shd w:val="clear" w:color="000000" w:fill="00B050"/>
            <w:noWrap/>
            <w:vAlign w:val="bottom"/>
            <w:hideMark/>
          </w:tcPr>
          <w:p w14:paraId="63DC731D"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3.6</w:t>
            </w:r>
          </w:p>
        </w:tc>
        <w:tc>
          <w:tcPr>
            <w:tcW w:w="1170" w:type="dxa"/>
            <w:tcBorders>
              <w:top w:val="nil"/>
              <w:left w:val="nil"/>
              <w:bottom w:val="single" w:sz="8" w:space="0" w:color="4472C4"/>
              <w:right w:val="single" w:sz="4" w:space="0" w:color="4472C4"/>
            </w:tcBorders>
            <w:shd w:val="clear" w:color="000000" w:fill="00B050"/>
            <w:noWrap/>
            <w:vAlign w:val="bottom"/>
            <w:hideMark/>
          </w:tcPr>
          <w:p w14:paraId="1B38FE9F" w14:textId="77777777" w:rsidR="005761CF" w:rsidRPr="005761CF" w:rsidRDefault="005761CF" w:rsidP="005761CF">
            <w:pPr>
              <w:spacing w:after="0" w:line="240" w:lineRule="auto"/>
              <w:rPr>
                <w:rFonts w:ascii="Calibri" w:eastAsia="Times New Roman" w:hAnsi="Calibri" w:cs="Calibri"/>
                <w:color w:val="000000"/>
              </w:rPr>
            </w:pPr>
            <w:r w:rsidRPr="005761CF">
              <w:rPr>
                <w:rFonts w:ascii="Calibri" w:eastAsia="Times New Roman" w:hAnsi="Calibri" w:cs="Calibri"/>
                <w:color w:val="000000"/>
              </w:rPr>
              <w:t>Esophagus</w:t>
            </w:r>
          </w:p>
        </w:tc>
        <w:tc>
          <w:tcPr>
            <w:tcW w:w="810" w:type="dxa"/>
            <w:tcBorders>
              <w:top w:val="nil"/>
              <w:left w:val="nil"/>
              <w:bottom w:val="single" w:sz="8" w:space="0" w:color="4472C4"/>
              <w:right w:val="single" w:sz="8" w:space="0" w:color="4472C4"/>
            </w:tcBorders>
            <w:shd w:val="clear" w:color="000000" w:fill="00B050"/>
            <w:noWrap/>
            <w:vAlign w:val="bottom"/>
            <w:hideMark/>
          </w:tcPr>
          <w:p w14:paraId="748CE07E" w14:textId="77777777" w:rsidR="005761CF" w:rsidRPr="005761CF" w:rsidRDefault="005761CF" w:rsidP="005761CF">
            <w:pPr>
              <w:spacing w:after="0" w:line="240" w:lineRule="auto"/>
              <w:jc w:val="center"/>
              <w:rPr>
                <w:rFonts w:ascii="Calibri" w:eastAsia="Times New Roman" w:hAnsi="Calibri" w:cs="Calibri"/>
                <w:color w:val="000000"/>
              </w:rPr>
            </w:pPr>
            <w:r w:rsidRPr="005761CF">
              <w:rPr>
                <w:rFonts w:ascii="Calibri" w:eastAsia="Times New Roman" w:hAnsi="Calibri" w:cs="Calibri"/>
                <w:color w:val="000000"/>
              </w:rPr>
              <w:t>3.1</w:t>
            </w:r>
          </w:p>
        </w:tc>
        <w:tc>
          <w:tcPr>
            <w:tcW w:w="2391" w:type="dxa"/>
            <w:tcBorders>
              <w:top w:val="nil"/>
              <w:left w:val="nil"/>
              <w:bottom w:val="nil"/>
              <w:right w:val="nil"/>
            </w:tcBorders>
            <w:shd w:val="clear" w:color="auto" w:fill="auto"/>
            <w:noWrap/>
            <w:vAlign w:val="bottom"/>
            <w:hideMark/>
          </w:tcPr>
          <w:p w14:paraId="5B8D2D98" w14:textId="77777777" w:rsidR="005761CF" w:rsidRPr="005761CF" w:rsidRDefault="005761CF" w:rsidP="005761CF">
            <w:pPr>
              <w:spacing w:after="0" w:line="240" w:lineRule="auto"/>
              <w:jc w:val="center"/>
              <w:rPr>
                <w:rFonts w:ascii="Calibri" w:eastAsia="Times New Roman" w:hAnsi="Calibri" w:cs="Calibri"/>
                <w:color w:val="000000"/>
              </w:rPr>
            </w:pPr>
          </w:p>
        </w:tc>
      </w:tr>
    </w:tbl>
    <w:p w14:paraId="66766B63" w14:textId="77777777" w:rsidR="004C216A" w:rsidRPr="004C216A" w:rsidRDefault="004C216A" w:rsidP="008C022F">
      <w:pPr>
        <w:spacing w:after="0" w:line="240" w:lineRule="auto"/>
        <w:rPr>
          <w:sz w:val="24"/>
          <w:szCs w:val="24"/>
        </w:rPr>
      </w:pPr>
      <w:r w:rsidRPr="004C216A">
        <w:rPr>
          <w:sz w:val="24"/>
          <w:szCs w:val="24"/>
        </w:rPr>
        <w:t>Source: Massachusetts Registry of Vital Records and Statistics</w:t>
      </w:r>
      <w:r w:rsidRPr="004C216A">
        <w:rPr>
          <w:sz w:val="24"/>
          <w:szCs w:val="24"/>
        </w:rPr>
        <w:tab/>
      </w:r>
      <w:r w:rsidRPr="004C216A">
        <w:rPr>
          <w:sz w:val="24"/>
          <w:szCs w:val="24"/>
        </w:rPr>
        <w:tab/>
      </w:r>
      <w:r w:rsidRPr="004C216A">
        <w:rPr>
          <w:sz w:val="24"/>
          <w:szCs w:val="24"/>
        </w:rPr>
        <w:tab/>
      </w:r>
      <w:r w:rsidRPr="004C216A">
        <w:rPr>
          <w:sz w:val="24"/>
          <w:szCs w:val="24"/>
        </w:rPr>
        <w:tab/>
      </w:r>
      <w:r w:rsidRPr="004C216A">
        <w:rPr>
          <w:sz w:val="24"/>
          <w:szCs w:val="24"/>
        </w:rPr>
        <w:tab/>
      </w:r>
    </w:p>
    <w:p w14:paraId="6802964B" w14:textId="77777777" w:rsidR="004C216A" w:rsidRPr="004C216A" w:rsidRDefault="004C216A" w:rsidP="008C022F">
      <w:pPr>
        <w:spacing w:after="0" w:line="240" w:lineRule="auto"/>
        <w:rPr>
          <w:sz w:val="24"/>
          <w:szCs w:val="24"/>
        </w:rPr>
      </w:pPr>
      <w:r w:rsidRPr="004C216A">
        <w:rPr>
          <w:sz w:val="24"/>
          <w:szCs w:val="24"/>
        </w:rPr>
        <w:t>NHL= Non-Hodgkin Lymphoma</w:t>
      </w:r>
    </w:p>
    <w:p w14:paraId="08781FB0" w14:textId="2CD61382" w:rsidR="004C216A" w:rsidRPr="004C216A" w:rsidRDefault="004C216A" w:rsidP="008C022F">
      <w:pPr>
        <w:spacing w:after="0" w:line="240" w:lineRule="auto"/>
        <w:rPr>
          <w:sz w:val="24"/>
          <w:szCs w:val="24"/>
        </w:rPr>
      </w:pPr>
      <w:r w:rsidRPr="004C216A">
        <w:rPr>
          <w:sz w:val="24"/>
          <w:szCs w:val="24"/>
        </w:rPr>
        <w:t>*Age-adjusted mortality rate per 100,000</w:t>
      </w:r>
      <w:r w:rsidRPr="004C216A">
        <w:rPr>
          <w:sz w:val="24"/>
          <w:szCs w:val="24"/>
        </w:rPr>
        <w:tab/>
      </w:r>
      <w:r w:rsidRPr="004C216A">
        <w:rPr>
          <w:sz w:val="24"/>
          <w:szCs w:val="24"/>
        </w:rPr>
        <w:tab/>
      </w:r>
      <w:r w:rsidRPr="004C216A">
        <w:rPr>
          <w:sz w:val="24"/>
          <w:szCs w:val="24"/>
        </w:rPr>
        <w:tab/>
      </w:r>
      <w:r w:rsidRPr="004C216A">
        <w:rPr>
          <w:sz w:val="24"/>
          <w:szCs w:val="24"/>
        </w:rPr>
        <w:tab/>
      </w:r>
      <w:r w:rsidRPr="004C216A">
        <w:rPr>
          <w:sz w:val="24"/>
          <w:szCs w:val="24"/>
        </w:rPr>
        <w:tab/>
      </w:r>
      <w:r w:rsidRPr="004C216A">
        <w:rPr>
          <w:sz w:val="24"/>
          <w:szCs w:val="24"/>
        </w:rPr>
        <w:tab/>
      </w:r>
      <w:r w:rsidRPr="004C216A">
        <w:rPr>
          <w:sz w:val="24"/>
          <w:szCs w:val="24"/>
        </w:rPr>
        <w:tab/>
      </w:r>
    </w:p>
    <w:p w14:paraId="4168142B" w14:textId="036449E7" w:rsidR="004C216A" w:rsidRPr="008C022F" w:rsidRDefault="004C216A" w:rsidP="008C022F">
      <w:pPr>
        <w:rPr>
          <w:sz w:val="24"/>
          <w:szCs w:val="24"/>
        </w:rPr>
      </w:pPr>
      <w:proofErr w:type="gramStart"/>
      <w:r w:rsidRPr="004C216A">
        <w:rPr>
          <w:sz w:val="24"/>
          <w:szCs w:val="24"/>
        </w:rPr>
        <w:t>Color</w:t>
      </w:r>
      <w:proofErr w:type="gramEnd"/>
      <w:r w:rsidRPr="004C216A">
        <w:rPr>
          <w:sz w:val="24"/>
          <w:szCs w:val="24"/>
        </w:rPr>
        <w:t>-coded table by cancer type showing the age-adjusted mortality rates for the top ten cancers for each race/ethnic group.</w:t>
      </w:r>
    </w:p>
    <w:p w14:paraId="03FE5CBC" w14:textId="536AC082" w:rsidR="00580C34" w:rsidRPr="008C022F" w:rsidRDefault="00580C34" w:rsidP="00580C34">
      <w:pPr>
        <w:pStyle w:val="ListParagraph"/>
        <w:numPr>
          <w:ilvl w:val="0"/>
          <w:numId w:val="32"/>
        </w:numPr>
        <w:rPr>
          <w:sz w:val="24"/>
          <w:szCs w:val="24"/>
        </w:rPr>
      </w:pPr>
      <w:r w:rsidRPr="008C022F">
        <w:rPr>
          <w:sz w:val="24"/>
          <w:szCs w:val="24"/>
        </w:rPr>
        <w:t xml:space="preserve">Among Massachusetts males, </w:t>
      </w:r>
      <w:r w:rsidR="00AE55B3" w:rsidRPr="008C022F">
        <w:rPr>
          <w:sz w:val="24"/>
          <w:szCs w:val="24"/>
        </w:rPr>
        <w:t>l</w:t>
      </w:r>
      <w:r w:rsidR="00474FD4" w:rsidRPr="008C022F">
        <w:rPr>
          <w:sz w:val="24"/>
          <w:szCs w:val="24"/>
        </w:rPr>
        <w:t>ung and bronchus</w:t>
      </w:r>
      <w:r w:rsidRPr="008C022F">
        <w:rPr>
          <w:sz w:val="24"/>
          <w:szCs w:val="24"/>
        </w:rPr>
        <w:t xml:space="preserve"> cancer was the most common cause of cancer deaths in all racial/ethnic groups</w:t>
      </w:r>
      <w:r w:rsidR="00D276C2" w:rsidRPr="008C022F">
        <w:rPr>
          <w:sz w:val="24"/>
          <w:szCs w:val="24"/>
        </w:rPr>
        <w:t xml:space="preserve">, </w:t>
      </w:r>
      <w:r w:rsidRPr="008C022F">
        <w:rPr>
          <w:sz w:val="24"/>
          <w:szCs w:val="24"/>
        </w:rPr>
        <w:t xml:space="preserve">except </w:t>
      </w:r>
      <w:r w:rsidR="00D276C2" w:rsidRPr="008C022F">
        <w:rPr>
          <w:sz w:val="24"/>
          <w:szCs w:val="24"/>
        </w:rPr>
        <w:t xml:space="preserve">in </w:t>
      </w:r>
      <w:r w:rsidRPr="008C022F">
        <w:rPr>
          <w:sz w:val="24"/>
          <w:szCs w:val="24"/>
        </w:rPr>
        <w:t>Black non-Hispanic</w:t>
      </w:r>
      <w:r w:rsidR="00D276C2" w:rsidRPr="008C022F">
        <w:rPr>
          <w:sz w:val="24"/>
          <w:szCs w:val="24"/>
        </w:rPr>
        <w:t>s</w:t>
      </w:r>
      <w:r w:rsidRPr="008C022F">
        <w:rPr>
          <w:sz w:val="24"/>
          <w:szCs w:val="24"/>
        </w:rPr>
        <w:t xml:space="preserve"> (NH)</w:t>
      </w:r>
      <w:r w:rsidR="00CE11ED" w:rsidRPr="008C022F">
        <w:rPr>
          <w:sz w:val="24"/>
          <w:szCs w:val="24"/>
        </w:rPr>
        <w:t xml:space="preserve">, where prostate cancer was the </w:t>
      </w:r>
      <w:r w:rsidR="00D276C2" w:rsidRPr="008C022F">
        <w:rPr>
          <w:sz w:val="24"/>
          <w:szCs w:val="24"/>
        </w:rPr>
        <w:t>leading cause of cancer deaths.</w:t>
      </w:r>
    </w:p>
    <w:p w14:paraId="50384A6C" w14:textId="72C4444B" w:rsidR="00580C34" w:rsidRPr="008C022F" w:rsidRDefault="00580C34" w:rsidP="00580C34">
      <w:pPr>
        <w:pStyle w:val="ListParagraph"/>
        <w:numPr>
          <w:ilvl w:val="0"/>
          <w:numId w:val="32"/>
        </w:numPr>
        <w:rPr>
          <w:sz w:val="24"/>
          <w:szCs w:val="24"/>
        </w:rPr>
      </w:pPr>
      <w:r w:rsidRPr="008C022F">
        <w:rPr>
          <w:sz w:val="24"/>
          <w:szCs w:val="24"/>
        </w:rPr>
        <w:t xml:space="preserve">Prostate cancer was the second most common cause of cancer deaths in White NH and Hispanic males and </w:t>
      </w:r>
      <w:r w:rsidR="005C2503" w:rsidRPr="008C022F">
        <w:rPr>
          <w:sz w:val="24"/>
          <w:szCs w:val="24"/>
        </w:rPr>
        <w:t>f</w:t>
      </w:r>
      <w:r w:rsidR="00C44D31" w:rsidRPr="008C022F">
        <w:rPr>
          <w:sz w:val="24"/>
          <w:szCs w:val="24"/>
        </w:rPr>
        <w:t>ourth</w:t>
      </w:r>
      <w:r w:rsidRPr="008C022F">
        <w:rPr>
          <w:sz w:val="24"/>
          <w:szCs w:val="24"/>
        </w:rPr>
        <w:t xml:space="preserve"> among Asian NH males.</w:t>
      </w:r>
    </w:p>
    <w:p w14:paraId="1A8BFEEF" w14:textId="6E7CEC80" w:rsidR="00580C34" w:rsidRPr="008C022F" w:rsidRDefault="00D3499B" w:rsidP="00580C34">
      <w:pPr>
        <w:pStyle w:val="ListParagraph"/>
        <w:numPr>
          <w:ilvl w:val="0"/>
          <w:numId w:val="32"/>
        </w:numPr>
        <w:rPr>
          <w:sz w:val="24"/>
          <w:szCs w:val="24"/>
        </w:rPr>
      </w:pPr>
      <w:r w:rsidRPr="008C022F">
        <w:rPr>
          <w:sz w:val="24"/>
          <w:szCs w:val="24"/>
        </w:rPr>
        <w:t>Colon and rectum</w:t>
      </w:r>
      <w:r w:rsidR="00580C34" w:rsidRPr="008C022F">
        <w:rPr>
          <w:sz w:val="24"/>
          <w:szCs w:val="24"/>
        </w:rPr>
        <w:t xml:space="preserve"> cancer was the third most common cause of cancer deaths in all racial/ethnic groups except </w:t>
      </w:r>
      <w:r w:rsidR="00A30CF4" w:rsidRPr="008C022F">
        <w:rPr>
          <w:sz w:val="24"/>
          <w:szCs w:val="24"/>
        </w:rPr>
        <w:t xml:space="preserve">in </w:t>
      </w:r>
      <w:r w:rsidR="00580C34" w:rsidRPr="008C022F">
        <w:rPr>
          <w:sz w:val="24"/>
          <w:szCs w:val="24"/>
        </w:rPr>
        <w:t xml:space="preserve">Hispanic males, </w:t>
      </w:r>
      <w:r w:rsidR="00A30CF4" w:rsidRPr="008C022F">
        <w:rPr>
          <w:sz w:val="24"/>
          <w:szCs w:val="24"/>
        </w:rPr>
        <w:t xml:space="preserve">where </w:t>
      </w:r>
      <w:r w:rsidR="00580C34" w:rsidRPr="008C022F">
        <w:rPr>
          <w:sz w:val="24"/>
          <w:szCs w:val="24"/>
        </w:rPr>
        <w:t>it was the fourth most common cause of cancer deaths.</w:t>
      </w:r>
    </w:p>
    <w:p w14:paraId="0F4886F0" w14:textId="4989E30F" w:rsidR="00164283" w:rsidRPr="008C022F" w:rsidRDefault="00164283" w:rsidP="00164283">
      <w:pPr>
        <w:pStyle w:val="ListParagraph"/>
        <w:numPr>
          <w:ilvl w:val="0"/>
          <w:numId w:val="32"/>
        </w:numPr>
        <w:rPr>
          <w:sz w:val="24"/>
          <w:szCs w:val="24"/>
        </w:rPr>
      </w:pPr>
      <w:r w:rsidRPr="008C022F">
        <w:rPr>
          <w:sz w:val="24"/>
          <w:szCs w:val="24"/>
        </w:rPr>
        <w:t xml:space="preserve">Liver cancer was the second leading cause of cancer deaths in Asian NH males. It was also the third most common cause of cancer deaths in Hispanics and the </w:t>
      </w:r>
      <w:r w:rsidR="003A6E51" w:rsidRPr="008C022F">
        <w:rPr>
          <w:sz w:val="24"/>
          <w:szCs w:val="24"/>
        </w:rPr>
        <w:t>fifth</w:t>
      </w:r>
      <w:r w:rsidRPr="008C022F">
        <w:rPr>
          <w:sz w:val="24"/>
          <w:szCs w:val="24"/>
        </w:rPr>
        <w:t xml:space="preserve"> in White NH </w:t>
      </w:r>
      <w:r w:rsidR="003A6E51" w:rsidRPr="008C022F">
        <w:rPr>
          <w:sz w:val="24"/>
          <w:szCs w:val="24"/>
        </w:rPr>
        <w:t xml:space="preserve">and Black NH </w:t>
      </w:r>
      <w:r w:rsidRPr="008C022F">
        <w:rPr>
          <w:sz w:val="24"/>
          <w:szCs w:val="24"/>
        </w:rPr>
        <w:t>males.</w:t>
      </w:r>
    </w:p>
    <w:p w14:paraId="4A1A3E01" w14:textId="1DEC134B" w:rsidR="00580C34" w:rsidRPr="008C022F" w:rsidRDefault="00580C34" w:rsidP="00580C34">
      <w:pPr>
        <w:pStyle w:val="ListParagraph"/>
        <w:numPr>
          <w:ilvl w:val="0"/>
          <w:numId w:val="32"/>
        </w:numPr>
        <w:rPr>
          <w:sz w:val="24"/>
          <w:szCs w:val="24"/>
        </w:rPr>
      </w:pPr>
      <w:r w:rsidRPr="008C022F">
        <w:rPr>
          <w:sz w:val="24"/>
          <w:szCs w:val="24"/>
        </w:rPr>
        <w:t>Pancrea</w:t>
      </w:r>
      <w:r w:rsidR="00D276C2" w:rsidRPr="008C022F">
        <w:rPr>
          <w:sz w:val="24"/>
          <w:szCs w:val="24"/>
        </w:rPr>
        <w:t>tic</w:t>
      </w:r>
      <w:r w:rsidRPr="008C022F">
        <w:rPr>
          <w:sz w:val="24"/>
          <w:szCs w:val="24"/>
        </w:rPr>
        <w:t xml:space="preserve"> cancer was the </w:t>
      </w:r>
      <w:r w:rsidR="00DF7E8D" w:rsidRPr="008C022F">
        <w:rPr>
          <w:sz w:val="24"/>
          <w:szCs w:val="24"/>
        </w:rPr>
        <w:t>third</w:t>
      </w:r>
      <w:r w:rsidRPr="008C022F">
        <w:rPr>
          <w:sz w:val="24"/>
          <w:szCs w:val="24"/>
        </w:rPr>
        <w:t xml:space="preserve"> most common cause of cancer deaths in</w:t>
      </w:r>
      <w:r w:rsidR="005C2503" w:rsidRPr="008C022F">
        <w:rPr>
          <w:sz w:val="24"/>
          <w:szCs w:val="24"/>
        </w:rPr>
        <w:t xml:space="preserve"> White NH and Black NH males and the sixth leading cause of cancer deaths in Asian NH and Hispanic males.</w:t>
      </w:r>
    </w:p>
    <w:p w14:paraId="634DC2D1" w14:textId="49D89A54" w:rsidR="00580C34" w:rsidRPr="008C022F" w:rsidRDefault="00D276C2" w:rsidP="00580C34">
      <w:pPr>
        <w:pStyle w:val="ListParagraph"/>
        <w:numPr>
          <w:ilvl w:val="0"/>
          <w:numId w:val="32"/>
        </w:numPr>
        <w:rPr>
          <w:sz w:val="24"/>
          <w:szCs w:val="24"/>
        </w:rPr>
      </w:pPr>
      <w:r w:rsidRPr="008C022F">
        <w:rPr>
          <w:sz w:val="24"/>
          <w:szCs w:val="24"/>
        </w:rPr>
        <w:t xml:space="preserve">Bladder cancer was </w:t>
      </w:r>
      <w:r w:rsidR="00580C34" w:rsidRPr="008C022F">
        <w:rPr>
          <w:sz w:val="24"/>
          <w:szCs w:val="24"/>
        </w:rPr>
        <w:t xml:space="preserve">the </w:t>
      </w:r>
      <w:r w:rsidR="00022138" w:rsidRPr="008C022F">
        <w:rPr>
          <w:sz w:val="24"/>
          <w:szCs w:val="24"/>
        </w:rPr>
        <w:t>sixth</w:t>
      </w:r>
      <w:r w:rsidR="00580C34" w:rsidRPr="008C022F">
        <w:rPr>
          <w:sz w:val="24"/>
          <w:szCs w:val="24"/>
        </w:rPr>
        <w:t xml:space="preserve"> </w:t>
      </w:r>
      <w:r w:rsidRPr="008C022F">
        <w:rPr>
          <w:sz w:val="24"/>
          <w:szCs w:val="24"/>
        </w:rPr>
        <w:t xml:space="preserve">leading </w:t>
      </w:r>
      <w:r w:rsidR="00580C34" w:rsidRPr="008C022F">
        <w:rPr>
          <w:sz w:val="24"/>
          <w:szCs w:val="24"/>
        </w:rPr>
        <w:t>cause of cancer death</w:t>
      </w:r>
      <w:r w:rsidR="005C2503" w:rsidRPr="008C022F">
        <w:rPr>
          <w:sz w:val="24"/>
          <w:szCs w:val="24"/>
        </w:rPr>
        <w:t>s</w:t>
      </w:r>
      <w:r w:rsidR="00580C34" w:rsidRPr="008C022F">
        <w:rPr>
          <w:sz w:val="24"/>
          <w:szCs w:val="24"/>
        </w:rPr>
        <w:t xml:space="preserve"> in White NH</w:t>
      </w:r>
      <w:r w:rsidR="00430AC3" w:rsidRPr="008C022F">
        <w:rPr>
          <w:sz w:val="24"/>
          <w:szCs w:val="24"/>
        </w:rPr>
        <w:t>,</w:t>
      </w:r>
      <w:r w:rsidR="008E398E" w:rsidRPr="008C022F">
        <w:rPr>
          <w:sz w:val="24"/>
          <w:szCs w:val="24"/>
        </w:rPr>
        <w:t xml:space="preserve"> </w:t>
      </w:r>
      <w:r w:rsidR="005C2503" w:rsidRPr="008C022F">
        <w:rPr>
          <w:sz w:val="24"/>
          <w:szCs w:val="24"/>
        </w:rPr>
        <w:t xml:space="preserve">the </w:t>
      </w:r>
      <w:r w:rsidR="00022138" w:rsidRPr="008C022F">
        <w:rPr>
          <w:sz w:val="24"/>
          <w:szCs w:val="24"/>
        </w:rPr>
        <w:t>eighth</w:t>
      </w:r>
      <w:r w:rsidR="005C2503" w:rsidRPr="008C022F">
        <w:rPr>
          <w:sz w:val="24"/>
          <w:szCs w:val="24"/>
        </w:rPr>
        <w:t xml:space="preserve"> in Black NH</w:t>
      </w:r>
      <w:r w:rsidR="008E398E" w:rsidRPr="008C022F">
        <w:rPr>
          <w:sz w:val="24"/>
          <w:szCs w:val="24"/>
        </w:rPr>
        <w:t>,</w:t>
      </w:r>
      <w:r w:rsidR="005C2503" w:rsidRPr="008C022F">
        <w:rPr>
          <w:sz w:val="24"/>
          <w:szCs w:val="24"/>
        </w:rPr>
        <w:t xml:space="preserve"> and </w:t>
      </w:r>
      <w:r w:rsidR="00CE11ED" w:rsidRPr="008C022F">
        <w:rPr>
          <w:sz w:val="24"/>
          <w:szCs w:val="24"/>
        </w:rPr>
        <w:t xml:space="preserve">the </w:t>
      </w:r>
      <w:r w:rsidR="00CE5ACC" w:rsidRPr="008C022F">
        <w:rPr>
          <w:sz w:val="24"/>
          <w:szCs w:val="24"/>
        </w:rPr>
        <w:t xml:space="preserve">ninth in </w:t>
      </w:r>
      <w:r w:rsidR="005C2503" w:rsidRPr="008C022F">
        <w:rPr>
          <w:sz w:val="24"/>
          <w:szCs w:val="24"/>
        </w:rPr>
        <w:t xml:space="preserve">Hispanic </w:t>
      </w:r>
      <w:r w:rsidRPr="008C022F">
        <w:rPr>
          <w:sz w:val="24"/>
          <w:szCs w:val="24"/>
        </w:rPr>
        <w:t>males</w:t>
      </w:r>
      <w:r w:rsidR="00580C34" w:rsidRPr="008C022F">
        <w:rPr>
          <w:sz w:val="24"/>
          <w:szCs w:val="24"/>
        </w:rPr>
        <w:t>.</w:t>
      </w:r>
    </w:p>
    <w:p w14:paraId="77D44A77" w14:textId="2ACBCE9D" w:rsidR="006D43E5" w:rsidRPr="00D927C1" w:rsidRDefault="006D43E5" w:rsidP="008C022F">
      <w:pPr>
        <w:pStyle w:val="Heading1"/>
        <w:rPr>
          <w:b w:val="0"/>
          <w:bCs w:val="0"/>
        </w:rPr>
      </w:pPr>
      <w:r w:rsidRPr="00D927C1">
        <w:lastRenderedPageBreak/>
        <w:t xml:space="preserve">Data </w:t>
      </w:r>
      <w:r w:rsidR="00B35E40">
        <w:t>s</w:t>
      </w:r>
      <w:r w:rsidRPr="00D927C1">
        <w:t xml:space="preserve">ources and </w:t>
      </w:r>
      <w:r w:rsidR="00B35E40">
        <w:t>o</w:t>
      </w:r>
      <w:r w:rsidRPr="00D927C1">
        <w:t xml:space="preserve">nline </w:t>
      </w:r>
      <w:r w:rsidR="00B35E40">
        <w:t>v</w:t>
      </w:r>
      <w:r w:rsidRPr="00D927C1">
        <w:t xml:space="preserve">isualization </w:t>
      </w:r>
      <w:r w:rsidR="00B35E40">
        <w:t>t</w:t>
      </w:r>
      <w:r w:rsidRPr="00D927C1">
        <w:t xml:space="preserve">ools </w:t>
      </w:r>
      <w:bookmarkEnd w:id="8"/>
    </w:p>
    <w:p w14:paraId="2639C0F3" w14:textId="67C23200" w:rsidR="006D43E5" w:rsidRPr="008C022F" w:rsidRDefault="006D43E5" w:rsidP="006D43E5">
      <w:pPr>
        <w:pStyle w:val="ListParagraph"/>
        <w:numPr>
          <w:ilvl w:val="0"/>
          <w:numId w:val="7"/>
        </w:numPr>
        <w:rPr>
          <w:sz w:val="24"/>
          <w:szCs w:val="24"/>
        </w:rPr>
      </w:pPr>
      <w:r w:rsidRPr="008C022F">
        <w:rPr>
          <w:b/>
          <w:sz w:val="24"/>
          <w:szCs w:val="24"/>
        </w:rPr>
        <w:t>Massachusetts Cancer Registry (MCR):</w:t>
      </w:r>
      <w:r w:rsidRPr="008C022F">
        <w:rPr>
          <w:sz w:val="24"/>
          <w:szCs w:val="24"/>
        </w:rPr>
        <w:t xml:space="preserve"> </w:t>
      </w:r>
      <w:hyperlink r:id="rId68" w:history="1">
        <w:r w:rsidRPr="008C022F">
          <w:rPr>
            <w:rStyle w:val="Hyperlink"/>
            <w:sz w:val="24"/>
            <w:szCs w:val="24"/>
          </w:rPr>
          <w:t>mass.gov/</w:t>
        </w:r>
        <w:proofErr w:type="spellStart"/>
        <w:r w:rsidRPr="008C022F">
          <w:rPr>
            <w:rStyle w:val="Hyperlink"/>
            <w:sz w:val="24"/>
            <w:szCs w:val="24"/>
          </w:rPr>
          <w:t>massachusetts</w:t>
        </w:r>
        <w:proofErr w:type="spellEnd"/>
        <w:r w:rsidRPr="008C022F">
          <w:rPr>
            <w:rStyle w:val="Hyperlink"/>
            <w:sz w:val="24"/>
            <w:szCs w:val="24"/>
          </w:rPr>
          <w:t>-cancer-registry</w:t>
        </w:r>
      </w:hyperlink>
    </w:p>
    <w:p w14:paraId="10ABFEBA" w14:textId="6BF5BB61" w:rsidR="006D43E5" w:rsidRPr="008C022F" w:rsidRDefault="006D43E5" w:rsidP="006D43E5">
      <w:pPr>
        <w:pStyle w:val="ListParagraph"/>
        <w:rPr>
          <w:sz w:val="24"/>
          <w:szCs w:val="24"/>
        </w:rPr>
      </w:pPr>
      <w:r w:rsidRPr="008C022F">
        <w:rPr>
          <w:sz w:val="24"/>
          <w:szCs w:val="24"/>
        </w:rPr>
        <w:t xml:space="preserve">The MCR website offers statistical products, including statewide reports, city and town series, and special reports. It also includes abstracting and coding manuals </w:t>
      </w:r>
      <w:r w:rsidR="00816241" w:rsidRPr="008C022F">
        <w:rPr>
          <w:sz w:val="24"/>
          <w:szCs w:val="24"/>
        </w:rPr>
        <w:t>and</w:t>
      </w:r>
      <w:r w:rsidRPr="008C022F">
        <w:rPr>
          <w:sz w:val="24"/>
          <w:szCs w:val="24"/>
        </w:rPr>
        <w:t xml:space="preserve"> Massachusetts Cancer Registry edits</w:t>
      </w:r>
      <w:r w:rsidR="001C2756" w:rsidRPr="008C022F">
        <w:rPr>
          <w:sz w:val="24"/>
          <w:szCs w:val="24"/>
        </w:rPr>
        <w:t>.</w:t>
      </w:r>
    </w:p>
    <w:p w14:paraId="3157CDE2" w14:textId="306475C2" w:rsidR="006D43E5" w:rsidRPr="008C022F" w:rsidRDefault="008862B7" w:rsidP="008862B7">
      <w:pPr>
        <w:pStyle w:val="ListParagraph"/>
        <w:tabs>
          <w:tab w:val="left" w:pos="4251"/>
        </w:tabs>
        <w:rPr>
          <w:sz w:val="24"/>
          <w:szCs w:val="24"/>
        </w:rPr>
      </w:pPr>
      <w:r w:rsidRPr="008C022F">
        <w:rPr>
          <w:sz w:val="24"/>
          <w:szCs w:val="24"/>
        </w:rPr>
        <w:tab/>
      </w:r>
    </w:p>
    <w:p w14:paraId="1082264E" w14:textId="01141FDC" w:rsidR="006D43E5" w:rsidRPr="008C022F" w:rsidRDefault="006D43E5" w:rsidP="006D43E5">
      <w:pPr>
        <w:pStyle w:val="ListParagraph"/>
        <w:numPr>
          <w:ilvl w:val="0"/>
          <w:numId w:val="7"/>
        </w:numPr>
        <w:rPr>
          <w:sz w:val="24"/>
          <w:szCs w:val="24"/>
        </w:rPr>
      </w:pPr>
      <w:r w:rsidRPr="008C022F">
        <w:rPr>
          <w:b/>
          <w:sz w:val="24"/>
          <w:szCs w:val="24"/>
        </w:rPr>
        <w:t>MCR Web Query Tool:</w:t>
      </w:r>
      <w:r w:rsidRPr="008C022F">
        <w:rPr>
          <w:sz w:val="24"/>
          <w:szCs w:val="24"/>
        </w:rPr>
        <w:t xml:space="preserve"> </w:t>
      </w:r>
      <w:hyperlink r:id="rId69" w:history="1">
        <w:r w:rsidRPr="008C022F">
          <w:rPr>
            <w:rStyle w:val="Hyperlink"/>
            <w:sz w:val="24"/>
            <w:szCs w:val="24"/>
          </w:rPr>
          <w:t>cancer-rates.info/ma</w:t>
        </w:r>
      </w:hyperlink>
    </w:p>
    <w:p w14:paraId="6C043196" w14:textId="6E9F514D" w:rsidR="006D43E5" w:rsidRPr="008C022F" w:rsidRDefault="006D43E5" w:rsidP="006D43E5">
      <w:pPr>
        <w:pStyle w:val="ListParagraph"/>
        <w:rPr>
          <w:sz w:val="24"/>
          <w:szCs w:val="24"/>
        </w:rPr>
      </w:pPr>
      <w:r w:rsidRPr="008C022F">
        <w:rPr>
          <w:sz w:val="24"/>
          <w:szCs w:val="24"/>
        </w:rPr>
        <w:t>The MCR web query tool allows users to customize cancer incidence and mortality rate tables and maps by cancer site, sex, time frame</w:t>
      </w:r>
      <w:r w:rsidR="002661FA" w:rsidRPr="008C022F">
        <w:rPr>
          <w:sz w:val="24"/>
          <w:szCs w:val="24"/>
        </w:rPr>
        <w:t>,</w:t>
      </w:r>
      <w:r w:rsidRPr="008C022F">
        <w:rPr>
          <w:sz w:val="24"/>
          <w:szCs w:val="24"/>
        </w:rPr>
        <w:t xml:space="preserve"> and race/ ethnicity</w:t>
      </w:r>
      <w:r w:rsidR="001C2756" w:rsidRPr="008C022F">
        <w:rPr>
          <w:sz w:val="24"/>
          <w:szCs w:val="24"/>
        </w:rPr>
        <w:t>.</w:t>
      </w:r>
    </w:p>
    <w:p w14:paraId="77EF2A9F" w14:textId="77777777" w:rsidR="006D43E5" w:rsidRPr="008C022F" w:rsidRDefault="006D43E5" w:rsidP="006D43E5">
      <w:pPr>
        <w:pStyle w:val="ListParagraph"/>
        <w:rPr>
          <w:sz w:val="24"/>
          <w:szCs w:val="24"/>
        </w:rPr>
      </w:pPr>
    </w:p>
    <w:p w14:paraId="2D42FB97" w14:textId="2F918489" w:rsidR="006D43E5" w:rsidRPr="00127A67" w:rsidRDefault="006D43E5" w:rsidP="006D43E5">
      <w:pPr>
        <w:pStyle w:val="ListParagraph"/>
        <w:numPr>
          <w:ilvl w:val="0"/>
          <w:numId w:val="7"/>
        </w:numPr>
        <w:rPr>
          <w:sz w:val="24"/>
          <w:szCs w:val="24"/>
        </w:rPr>
      </w:pPr>
      <w:r w:rsidRPr="00127A67">
        <w:rPr>
          <w:b/>
          <w:sz w:val="24"/>
          <w:szCs w:val="24"/>
        </w:rPr>
        <w:t>CDC/NCI State Cancer Profiles:</w:t>
      </w:r>
      <w:r w:rsidRPr="00127A67">
        <w:rPr>
          <w:sz w:val="24"/>
          <w:szCs w:val="24"/>
        </w:rPr>
        <w:t xml:space="preserve"> </w:t>
      </w:r>
      <w:hyperlink r:id="rId70" w:history="1">
        <w:r w:rsidRPr="00127A67">
          <w:rPr>
            <w:rStyle w:val="Hyperlink"/>
            <w:sz w:val="24"/>
            <w:szCs w:val="24"/>
          </w:rPr>
          <w:t>statecancerprofiles.cancer.gov</w:t>
        </w:r>
      </w:hyperlink>
    </w:p>
    <w:p w14:paraId="7DBAA3FF" w14:textId="0575E654" w:rsidR="006D43E5" w:rsidRPr="00127A67" w:rsidRDefault="006D43E5" w:rsidP="006D43E5">
      <w:pPr>
        <w:pStyle w:val="ListParagraph"/>
        <w:rPr>
          <w:sz w:val="24"/>
          <w:szCs w:val="24"/>
        </w:rPr>
      </w:pPr>
      <w:r w:rsidRPr="00127A67">
        <w:rPr>
          <w:sz w:val="24"/>
          <w:szCs w:val="24"/>
        </w:rPr>
        <w:t xml:space="preserve">State Cancer Profiles provides dynamic views </w:t>
      </w:r>
      <w:r w:rsidR="00CE11ED" w:rsidRPr="00127A67">
        <w:rPr>
          <w:sz w:val="24"/>
          <w:szCs w:val="24"/>
        </w:rPr>
        <w:t>of demographic and cancer data, including screening and risk factors, incidence, prevalence, and mortality,</w:t>
      </w:r>
      <w:r w:rsidRPr="00127A67">
        <w:rPr>
          <w:sz w:val="24"/>
          <w:szCs w:val="24"/>
        </w:rPr>
        <w:t xml:space="preserve"> for prioritizing cancer control efforts at the national, </w:t>
      </w:r>
      <w:r w:rsidR="00E6295C" w:rsidRPr="00127A67">
        <w:rPr>
          <w:sz w:val="24"/>
          <w:szCs w:val="24"/>
        </w:rPr>
        <w:t>state,</w:t>
      </w:r>
      <w:r w:rsidRPr="00127A67">
        <w:rPr>
          <w:sz w:val="24"/>
          <w:szCs w:val="24"/>
        </w:rPr>
        <w:t xml:space="preserve"> and local levels.</w:t>
      </w:r>
    </w:p>
    <w:p w14:paraId="7C326D29" w14:textId="77777777" w:rsidR="006D43E5" w:rsidRPr="00127A67" w:rsidRDefault="006D43E5" w:rsidP="006D43E5">
      <w:pPr>
        <w:pStyle w:val="ListParagraph"/>
        <w:rPr>
          <w:sz w:val="24"/>
          <w:szCs w:val="24"/>
        </w:rPr>
      </w:pPr>
    </w:p>
    <w:p w14:paraId="3592C418" w14:textId="29E9E6B0" w:rsidR="006D43E5" w:rsidRPr="00127A67" w:rsidRDefault="006D43E5" w:rsidP="006D43E5">
      <w:pPr>
        <w:pStyle w:val="ListParagraph"/>
        <w:numPr>
          <w:ilvl w:val="0"/>
          <w:numId w:val="7"/>
        </w:numPr>
        <w:rPr>
          <w:sz w:val="24"/>
          <w:szCs w:val="24"/>
        </w:rPr>
      </w:pPr>
      <w:r w:rsidRPr="00127A67">
        <w:rPr>
          <w:b/>
          <w:sz w:val="24"/>
          <w:szCs w:val="24"/>
        </w:rPr>
        <w:t>Cancer Control P.L.A.N.E.T:</w:t>
      </w:r>
      <w:r w:rsidRPr="00127A67">
        <w:rPr>
          <w:sz w:val="24"/>
          <w:szCs w:val="24"/>
        </w:rPr>
        <w:t xml:space="preserve"> </w:t>
      </w:r>
      <w:hyperlink r:id="rId71" w:history="1">
        <w:r w:rsidRPr="00127A67">
          <w:rPr>
            <w:rStyle w:val="Hyperlink"/>
            <w:sz w:val="24"/>
            <w:szCs w:val="24"/>
          </w:rPr>
          <w:t>cancercontrolplanet.cancer.gov/planet</w:t>
        </w:r>
      </w:hyperlink>
    </w:p>
    <w:p w14:paraId="5A798C7B" w14:textId="1711D838" w:rsidR="006D43E5" w:rsidRPr="00127A67" w:rsidRDefault="006D43E5" w:rsidP="006D43E5">
      <w:pPr>
        <w:pStyle w:val="ListParagraph"/>
        <w:rPr>
          <w:sz w:val="24"/>
          <w:szCs w:val="24"/>
        </w:rPr>
      </w:pPr>
      <w:proofErr w:type="gramStart"/>
      <w:r w:rsidRPr="00127A67">
        <w:rPr>
          <w:sz w:val="24"/>
          <w:szCs w:val="24"/>
        </w:rPr>
        <w:t>Cancer</w:t>
      </w:r>
      <w:proofErr w:type="gramEnd"/>
      <w:r w:rsidRPr="00127A67">
        <w:rPr>
          <w:sz w:val="24"/>
          <w:szCs w:val="24"/>
        </w:rPr>
        <w:t xml:space="preserve"> Control P.L.A.N.E.T. portal provides access to data and resources that can help planners, program staff, and researchers design, implement</w:t>
      </w:r>
      <w:r w:rsidR="00CE11ED" w:rsidRPr="00127A67">
        <w:rPr>
          <w:sz w:val="24"/>
          <w:szCs w:val="24"/>
        </w:rPr>
        <w:t>,</w:t>
      </w:r>
      <w:r w:rsidRPr="00127A67">
        <w:rPr>
          <w:sz w:val="24"/>
          <w:szCs w:val="24"/>
        </w:rPr>
        <w:t xml:space="preserve"> and evaluate evidence-based cancer control programs.</w:t>
      </w:r>
    </w:p>
    <w:p w14:paraId="040F3AA1" w14:textId="77777777" w:rsidR="006D43E5" w:rsidRPr="00127A67" w:rsidRDefault="006D43E5" w:rsidP="006D43E5">
      <w:pPr>
        <w:pStyle w:val="ListParagraph"/>
        <w:rPr>
          <w:sz w:val="24"/>
          <w:szCs w:val="24"/>
        </w:rPr>
      </w:pPr>
    </w:p>
    <w:p w14:paraId="5748F433" w14:textId="0D43B9D8" w:rsidR="006D43E5" w:rsidRPr="00127A67" w:rsidRDefault="006D43E5" w:rsidP="006D43E5">
      <w:pPr>
        <w:pStyle w:val="ListParagraph"/>
        <w:numPr>
          <w:ilvl w:val="0"/>
          <w:numId w:val="7"/>
        </w:numPr>
        <w:rPr>
          <w:sz w:val="24"/>
          <w:szCs w:val="24"/>
        </w:rPr>
      </w:pPr>
      <w:r w:rsidRPr="00127A67">
        <w:rPr>
          <w:b/>
          <w:sz w:val="24"/>
          <w:szCs w:val="24"/>
        </w:rPr>
        <w:t>U.S. Cancer Statistics Data Visualizations Tool:</w:t>
      </w:r>
      <w:r w:rsidR="00FA7E55" w:rsidRPr="00127A67">
        <w:rPr>
          <w:b/>
          <w:sz w:val="24"/>
          <w:szCs w:val="24"/>
        </w:rPr>
        <w:t xml:space="preserve"> </w:t>
      </w:r>
      <w:hyperlink r:id="rId72" w:history="1">
        <w:r w:rsidR="00FA7E55" w:rsidRPr="00127A67">
          <w:rPr>
            <w:rStyle w:val="Hyperlink"/>
            <w:sz w:val="24"/>
            <w:szCs w:val="24"/>
          </w:rPr>
          <w:t>cdc.gov/cancer/</w:t>
        </w:r>
        <w:proofErr w:type="spellStart"/>
        <w:r w:rsidR="00FA7E55" w:rsidRPr="00127A67">
          <w:rPr>
            <w:rStyle w:val="Hyperlink"/>
            <w:sz w:val="24"/>
            <w:szCs w:val="24"/>
          </w:rPr>
          <w:t>uscs</w:t>
        </w:r>
        <w:proofErr w:type="spellEnd"/>
        <w:r w:rsidR="00FA7E55" w:rsidRPr="00127A67">
          <w:rPr>
            <w:rStyle w:val="Hyperlink"/>
            <w:sz w:val="24"/>
            <w:szCs w:val="24"/>
          </w:rPr>
          <w:t>/</w:t>
        </w:r>
        <w:proofErr w:type="spellStart"/>
        <w:r w:rsidR="00FA7E55" w:rsidRPr="00127A67">
          <w:rPr>
            <w:rStyle w:val="Hyperlink"/>
            <w:sz w:val="24"/>
            <w:szCs w:val="24"/>
          </w:rPr>
          <w:t>dataviz</w:t>
        </w:r>
        <w:proofErr w:type="spellEnd"/>
        <w:r w:rsidR="00FA7E55" w:rsidRPr="00127A67">
          <w:rPr>
            <w:rStyle w:val="Hyperlink"/>
            <w:sz w:val="24"/>
            <w:szCs w:val="24"/>
          </w:rPr>
          <w:t>/index.htm</w:t>
        </w:r>
      </w:hyperlink>
    </w:p>
    <w:p w14:paraId="24CD2DD5" w14:textId="579A105A" w:rsidR="006D43E5" w:rsidRPr="00127A67" w:rsidRDefault="006D43E5" w:rsidP="006D43E5">
      <w:pPr>
        <w:pStyle w:val="ListParagraph"/>
        <w:rPr>
          <w:sz w:val="24"/>
          <w:szCs w:val="24"/>
        </w:rPr>
      </w:pPr>
      <w:r w:rsidRPr="00127A67">
        <w:rPr>
          <w:sz w:val="24"/>
          <w:szCs w:val="24"/>
        </w:rPr>
        <w:t>The Data Visualizations tool provides information on the numbers and rates of new cancer cases</w:t>
      </w:r>
      <w:r w:rsidR="000C1EFA" w:rsidRPr="00127A67">
        <w:rPr>
          <w:sz w:val="24"/>
          <w:szCs w:val="24"/>
        </w:rPr>
        <w:t xml:space="preserve"> and </w:t>
      </w:r>
      <w:r w:rsidRPr="00127A67">
        <w:rPr>
          <w:sz w:val="24"/>
          <w:szCs w:val="24"/>
        </w:rPr>
        <w:t xml:space="preserve">deaths at the national, state, and county levels. </w:t>
      </w:r>
      <w:r w:rsidR="000C1EFA" w:rsidRPr="00127A67">
        <w:rPr>
          <w:sz w:val="24"/>
          <w:szCs w:val="24"/>
        </w:rPr>
        <w:t>The tool also</w:t>
      </w:r>
      <w:r w:rsidR="00BB775F" w:rsidRPr="00127A67">
        <w:rPr>
          <w:sz w:val="24"/>
          <w:szCs w:val="24"/>
        </w:rPr>
        <w:t xml:space="preserve"> </w:t>
      </w:r>
      <w:r w:rsidR="000C1EFA" w:rsidRPr="00127A67">
        <w:rPr>
          <w:sz w:val="24"/>
          <w:szCs w:val="24"/>
        </w:rPr>
        <w:t xml:space="preserve">provides cancer data by </w:t>
      </w:r>
      <w:r w:rsidRPr="00127A67">
        <w:rPr>
          <w:sz w:val="24"/>
          <w:szCs w:val="24"/>
        </w:rPr>
        <w:t xml:space="preserve">sex, age, race and ethnicity, trends over time, </w:t>
      </w:r>
      <w:r w:rsidR="000C1EFA" w:rsidRPr="00127A67">
        <w:rPr>
          <w:sz w:val="24"/>
          <w:szCs w:val="24"/>
        </w:rPr>
        <w:t>stage</w:t>
      </w:r>
      <w:r w:rsidR="00BB775F" w:rsidRPr="00127A67">
        <w:rPr>
          <w:sz w:val="24"/>
          <w:szCs w:val="24"/>
        </w:rPr>
        <w:t xml:space="preserve"> at diagnosis</w:t>
      </w:r>
      <w:r w:rsidR="00436ACE" w:rsidRPr="00127A67">
        <w:rPr>
          <w:sz w:val="24"/>
          <w:szCs w:val="24"/>
        </w:rPr>
        <w:t>,</w:t>
      </w:r>
      <w:r w:rsidR="000C1EFA" w:rsidRPr="00127A67">
        <w:rPr>
          <w:sz w:val="24"/>
          <w:szCs w:val="24"/>
        </w:rPr>
        <w:t xml:space="preserve"> </w:t>
      </w:r>
      <w:r w:rsidRPr="00127A67">
        <w:rPr>
          <w:sz w:val="24"/>
          <w:szCs w:val="24"/>
        </w:rPr>
        <w:t>survival</w:t>
      </w:r>
      <w:r w:rsidR="00BB775F" w:rsidRPr="00127A67">
        <w:rPr>
          <w:sz w:val="24"/>
          <w:szCs w:val="24"/>
        </w:rPr>
        <w:t xml:space="preserve"> by stage</w:t>
      </w:r>
      <w:r w:rsidRPr="00127A67">
        <w:rPr>
          <w:sz w:val="24"/>
          <w:szCs w:val="24"/>
        </w:rPr>
        <w:t>, and prevalence</w:t>
      </w:r>
      <w:r w:rsidR="00CD668A" w:rsidRPr="00127A67">
        <w:rPr>
          <w:sz w:val="24"/>
          <w:szCs w:val="24"/>
        </w:rPr>
        <w:t xml:space="preserve">. </w:t>
      </w:r>
      <w:r w:rsidR="00BB775F" w:rsidRPr="00127A67">
        <w:rPr>
          <w:sz w:val="24"/>
          <w:szCs w:val="24"/>
        </w:rPr>
        <w:t>Screening</w:t>
      </w:r>
      <w:r w:rsidR="000C1EFA" w:rsidRPr="00127A67">
        <w:rPr>
          <w:sz w:val="24"/>
          <w:szCs w:val="24"/>
        </w:rPr>
        <w:t xml:space="preserve"> </w:t>
      </w:r>
      <w:r w:rsidR="00BB775F" w:rsidRPr="00127A67">
        <w:rPr>
          <w:sz w:val="24"/>
          <w:szCs w:val="24"/>
        </w:rPr>
        <w:t xml:space="preserve">data for breast, </w:t>
      </w:r>
      <w:proofErr w:type="gramStart"/>
      <w:r w:rsidR="00D3499B" w:rsidRPr="00127A67">
        <w:rPr>
          <w:sz w:val="24"/>
          <w:szCs w:val="24"/>
        </w:rPr>
        <w:t>colon</w:t>
      </w:r>
      <w:r w:rsidR="00CE11ED" w:rsidRPr="00127A67">
        <w:rPr>
          <w:sz w:val="24"/>
          <w:szCs w:val="24"/>
        </w:rPr>
        <w:t>,</w:t>
      </w:r>
      <w:r w:rsidR="00D3499B" w:rsidRPr="00127A67">
        <w:rPr>
          <w:sz w:val="24"/>
          <w:szCs w:val="24"/>
        </w:rPr>
        <w:t xml:space="preserve"> and</w:t>
      </w:r>
      <w:proofErr w:type="gramEnd"/>
      <w:r w:rsidR="00D3499B" w:rsidRPr="00127A67">
        <w:rPr>
          <w:sz w:val="24"/>
          <w:szCs w:val="24"/>
        </w:rPr>
        <w:t xml:space="preserve"> rectum</w:t>
      </w:r>
      <w:r w:rsidR="00200B19" w:rsidRPr="00127A67">
        <w:rPr>
          <w:sz w:val="24"/>
          <w:szCs w:val="24"/>
        </w:rPr>
        <w:t>,</w:t>
      </w:r>
      <w:r w:rsidR="00BB775F" w:rsidRPr="00127A67">
        <w:rPr>
          <w:sz w:val="24"/>
          <w:szCs w:val="24"/>
        </w:rPr>
        <w:t xml:space="preserve"> and cervical cancer</w:t>
      </w:r>
      <w:r w:rsidR="00200B19" w:rsidRPr="00127A67">
        <w:rPr>
          <w:sz w:val="24"/>
          <w:szCs w:val="24"/>
        </w:rPr>
        <w:t xml:space="preserve">, </w:t>
      </w:r>
      <w:r w:rsidR="00BB775F" w:rsidRPr="00127A67">
        <w:rPr>
          <w:sz w:val="24"/>
          <w:szCs w:val="24"/>
        </w:rPr>
        <w:t xml:space="preserve">and risk factors such as (obesity, nutrition, physical inactivity, tobacco use, and alcohol consumption) are estimated from BRFSS. In addition, </w:t>
      </w:r>
      <w:r w:rsidR="00AB4CCB" w:rsidRPr="00127A67">
        <w:rPr>
          <w:sz w:val="24"/>
          <w:szCs w:val="24"/>
        </w:rPr>
        <w:t xml:space="preserve">estimates of human papillomavirus (HPV) vaccination coverage </w:t>
      </w:r>
      <w:r w:rsidR="00BB775F" w:rsidRPr="00127A67">
        <w:rPr>
          <w:rFonts w:eastAsia="Times New Roman"/>
          <w:color w:val="000000"/>
          <w:sz w:val="24"/>
          <w:szCs w:val="24"/>
        </w:rPr>
        <w:t>from the National Immunization Survey-Teen are provided</w:t>
      </w:r>
      <w:r w:rsidR="001C2756" w:rsidRPr="00127A67">
        <w:rPr>
          <w:rFonts w:eastAsia="Times New Roman"/>
          <w:color w:val="000000"/>
          <w:sz w:val="24"/>
          <w:szCs w:val="24"/>
        </w:rPr>
        <w:t>.</w:t>
      </w:r>
    </w:p>
    <w:p w14:paraId="6E640E08" w14:textId="77777777" w:rsidR="006D43E5" w:rsidRPr="00127A67" w:rsidRDefault="006D43E5" w:rsidP="006D43E5">
      <w:pPr>
        <w:pStyle w:val="ListParagraph"/>
        <w:rPr>
          <w:sz w:val="24"/>
          <w:szCs w:val="24"/>
        </w:rPr>
      </w:pPr>
    </w:p>
    <w:p w14:paraId="72B625B2" w14:textId="225FA825" w:rsidR="00661B7B" w:rsidRPr="00127A67" w:rsidRDefault="006D43E5" w:rsidP="00661B7B">
      <w:pPr>
        <w:pStyle w:val="ListParagraph"/>
        <w:numPr>
          <w:ilvl w:val="0"/>
          <w:numId w:val="18"/>
        </w:numPr>
        <w:rPr>
          <w:rStyle w:val="Hyperlink"/>
          <w:color w:val="auto"/>
          <w:sz w:val="24"/>
          <w:szCs w:val="24"/>
          <w:u w:val="none"/>
        </w:rPr>
      </w:pPr>
      <w:r w:rsidRPr="00127A67">
        <w:rPr>
          <w:b/>
          <w:sz w:val="24"/>
          <w:szCs w:val="24"/>
        </w:rPr>
        <w:t xml:space="preserve">Cancer Statistics Website: </w:t>
      </w:r>
      <w:hyperlink r:id="rId73" w:anchor="!/" w:history="1">
        <w:r w:rsidRPr="00127A67">
          <w:rPr>
            <w:rStyle w:val="Hyperlink"/>
            <w:sz w:val="24"/>
            <w:szCs w:val="24"/>
          </w:rPr>
          <w:t>cancerstatisticscenter.cancer.org</w:t>
        </w:r>
      </w:hyperlink>
    </w:p>
    <w:p w14:paraId="051E469D" w14:textId="3E7D947C" w:rsidR="006D43E5" w:rsidRPr="00127A67" w:rsidRDefault="006D43E5" w:rsidP="00661B7B">
      <w:pPr>
        <w:pStyle w:val="ListParagraph"/>
        <w:rPr>
          <w:sz w:val="24"/>
          <w:szCs w:val="24"/>
        </w:rPr>
      </w:pPr>
      <w:r w:rsidRPr="00127A67">
        <w:rPr>
          <w:sz w:val="24"/>
          <w:szCs w:val="24"/>
        </w:rPr>
        <w:t xml:space="preserve">The Cancer Statistics Center website is primarily based on the data and analysis provided in the American Cancer Society’s annual Cancer Statistics paper, published in CA: A Cancer Journal for Clinicians, and its </w:t>
      </w:r>
      <w:r w:rsidR="003C6BC2" w:rsidRPr="00127A67">
        <w:rPr>
          <w:sz w:val="24"/>
          <w:szCs w:val="24"/>
        </w:rPr>
        <w:t>consumer-friendly</w:t>
      </w:r>
      <w:r w:rsidRPr="00127A67">
        <w:rPr>
          <w:sz w:val="24"/>
          <w:szCs w:val="24"/>
        </w:rPr>
        <w:t xml:space="preserve"> companion report, Cancer Facts &amp; Figures. </w:t>
      </w:r>
    </w:p>
    <w:p w14:paraId="207B6339" w14:textId="77777777" w:rsidR="004D5154" w:rsidRPr="00127A67" w:rsidRDefault="004D5154" w:rsidP="00661B7B">
      <w:pPr>
        <w:pStyle w:val="ListParagraph"/>
        <w:rPr>
          <w:sz w:val="24"/>
          <w:szCs w:val="24"/>
        </w:rPr>
      </w:pPr>
    </w:p>
    <w:p w14:paraId="7587A6A2" w14:textId="1D6BF169" w:rsidR="006D43E5" w:rsidRPr="00127A67" w:rsidRDefault="006D43E5" w:rsidP="006D43E5">
      <w:pPr>
        <w:pStyle w:val="ListParagraph"/>
        <w:numPr>
          <w:ilvl w:val="0"/>
          <w:numId w:val="18"/>
        </w:numPr>
        <w:spacing w:after="0" w:line="240" w:lineRule="auto"/>
        <w:rPr>
          <w:sz w:val="24"/>
          <w:szCs w:val="24"/>
        </w:rPr>
      </w:pPr>
      <w:r w:rsidRPr="00127A67">
        <w:rPr>
          <w:b/>
          <w:sz w:val="24"/>
          <w:szCs w:val="24"/>
        </w:rPr>
        <w:t xml:space="preserve">CiNA Explorer: </w:t>
      </w:r>
      <w:hyperlink r:id="rId74" w:history="1">
        <w:r w:rsidRPr="00127A67">
          <w:rPr>
            <w:rStyle w:val="Hyperlink"/>
            <w:sz w:val="24"/>
            <w:szCs w:val="24"/>
          </w:rPr>
          <w:t>apps.naaccr.org/explorer</w:t>
        </w:r>
      </w:hyperlink>
    </w:p>
    <w:p w14:paraId="70109E7E" w14:textId="0A1E82AF" w:rsidR="006D43E5" w:rsidRPr="00127A67" w:rsidRDefault="006D43E5" w:rsidP="006D43E5">
      <w:pPr>
        <w:spacing w:after="0" w:line="240" w:lineRule="auto"/>
        <w:ind w:left="720"/>
        <w:rPr>
          <w:sz w:val="24"/>
          <w:szCs w:val="24"/>
        </w:rPr>
      </w:pPr>
      <w:r w:rsidRPr="00127A67">
        <w:rPr>
          <w:sz w:val="24"/>
          <w:szCs w:val="24"/>
        </w:rPr>
        <w:t>CiNA Explorer is an interactive tool that provides easy access to a wide range of NAACCR cancer statistics. Detailed statistics are available for a NAACCR region or registry by cancer site, gender, race, calendar year, age, and stage.</w:t>
      </w:r>
    </w:p>
    <w:p w14:paraId="6952DCA4" w14:textId="77777777" w:rsidR="00116ADB" w:rsidRPr="00127A67" w:rsidRDefault="00116ADB" w:rsidP="006D43E5">
      <w:pPr>
        <w:spacing w:after="0" w:line="240" w:lineRule="auto"/>
        <w:ind w:left="720"/>
        <w:rPr>
          <w:sz w:val="24"/>
          <w:szCs w:val="24"/>
        </w:rPr>
      </w:pPr>
    </w:p>
    <w:p w14:paraId="52BED367" w14:textId="2771F2DD" w:rsidR="00116ADB" w:rsidRDefault="006F2857" w:rsidP="00DF007D">
      <w:pPr>
        <w:pStyle w:val="ListParagraph"/>
        <w:numPr>
          <w:ilvl w:val="0"/>
          <w:numId w:val="18"/>
        </w:numPr>
        <w:spacing w:after="0" w:line="240" w:lineRule="auto"/>
        <w:rPr>
          <w:sz w:val="24"/>
          <w:szCs w:val="24"/>
        </w:rPr>
      </w:pPr>
      <w:r w:rsidRPr="00127A67">
        <w:rPr>
          <w:b/>
          <w:sz w:val="24"/>
          <w:szCs w:val="24"/>
        </w:rPr>
        <w:t>SEER</w:t>
      </w:r>
      <w:r w:rsidR="001911D4" w:rsidRPr="00127A67">
        <w:rPr>
          <w:b/>
          <w:sz w:val="24"/>
          <w:szCs w:val="24"/>
        </w:rPr>
        <w:t>*</w:t>
      </w:r>
      <w:r w:rsidR="00116ADB" w:rsidRPr="00127A67">
        <w:rPr>
          <w:b/>
          <w:sz w:val="24"/>
          <w:szCs w:val="24"/>
        </w:rPr>
        <w:t xml:space="preserve">Explorer: </w:t>
      </w:r>
      <w:hyperlink r:id="rId75" w:history="1">
        <w:r w:rsidR="00DF007D" w:rsidRPr="00127A67">
          <w:rPr>
            <w:rStyle w:val="Hyperlink"/>
            <w:sz w:val="24"/>
            <w:szCs w:val="24"/>
          </w:rPr>
          <w:t>seer.cancer.gov/statistics-network/explorer/overview.html</w:t>
        </w:r>
      </w:hyperlink>
      <w:r w:rsidR="002E4945" w:rsidRPr="00127A67">
        <w:rPr>
          <w:sz w:val="24"/>
          <w:szCs w:val="24"/>
        </w:rPr>
        <w:t xml:space="preserve"> </w:t>
      </w:r>
      <w:r w:rsidR="001C432A" w:rsidRPr="00127A67">
        <w:rPr>
          <w:sz w:val="24"/>
          <w:szCs w:val="24"/>
        </w:rPr>
        <w:t>SEER*Explorer is an interactive website that provides easy access to a wide range of SEER cancer statistics</w:t>
      </w:r>
      <w:r w:rsidR="004A0F90" w:rsidRPr="00127A67">
        <w:rPr>
          <w:sz w:val="24"/>
          <w:szCs w:val="24"/>
        </w:rPr>
        <w:t xml:space="preserve"> at the national level</w:t>
      </w:r>
      <w:r w:rsidR="001C432A" w:rsidRPr="00127A67">
        <w:rPr>
          <w:sz w:val="24"/>
          <w:szCs w:val="24"/>
        </w:rPr>
        <w:t xml:space="preserve">. </w:t>
      </w:r>
      <w:r w:rsidR="00931FE1" w:rsidRPr="00127A67">
        <w:rPr>
          <w:sz w:val="24"/>
          <w:szCs w:val="24"/>
        </w:rPr>
        <w:t>D</w:t>
      </w:r>
      <w:r w:rsidR="001C432A" w:rsidRPr="00127A67">
        <w:rPr>
          <w:sz w:val="24"/>
          <w:szCs w:val="24"/>
        </w:rPr>
        <w:t xml:space="preserve">etailed statistics </w:t>
      </w:r>
      <w:r w:rsidR="00D525F4" w:rsidRPr="00127A67">
        <w:rPr>
          <w:sz w:val="24"/>
          <w:szCs w:val="24"/>
        </w:rPr>
        <w:t xml:space="preserve">are available </w:t>
      </w:r>
      <w:r w:rsidR="001C432A" w:rsidRPr="00127A67">
        <w:rPr>
          <w:sz w:val="24"/>
          <w:szCs w:val="24"/>
        </w:rPr>
        <w:t xml:space="preserve">for a cancer site by </w:t>
      </w:r>
      <w:r w:rsidR="00D525F4" w:rsidRPr="00127A67">
        <w:rPr>
          <w:sz w:val="24"/>
          <w:szCs w:val="24"/>
        </w:rPr>
        <w:t>sex</w:t>
      </w:r>
      <w:r w:rsidR="001C432A" w:rsidRPr="00127A67">
        <w:rPr>
          <w:sz w:val="24"/>
          <w:szCs w:val="24"/>
        </w:rPr>
        <w:t xml:space="preserve">, race, calendar year, </w:t>
      </w:r>
      <w:r w:rsidR="00AB4CCB" w:rsidRPr="00127A67">
        <w:rPr>
          <w:sz w:val="24"/>
          <w:szCs w:val="24"/>
        </w:rPr>
        <w:t>and age</w:t>
      </w:r>
      <w:r w:rsidR="007C4C76" w:rsidRPr="00127A67">
        <w:rPr>
          <w:sz w:val="24"/>
          <w:szCs w:val="24"/>
        </w:rPr>
        <w:t>,</w:t>
      </w:r>
      <w:r w:rsidR="00AB4CCB" w:rsidRPr="00127A67">
        <w:rPr>
          <w:sz w:val="24"/>
          <w:szCs w:val="24"/>
        </w:rPr>
        <w:t xml:space="preserve"> and a selected number of cancer sites</w:t>
      </w:r>
      <w:r w:rsidR="001C432A" w:rsidRPr="00127A67">
        <w:rPr>
          <w:sz w:val="24"/>
          <w:szCs w:val="24"/>
        </w:rPr>
        <w:t xml:space="preserve"> by stage and histology.</w:t>
      </w:r>
    </w:p>
    <w:p w14:paraId="7B5C08F4" w14:textId="77777777" w:rsidR="001F381C" w:rsidRPr="00127A67" w:rsidRDefault="001F381C" w:rsidP="00127A67">
      <w:pPr>
        <w:pStyle w:val="ListParagraph"/>
        <w:spacing w:after="0" w:line="240" w:lineRule="auto"/>
        <w:rPr>
          <w:sz w:val="24"/>
          <w:szCs w:val="24"/>
        </w:rPr>
      </w:pPr>
    </w:p>
    <w:p w14:paraId="06BCA43D" w14:textId="77777777" w:rsidR="005E2EE3" w:rsidRDefault="005E2EE3">
      <w:pPr>
        <w:rPr>
          <w:b/>
          <w:bCs/>
          <w:sz w:val="28"/>
          <w:szCs w:val="28"/>
        </w:rPr>
      </w:pPr>
      <w:r>
        <w:rPr>
          <w:b/>
          <w:bCs/>
          <w:sz w:val="28"/>
          <w:szCs w:val="28"/>
        </w:rPr>
        <w:br w:type="page"/>
      </w:r>
    </w:p>
    <w:p w14:paraId="47057B73" w14:textId="0925B5D0" w:rsidR="00782583" w:rsidRPr="00D927C1" w:rsidRDefault="00782583" w:rsidP="00127A67">
      <w:pPr>
        <w:pStyle w:val="Heading1"/>
        <w:rPr>
          <w:b w:val="0"/>
          <w:bCs w:val="0"/>
        </w:rPr>
      </w:pPr>
      <w:r w:rsidRPr="00D927C1">
        <w:lastRenderedPageBreak/>
        <w:t>Appendices</w:t>
      </w:r>
    </w:p>
    <w:p w14:paraId="4FA4A5A3" w14:textId="6631242B" w:rsidR="005E2EE3" w:rsidRPr="00D927C1" w:rsidRDefault="005E2EE3" w:rsidP="00D927C1">
      <w:pPr>
        <w:spacing w:after="0" w:line="240" w:lineRule="auto"/>
        <w:rPr>
          <w:b/>
          <w:bCs/>
          <w:sz w:val="28"/>
          <w:szCs w:val="28"/>
        </w:rPr>
      </w:pPr>
      <w:r w:rsidRPr="00182635">
        <w:rPr>
          <w:rFonts w:ascii="Calibri" w:eastAsia="Times New Roman" w:hAnsi="Calibri" w:cs="Calibri"/>
          <w:b/>
          <w:bCs/>
          <w:color w:val="1F4E78"/>
          <w:sz w:val="24"/>
          <w:szCs w:val="24"/>
        </w:rPr>
        <w:t>Appendix 1. New Cancer Cases and Incidence Rates by Cancer Site and Sex, Massachusetts, 2016-2020</w:t>
      </w:r>
    </w:p>
    <w:tbl>
      <w:tblPr>
        <w:tblW w:w="9018" w:type="dxa"/>
        <w:tblLook w:val="04A0" w:firstRow="1" w:lastRow="0" w:firstColumn="1" w:lastColumn="0" w:noHBand="0" w:noVBand="1"/>
      </w:tblPr>
      <w:tblGrid>
        <w:gridCol w:w="2956"/>
        <w:gridCol w:w="1165"/>
        <w:gridCol w:w="919"/>
        <w:gridCol w:w="1080"/>
        <w:gridCol w:w="990"/>
        <w:gridCol w:w="1008"/>
        <w:gridCol w:w="900"/>
      </w:tblGrid>
      <w:tr w:rsidR="00BF5BAE" w:rsidRPr="00B61892" w14:paraId="2BEC910F" w14:textId="77777777" w:rsidTr="00127A67">
        <w:trPr>
          <w:trHeight w:val="300"/>
        </w:trPr>
        <w:tc>
          <w:tcPr>
            <w:tcW w:w="2956" w:type="dxa"/>
            <w:tcBorders>
              <w:top w:val="single" w:sz="12" w:space="0" w:color="5B9BD5" w:themeColor="accent5"/>
              <w:left w:val="single" w:sz="8" w:space="0" w:color="5B9BD5"/>
              <w:bottom w:val="single" w:sz="4" w:space="0" w:color="5B9BD5"/>
              <w:right w:val="single" w:sz="4" w:space="0" w:color="5B9BD5"/>
            </w:tcBorders>
            <w:shd w:val="clear" w:color="auto" w:fill="auto"/>
            <w:noWrap/>
            <w:vAlign w:val="bottom"/>
            <w:hideMark/>
          </w:tcPr>
          <w:p w14:paraId="0FCB904C"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 </w:t>
            </w:r>
          </w:p>
        </w:tc>
        <w:tc>
          <w:tcPr>
            <w:tcW w:w="2084" w:type="dxa"/>
            <w:gridSpan w:val="2"/>
            <w:tcBorders>
              <w:top w:val="nil"/>
              <w:left w:val="nil"/>
              <w:bottom w:val="single" w:sz="4" w:space="0" w:color="5B9BD5"/>
              <w:right w:val="single" w:sz="4" w:space="0" w:color="5B9BD5"/>
            </w:tcBorders>
            <w:shd w:val="clear" w:color="auto" w:fill="auto"/>
            <w:noWrap/>
            <w:vAlign w:val="bottom"/>
            <w:hideMark/>
          </w:tcPr>
          <w:p w14:paraId="0F6B67D6"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Male</w:t>
            </w:r>
          </w:p>
        </w:tc>
        <w:tc>
          <w:tcPr>
            <w:tcW w:w="2070" w:type="dxa"/>
            <w:gridSpan w:val="2"/>
            <w:tcBorders>
              <w:top w:val="nil"/>
              <w:left w:val="nil"/>
              <w:bottom w:val="single" w:sz="4" w:space="0" w:color="5B9BD5"/>
              <w:right w:val="single" w:sz="4" w:space="0" w:color="5B9BD5"/>
            </w:tcBorders>
            <w:shd w:val="clear" w:color="auto" w:fill="auto"/>
            <w:noWrap/>
            <w:vAlign w:val="bottom"/>
            <w:hideMark/>
          </w:tcPr>
          <w:p w14:paraId="267B475F"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Female</w:t>
            </w:r>
          </w:p>
        </w:tc>
        <w:tc>
          <w:tcPr>
            <w:tcW w:w="1908" w:type="dxa"/>
            <w:gridSpan w:val="2"/>
            <w:tcBorders>
              <w:top w:val="nil"/>
              <w:left w:val="nil"/>
              <w:bottom w:val="single" w:sz="4" w:space="0" w:color="5B9BD5"/>
              <w:right w:val="single" w:sz="4" w:space="0" w:color="5B9BD5"/>
            </w:tcBorders>
            <w:shd w:val="clear" w:color="auto" w:fill="auto"/>
            <w:noWrap/>
            <w:vAlign w:val="bottom"/>
            <w:hideMark/>
          </w:tcPr>
          <w:p w14:paraId="626DDE0D"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Total</w:t>
            </w:r>
          </w:p>
        </w:tc>
      </w:tr>
      <w:tr w:rsidR="00C95D75" w:rsidRPr="00B61892" w14:paraId="14CA8013" w14:textId="77777777" w:rsidTr="00127A67">
        <w:trPr>
          <w:trHeight w:val="315"/>
        </w:trPr>
        <w:tc>
          <w:tcPr>
            <w:tcW w:w="2956"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2D85BB5A"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 </w:t>
            </w:r>
          </w:p>
        </w:tc>
        <w:tc>
          <w:tcPr>
            <w:tcW w:w="1165" w:type="dxa"/>
            <w:tcBorders>
              <w:top w:val="nil"/>
              <w:left w:val="nil"/>
              <w:bottom w:val="single" w:sz="12" w:space="0" w:color="5B9BD5" w:themeColor="accent5"/>
              <w:right w:val="single" w:sz="4" w:space="0" w:color="5B9BD5"/>
            </w:tcBorders>
            <w:shd w:val="clear" w:color="auto" w:fill="auto"/>
            <w:noWrap/>
            <w:vAlign w:val="bottom"/>
            <w:hideMark/>
          </w:tcPr>
          <w:p w14:paraId="7E71296F"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Cases</w:t>
            </w:r>
          </w:p>
        </w:tc>
        <w:tc>
          <w:tcPr>
            <w:tcW w:w="919" w:type="dxa"/>
            <w:tcBorders>
              <w:top w:val="nil"/>
              <w:left w:val="nil"/>
              <w:bottom w:val="single" w:sz="12" w:space="0" w:color="5B9BD5" w:themeColor="accent5"/>
              <w:right w:val="single" w:sz="4" w:space="0" w:color="5B9BD5"/>
            </w:tcBorders>
            <w:shd w:val="clear" w:color="auto" w:fill="auto"/>
            <w:noWrap/>
            <w:vAlign w:val="bottom"/>
            <w:hideMark/>
          </w:tcPr>
          <w:p w14:paraId="564F7AF0"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c>
          <w:tcPr>
            <w:tcW w:w="1080" w:type="dxa"/>
            <w:tcBorders>
              <w:top w:val="nil"/>
              <w:left w:val="nil"/>
              <w:bottom w:val="single" w:sz="12" w:space="0" w:color="5B9BD5" w:themeColor="accent5"/>
              <w:right w:val="single" w:sz="4" w:space="0" w:color="5B9BD5"/>
            </w:tcBorders>
            <w:shd w:val="clear" w:color="auto" w:fill="auto"/>
            <w:noWrap/>
            <w:vAlign w:val="bottom"/>
            <w:hideMark/>
          </w:tcPr>
          <w:p w14:paraId="422C2D84"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Cases</w:t>
            </w:r>
          </w:p>
        </w:tc>
        <w:tc>
          <w:tcPr>
            <w:tcW w:w="990" w:type="dxa"/>
            <w:tcBorders>
              <w:top w:val="nil"/>
              <w:left w:val="nil"/>
              <w:bottom w:val="single" w:sz="12" w:space="0" w:color="5B9BD5" w:themeColor="accent5"/>
              <w:right w:val="single" w:sz="4" w:space="0" w:color="5B9BD5"/>
            </w:tcBorders>
            <w:shd w:val="clear" w:color="auto" w:fill="auto"/>
            <w:noWrap/>
            <w:vAlign w:val="bottom"/>
            <w:hideMark/>
          </w:tcPr>
          <w:p w14:paraId="33DB031C"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c>
          <w:tcPr>
            <w:tcW w:w="1008" w:type="dxa"/>
            <w:tcBorders>
              <w:top w:val="nil"/>
              <w:left w:val="nil"/>
              <w:bottom w:val="single" w:sz="12" w:space="0" w:color="5B9BD5" w:themeColor="accent5"/>
              <w:right w:val="single" w:sz="4" w:space="0" w:color="5B9BD5"/>
            </w:tcBorders>
            <w:shd w:val="clear" w:color="auto" w:fill="auto"/>
            <w:noWrap/>
            <w:vAlign w:val="bottom"/>
            <w:hideMark/>
          </w:tcPr>
          <w:p w14:paraId="7413210F"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Cases</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1CE83F20"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r>
      <w:tr w:rsidR="00C95D75" w:rsidRPr="00B61892" w14:paraId="164975E9" w14:textId="77777777" w:rsidTr="00127A67">
        <w:trPr>
          <w:trHeight w:val="300"/>
        </w:trPr>
        <w:tc>
          <w:tcPr>
            <w:tcW w:w="2956" w:type="dxa"/>
            <w:tcBorders>
              <w:top w:val="single" w:sz="12" w:space="0" w:color="5B9BD5" w:themeColor="accent5"/>
              <w:left w:val="single" w:sz="4" w:space="0" w:color="5B9BD5"/>
              <w:bottom w:val="single" w:sz="12" w:space="0" w:color="5B9BD5" w:themeColor="accent5"/>
              <w:right w:val="single" w:sz="4" w:space="0" w:color="5B9BD5"/>
            </w:tcBorders>
            <w:shd w:val="clear" w:color="auto" w:fill="auto"/>
            <w:noWrap/>
            <w:vAlign w:val="bottom"/>
            <w:hideMark/>
          </w:tcPr>
          <w:p w14:paraId="37A01D63" w14:textId="77777777" w:rsidR="00BF5BAE" w:rsidRPr="00127A67" w:rsidRDefault="00BF5BAE" w:rsidP="002B4EBA">
            <w:pPr>
              <w:spacing w:after="0" w:line="240" w:lineRule="auto"/>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All Cancer Sites</w:t>
            </w:r>
          </w:p>
        </w:tc>
        <w:tc>
          <w:tcPr>
            <w:tcW w:w="1165"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1494398E"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97,207</w:t>
            </w:r>
          </w:p>
        </w:tc>
        <w:tc>
          <w:tcPr>
            <w:tcW w:w="919"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1570C738"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491.3</w:t>
            </w:r>
          </w:p>
        </w:tc>
        <w:tc>
          <w:tcPr>
            <w:tcW w:w="108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22975F86"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99,152</w:t>
            </w:r>
          </w:p>
        </w:tc>
        <w:tc>
          <w:tcPr>
            <w:tcW w:w="99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243869A7"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433.9</w:t>
            </w:r>
          </w:p>
        </w:tc>
        <w:tc>
          <w:tcPr>
            <w:tcW w:w="1008"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2339FA92" w14:textId="77777777" w:rsidR="00BF5BAE" w:rsidRPr="00127A67" w:rsidRDefault="00BF5BAE" w:rsidP="002B4EBA">
            <w:pPr>
              <w:spacing w:after="0" w:line="240" w:lineRule="auto"/>
              <w:jc w:val="right"/>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196,399</w:t>
            </w:r>
          </w:p>
        </w:tc>
        <w:tc>
          <w:tcPr>
            <w:tcW w:w="90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hideMark/>
          </w:tcPr>
          <w:p w14:paraId="024E70C9" w14:textId="77777777" w:rsidR="00BF5BAE" w:rsidRPr="00127A67" w:rsidRDefault="00BF5BAE"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455.9</w:t>
            </w:r>
          </w:p>
        </w:tc>
      </w:tr>
      <w:tr w:rsidR="00C95D75" w:rsidRPr="00B61892" w14:paraId="54739FAD" w14:textId="77777777" w:rsidTr="00127A67">
        <w:trPr>
          <w:trHeight w:val="300"/>
        </w:trPr>
        <w:tc>
          <w:tcPr>
            <w:tcW w:w="2956" w:type="dxa"/>
            <w:tcBorders>
              <w:top w:val="single" w:sz="12" w:space="0" w:color="5B9BD5" w:themeColor="accent5"/>
              <w:left w:val="single" w:sz="4" w:space="0" w:color="5B9BD5"/>
              <w:bottom w:val="single" w:sz="4" w:space="0" w:color="5B9BD5"/>
              <w:right w:val="single" w:sz="4" w:space="0" w:color="5B9BD5"/>
            </w:tcBorders>
            <w:shd w:val="clear" w:color="auto" w:fill="auto"/>
            <w:noWrap/>
            <w:vAlign w:val="bottom"/>
            <w:hideMark/>
          </w:tcPr>
          <w:p w14:paraId="1B3D298A"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Brain &amp; Other Nervous System</w:t>
            </w:r>
          </w:p>
        </w:tc>
        <w:tc>
          <w:tcPr>
            <w:tcW w:w="1165"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146F5EF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1,556</w:t>
            </w:r>
          </w:p>
        </w:tc>
        <w:tc>
          <w:tcPr>
            <w:tcW w:w="919"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0F9AD65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8.5</w:t>
            </w:r>
          </w:p>
        </w:tc>
        <w:tc>
          <w:tcPr>
            <w:tcW w:w="108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421C97D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1,221</w:t>
            </w:r>
          </w:p>
        </w:tc>
        <w:tc>
          <w:tcPr>
            <w:tcW w:w="99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5DF94E8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5.9</w:t>
            </w:r>
          </w:p>
        </w:tc>
        <w:tc>
          <w:tcPr>
            <w:tcW w:w="1008"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404722F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2,778</w:t>
            </w:r>
          </w:p>
        </w:tc>
        <w:tc>
          <w:tcPr>
            <w:tcW w:w="900" w:type="dxa"/>
            <w:tcBorders>
              <w:top w:val="single" w:sz="12" w:space="0" w:color="5B9BD5" w:themeColor="accent5"/>
              <w:left w:val="nil"/>
              <w:bottom w:val="single" w:sz="4" w:space="0" w:color="5B9BD5"/>
              <w:right w:val="single" w:sz="4" w:space="0" w:color="5B9BD5"/>
            </w:tcBorders>
            <w:shd w:val="clear" w:color="auto" w:fill="auto"/>
            <w:noWrap/>
            <w:vAlign w:val="bottom"/>
            <w:hideMark/>
          </w:tcPr>
          <w:p w14:paraId="0415D40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7.1</w:t>
            </w:r>
          </w:p>
        </w:tc>
      </w:tr>
      <w:tr w:rsidR="00C95D75" w:rsidRPr="00B61892" w14:paraId="57938807"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72C1A435"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Breast</w:t>
            </w:r>
          </w:p>
        </w:tc>
        <w:tc>
          <w:tcPr>
            <w:tcW w:w="1165" w:type="dxa"/>
            <w:tcBorders>
              <w:top w:val="nil"/>
              <w:left w:val="nil"/>
              <w:bottom w:val="single" w:sz="4" w:space="0" w:color="5B9BD5"/>
              <w:right w:val="single" w:sz="4" w:space="0" w:color="5B9BD5"/>
            </w:tcBorders>
            <w:shd w:val="clear" w:color="auto" w:fill="auto"/>
            <w:noWrap/>
            <w:vAlign w:val="bottom"/>
            <w:hideMark/>
          </w:tcPr>
          <w:p w14:paraId="09C588D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284</w:t>
            </w:r>
          </w:p>
        </w:tc>
        <w:tc>
          <w:tcPr>
            <w:tcW w:w="919" w:type="dxa"/>
            <w:tcBorders>
              <w:top w:val="nil"/>
              <w:left w:val="nil"/>
              <w:bottom w:val="single" w:sz="4" w:space="0" w:color="5B9BD5"/>
              <w:right w:val="single" w:sz="4" w:space="0" w:color="5B9BD5"/>
            </w:tcBorders>
            <w:shd w:val="clear" w:color="auto" w:fill="auto"/>
            <w:noWrap/>
            <w:vAlign w:val="bottom"/>
            <w:hideMark/>
          </w:tcPr>
          <w:p w14:paraId="7A1F055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w:t>
            </w:r>
          </w:p>
        </w:tc>
        <w:tc>
          <w:tcPr>
            <w:tcW w:w="1080" w:type="dxa"/>
            <w:tcBorders>
              <w:top w:val="nil"/>
              <w:left w:val="nil"/>
              <w:bottom w:val="single" w:sz="4" w:space="0" w:color="5B9BD5"/>
              <w:right w:val="single" w:sz="4" w:space="0" w:color="5B9BD5"/>
            </w:tcBorders>
            <w:shd w:val="clear" w:color="auto" w:fill="auto"/>
            <w:noWrap/>
            <w:vAlign w:val="bottom"/>
            <w:hideMark/>
          </w:tcPr>
          <w:p w14:paraId="131D53D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30,214</w:t>
            </w:r>
          </w:p>
        </w:tc>
        <w:tc>
          <w:tcPr>
            <w:tcW w:w="990" w:type="dxa"/>
            <w:tcBorders>
              <w:top w:val="nil"/>
              <w:left w:val="nil"/>
              <w:bottom w:val="single" w:sz="4" w:space="0" w:color="5B9BD5"/>
              <w:right w:val="single" w:sz="4" w:space="0" w:color="5B9BD5"/>
            </w:tcBorders>
            <w:shd w:val="clear" w:color="auto" w:fill="auto"/>
            <w:noWrap/>
            <w:vAlign w:val="bottom"/>
            <w:hideMark/>
          </w:tcPr>
          <w:p w14:paraId="6725582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136.8</w:t>
            </w:r>
          </w:p>
        </w:tc>
        <w:tc>
          <w:tcPr>
            <w:tcW w:w="1008" w:type="dxa"/>
            <w:tcBorders>
              <w:top w:val="nil"/>
              <w:left w:val="nil"/>
              <w:bottom w:val="single" w:sz="4" w:space="0" w:color="5B9BD5"/>
              <w:right w:val="single" w:sz="4" w:space="0" w:color="5B9BD5"/>
            </w:tcBorders>
            <w:shd w:val="clear" w:color="auto" w:fill="auto"/>
            <w:noWrap/>
            <w:vAlign w:val="bottom"/>
            <w:hideMark/>
          </w:tcPr>
          <w:p w14:paraId="1EB3F19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784704E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1A70F486"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51D64F48"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Breast In situ</w:t>
            </w:r>
          </w:p>
        </w:tc>
        <w:tc>
          <w:tcPr>
            <w:tcW w:w="1165" w:type="dxa"/>
            <w:tcBorders>
              <w:top w:val="nil"/>
              <w:left w:val="nil"/>
              <w:bottom w:val="single" w:sz="4" w:space="0" w:color="5B9BD5"/>
              <w:right w:val="single" w:sz="4" w:space="0" w:color="5B9BD5"/>
            </w:tcBorders>
            <w:shd w:val="clear" w:color="auto" w:fill="auto"/>
            <w:noWrap/>
            <w:vAlign w:val="bottom"/>
            <w:hideMark/>
          </w:tcPr>
          <w:p w14:paraId="25AC55B9"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38</w:t>
            </w:r>
          </w:p>
        </w:tc>
        <w:tc>
          <w:tcPr>
            <w:tcW w:w="919" w:type="dxa"/>
            <w:tcBorders>
              <w:top w:val="nil"/>
              <w:left w:val="nil"/>
              <w:bottom w:val="single" w:sz="4" w:space="0" w:color="5B9BD5"/>
              <w:right w:val="single" w:sz="4" w:space="0" w:color="5B9BD5"/>
            </w:tcBorders>
            <w:shd w:val="clear" w:color="auto" w:fill="auto"/>
            <w:noWrap/>
            <w:vAlign w:val="bottom"/>
            <w:hideMark/>
          </w:tcPr>
          <w:p w14:paraId="5F61688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c>
          <w:tcPr>
            <w:tcW w:w="1080" w:type="dxa"/>
            <w:tcBorders>
              <w:top w:val="nil"/>
              <w:left w:val="nil"/>
              <w:bottom w:val="single" w:sz="4" w:space="0" w:color="5B9BD5"/>
              <w:right w:val="single" w:sz="4" w:space="0" w:color="5B9BD5"/>
            </w:tcBorders>
            <w:shd w:val="clear" w:color="auto" w:fill="auto"/>
            <w:noWrap/>
            <w:vAlign w:val="bottom"/>
            <w:hideMark/>
          </w:tcPr>
          <w:p w14:paraId="36F315F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7,672</w:t>
            </w:r>
          </w:p>
        </w:tc>
        <w:tc>
          <w:tcPr>
            <w:tcW w:w="990" w:type="dxa"/>
            <w:tcBorders>
              <w:top w:val="nil"/>
              <w:left w:val="nil"/>
              <w:bottom w:val="single" w:sz="4" w:space="0" w:color="5B9BD5"/>
              <w:right w:val="single" w:sz="4" w:space="0" w:color="5B9BD5"/>
            </w:tcBorders>
            <w:shd w:val="clear" w:color="auto" w:fill="auto"/>
            <w:noWrap/>
            <w:vAlign w:val="bottom"/>
            <w:hideMark/>
          </w:tcPr>
          <w:p w14:paraId="269DD32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36.2</w:t>
            </w:r>
          </w:p>
        </w:tc>
        <w:tc>
          <w:tcPr>
            <w:tcW w:w="1008" w:type="dxa"/>
            <w:tcBorders>
              <w:top w:val="nil"/>
              <w:left w:val="nil"/>
              <w:bottom w:val="single" w:sz="4" w:space="0" w:color="5B9BD5"/>
              <w:right w:val="single" w:sz="4" w:space="0" w:color="5B9BD5"/>
            </w:tcBorders>
            <w:shd w:val="clear" w:color="auto" w:fill="auto"/>
            <w:noWrap/>
            <w:vAlign w:val="bottom"/>
            <w:hideMark/>
          </w:tcPr>
          <w:p w14:paraId="0FB9A09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5F5351A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31EC945B"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7A6185A1"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Cervical Cancer</w:t>
            </w:r>
          </w:p>
        </w:tc>
        <w:tc>
          <w:tcPr>
            <w:tcW w:w="1165" w:type="dxa"/>
            <w:tcBorders>
              <w:top w:val="nil"/>
              <w:left w:val="nil"/>
              <w:bottom w:val="single" w:sz="4" w:space="0" w:color="5B9BD5"/>
              <w:right w:val="single" w:sz="4" w:space="0" w:color="5B9BD5"/>
            </w:tcBorders>
            <w:shd w:val="clear" w:color="auto" w:fill="auto"/>
            <w:noWrap/>
            <w:vAlign w:val="bottom"/>
            <w:hideMark/>
          </w:tcPr>
          <w:p w14:paraId="0A50603C"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19" w:type="dxa"/>
            <w:tcBorders>
              <w:top w:val="nil"/>
              <w:left w:val="nil"/>
              <w:bottom w:val="single" w:sz="4" w:space="0" w:color="5B9BD5"/>
              <w:right w:val="single" w:sz="4" w:space="0" w:color="5B9BD5"/>
            </w:tcBorders>
            <w:shd w:val="clear" w:color="auto" w:fill="auto"/>
            <w:noWrap/>
            <w:vAlign w:val="bottom"/>
            <w:hideMark/>
          </w:tcPr>
          <w:p w14:paraId="4888A34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3CEBDD1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997</w:t>
            </w:r>
          </w:p>
        </w:tc>
        <w:tc>
          <w:tcPr>
            <w:tcW w:w="990" w:type="dxa"/>
            <w:tcBorders>
              <w:top w:val="nil"/>
              <w:left w:val="nil"/>
              <w:bottom w:val="single" w:sz="4" w:space="0" w:color="5B9BD5"/>
              <w:right w:val="single" w:sz="4" w:space="0" w:color="5B9BD5"/>
            </w:tcBorders>
            <w:shd w:val="clear" w:color="auto" w:fill="auto"/>
            <w:noWrap/>
            <w:vAlign w:val="bottom"/>
            <w:hideMark/>
          </w:tcPr>
          <w:p w14:paraId="3F8C909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5.2</w:t>
            </w:r>
          </w:p>
        </w:tc>
        <w:tc>
          <w:tcPr>
            <w:tcW w:w="1008" w:type="dxa"/>
            <w:tcBorders>
              <w:top w:val="nil"/>
              <w:left w:val="nil"/>
              <w:bottom w:val="single" w:sz="4" w:space="0" w:color="5B9BD5"/>
              <w:right w:val="single" w:sz="4" w:space="0" w:color="5B9BD5"/>
            </w:tcBorders>
            <w:shd w:val="clear" w:color="auto" w:fill="auto"/>
            <w:noWrap/>
            <w:vAlign w:val="bottom"/>
            <w:hideMark/>
          </w:tcPr>
          <w:p w14:paraId="0E93F2A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5CCFFB6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5640B41E"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5C043D26"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Colon &amp; Rectum</w:t>
            </w:r>
          </w:p>
        </w:tc>
        <w:tc>
          <w:tcPr>
            <w:tcW w:w="1165" w:type="dxa"/>
            <w:tcBorders>
              <w:top w:val="nil"/>
              <w:left w:val="nil"/>
              <w:bottom w:val="single" w:sz="4" w:space="0" w:color="5B9BD5"/>
              <w:right w:val="single" w:sz="4" w:space="0" w:color="5B9BD5"/>
            </w:tcBorders>
            <w:shd w:val="clear" w:color="auto" w:fill="auto"/>
            <w:noWrap/>
            <w:vAlign w:val="bottom"/>
            <w:hideMark/>
          </w:tcPr>
          <w:p w14:paraId="29AACFB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7,079</w:t>
            </w:r>
          </w:p>
        </w:tc>
        <w:tc>
          <w:tcPr>
            <w:tcW w:w="919" w:type="dxa"/>
            <w:tcBorders>
              <w:top w:val="nil"/>
              <w:left w:val="nil"/>
              <w:bottom w:val="single" w:sz="4" w:space="0" w:color="5B9BD5"/>
              <w:right w:val="single" w:sz="4" w:space="0" w:color="5B9BD5"/>
            </w:tcBorders>
            <w:shd w:val="clear" w:color="auto" w:fill="auto"/>
            <w:noWrap/>
            <w:vAlign w:val="bottom"/>
            <w:hideMark/>
          </w:tcPr>
          <w:p w14:paraId="18EEA0E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37.2</w:t>
            </w:r>
          </w:p>
        </w:tc>
        <w:tc>
          <w:tcPr>
            <w:tcW w:w="1080" w:type="dxa"/>
            <w:tcBorders>
              <w:top w:val="nil"/>
              <w:left w:val="nil"/>
              <w:bottom w:val="single" w:sz="4" w:space="0" w:color="5B9BD5"/>
              <w:right w:val="single" w:sz="4" w:space="0" w:color="5B9BD5"/>
            </w:tcBorders>
            <w:shd w:val="clear" w:color="auto" w:fill="auto"/>
            <w:noWrap/>
            <w:vAlign w:val="bottom"/>
            <w:hideMark/>
          </w:tcPr>
          <w:p w14:paraId="15A085F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6,652</w:t>
            </w:r>
          </w:p>
        </w:tc>
        <w:tc>
          <w:tcPr>
            <w:tcW w:w="990" w:type="dxa"/>
            <w:tcBorders>
              <w:top w:val="nil"/>
              <w:left w:val="nil"/>
              <w:bottom w:val="single" w:sz="4" w:space="0" w:color="5B9BD5"/>
              <w:right w:val="single" w:sz="4" w:space="0" w:color="5B9BD5"/>
            </w:tcBorders>
            <w:shd w:val="clear" w:color="auto" w:fill="auto"/>
            <w:noWrap/>
            <w:vAlign w:val="bottom"/>
            <w:hideMark/>
          </w:tcPr>
          <w:p w14:paraId="4A3FC40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28.6</w:t>
            </w:r>
          </w:p>
        </w:tc>
        <w:tc>
          <w:tcPr>
            <w:tcW w:w="1008" w:type="dxa"/>
            <w:tcBorders>
              <w:top w:val="nil"/>
              <w:left w:val="nil"/>
              <w:bottom w:val="single" w:sz="4" w:space="0" w:color="5B9BD5"/>
              <w:right w:val="single" w:sz="4" w:space="0" w:color="5B9BD5"/>
            </w:tcBorders>
            <w:shd w:val="clear" w:color="auto" w:fill="auto"/>
            <w:noWrap/>
            <w:vAlign w:val="bottom"/>
            <w:hideMark/>
          </w:tcPr>
          <w:p w14:paraId="0B4FE09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13,733</w:t>
            </w:r>
          </w:p>
        </w:tc>
        <w:tc>
          <w:tcPr>
            <w:tcW w:w="900" w:type="dxa"/>
            <w:tcBorders>
              <w:top w:val="nil"/>
              <w:left w:val="nil"/>
              <w:bottom w:val="single" w:sz="4" w:space="0" w:color="5B9BD5"/>
              <w:right w:val="single" w:sz="4" w:space="0" w:color="5B9BD5"/>
            </w:tcBorders>
            <w:shd w:val="clear" w:color="auto" w:fill="auto"/>
            <w:noWrap/>
            <w:vAlign w:val="bottom"/>
            <w:hideMark/>
          </w:tcPr>
          <w:p w14:paraId="1268B6F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32.5</w:t>
            </w:r>
          </w:p>
        </w:tc>
      </w:tr>
      <w:tr w:rsidR="00C95D75" w:rsidRPr="00B61892" w14:paraId="26F31D98"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0B4AC32F"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Corpus Uterus</w:t>
            </w:r>
          </w:p>
        </w:tc>
        <w:tc>
          <w:tcPr>
            <w:tcW w:w="1165" w:type="dxa"/>
            <w:tcBorders>
              <w:top w:val="nil"/>
              <w:left w:val="nil"/>
              <w:bottom w:val="single" w:sz="4" w:space="0" w:color="5B9BD5"/>
              <w:right w:val="single" w:sz="4" w:space="0" w:color="5B9BD5"/>
            </w:tcBorders>
            <w:shd w:val="clear" w:color="auto" w:fill="auto"/>
            <w:noWrap/>
            <w:vAlign w:val="bottom"/>
            <w:hideMark/>
          </w:tcPr>
          <w:p w14:paraId="4E2EA53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19" w:type="dxa"/>
            <w:tcBorders>
              <w:top w:val="nil"/>
              <w:left w:val="nil"/>
              <w:bottom w:val="single" w:sz="4" w:space="0" w:color="5B9BD5"/>
              <w:right w:val="single" w:sz="4" w:space="0" w:color="5B9BD5"/>
            </w:tcBorders>
            <w:shd w:val="clear" w:color="auto" w:fill="auto"/>
            <w:noWrap/>
            <w:vAlign w:val="bottom"/>
            <w:hideMark/>
          </w:tcPr>
          <w:p w14:paraId="6E84D8D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798084B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6,936</w:t>
            </w:r>
          </w:p>
        </w:tc>
        <w:tc>
          <w:tcPr>
            <w:tcW w:w="990" w:type="dxa"/>
            <w:tcBorders>
              <w:top w:val="nil"/>
              <w:left w:val="nil"/>
              <w:bottom w:val="single" w:sz="4" w:space="0" w:color="5B9BD5"/>
              <w:right w:val="single" w:sz="4" w:space="0" w:color="5B9BD5"/>
            </w:tcBorders>
            <w:shd w:val="clear" w:color="auto" w:fill="auto"/>
            <w:noWrap/>
            <w:vAlign w:val="bottom"/>
            <w:hideMark/>
          </w:tcPr>
          <w:p w14:paraId="5270C9E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28.9</w:t>
            </w:r>
          </w:p>
        </w:tc>
        <w:tc>
          <w:tcPr>
            <w:tcW w:w="1008" w:type="dxa"/>
            <w:tcBorders>
              <w:top w:val="nil"/>
              <w:left w:val="nil"/>
              <w:bottom w:val="single" w:sz="4" w:space="0" w:color="5B9BD5"/>
              <w:right w:val="single" w:sz="4" w:space="0" w:color="5B9BD5"/>
            </w:tcBorders>
            <w:shd w:val="clear" w:color="auto" w:fill="auto"/>
            <w:noWrap/>
            <w:vAlign w:val="bottom"/>
            <w:hideMark/>
          </w:tcPr>
          <w:p w14:paraId="4BFDB5B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5F3247A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3226DAD5"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57C320D7"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Esophagus</w:t>
            </w:r>
          </w:p>
        </w:tc>
        <w:tc>
          <w:tcPr>
            <w:tcW w:w="1165" w:type="dxa"/>
            <w:tcBorders>
              <w:top w:val="nil"/>
              <w:left w:val="nil"/>
              <w:bottom w:val="single" w:sz="4" w:space="0" w:color="5B9BD5"/>
              <w:right w:val="single" w:sz="4" w:space="0" w:color="5B9BD5"/>
            </w:tcBorders>
            <w:shd w:val="clear" w:color="auto" w:fill="auto"/>
            <w:noWrap/>
            <w:vAlign w:val="bottom"/>
            <w:hideMark/>
          </w:tcPr>
          <w:p w14:paraId="73CFC30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1,845</w:t>
            </w:r>
          </w:p>
        </w:tc>
        <w:tc>
          <w:tcPr>
            <w:tcW w:w="919" w:type="dxa"/>
            <w:tcBorders>
              <w:top w:val="nil"/>
              <w:left w:val="nil"/>
              <w:bottom w:val="single" w:sz="4" w:space="0" w:color="5B9BD5"/>
              <w:right w:val="single" w:sz="4" w:space="0" w:color="5B9BD5"/>
            </w:tcBorders>
            <w:shd w:val="clear" w:color="auto" w:fill="auto"/>
            <w:noWrap/>
            <w:vAlign w:val="bottom"/>
            <w:hideMark/>
          </w:tcPr>
          <w:p w14:paraId="0479C51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9.2</w:t>
            </w:r>
          </w:p>
        </w:tc>
        <w:tc>
          <w:tcPr>
            <w:tcW w:w="1080" w:type="dxa"/>
            <w:tcBorders>
              <w:top w:val="nil"/>
              <w:left w:val="nil"/>
              <w:bottom w:val="single" w:sz="4" w:space="0" w:color="5B9BD5"/>
              <w:right w:val="single" w:sz="4" w:space="0" w:color="5B9BD5"/>
            </w:tcBorders>
            <w:shd w:val="clear" w:color="auto" w:fill="auto"/>
            <w:noWrap/>
            <w:vAlign w:val="bottom"/>
            <w:hideMark/>
          </w:tcPr>
          <w:p w14:paraId="4E8B3D1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538</w:t>
            </w:r>
          </w:p>
        </w:tc>
        <w:tc>
          <w:tcPr>
            <w:tcW w:w="990" w:type="dxa"/>
            <w:tcBorders>
              <w:top w:val="nil"/>
              <w:left w:val="nil"/>
              <w:bottom w:val="single" w:sz="4" w:space="0" w:color="5B9BD5"/>
              <w:right w:val="single" w:sz="4" w:space="0" w:color="5B9BD5"/>
            </w:tcBorders>
            <w:shd w:val="clear" w:color="auto" w:fill="auto"/>
            <w:noWrap/>
            <w:vAlign w:val="bottom"/>
            <w:hideMark/>
          </w:tcPr>
          <w:p w14:paraId="4EB3F34C"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w:t>
            </w:r>
          </w:p>
        </w:tc>
        <w:tc>
          <w:tcPr>
            <w:tcW w:w="1008" w:type="dxa"/>
            <w:tcBorders>
              <w:top w:val="nil"/>
              <w:left w:val="nil"/>
              <w:bottom w:val="single" w:sz="4" w:space="0" w:color="5B9BD5"/>
              <w:right w:val="single" w:sz="4" w:space="0" w:color="5B9BD5"/>
            </w:tcBorders>
            <w:shd w:val="clear" w:color="auto" w:fill="auto"/>
            <w:noWrap/>
            <w:vAlign w:val="bottom"/>
            <w:hideMark/>
          </w:tcPr>
          <w:p w14:paraId="6889972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2,383</w:t>
            </w:r>
          </w:p>
        </w:tc>
        <w:tc>
          <w:tcPr>
            <w:tcW w:w="900" w:type="dxa"/>
            <w:tcBorders>
              <w:top w:val="nil"/>
              <w:left w:val="nil"/>
              <w:bottom w:val="single" w:sz="4" w:space="0" w:color="5B9BD5"/>
              <w:right w:val="single" w:sz="4" w:space="0" w:color="5B9BD5"/>
            </w:tcBorders>
            <w:shd w:val="clear" w:color="auto" w:fill="auto"/>
            <w:noWrap/>
            <w:vAlign w:val="bottom"/>
            <w:hideMark/>
          </w:tcPr>
          <w:p w14:paraId="0179A11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5.3</w:t>
            </w:r>
          </w:p>
        </w:tc>
      </w:tr>
      <w:tr w:rsidR="00C95D75" w:rsidRPr="00B61892" w14:paraId="30D17E91"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17A5FC8B"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Hodgkin Lymphoma</w:t>
            </w:r>
          </w:p>
        </w:tc>
        <w:tc>
          <w:tcPr>
            <w:tcW w:w="1165" w:type="dxa"/>
            <w:tcBorders>
              <w:top w:val="nil"/>
              <w:left w:val="nil"/>
              <w:bottom w:val="single" w:sz="4" w:space="0" w:color="5B9BD5"/>
              <w:right w:val="single" w:sz="4" w:space="0" w:color="5B9BD5"/>
            </w:tcBorders>
            <w:shd w:val="clear" w:color="auto" w:fill="auto"/>
            <w:noWrap/>
            <w:vAlign w:val="bottom"/>
            <w:hideMark/>
          </w:tcPr>
          <w:p w14:paraId="55D6135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565</w:t>
            </w:r>
          </w:p>
        </w:tc>
        <w:tc>
          <w:tcPr>
            <w:tcW w:w="919" w:type="dxa"/>
            <w:tcBorders>
              <w:top w:val="nil"/>
              <w:left w:val="nil"/>
              <w:bottom w:val="single" w:sz="4" w:space="0" w:color="5B9BD5"/>
              <w:right w:val="single" w:sz="4" w:space="0" w:color="5B9BD5"/>
            </w:tcBorders>
            <w:shd w:val="clear" w:color="auto" w:fill="auto"/>
            <w:noWrap/>
            <w:vAlign w:val="bottom"/>
            <w:hideMark/>
          </w:tcPr>
          <w:p w14:paraId="10B09A3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w:t>
            </w:r>
          </w:p>
        </w:tc>
        <w:tc>
          <w:tcPr>
            <w:tcW w:w="1080" w:type="dxa"/>
            <w:tcBorders>
              <w:top w:val="nil"/>
              <w:left w:val="nil"/>
              <w:bottom w:val="single" w:sz="4" w:space="0" w:color="5B9BD5"/>
              <w:right w:val="single" w:sz="4" w:space="0" w:color="5B9BD5"/>
            </w:tcBorders>
            <w:shd w:val="clear" w:color="auto" w:fill="auto"/>
            <w:noWrap/>
            <w:vAlign w:val="bottom"/>
            <w:hideMark/>
          </w:tcPr>
          <w:p w14:paraId="62198C4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471</w:t>
            </w:r>
          </w:p>
        </w:tc>
        <w:tc>
          <w:tcPr>
            <w:tcW w:w="990" w:type="dxa"/>
            <w:tcBorders>
              <w:top w:val="nil"/>
              <w:left w:val="nil"/>
              <w:bottom w:val="single" w:sz="4" w:space="0" w:color="5B9BD5"/>
              <w:right w:val="single" w:sz="4" w:space="0" w:color="5B9BD5"/>
            </w:tcBorders>
            <w:shd w:val="clear" w:color="auto" w:fill="auto"/>
            <w:noWrap/>
            <w:vAlign w:val="bottom"/>
            <w:hideMark/>
          </w:tcPr>
          <w:p w14:paraId="09270DC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2.6</w:t>
            </w:r>
          </w:p>
        </w:tc>
        <w:tc>
          <w:tcPr>
            <w:tcW w:w="1008" w:type="dxa"/>
            <w:tcBorders>
              <w:top w:val="nil"/>
              <w:left w:val="nil"/>
              <w:bottom w:val="single" w:sz="4" w:space="0" w:color="5B9BD5"/>
              <w:right w:val="single" w:sz="4" w:space="0" w:color="5B9BD5"/>
            </w:tcBorders>
            <w:shd w:val="clear" w:color="auto" w:fill="auto"/>
            <w:noWrap/>
            <w:vAlign w:val="bottom"/>
            <w:hideMark/>
          </w:tcPr>
          <w:p w14:paraId="3A49706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1,039</w:t>
            </w:r>
          </w:p>
        </w:tc>
        <w:tc>
          <w:tcPr>
            <w:tcW w:w="900" w:type="dxa"/>
            <w:tcBorders>
              <w:top w:val="nil"/>
              <w:left w:val="nil"/>
              <w:bottom w:val="single" w:sz="4" w:space="0" w:color="5B9BD5"/>
              <w:right w:val="single" w:sz="4" w:space="0" w:color="5B9BD5"/>
            </w:tcBorders>
            <w:shd w:val="clear" w:color="auto" w:fill="auto"/>
            <w:noWrap/>
            <w:vAlign w:val="bottom"/>
            <w:hideMark/>
          </w:tcPr>
          <w:p w14:paraId="2E69EDB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w:t>
            </w:r>
          </w:p>
        </w:tc>
      </w:tr>
      <w:tr w:rsidR="00C95D75" w:rsidRPr="00B61892" w14:paraId="1BC5BE94"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6FF14888"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Kidney &amp; Renal Pelvis</w:t>
            </w:r>
          </w:p>
        </w:tc>
        <w:tc>
          <w:tcPr>
            <w:tcW w:w="1165" w:type="dxa"/>
            <w:tcBorders>
              <w:top w:val="nil"/>
              <w:left w:val="nil"/>
              <w:bottom w:val="single" w:sz="4" w:space="0" w:color="5B9BD5"/>
              <w:right w:val="single" w:sz="4" w:space="0" w:color="5B9BD5"/>
            </w:tcBorders>
            <w:shd w:val="clear" w:color="auto" w:fill="auto"/>
            <w:noWrap/>
            <w:vAlign w:val="bottom"/>
            <w:hideMark/>
          </w:tcPr>
          <w:p w14:paraId="16786AA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4,306</w:t>
            </w:r>
          </w:p>
        </w:tc>
        <w:tc>
          <w:tcPr>
            <w:tcW w:w="919" w:type="dxa"/>
            <w:tcBorders>
              <w:top w:val="nil"/>
              <w:left w:val="nil"/>
              <w:bottom w:val="single" w:sz="4" w:space="0" w:color="5B9BD5"/>
              <w:right w:val="single" w:sz="4" w:space="0" w:color="5B9BD5"/>
            </w:tcBorders>
            <w:shd w:val="clear" w:color="auto" w:fill="auto"/>
            <w:noWrap/>
            <w:vAlign w:val="bottom"/>
            <w:hideMark/>
          </w:tcPr>
          <w:p w14:paraId="24A0CCE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21.9</w:t>
            </w:r>
          </w:p>
        </w:tc>
        <w:tc>
          <w:tcPr>
            <w:tcW w:w="1080" w:type="dxa"/>
            <w:tcBorders>
              <w:top w:val="nil"/>
              <w:left w:val="nil"/>
              <w:bottom w:val="single" w:sz="4" w:space="0" w:color="5B9BD5"/>
              <w:right w:val="single" w:sz="4" w:space="0" w:color="5B9BD5"/>
            </w:tcBorders>
            <w:shd w:val="clear" w:color="auto" w:fill="auto"/>
            <w:noWrap/>
            <w:vAlign w:val="bottom"/>
            <w:hideMark/>
          </w:tcPr>
          <w:p w14:paraId="47E1AF4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2,392</w:t>
            </w:r>
          </w:p>
        </w:tc>
        <w:tc>
          <w:tcPr>
            <w:tcW w:w="990" w:type="dxa"/>
            <w:tcBorders>
              <w:top w:val="nil"/>
              <w:left w:val="nil"/>
              <w:bottom w:val="single" w:sz="4" w:space="0" w:color="5B9BD5"/>
              <w:right w:val="single" w:sz="4" w:space="0" w:color="5B9BD5"/>
            </w:tcBorders>
            <w:shd w:val="clear" w:color="auto" w:fill="auto"/>
            <w:noWrap/>
            <w:vAlign w:val="bottom"/>
            <w:hideMark/>
          </w:tcPr>
          <w:p w14:paraId="380D3BB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10.4</w:t>
            </w:r>
          </w:p>
        </w:tc>
        <w:tc>
          <w:tcPr>
            <w:tcW w:w="1008" w:type="dxa"/>
            <w:tcBorders>
              <w:top w:val="nil"/>
              <w:left w:val="nil"/>
              <w:bottom w:val="single" w:sz="4" w:space="0" w:color="5B9BD5"/>
              <w:right w:val="single" w:sz="4" w:space="0" w:color="5B9BD5"/>
            </w:tcBorders>
            <w:shd w:val="clear" w:color="auto" w:fill="auto"/>
            <w:noWrap/>
            <w:vAlign w:val="bottom"/>
            <w:hideMark/>
          </w:tcPr>
          <w:p w14:paraId="6EB7981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6,700</w:t>
            </w:r>
          </w:p>
        </w:tc>
        <w:tc>
          <w:tcPr>
            <w:tcW w:w="900" w:type="dxa"/>
            <w:tcBorders>
              <w:top w:val="nil"/>
              <w:left w:val="nil"/>
              <w:bottom w:val="single" w:sz="4" w:space="0" w:color="5B9BD5"/>
              <w:right w:val="single" w:sz="4" w:space="0" w:color="5B9BD5"/>
            </w:tcBorders>
            <w:shd w:val="clear" w:color="auto" w:fill="auto"/>
            <w:noWrap/>
            <w:vAlign w:val="bottom"/>
            <w:hideMark/>
          </w:tcPr>
          <w:p w14:paraId="1451A8C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15.7</w:t>
            </w:r>
          </w:p>
        </w:tc>
      </w:tr>
      <w:tr w:rsidR="00C95D75" w:rsidRPr="00B61892" w14:paraId="08431718"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0C2D0225"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Larynx</w:t>
            </w:r>
          </w:p>
        </w:tc>
        <w:tc>
          <w:tcPr>
            <w:tcW w:w="1165" w:type="dxa"/>
            <w:tcBorders>
              <w:top w:val="nil"/>
              <w:left w:val="nil"/>
              <w:bottom w:val="single" w:sz="4" w:space="0" w:color="5B9BD5"/>
              <w:right w:val="single" w:sz="4" w:space="0" w:color="5B9BD5"/>
            </w:tcBorders>
            <w:shd w:val="clear" w:color="auto" w:fill="auto"/>
            <w:noWrap/>
            <w:vAlign w:val="bottom"/>
            <w:hideMark/>
          </w:tcPr>
          <w:p w14:paraId="35B7F8C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1,022</w:t>
            </w:r>
          </w:p>
        </w:tc>
        <w:tc>
          <w:tcPr>
            <w:tcW w:w="919" w:type="dxa"/>
            <w:tcBorders>
              <w:top w:val="nil"/>
              <w:left w:val="nil"/>
              <w:bottom w:val="single" w:sz="4" w:space="0" w:color="5B9BD5"/>
              <w:right w:val="single" w:sz="4" w:space="0" w:color="5B9BD5"/>
            </w:tcBorders>
            <w:shd w:val="clear" w:color="auto" w:fill="auto"/>
            <w:noWrap/>
            <w:vAlign w:val="bottom"/>
            <w:hideMark/>
          </w:tcPr>
          <w:p w14:paraId="6DCF614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5.0</w:t>
            </w:r>
          </w:p>
        </w:tc>
        <w:tc>
          <w:tcPr>
            <w:tcW w:w="1080" w:type="dxa"/>
            <w:tcBorders>
              <w:top w:val="nil"/>
              <w:left w:val="nil"/>
              <w:bottom w:val="single" w:sz="4" w:space="0" w:color="5B9BD5"/>
              <w:right w:val="single" w:sz="4" w:space="0" w:color="5B9BD5"/>
            </w:tcBorders>
            <w:shd w:val="clear" w:color="auto" w:fill="auto"/>
            <w:noWrap/>
            <w:vAlign w:val="bottom"/>
            <w:hideMark/>
          </w:tcPr>
          <w:p w14:paraId="47D4A89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255</w:t>
            </w:r>
          </w:p>
        </w:tc>
        <w:tc>
          <w:tcPr>
            <w:tcW w:w="990" w:type="dxa"/>
            <w:tcBorders>
              <w:top w:val="nil"/>
              <w:left w:val="nil"/>
              <w:bottom w:val="single" w:sz="4" w:space="0" w:color="5B9BD5"/>
              <w:right w:val="single" w:sz="4" w:space="0" w:color="5B9BD5"/>
            </w:tcBorders>
            <w:shd w:val="clear" w:color="auto" w:fill="auto"/>
            <w:noWrap/>
            <w:vAlign w:val="bottom"/>
            <w:hideMark/>
          </w:tcPr>
          <w:p w14:paraId="44550FDC"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w:t>
            </w:r>
          </w:p>
        </w:tc>
        <w:tc>
          <w:tcPr>
            <w:tcW w:w="1008" w:type="dxa"/>
            <w:tcBorders>
              <w:top w:val="nil"/>
              <w:left w:val="nil"/>
              <w:bottom w:val="single" w:sz="4" w:space="0" w:color="5B9BD5"/>
              <w:right w:val="single" w:sz="4" w:space="0" w:color="5B9BD5"/>
            </w:tcBorders>
            <w:shd w:val="clear" w:color="auto" w:fill="auto"/>
            <w:noWrap/>
            <w:vAlign w:val="bottom"/>
            <w:hideMark/>
          </w:tcPr>
          <w:p w14:paraId="0E4E44B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1,278</w:t>
            </w:r>
          </w:p>
        </w:tc>
        <w:tc>
          <w:tcPr>
            <w:tcW w:w="900" w:type="dxa"/>
            <w:tcBorders>
              <w:top w:val="nil"/>
              <w:left w:val="nil"/>
              <w:bottom w:val="single" w:sz="4" w:space="0" w:color="5B9BD5"/>
              <w:right w:val="single" w:sz="4" w:space="0" w:color="5B9BD5"/>
            </w:tcBorders>
            <w:shd w:val="clear" w:color="auto" w:fill="auto"/>
            <w:noWrap/>
            <w:vAlign w:val="bottom"/>
            <w:hideMark/>
          </w:tcPr>
          <w:p w14:paraId="6BADDEA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w:t>
            </w:r>
          </w:p>
        </w:tc>
      </w:tr>
      <w:tr w:rsidR="00C95D75" w:rsidRPr="00B61892" w14:paraId="179CFE8E"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10D99B36"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Leukemia</w:t>
            </w:r>
          </w:p>
        </w:tc>
        <w:tc>
          <w:tcPr>
            <w:tcW w:w="1165" w:type="dxa"/>
            <w:tcBorders>
              <w:top w:val="nil"/>
              <w:left w:val="nil"/>
              <w:bottom w:val="single" w:sz="4" w:space="0" w:color="5B9BD5"/>
              <w:right w:val="single" w:sz="4" w:space="0" w:color="5B9BD5"/>
            </w:tcBorders>
            <w:shd w:val="clear" w:color="auto" w:fill="auto"/>
            <w:noWrap/>
            <w:vAlign w:val="bottom"/>
            <w:hideMark/>
          </w:tcPr>
          <w:p w14:paraId="07240F8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3,219</w:t>
            </w:r>
          </w:p>
        </w:tc>
        <w:tc>
          <w:tcPr>
            <w:tcW w:w="919" w:type="dxa"/>
            <w:tcBorders>
              <w:top w:val="nil"/>
              <w:left w:val="nil"/>
              <w:bottom w:val="single" w:sz="4" w:space="0" w:color="5B9BD5"/>
              <w:right w:val="single" w:sz="4" w:space="0" w:color="5B9BD5"/>
            </w:tcBorders>
            <w:shd w:val="clear" w:color="auto" w:fill="auto"/>
            <w:noWrap/>
            <w:vAlign w:val="bottom"/>
            <w:hideMark/>
          </w:tcPr>
          <w:p w14:paraId="0D748EA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17.3</w:t>
            </w:r>
          </w:p>
        </w:tc>
        <w:tc>
          <w:tcPr>
            <w:tcW w:w="1080" w:type="dxa"/>
            <w:tcBorders>
              <w:top w:val="nil"/>
              <w:left w:val="nil"/>
              <w:bottom w:val="single" w:sz="4" w:space="0" w:color="5B9BD5"/>
              <w:right w:val="single" w:sz="4" w:space="0" w:color="5B9BD5"/>
            </w:tcBorders>
            <w:shd w:val="clear" w:color="auto" w:fill="auto"/>
            <w:noWrap/>
            <w:vAlign w:val="bottom"/>
            <w:hideMark/>
          </w:tcPr>
          <w:p w14:paraId="4B906F2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2,305</w:t>
            </w:r>
          </w:p>
        </w:tc>
        <w:tc>
          <w:tcPr>
            <w:tcW w:w="990" w:type="dxa"/>
            <w:tcBorders>
              <w:top w:val="nil"/>
              <w:left w:val="nil"/>
              <w:bottom w:val="single" w:sz="4" w:space="0" w:color="5B9BD5"/>
              <w:right w:val="single" w:sz="4" w:space="0" w:color="5B9BD5"/>
            </w:tcBorders>
            <w:shd w:val="clear" w:color="auto" w:fill="auto"/>
            <w:noWrap/>
            <w:vAlign w:val="bottom"/>
            <w:hideMark/>
          </w:tcPr>
          <w:p w14:paraId="7F04517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10.2</w:t>
            </w:r>
          </w:p>
        </w:tc>
        <w:tc>
          <w:tcPr>
            <w:tcW w:w="1008" w:type="dxa"/>
            <w:tcBorders>
              <w:top w:val="nil"/>
              <w:left w:val="nil"/>
              <w:bottom w:val="single" w:sz="4" w:space="0" w:color="5B9BD5"/>
              <w:right w:val="single" w:sz="4" w:space="0" w:color="5B9BD5"/>
            </w:tcBorders>
            <w:shd w:val="clear" w:color="auto" w:fill="auto"/>
            <w:noWrap/>
            <w:vAlign w:val="bottom"/>
            <w:hideMark/>
          </w:tcPr>
          <w:p w14:paraId="63B6A54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5,526</w:t>
            </w:r>
          </w:p>
        </w:tc>
        <w:tc>
          <w:tcPr>
            <w:tcW w:w="900" w:type="dxa"/>
            <w:tcBorders>
              <w:top w:val="nil"/>
              <w:left w:val="nil"/>
              <w:bottom w:val="single" w:sz="4" w:space="0" w:color="5B9BD5"/>
              <w:right w:val="single" w:sz="4" w:space="0" w:color="5B9BD5"/>
            </w:tcBorders>
            <w:shd w:val="clear" w:color="auto" w:fill="auto"/>
            <w:noWrap/>
            <w:vAlign w:val="bottom"/>
            <w:hideMark/>
          </w:tcPr>
          <w:p w14:paraId="70EEE39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13.4</w:t>
            </w:r>
          </w:p>
        </w:tc>
      </w:tr>
      <w:tr w:rsidR="00C95D75" w:rsidRPr="00B61892" w14:paraId="7D2FCE71"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7CDE4F25"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Liver &amp; Intrahepatic Bile Duct</w:t>
            </w:r>
          </w:p>
        </w:tc>
        <w:tc>
          <w:tcPr>
            <w:tcW w:w="1165" w:type="dxa"/>
            <w:tcBorders>
              <w:top w:val="nil"/>
              <w:left w:val="nil"/>
              <w:bottom w:val="single" w:sz="4" w:space="0" w:color="5B9BD5"/>
              <w:right w:val="single" w:sz="4" w:space="0" w:color="5B9BD5"/>
            </w:tcBorders>
            <w:shd w:val="clear" w:color="auto" w:fill="auto"/>
            <w:noWrap/>
            <w:vAlign w:val="bottom"/>
            <w:hideMark/>
          </w:tcPr>
          <w:p w14:paraId="778F3C2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2,903</w:t>
            </w:r>
          </w:p>
        </w:tc>
        <w:tc>
          <w:tcPr>
            <w:tcW w:w="919" w:type="dxa"/>
            <w:tcBorders>
              <w:top w:val="nil"/>
              <w:left w:val="nil"/>
              <w:bottom w:val="single" w:sz="4" w:space="0" w:color="5B9BD5"/>
              <w:right w:val="single" w:sz="4" w:space="0" w:color="5B9BD5"/>
            </w:tcBorders>
            <w:shd w:val="clear" w:color="auto" w:fill="auto"/>
            <w:noWrap/>
            <w:vAlign w:val="bottom"/>
            <w:hideMark/>
          </w:tcPr>
          <w:p w14:paraId="4D04360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14.1</w:t>
            </w:r>
          </w:p>
        </w:tc>
        <w:tc>
          <w:tcPr>
            <w:tcW w:w="1080" w:type="dxa"/>
            <w:tcBorders>
              <w:top w:val="nil"/>
              <w:left w:val="nil"/>
              <w:bottom w:val="single" w:sz="4" w:space="0" w:color="5B9BD5"/>
              <w:right w:val="single" w:sz="4" w:space="0" w:color="5B9BD5"/>
            </w:tcBorders>
            <w:shd w:val="clear" w:color="auto" w:fill="auto"/>
            <w:noWrap/>
            <w:vAlign w:val="bottom"/>
            <w:hideMark/>
          </w:tcPr>
          <w:p w14:paraId="3599A6D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1,101</w:t>
            </w:r>
          </w:p>
        </w:tc>
        <w:tc>
          <w:tcPr>
            <w:tcW w:w="990" w:type="dxa"/>
            <w:tcBorders>
              <w:top w:val="nil"/>
              <w:left w:val="nil"/>
              <w:bottom w:val="single" w:sz="4" w:space="0" w:color="5B9BD5"/>
              <w:right w:val="single" w:sz="4" w:space="0" w:color="5B9BD5"/>
            </w:tcBorders>
            <w:shd w:val="clear" w:color="auto" w:fill="auto"/>
            <w:noWrap/>
            <w:vAlign w:val="bottom"/>
            <w:hideMark/>
          </w:tcPr>
          <w:p w14:paraId="62A2B9C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4.5</w:t>
            </w:r>
          </w:p>
        </w:tc>
        <w:tc>
          <w:tcPr>
            <w:tcW w:w="1008" w:type="dxa"/>
            <w:tcBorders>
              <w:top w:val="nil"/>
              <w:left w:val="nil"/>
              <w:bottom w:val="single" w:sz="4" w:space="0" w:color="5B9BD5"/>
              <w:right w:val="single" w:sz="4" w:space="0" w:color="5B9BD5"/>
            </w:tcBorders>
            <w:shd w:val="clear" w:color="auto" w:fill="auto"/>
            <w:noWrap/>
            <w:vAlign w:val="bottom"/>
            <w:hideMark/>
          </w:tcPr>
          <w:p w14:paraId="17BE1D8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4,006</w:t>
            </w:r>
          </w:p>
        </w:tc>
        <w:tc>
          <w:tcPr>
            <w:tcW w:w="900" w:type="dxa"/>
            <w:tcBorders>
              <w:top w:val="nil"/>
              <w:left w:val="nil"/>
              <w:bottom w:val="single" w:sz="4" w:space="0" w:color="5B9BD5"/>
              <w:right w:val="single" w:sz="4" w:space="0" w:color="5B9BD5"/>
            </w:tcBorders>
            <w:shd w:val="clear" w:color="auto" w:fill="auto"/>
            <w:noWrap/>
            <w:vAlign w:val="bottom"/>
            <w:hideMark/>
          </w:tcPr>
          <w:p w14:paraId="737F7EC9"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8.9</w:t>
            </w:r>
          </w:p>
        </w:tc>
      </w:tr>
      <w:tr w:rsidR="00C95D75" w:rsidRPr="00B61892" w14:paraId="02368FF7"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2E0FB4C5"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Lung &amp; Bronchus</w:t>
            </w:r>
          </w:p>
        </w:tc>
        <w:tc>
          <w:tcPr>
            <w:tcW w:w="1165" w:type="dxa"/>
            <w:tcBorders>
              <w:top w:val="nil"/>
              <w:left w:val="nil"/>
              <w:bottom w:val="single" w:sz="4" w:space="0" w:color="5B9BD5"/>
              <w:right w:val="single" w:sz="4" w:space="0" w:color="5B9BD5"/>
            </w:tcBorders>
            <w:shd w:val="clear" w:color="auto" w:fill="auto"/>
            <w:noWrap/>
            <w:vAlign w:val="bottom"/>
            <w:hideMark/>
          </w:tcPr>
          <w:p w14:paraId="2B96BCD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12,429</w:t>
            </w:r>
          </w:p>
        </w:tc>
        <w:tc>
          <w:tcPr>
            <w:tcW w:w="919" w:type="dxa"/>
            <w:tcBorders>
              <w:top w:val="nil"/>
              <w:left w:val="nil"/>
              <w:bottom w:val="single" w:sz="4" w:space="0" w:color="5B9BD5"/>
              <w:right w:val="single" w:sz="4" w:space="0" w:color="5B9BD5"/>
            </w:tcBorders>
            <w:shd w:val="clear" w:color="auto" w:fill="auto"/>
            <w:noWrap/>
            <w:vAlign w:val="bottom"/>
            <w:hideMark/>
          </w:tcPr>
          <w:p w14:paraId="50D649D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63.0</w:t>
            </w:r>
          </w:p>
        </w:tc>
        <w:tc>
          <w:tcPr>
            <w:tcW w:w="1080" w:type="dxa"/>
            <w:tcBorders>
              <w:top w:val="nil"/>
              <w:left w:val="nil"/>
              <w:bottom w:val="single" w:sz="4" w:space="0" w:color="5B9BD5"/>
              <w:right w:val="single" w:sz="4" w:space="0" w:color="5B9BD5"/>
            </w:tcBorders>
            <w:shd w:val="clear" w:color="auto" w:fill="auto"/>
            <w:noWrap/>
            <w:vAlign w:val="bottom"/>
            <w:hideMark/>
          </w:tcPr>
          <w:p w14:paraId="47DB5B2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14,344</w:t>
            </w:r>
          </w:p>
        </w:tc>
        <w:tc>
          <w:tcPr>
            <w:tcW w:w="990" w:type="dxa"/>
            <w:tcBorders>
              <w:top w:val="nil"/>
              <w:left w:val="nil"/>
              <w:bottom w:val="single" w:sz="4" w:space="0" w:color="5B9BD5"/>
              <w:right w:val="single" w:sz="4" w:space="0" w:color="5B9BD5"/>
            </w:tcBorders>
            <w:shd w:val="clear" w:color="auto" w:fill="auto"/>
            <w:noWrap/>
            <w:vAlign w:val="bottom"/>
            <w:hideMark/>
          </w:tcPr>
          <w:p w14:paraId="4544BAC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58.1</w:t>
            </w:r>
          </w:p>
        </w:tc>
        <w:tc>
          <w:tcPr>
            <w:tcW w:w="1008" w:type="dxa"/>
            <w:tcBorders>
              <w:top w:val="nil"/>
              <w:left w:val="nil"/>
              <w:bottom w:val="single" w:sz="4" w:space="0" w:color="5B9BD5"/>
              <w:right w:val="single" w:sz="4" w:space="0" w:color="5B9BD5"/>
            </w:tcBorders>
            <w:shd w:val="clear" w:color="auto" w:fill="auto"/>
            <w:noWrap/>
            <w:vAlign w:val="bottom"/>
            <w:hideMark/>
          </w:tcPr>
          <w:p w14:paraId="78BEA62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26,776</w:t>
            </w:r>
          </w:p>
        </w:tc>
        <w:tc>
          <w:tcPr>
            <w:tcW w:w="900" w:type="dxa"/>
            <w:tcBorders>
              <w:top w:val="nil"/>
              <w:left w:val="nil"/>
              <w:bottom w:val="single" w:sz="4" w:space="0" w:color="5B9BD5"/>
              <w:right w:val="single" w:sz="4" w:space="0" w:color="5B9BD5"/>
            </w:tcBorders>
            <w:shd w:val="clear" w:color="auto" w:fill="auto"/>
            <w:noWrap/>
            <w:vAlign w:val="bottom"/>
            <w:hideMark/>
          </w:tcPr>
          <w:p w14:paraId="44F83C8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59.9</w:t>
            </w:r>
          </w:p>
        </w:tc>
      </w:tr>
      <w:tr w:rsidR="00C95D75" w:rsidRPr="00B61892" w14:paraId="72A83E68"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023D9B73"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Melanoma of the Skin</w:t>
            </w:r>
          </w:p>
        </w:tc>
        <w:tc>
          <w:tcPr>
            <w:tcW w:w="1165" w:type="dxa"/>
            <w:tcBorders>
              <w:top w:val="nil"/>
              <w:left w:val="nil"/>
              <w:bottom w:val="single" w:sz="4" w:space="0" w:color="5B9BD5"/>
              <w:right w:val="single" w:sz="4" w:space="0" w:color="5B9BD5"/>
            </w:tcBorders>
            <w:shd w:val="clear" w:color="auto" w:fill="auto"/>
            <w:noWrap/>
            <w:vAlign w:val="bottom"/>
            <w:hideMark/>
          </w:tcPr>
          <w:p w14:paraId="10813E69"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4,852</w:t>
            </w:r>
          </w:p>
        </w:tc>
        <w:tc>
          <w:tcPr>
            <w:tcW w:w="919" w:type="dxa"/>
            <w:tcBorders>
              <w:top w:val="nil"/>
              <w:left w:val="nil"/>
              <w:bottom w:val="single" w:sz="4" w:space="0" w:color="5B9BD5"/>
              <w:right w:val="single" w:sz="4" w:space="0" w:color="5B9BD5"/>
            </w:tcBorders>
            <w:shd w:val="clear" w:color="auto" w:fill="auto"/>
            <w:noWrap/>
            <w:vAlign w:val="bottom"/>
            <w:hideMark/>
          </w:tcPr>
          <w:p w14:paraId="4943EC0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25.5</w:t>
            </w:r>
          </w:p>
        </w:tc>
        <w:tc>
          <w:tcPr>
            <w:tcW w:w="1080" w:type="dxa"/>
            <w:tcBorders>
              <w:top w:val="nil"/>
              <w:left w:val="nil"/>
              <w:bottom w:val="single" w:sz="4" w:space="0" w:color="5B9BD5"/>
              <w:right w:val="single" w:sz="4" w:space="0" w:color="5B9BD5"/>
            </w:tcBorders>
            <w:shd w:val="clear" w:color="auto" w:fill="auto"/>
            <w:noWrap/>
            <w:vAlign w:val="bottom"/>
            <w:hideMark/>
          </w:tcPr>
          <w:p w14:paraId="4DC2890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3,724</w:t>
            </w:r>
          </w:p>
        </w:tc>
        <w:tc>
          <w:tcPr>
            <w:tcW w:w="990" w:type="dxa"/>
            <w:tcBorders>
              <w:top w:val="nil"/>
              <w:left w:val="nil"/>
              <w:bottom w:val="single" w:sz="4" w:space="0" w:color="5B9BD5"/>
              <w:right w:val="single" w:sz="4" w:space="0" w:color="5B9BD5"/>
            </w:tcBorders>
            <w:shd w:val="clear" w:color="auto" w:fill="auto"/>
            <w:noWrap/>
            <w:vAlign w:val="bottom"/>
            <w:hideMark/>
          </w:tcPr>
          <w:p w14:paraId="3B0E9F1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16.8</w:t>
            </w:r>
          </w:p>
        </w:tc>
        <w:tc>
          <w:tcPr>
            <w:tcW w:w="1008" w:type="dxa"/>
            <w:tcBorders>
              <w:top w:val="nil"/>
              <w:left w:val="nil"/>
              <w:bottom w:val="single" w:sz="4" w:space="0" w:color="5B9BD5"/>
              <w:right w:val="single" w:sz="4" w:space="0" w:color="5B9BD5"/>
            </w:tcBorders>
            <w:shd w:val="clear" w:color="auto" w:fill="auto"/>
            <w:noWrap/>
            <w:vAlign w:val="bottom"/>
            <w:hideMark/>
          </w:tcPr>
          <w:p w14:paraId="3AF90F6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8,577</w:t>
            </w:r>
          </w:p>
        </w:tc>
        <w:tc>
          <w:tcPr>
            <w:tcW w:w="900" w:type="dxa"/>
            <w:tcBorders>
              <w:top w:val="nil"/>
              <w:left w:val="nil"/>
              <w:bottom w:val="single" w:sz="4" w:space="0" w:color="5B9BD5"/>
              <w:right w:val="single" w:sz="4" w:space="0" w:color="5B9BD5"/>
            </w:tcBorders>
            <w:shd w:val="clear" w:color="auto" w:fill="auto"/>
            <w:noWrap/>
            <w:vAlign w:val="bottom"/>
            <w:hideMark/>
          </w:tcPr>
          <w:p w14:paraId="7FD03C5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20.4</w:t>
            </w:r>
          </w:p>
        </w:tc>
      </w:tr>
      <w:tr w:rsidR="00C95D75" w:rsidRPr="00B61892" w14:paraId="2CB24E54"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3B6F0368"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Multiple Myeloma</w:t>
            </w:r>
          </w:p>
        </w:tc>
        <w:tc>
          <w:tcPr>
            <w:tcW w:w="1165" w:type="dxa"/>
            <w:tcBorders>
              <w:top w:val="nil"/>
              <w:left w:val="nil"/>
              <w:bottom w:val="single" w:sz="4" w:space="0" w:color="5B9BD5"/>
              <w:right w:val="single" w:sz="4" w:space="0" w:color="5B9BD5"/>
            </w:tcBorders>
            <w:shd w:val="clear" w:color="auto" w:fill="auto"/>
            <w:noWrap/>
            <w:vAlign w:val="bottom"/>
            <w:hideMark/>
          </w:tcPr>
          <w:p w14:paraId="2CE28EB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1,684</w:t>
            </w:r>
          </w:p>
        </w:tc>
        <w:tc>
          <w:tcPr>
            <w:tcW w:w="919" w:type="dxa"/>
            <w:tcBorders>
              <w:top w:val="nil"/>
              <w:left w:val="nil"/>
              <w:bottom w:val="single" w:sz="4" w:space="0" w:color="5B9BD5"/>
              <w:right w:val="single" w:sz="4" w:space="0" w:color="5B9BD5"/>
            </w:tcBorders>
            <w:shd w:val="clear" w:color="auto" w:fill="auto"/>
            <w:noWrap/>
            <w:vAlign w:val="bottom"/>
            <w:hideMark/>
          </w:tcPr>
          <w:p w14:paraId="0A89C57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8.7</w:t>
            </w:r>
          </w:p>
        </w:tc>
        <w:tc>
          <w:tcPr>
            <w:tcW w:w="1080" w:type="dxa"/>
            <w:tcBorders>
              <w:top w:val="nil"/>
              <w:left w:val="nil"/>
              <w:bottom w:val="single" w:sz="4" w:space="0" w:color="5B9BD5"/>
              <w:right w:val="single" w:sz="4" w:space="0" w:color="5B9BD5"/>
            </w:tcBorders>
            <w:shd w:val="clear" w:color="auto" w:fill="auto"/>
            <w:noWrap/>
            <w:vAlign w:val="bottom"/>
            <w:hideMark/>
          </w:tcPr>
          <w:p w14:paraId="62694EE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1,307</w:t>
            </w:r>
          </w:p>
        </w:tc>
        <w:tc>
          <w:tcPr>
            <w:tcW w:w="990" w:type="dxa"/>
            <w:tcBorders>
              <w:top w:val="nil"/>
              <w:left w:val="nil"/>
              <w:bottom w:val="single" w:sz="4" w:space="0" w:color="5B9BD5"/>
              <w:right w:val="single" w:sz="4" w:space="0" w:color="5B9BD5"/>
            </w:tcBorders>
            <w:shd w:val="clear" w:color="auto" w:fill="auto"/>
            <w:noWrap/>
            <w:vAlign w:val="bottom"/>
            <w:hideMark/>
          </w:tcPr>
          <w:p w14:paraId="7D04EA9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5.4</w:t>
            </w:r>
          </w:p>
        </w:tc>
        <w:tc>
          <w:tcPr>
            <w:tcW w:w="1008" w:type="dxa"/>
            <w:tcBorders>
              <w:top w:val="nil"/>
              <w:left w:val="nil"/>
              <w:bottom w:val="single" w:sz="4" w:space="0" w:color="5B9BD5"/>
              <w:right w:val="single" w:sz="4" w:space="0" w:color="5B9BD5"/>
            </w:tcBorders>
            <w:shd w:val="clear" w:color="auto" w:fill="auto"/>
            <w:noWrap/>
            <w:vAlign w:val="bottom"/>
            <w:hideMark/>
          </w:tcPr>
          <w:p w14:paraId="40A90B5C"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2,991</w:t>
            </w:r>
          </w:p>
        </w:tc>
        <w:tc>
          <w:tcPr>
            <w:tcW w:w="900" w:type="dxa"/>
            <w:tcBorders>
              <w:top w:val="nil"/>
              <w:left w:val="nil"/>
              <w:bottom w:val="single" w:sz="4" w:space="0" w:color="5B9BD5"/>
              <w:right w:val="single" w:sz="4" w:space="0" w:color="5B9BD5"/>
            </w:tcBorders>
            <w:shd w:val="clear" w:color="auto" w:fill="auto"/>
            <w:noWrap/>
            <w:vAlign w:val="bottom"/>
            <w:hideMark/>
          </w:tcPr>
          <w:p w14:paraId="3025942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6.8</w:t>
            </w:r>
          </w:p>
        </w:tc>
      </w:tr>
      <w:tr w:rsidR="00C95D75" w:rsidRPr="00B61892" w14:paraId="498D2E03"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4F73A709"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Non-Hodgkin Lymphoma</w:t>
            </w:r>
          </w:p>
        </w:tc>
        <w:tc>
          <w:tcPr>
            <w:tcW w:w="1165" w:type="dxa"/>
            <w:tcBorders>
              <w:top w:val="nil"/>
              <w:left w:val="nil"/>
              <w:bottom w:val="single" w:sz="4" w:space="0" w:color="5B9BD5"/>
              <w:right w:val="single" w:sz="4" w:space="0" w:color="5B9BD5"/>
            </w:tcBorders>
            <w:shd w:val="clear" w:color="auto" w:fill="auto"/>
            <w:noWrap/>
            <w:vAlign w:val="bottom"/>
            <w:hideMark/>
          </w:tcPr>
          <w:p w14:paraId="22DBD8C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4,526</w:t>
            </w:r>
          </w:p>
        </w:tc>
        <w:tc>
          <w:tcPr>
            <w:tcW w:w="919" w:type="dxa"/>
            <w:tcBorders>
              <w:top w:val="nil"/>
              <w:left w:val="nil"/>
              <w:bottom w:val="single" w:sz="4" w:space="0" w:color="5B9BD5"/>
              <w:right w:val="single" w:sz="4" w:space="0" w:color="5B9BD5"/>
            </w:tcBorders>
            <w:shd w:val="clear" w:color="auto" w:fill="auto"/>
            <w:noWrap/>
            <w:vAlign w:val="bottom"/>
            <w:hideMark/>
          </w:tcPr>
          <w:p w14:paraId="6718930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23.7</w:t>
            </w:r>
          </w:p>
        </w:tc>
        <w:tc>
          <w:tcPr>
            <w:tcW w:w="1080" w:type="dxa"/>
            <w:tcBorders>
              <w:top w:val="nil"/>
              <w:left w:val="nil"/>
              <w:bottom w:val="single" w:sz="4" w:space="0" w:color="5B9BD5"/>
              <w:right w:val="single" w:sz="4" w:space="0" w:color="5B9BD5"/>
            </w:tcBorders>
            <w:shd w:val="clear" w:color="auto" w:fill="auto"/>
            <w:noWrap/>
            <w:vAlign w:val="bottom"/>
            <w:hideMark/>
          </w:tcPr>
          <w:p w14:paraId="34CD3E9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3,681</w:t>
            </w:r>
          </w:p>
        </w:tc>
        <w:tc>
          <w:tcPr>
            <w:tcW w:w="990" w:type="dxa"/>
            <w:tcBorders>
              <w:top w:val="nil"/>
              <w:left w:val="nil"/>
              <w:bottom w:val="single" w:sz="4" w:space="0" w:color="5B9BD5"/>
              <w:right w:val="single" w:sz="4" w:space="0" w:color="5B9BD5"/>
            </w:tcBorders>
            <w:shd w:val="clear" w:color="auto" w:fill="auto"/>
            <w:noWrap/>
            <w:vAlign w:val="bottom"/>
            <w:hideMark/>
          </w:tcPr>
          <w:p w14:paraId="40E833C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15.8</w:t>
            </w:r>
          </w:p>
        </w:tc>
        <w:tc>
          <w:tcPr>
            <w:tcW w:w="1008" w:type="dxa"/>
            <w:tcBorders>
              <w:top w:val="nil"/>
              <w:left w:val="nil"/>
              <w:bottom w:val="single" w:sz="4" w:space="0" w:color="5B9BD5"/>
              <w:right w:val="single" w:sz="4" w:space="0" w:color="5B9BD5"/>
            </w:tcBorders>
            <w:shd w:val="clear" w:color="auto" w:fill="auto"/>
            <w:noWrap/>
            <w:vAlign w:val="bottom"/>
            <w:hideMark/>
          </w:tcPr>
          <w:p w14:paraId="27162C5C"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8,210</w:t>
            </w:r>
          </w:p>
        </w:tc>
        <w:tc>
          <w:tcPr>
            <w:tcW w:w="900" w:type="dxa"/>
            <w:tcBorders>
              <w:top w:val="nil"/>
              <w:left w:val="nil"/>
              <w:bottom w:val="single" w:sz="4" w:space="0" w:color="5B9BD5"/>
              <w:right w:val="single" w:sz="4" w:space="0" w:color="5B9BD5"/>
            </w:tcBorders>
            <w:shd w:val="clear" w:color="auto" w:fill="auto"/>
            <w:noWrap/>
            <w:vAlign w:val="bottom"/>
            <w:hideMark/>
          </w:tcPr>
          <w:p w14:paraId="18B0969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19.3</w:t>
            </w:r>
          </w:p>
        </w:tc>
      </w:tr>
      <w:tr w:rsidR="00C95D75" w:rsidRPr="00B61892" w14:paraId="1074393F"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482B142A"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Oral Cavity &amp; Pharynx</w:t>
            </w:r>
          </w:p>
        </w:tc>
        <w:tc>
          <w:tcPr>
            <w:tcW w:w="1165" w:type="dxa"/>
            <w:tcBorders>
              <w:top w:val="nil"/>
              <w:left w:val="nil"/>
              <w:bottom w:val="single" w:sz="4" w:space="0" w:color="5B9BD5"/>
              <w:right w:val="single" w:sz="4" w:space="0" w:color="5B9BD5"/>
            </w:tcBorders>
            <w:shd w:val="clear" w:color="auto" w:fill="auto"/>
            <w:noWrap/>
            <w:vAlign w:val="bottom"/>
            <w:hideMark/>
          </w:tcPr>
          <w:p w14:paraId="37B1586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3,716</w:t>
            </w:r>
          </w:p>
        </w:tc>
        <w:tc>
          <w:tcPr>
            <w:tcW w:w="919" w:type="dxa"/>
            <w:tcBorders>
              <w:top w:val="nil"/>
              <w:left w:val="nil"/>
              <w:bottom w:val="single" w:sz="4" w:space="0" w:color="5B9BD5"/>
              <w:right w:val="single" w:sz="4" w:space="0" w:color="5B9BD5"/>
            </w:tcBorders>
            <w:shd w:val="clear" w:color="auto" w:fill="auto"/>
            <w:noWrap/>
            <w:vAlign w:val="bottom"/>
            <w:hideMark/>
          </w:tcPr>
          <w:p w14:paraId="2998B29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18.1</w:t>
            </w:r>
          </w:p>
        </w:tc>
        <w:tc>
          <w:tcPr>
            <w:tcW w:w="1080" w:type="dxa"/>
            <w:tcBorders>
              <w:top w:val="nil"/>
              <w:left w:val="nil"/>
              <w:bottom w:val="single" w:sz="4" w:space="0" w:color="5B9BD5"/>
              <w:right w:val="single" w:sz="4" w:space="0" w:color="5B9BD5"/>
            </w:tcBorders>
            <w:shd w:val="clear" w:color="auto" w:fill="auto"/>
            <w:noWrap/>
            <w:vAlign w:val="bottom"/>
            <w:hideMark/>
          </w:tcPr>
          <w:p w14:paraId="620848E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1,536</w:t>
            </w:r>
          </w:p>
        </w:tc>
        <w:tc>
          <w:tcPr>
            <w:tcW w:w="990" w:type="dxa"/>
            <w:tcBorders>
              <w:top w:val="nil"/>
              <w:left w:val="nil"/>
              <w:bottom w:val="single" w:sz="4" w:space="0" w:color="5B9BD5"/>
              <w:right w:val="single" w:sz="4" w:space="0" w:color="5B9BD5"/>
            </w:tcBorders>
            <w:shd w:val="clear" w:color="auto" w:fill="auto"/>
            <w:noWrap/>
            <w:vAlign w:val="bottom"/>
            <w:hideMark/>
          </w:tcPr>
          <w:p w14:paraId="72E0F3D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6.5</w:t>
            </w:r>
          </w:p>
        </w:tc>
        <w:tc>
          <w:tcPr>
            <w:tcW w:w="1008" w:type="dxa"/>
            <w:tcBorders>
              <w:top w:val="nil"/>
              <w:left w:val="nil"/>
              <w:bottom w:val="single" w:sz="4" w:space="0" w:color="5B9BD5"/>
              <w:right w:val="single" w:sz="4" w:space="0" w:color="5B9BD5"/>
            </w:tcBorders>
            <w:shd w:val="clear" w:color="auto" w:fill="auto"/>
            <w:noWrap/>
            <w:vAlign w:val="bottom"/>
            <w:hideMark/>
          </w:tcPr>
          <w:p w14:paraId="3AF88FD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5,253</w:t>
            </w:r>
          </w:p>
        </w:tc>
        <w:tc>
          <w:tcPr>
            <w:tcW w:w="900" w:type="dxa"/>
            <w:tcBorders>
              <w:top w:val="nil"/>
              <w:left w:val="nil"/>
              <w:bottom w:val="single" w:sz="4" w:space="0" w:color="5B9BD5"/>
              <w:right w:val="single" w:sz="4" w:space="0" w:color="5B9BD5"/>
            </w:tcBorders>
            <w:shd w:val="clear" w:color="auto" w:fill="auto"/>
            <w:noWrap/>
            <w:vAlign w:val="bottom"/>
            <w:hideMark/>
          </w:tcPr>
          <w:p w14:paraId="6CB2550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11.9</w:t>
            </w:r>
          </w:p>
        </w:tc>
      </w:tr>
      <w:tr w:rsidR="00C95D75" w:rsidRPr="00B61892" w14:paraId="132633CB"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55C4E1C1"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Ovary</w:t>
            </w:r>
          </w:p>
        </w:tc>
        <w:tc>
          <w:tcPr>
            <w:tcW w:w="1165" w:type="dxa"/>
            <w:tcBorders>
              <w:top w:val="nil"/>
              <w:left w:val="nil"/>
              <w:bottom w:val="single" w:sz="4" w:space="0" w:color="5B9BD5"/>
              <w:right w:val="single" w:sz="4" w:space="0" w:color="5B9BD5"/>
            </w:tcBorders>
            <w:shd w:val="clear" w:color="auto" w:fill="auto"/>
            <w:noWrap/>
            <w:vAlign w:val="bottom"/>
            <w:hideMark/>
          </w:tcPr>
          <w:p w14:paraId="7D1587F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19" w:type="dxa"/>
            <w:tcBorders>
              <w:top w:val="nil"/>
              <w:left w:val="nil"/>
              <w:bottom w:val="single" w:sz="4" w:space="0" w:color="5B9BD5"/>
              <w:right w:val="single" w:sz="4" w:space="0" w:color="5B9BD5"/>
            </w:tcBorders>
            <w:shd w:val="clear" w:color="auto" w:fill="auto"/>
            <w:noWrap/>
            <w:vAlign w:val="bottom"/>
            <w:hideMark/>
          </w:tcPr>
          <w:p w14:paraId="3E0E33A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080" w:type="dxa"/>
            <w:tcBorders>
              <w:top w:val="nil"/>
              <w:left w:val="nil"/>
              <w:bottom w:val="single" w:sz="4" w:space="0" w:color="5B9BD5"/>
              <w:right w:val="single" w:sz="4" w:space="0" w:color="5B9BD5"/>
            </w:tcBorders>
            <w:shd w:val="clear" w:color="auto" w:fill="auto"/>
            <w:noWrap/>
            <w:vAlign w:val="bottom"/>
            <w:hideMark/>
          </w:tcPr>
          <w:p w14:paraId="41E0393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2,240</w:t>
            </w:r>
          </w:p>
        </w:tc>
        <w:tc>
          <w:tcPr>
            <w:tcW w:w="990" w:type="dxa"/>
            <w:tcBorders>
              <w:top w:val="nil"/>
              <w:left w:val="nil"/>
              <w:bottom w:val="single" w:sz="4" w:space="0" w:color="5B9BD5"/>
              <w:right w:val="single" w:sz="4" w:space="0" w:color="5B9BD5"/>
            </w:tcBorders>
            <w:shd w:val="clear" w:color="auto" w:fill="auto"/>
            <w:noWrap/>
            <w:vAlign w:val="bottom"/>
            <w:hideMark/>
          </w:tcPr>
          <w:p w14:paraId="51FF47D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9.8</w:t>
            </w:r>
          </w:p>
        </w:tc>
        <w:tc>
          <w:tcPr>
            <w:tcW w:w="1008" w:type="dxa"/>
            <w:tcBorders>
              <w:top w:val="nil"/>
              <w:left w:val="nil"/>
              <w:bottom w:val="single" w:sz="4" w:space="0" w:color="5B9BD5"/>
              <w:right w:val="single" w:sz="4" w:space="0" w:color="5B9BD5"/>
            </w:tcBorders>
            <w:shd w:val="clear" w:color="auto" w:fill="auto"/>
            <w:noWrap/>
            <w:vAlign w:val="bottom"/>
            <w:hideMark/>
          </w:tcPr>
          <w:p w14:paraId="49732B8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625933D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0A9B518E"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3B9DBC2D"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Pancreas</w:t>
            </w:r>
          </w:p>
        </w:tc>
        <w:tc>
          <w:tcPr>
            <w:tcW w:w="1165" w:type="dxa"/>
            <w:tcBorders>
              <w:top w:val="nil"/>
              <w:left w:val="nil"/>
              <w:bottom w:val="single" w:sz="4" w:space="0" w:color="5B9BD5"/>
              <w:right w:val="single" w:sz="4" w:space="0" w:color="5B9BD5"/>
            </w:tcBorders>
            <w:shd w:val="clear" w:color="auto" w:fill="auto"/>
            <w:noWrap/>
            <w:vAlign w:val="bottom"/>
            <w:hideMark/>
          </w:tcPr>
          <w:p w14:paraId="2D48E47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3,276</w:t>
            </w:r>
          </w:p>
        </w:tc>
        <w:tc>
          <w:tcPr>
            <w:tcW w:w="919" w:type="dxa"/>
            <w:tcBorders>
              <w:top w:val="nil"/>
              <w:left w:val="nil"/>
              <w:bottom w:val="single" w:sz="4" w:space="0" w:color="5B9BD5"/>
              <w:right w:val="single" w:sz="4" w:space="0" w:color="5B9BD5"/>
            </w:tcBorders>
            <w:shd w:val="clear" w:color="auto" w:fill="auto"/>
            <w:noWrap/>
            <w:vAlign w:val="bottom"/>
            <w:hideMark/>
          </w:tcPr>
          <w:p w14:paraId="6072569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16.7</w:t>
            </w:r>
          </w:p>
        </w:tc>
        <w:tc>
          <w:tcPr>
            <w:tcW w:w="1080" w:type="dxa"/>
            <w:tcBorders>
              <w:top w:val="nil"/>
              <w:left w:val="nil"/>
              <w:bottom w:val="single" w:sz="4" w:space="0" w:color="5B9BD5"/>
              <w:right w:val="single" w:sz="4" w:space="0" w:color="5B9BD5"/>
            </w:tcBorders>
            <w:shd w:val="clear" w:color="auto" w:fill="auto"/>
            <w:noWrap/>
            <w:vAlign w:val="bottom"/>
            <w:hideMark/>
          </w:tcPr>
          <w:p w14:paraId="1D70CE2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2,999</w:t>
            </w:r>
          </w:p>
        </w:tc>
        <w:tc>
          <w:tcPr>
            <w:tcW w:w="990" w:type="dxa"/>
            <w:tcBorders>
              <w:top w:val="nil"/>
              <w:left w:val="nil"/>
              <w:bottom w:val="single" w:sz="4" w:space="0" w:color="5B9BD5"/>
              <w:right w:val="single" w:sz="4" w:space="0" w:color="5B9BD5"/>
            </w:tcBorders>
            <w:shd w:val="clear" w:color="auto" w:fill="auto"/>
            <w:noWrap/>
            <w:vAlign w:val="bottom"/>
            <w:hideMark/>
          </w:tcPr>
          <w:p w14:paraId="0BA0715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12.2</w:t>
            </w:r>
          </w:p>
        </w:tc>
        <w:tc>
          <w:tcPr>
            <w:tcW w:w="1008" w:type="dxa"/>
            <w:tcBorders>
              <w:top w:val="nil"/>
              <w:left w:val="nil"/>
              <w:bottom w:val="single" w:sz="4" w:space="0" w:color="5B9BD5"/>
              <w:right w:val="single" w:sz="4" w:space="0" w:color="5B9BD5"/>
            </w:tcBorders>
            <w:shd w:val="clear" w:color="auto" w:fill="auto"/>
            <w:noWrap/>
            <w:vAlign w:val="bottom"/>
            <w:hideMark/>
          </w:tcPr>
          <w:p w14:paraId="2529475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6,275</w:t>
            </w:r>
          </w:p>
        </w:tc>
        <w:tc>
          <w:tcPr>
            <w:tcW w:w="900" w:type="dxa"/>
            <w:tcBorders>
              <w:top w:val="nil"/>
              <w:left w:val="nil"/>
              <w:bottom w:val="single" w:sz="4" w:space="0" w:color="5B9BD5"/>
              <w:right w:val="single" w:sz="4" w:space="0" w:color="5B9BD5"/>
            </w:tcBorders>
            <w:shd w:val="clear" w:color="auto" w:fill="auto"/>
            <w:noWrap/>
            <w:vAlign w:val="bottom"/>
            <w:hideMark/>
          </w:tcPr>
          <w:p w14:paraId="3BA3811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14.2</w:t>
            </w:r>
          </w:p>
        </w:tc>
      </w:tr>
      <w:tr w:rsidR="00C95D75" w:rsidRPr="00B61892" w14:paraId="66471D74"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0394690A"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Prostate</w:t>
            </w:r>
          </w:p>
        </w:tc>
        <w:tc>
          <w:tcPr>
            <w:tcW w:w="1165" w:type="dxa"/>
            <w:tcBorders>
              <w:top w:val="nil"/>
              <w:left w:val="nil"/>
              <w:bottom w:val="single" w:sz="4" w:space="0" w:color="5B9BD5"/>
              <w:right w:val="single" w:sz="4" w:space="0" w:color="5B9BD5"/>
            </w:tcBorders>
            <w:shd w:val="clear" w:color="auto" w:fill="auto"/>
            <w:noWrap/>
            <w:vAlign w:val="bottom"/>
            <w:hideMark/>
          </w:tcPr>
          <w:p w14:paraId="6F8E5DC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24,805</w:t>
            </w:r>
          </w:p>
        </w:tc>
        <w:tc>
          <w:tcPr>
            <w:tcW w:w="919" w:type="dxa"/>
            <w:tcBorders>
              <w:top w:val="nil"/>
              <w:left w:val="nil"/>
              <w:bottom w:val="single" w:sz="4" w:space="0" w:color="5B9BD5"/>
              <w:right w:val="single" w:sz="4" w:space="0" w:color="5B9BD5"/>
            </w:tcBorders>
            <w:shd w:val="clear" w:color="auto" w:fill="auto"/>
            <w:noWrap/>
            <w:vAlign w:val="bottom"/>
            <w:hideMark/>
          </w:tcPr>
          <w:p w14:paraId="43B1720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115.5</w:t>
            </w:r>
          </w:p>
        </w:tc>
        <w:tc>
          <w:tcPr>
            <w:tcW w:w="1080" w:type="dxa"/>
            <w:tcBorders>
              <w:top w:val="nil"/>
              <w:left w:val="nil"/>
              <w:bottom w:val="single" w:sz="4" w:space="0" w:color="5B9BD5"/>
              <w:right w:val="single" w:sz="4" w:space="0" w:color="5B9BD5"/>
            </w:tcBorders>
            <w:shd w:val="clear" w:color="auto" w:fill="auto"/>
            <w:noWrap/>
            <w:vAlign w:val="bottom"/>
            <w:hideMark/>
          </w:tcPr>
          <w:p w14:paraId="096FD6B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hideMark/>
          </w:tcPr>
          <w:p w14:paraId="228C634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008" w:type="dxa"/>
            <w:tcBorders>
              <w:top w:val="nil"/>
              <w:left w:val="nil"/>
              <w:bottom w:val="single" w:sz="4" w:space="0" w:color="5B9BD5"/>
              <w:right w:val="single" w:sz="4" w:space="0" w:color="5B9BD5"/>
            </w:tcBorders>
            <w:shd w:val="clear" w:color="auto" w:fill="auto"/>
            <w:noWrap/>
            <w:vAlign w:val="bottom"/>
            <w:hideMark/>
          </w:tcPr>
          <w:p w14:paraId="7ECA4561"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30D49439"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B61892" w14:paraId="2A0DD3BE"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5141E7AC"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Stomach</w:t>
            </w:r>
          </w:p>
        </w:tc>
        <w:tc>
          <w:tcPr>
            <w:tcW w:w="1165" w:type="dxa"/>
            <w:tcBorders>
              <w:top w:val="nil"/>
              <w:left w:val="nil"/>
              <w:bottom w:val="single" w:sz="4" w:space="0" w:color="5B9BD5"/>
              <w:right w:val="single" w:sz="4" w:space="0" w:color="5B9BD5"/>
            </w:tcBorders>
            <w:shd w:val="clear" w:color="auto" w:fill="auto"/>
            <w:noWrap/>
            <w:vAlign w:val="bottom"/>
            <w:hideMark/>
          </w:tcPr>
          <w:p w14:paraId="686186FA"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1,723</w:t>
            </w:r>
          </w:p>
        </w:tc>
        <w:tc>
          <w:tcPr>
            <w:tcW w:w="919" w:type="dxa"/>
            <w:tcBorders>
              <w:top w:val="nil"/>
              <w:left w:val="nil"/>
              <w:bottom w:val="single" w:sz="4" w:space="0" w:color="5B9BD5"/>
              <w:right w:val="single" w:sz="4" w:space="0" w:color="5B9BD5"/>
            </w:tcBorders>
            <w:shd w:val="clear" w:color="auto" w:fill="auto"/>
            <w:noWrap/>
            <w:vAlign w:val="bottom"/>
            <w:hideMark/>
          </w:tcPr>
          <w:p w14:paraId="0084085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8.9</w:t>
            </w:r>
          </w:p>
        </w:tc>
        <w:tc>
          <w:tcPr>
            <w:tcW w:w="1080" w:type="dxa"/>
            <w:tcBorders>
              <w:top w:val="nil"/>
              <w:left w:val="nil"/>
              <w:bottom w:val="single" w:sz="4" w:space="0" w:color="5B9BD5"/>
              <w:right w:val="single" w:sz="4" w:space="0" w:color="5B9BD5"/>
            </w:tcBorders>
            <w:shd w:val="clear" w:color="auto" w:fill="auto"/>
            <w:noWrap/>
            <w:vAlign w:val="bottom"/>
            <w:hideMark/>
          </w:tcPr>
          <w:p w14:paraId="64403A6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1,011</w:t>
            </w:r>
          </w:p>
        </w:tc>
        <w:tc>
          <w:tcPr>
            <w:tcW w:w="990" w:type="dxa"/>
            <w:tcBorders>
              <w:top w:val="nil"/>
              <w:left w:val="nil"/>
              <w:bottom w:val="single" w:sz="4" w:space="0" w:color="5B9BD5"/>
              <w:right w:val="single" w:sz="4" w:space="0" w:color="5B9BD5"/>
            </w:tcBorders>
            <w:shd w:val="clear" w:color="auto" w:fill="auto"/>
            <w:noWrap/>
            <w:vAlign w:val="bottom"/>
            <w:hideMark/>
          </w:tcPr>
          <w:p w14:paraId="0F0CA07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w:t>
            </w:r>
          </w:p>
        </w:tc>
        <w:tc>
          <w:tcPr>
            <w:tcW w:w="1008" w:type="dxa"/>
            <w:tcBorders>
              <w:top w:val="nil"/>
              <w:left w:val="nil"/>
              <w:bottom w:val="single" w:sz="4" w:space="0" w:color="5B9BD5"/>
              <w:right w:val="single" w:sz="4" w:space="0" w:color="5B9BD5"/>
            </w:tcBorders>
            <w:shd w:val="clear" w:color="auto" w:fill="auto"/>
            <w:noWrap/>
            <w:vAlign w:val="bottom"/>
            <w:hideMark/>
          </w:tcPr>
          <w:p w14:paraId="7274B28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2,735</w:t>
            </w:r>
          </w:p>
        </w:tc>
        <w:tc>
          <w:tcPr>
            <w:tcW w:w="900" w:type="dxa"/>
            <w:tcBorders>
              <w:top w:val="nil"/>
              <w:left w:val="nil"/>
              <w:bottom w:val="single" w:sz="4" w:space="0" w:color="5B9BD5"/>
              <w:right w:val="single" w:sz="4" w:space="0" w:color="5B9BD5"/>
            </w:tcBorders>
            <w:shd w:val="clear" w:color="auto" w:fill="auto"/>
            <w:noWrap/>
            <w:vAlign w:val="bottom"/>
            <w:hideMark/>
          </w:tcPr>
          <w:p w14:paraId="01F1887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6.4</w:t>
            </w:r>
          </w:p>
        </w:tc>
      </w:tr>
      <w:tr w:rsidR="00C95D75" w:rsidRPr="00B61892" w14:paraId="6B6AB2E8"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6F80D991"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Testis</w:t>
            </w:r>
          </w:p>
        </w:tc>
        <w:tc>
          <w:tcPr>
            <w:tcW w:w="1165" w:type="dxa"/>
            <w:tcBorders>
              <w:top w:val="nil"/>
              <w:left w:val="nil"/>
              <w:bottom w:val="single" w:sz="4" w:space="0" w:color="5B9BD5"/>
              <w:right w:val="single" w:sz="4" w:space="0" w:color="5B9BD5"/>
            </w:tcBorders>
            <w:shd w:val="clear" w:color="auto" w:fill="auto"/>
            <w:noWrap/>
            <w:vAlign w:val="bottom"/>
            <w:hideMark/>
          </w:tcPr>
          <w:p w14:paraId="3D2793B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945</w:t>
            </w:r>
          </w:p>
        </w:tc>
        <w:tc>
          <w:tcPr>
            <w:tcW w:w="919" w:type="dxa"/>
            <w:tcBorders>
              <w:top w:val="nil"/>
              <w:left w:val="nil"/>
              <w:bottom w:val="single" w:sz="4" w:space="0" w:color="5B9BD5"/>
              <w:right w:val="single" w:sz="4" w:space="0" w:color="5B9BD5"/>
            </w:tcBorders>
            <w:shd w:val="clear" w:color="auto" w:fill="auto"/>
            <w:noWrap/>
            <w:vAlign w:val="bottom"/>
            <w:hideMark/>
          </w:tcPr>
          <w:p w14:paraId="325A15F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5.7</w:t>
            </w:r>
          </w:p>
        </w:tc>
        <w:tc>
          <w:tcPr>
            <w:tcW w:w="1080" w:type="dxa"/>
            <w:tcBorders>
              <w:top w:val="nil"/>
              <w:left w:val="nil"/>
              <w:bottom w:val="single" w:sz="4" w:space="0" w:color="5B9BD5"/>
              <w:right w:val="single" w:sz="4" w:space="0" w:color="5B9BD5"/>
            </w:tcBorders>
            <w:shd w:val="clear" w:color="auto" w:fill="auto"/>
            <w:noWrap/>
            <w:vAlign w:val="bottom"/>
            <w:hideMark/>
          </w:tcPr>
          <w:p w14:paraId="450979B3"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hideMark/>
          </w:tcPr>
          <w:p w14:paraId="178EA11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008" w:type="dxa"/>
            <w:tcBorders>
              <w:top w:val="nil"/>
              <w:left w:val="nil"/>
              <w:bottom w:val="single" w:sz="4" w:space="0" w:color="5B9BD5"/>
              <w:right w:val="single" w:sz="4" w:space="0" w:color="5B9BD5"/>
            </w:tcBorders>
            <w:shd w:val="clear" w:color="auto" w:fill="auto"/>
            <w:noWrap/>
            <w:vAlign w:val="bottom"/>
            <w:hideMark/>
          </w:tcPr>
          <w:p w14:paraId="55C7D49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hideMark/>
          </w:tcPr>
          <w:p w14:paraId="6E34674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95D75" w:rsidRPr="00CC72E2" w14:paraId="52ED598A"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775E5D66"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Thyroid</w:t>
            </w:r>
          </w:p>
        </w:tc>
        <w:tc>
          <w:tcPr>
            <w:tcW w:w="1165" w:type="dxa"/>
            <w:tcBorders>
              <w:top w:val="nil"/>
              <w:left w:val="nil"/>
              <w:bottom w:val="single" w:sz="4" w:space="0" w:color="5B9BD5"/>
              <w:right w:val="single" w:sz="4" w:space="0" w:color="5B9BD5"/>
            </w:tcBorders>
            <w:shd w:val="clear" w:color="auto" w:fill="auto"/>
            <w:noWrap/>
            <w:vAlign w:val="bottom"/>
            <w:hideMark/>
          </w:tcPr>
          <w:p w14:paraId="7A31FA47"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1,727</w:t>
            </w:r>
          </w:p>
        </w:tc>
        <w:tc>
          <w:tcPr>
            <w:tcW w:w="919" w:type="dxa"/>
            <w:tcBorders>
              <w:top w:val="nil"/>
              <w:left w:val="nil"/>
              <w:bottom w:val="single" w:sz="4" w:space="0" w:color="5B9BD5"/>
              <w:right w:val="single" w:sz="4" w:space="0" w:color="5B9BD5"/>
            </w:tcBorders>
            <w:shd w:val="clear" w:color="auto" w:fill="auto"/>
            <w:noWrap/>
            <w:vAlign w:val="bottom"/>
            <w:hideMark/>
          </w:tcPr>
          <w:p w14:paraId="6A5B691B"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9.2</w:t>
            </w:r>
          </w:p>
        </w:tc>
        <w:tc>
          <w:tcPr>
            <w:tcW w:w="1080" w:type="dxa"/>
            <w:tcBorders>
              <w:top w:val="nil"/>
              <w:left w:val="nil"/>
              <w:bottom w:val="single" w:sz="4" w:space="0" w:color="5B9BD5"/>
              <w:right w:val="single" w:sz="4" w:space="0" w:color="5B9BD5"/>
            </w:tcBorders>
            <w:shd w:val="clear" w:color="auto" w:fill="auto"/>
            <w:noWrap/>
            <w:vAlign w:val="bottom"/>
            <w:hideMark/>
          </w:tcPr>
          <w:p w14:paraId="4FDC1FA0"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4,519</w:t>
            </w:r>
          </w:p>
        </w:tc>
        <w:tc>
          <w:tcPr>
            <w:tcW w:w="990" w:type="dxa"/>
            <w:tcBorders>
              <w:top w:val="nil"/>
              <w:left w:val="nil"/>
              <w:bottom w:val="single" w:sz="4" w:space="0" w:color="5B9BD5"/>
              <w:right w:val="single" w:sz="4" w:space="0" w:color="5B9BD5"/>
            </w:tcBorders>
            <w:shd w:val="clear" w:color="auto" w:fill="auto"/>
            <w:noWrap/>
            <w:vAlign w:val="bottom"/>
            <w:hideMark/>
          </w:tcPr>
          <w:p w14:paraId="4AB62FC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23.8</w:t>
            </w:r>
          </w:p>
        </w:tc>
        <w:tc>
          <w:tcPr>
            <w:tcW w:w="1008" w:type="dxa"/>
            <w:tcBorders>
              <w:top w:val="nil"/>
              <w:left w:val="nil"/>
              <w:bottom w:val="single" w:sz="4" w:space="0" w:color="5B9BD5"/>
              <w:right w:val="single" w:sz="4" w:space="0" w:color="5B9BD5"/>
            </w:tcBorders>
            <w:shd w:val="clear" w:color="auto" w:fill="auto"/>
            <w:noWrap/>
            <w:vAlign w:val="bottom"/>
            <w:hideMark/>
          </w:tcPr>
          <w:p w14:paraId="4A53489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6,249</w:t>
            </w:r>
          </w:p>
        </w:tc>
        <w:tc>
          <w:tcPr>
            <w:tcW w:w="900" w:type="dxa"/>
            <w:tcBorders>
              <w:top w:val="nil"/>
              <w:left w:val="nil"/>
              <w:bottom w:val="single" w:sz="4" w:space="0" w:color="5B9BD5"/>
              <w:right w:val="single" w:sz="4" w:space="0" w:color="5B9BD5"/>
            </w:tcBorders>
            <w:shd w:val="clear" w:color="auto" w:fill="auto"/>
            <w:noWrap/>
            <w:vAlign w:val="bottom"/>
            <w:hideMark/>
          </w:tcPr>
          <w:p w14:paraId="7814D99D"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16.7</w:t>
            </w:r>
          </w:p>
        </w:tc>
      </w:tr>
      <w:tr w:rsidR="00C95D75" w:rsidRPr="00B61892" w14:paraId="3E2620CD" w14:textId="77777777" w:rsidTr="00127A67">
        <w:trPr>
          <w:trHeight w:val="300"/>
        </w:trPr>
        <w:tc>
          <w:tcPr>
            <w:tcW w:w="2956" w:type="dxa"/>
            <w:tcBorders>
              <w:top w:val="nil"/>
              <w:left w:val="single" w:sz="4" w:space="0" w:color="5B9BD5"/>
              <w:bottom w:val="single" w:sz="4" w:space="0" w:color="5B9BD5"/>
              <w:right w:val="single" w:sz="4" w:space="0" w:color="5B9BD5"/>
            </w:tcBorders>
            <w:shd w:val="clear" w:color="auto" w:fill="auto"/>
            <w:noWrap/>
            <w:vAlign w:val="bottom"/>
            <w:hideMark/>
          </w:tcPr>
          <w:p w14:paraId="7690E68F"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Urinary Bladder</w:t>
            </w:r>
          </w:p>
        </w:tc>
        <w:tc>
          <w:tcPr>
            <w:tcW w:w="1165" w:type="dxa"/>
            <w:tcBorders>
              <w:top w:val="nil"/>
              <w:left w:val="nil"/>
              <w:bottom w:val="single" w:sz="4" w:space="0" w:color="5B9BD5"/>
              <w:right w:val="single" w:sz="4" w:space="0" w:color="5B9BD5"/>
            </w:tcBorders>
            <w:shd w:val="clear" w:color="auto" w:fill="auto"/>
            <w:noWrap/>
            <w:vAlign w:val="bottom"/>
            <w:hideMark/>
          </w:tcPr>
          <w:p w14:paraId="2FE9FD9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7,052</w:t>
            </w:r>
          </w:p>
        </w:tc>
        <w:tc>
          <w:tcPr>
            <w:tcW w:w="919" w:type="dxa"/>
            <w:tcBorders>
              <w:top w:val="nil"/>
              <w:left w:val="nil"/>
              <w:bottom w:val="single" w:sz="4" w:space="0" w:color="5B9BD5"/>
              <w:right w:val="single" w:sz="4" w:space="0" w:color="5B9BD5"/>
            </w:tcBorders>
            <w:shd w:val="clear" w:color="auto" w:fill="auto"/>
            <w:noWrap/>
            <w:vAlign w:val="bottom"/>
            <w:hideMark/>
          </w:tcPr>
          <w:p w14:paraId="3EB1D38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37.2</w:t>
            </w:r>
          </w:p>
        </w:tc>
        <w:tc>
          <w:tcPr>
            <w:tcW w:w="1080" w:type="dxa"/>
            <w:tcBorders>
              <w:top w:val="nil"/>
              <w:left w:val="nil"/>
              <w:bottom w:val="single" w:sz="4" w:space="0" w:color="5B9BD5"/>
              <w:right w:val="single" w:sz="4" w:space="0" w:color="5B9BD5"/>
            </w:tcBorders>
            <w:shd w:val="clear" w:color="auto" w:fill="auto"/>
            <w:noWrap/>
            <w:vAlign w:val="bottom"/>
            <w:hideMark/>
          </w:tcPr>
          <w:p w14:paraId="470CEE29"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2,515</w:t>
            </w:r>
          </w:p>
        </w:tc>
        <w:tc>
          <w:tcPr>
            <w:tcW w:w="990" w:type="dxa"/>
            <w:tcBorders>
              <w:top w:val="nil"/>
              <w:left w:val="nil"/>
              <w:bottom w:val="single" w:sz="4" w:space="0" w:color="5B9BD5"/>
              <w:right w:val="single" w:sz="4" w:space="0" w:color="5B9BD5"/>
            </w:tcBorders>
            <w:shd w:val="clear" w:color="auto" w:fill="auto"/>
            <w:noWrap/>
            <w:vAlign w:val="bottom"/>
            <w:hideMark/>
          </w:tcPr>
          <w:p w14:paraId="561967FF"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10.1</w:t>
            </w:r>
          </w:p>
        </w:tc>
        <w:tc>
          <w:tcPr>
            <w:tcW w:w="1008" w:type="dxa"/>
            <w:tcBorders>
              <w:top w:val="nil"/>
              <w:left w:val="nil"/>
              <w:bottom w:val="single" w:sz="4" w:space="0" w:color="5B9BD5"/>
              <w:right w:val="single" w:sz="4" w:space="0" w:color="5B9BD5"/>
            </w:tcBorders>
            <w:shd w:val="clear" w:color="auto" w:fill="auto"/>
            <w:noWrap/>
            <w:vAlign w:val="bottom"/>
            <w:hideMark/>
          </w:tcPr>
          <w:p w14:paraId="27B777F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9,568</w:t>
            </w:r>
          </w:p>
        </w:tc>
        <w:tc>
          <w:tcPr>
            <w:tcW w:w="900" w:type="dxa"/>
            <w:tcBorders>
              <w:top w:val="nil"/>
              <w:left w:val="nil"/>
              <w:bottom w:val="single" w:sz="4" w:space="0" w:color="5B9BD5"/>
              <w:right w:val="single" w:sz="4" w:space="0" w:color="5B9BD5"/>
            </w:tcBorders>
            <w:shd w:val="clear" w:color="auto" w:fill="auto"/>
            <w:noWrap/>
            <w:vAlign w:val="bottom"/>
            <w:hideMark/>
          </w:tcPr>
          <w:p w14:paraId="4481AF12"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21.7</w:t>
            </w:r>
          </w:p>
        </w:tc>
      </w:tr>
      <w:tr w:rsidR="00C95D75" w:rsidRPr="00B61892" w14:paraId="2BB50712" w14:textId="77777777" w:rsidTr="00127A67">
        <w:trPr>
          <w:trHeight w:val="300"/>
        </w:trPr>
        <w:tc>
          <w:tcPr>
            <w:tcW w:w="2956"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57C53B74" w14:textId="77777777" w:rsidR="00BF5BAE" w:rsidRPr="00127A67" w:rsidRDefault="00BF5BAE"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Other Sites</w:t>
            </w:r>
          </w:p>
        </w:tc>
        <w:tc>
          <w:tcPr>
            <w:tcW w:w="1165" w:type="dxa"/>
            <w:tcBorders>
              <w:top w:val="nil"/>
              <w:left w:val="nil"/>
              <w:bottom w:val="single" w:sz="12" w:space="0" w:color="5B9BD5" w:themeColor="accent5"/>
              <w:right w:val="single" w:sz="4" w:space="0" w:color="5B9BD5"/>
            </w:tcBorders>
            <w:shd w:val="clear" w:color="auto" w:fill="auto"/>
            <w:noWrap/>
            <w:vAlign w:val="bottom"/>
            <w:hideMark/>
          </w:tcPr>
          <w:p w14:paraId="4486A8F5"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7,693</w:t>
            </w:r>
          </w:p>
        </w:tc>
        <w:tc>
          <w:tcPr>
            <w:tcW w:w="919" w:type="dxa"/>
            <w:tcBorders>
              <w:top w:val="nil"/>
              <w:left w:val="nil"/>
              <w:bottom w:val="single" w:sz="12" w:space="0" w:color="5B9BD5" w:themeColor="accent5"/>
              <w:right w:val="single" w:sz="4" w:space="0" w:color="5B9BD5"/>
            </w:tcBorders>
            <w:shd w:val="clear" w:color="auto" w:fill="auto"/>
            <w:noWrap/>
            <w:vAlign w:val="bottom"/>
            <w:hideMark/>
          </w:tcPr>
          <w:p w14:paraId="7D0C9458"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41.2</w:t>
            </w:r>
          </w:p>
        </w:tc>
        <w:tc>
          <w:tcPr>
            <w:tcW w:w="1080" w:type="dxa"/>
            <w:tcBorders>
              <w:top w:val="nil"/>
              <w:left w:val="nil"/>
              <w:bottom w:val="single" w:sz="12" w:space="0" w:color="5B9BD5" w:themeColor="accent5"/>
              <w:right w:val="single" w:sz="4" w:space="0" w:color="5B9BD5"/>
            </w:tcBorders>
            <w:shd w:val="clear" w:color="auto" w:fill="auto"/>
            <w:noWrap/>
            <w:vAlign w:val="bottom"/>
            <w:hideMark/>
          </w:tcPr>
          <w:p w14:paraId="66A3EFE6"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8,194</w:t>
            </w:r>
          </w:p>
        </w:tc>
        <w:tc>
          <w:tcPr>
            <w:tcW w:w="990" w:type="dxa"/>
            <w:tcBorders>
              <w:top w:val="nil"/>
              <w:left w:val="nil"/>
              <w:bottom w:val="single" w:sz="12" w:space="0" w:color="5B9BD5" w:themeColor="accent5"/>
              <w:right w:val="single" w:sz="4" w:space="0" w:color="5B9BD5"/>
            </w:tcBorders>
            <w:shd w:val="clear" w:color="auto" w:fill="auto"/>
            <w:noWrap/>
            <w:vAlign w:val="bottom"/>
            <w:hideMark/>
          </w:tcPr>
          <w:p w14:paraId="3A37352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34.6</w:t>
            </w:r>
          </w:p>
        </w:tc>
        <w:tc>
          <w:tcPr>
            <w:tcW w:w="1008" w:type="dxa"/>
            <w:tcBorders>
              <w:top w:val="nil"/>
              <w:left w:val="nil"/>
              <w:bottom w:val="single" w:sz="12" w:space="0" w:color="5B9BD5" w:themeColor="accent5"/>
              <w:right w:val="single" w:sz="4" w:space="0" w:color="5B9BD5"/>
            </w:tcBorders>
            <w:shd w:val="clear" w:color="auto" w:fill="auto"/>
            <w:noWrap/>
            <w:vAlign w:val="bottom"/>
            <w:hideMark/>
          </w:tcPr>
          <w:p w14:paraId="72FFEB64"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15,891</w:t>
            </w:r>
          </w:p>
        </w:tc>
        <w:tc>
          <w:tcPr>
            <w:tcW w:w="900" w:type="dxa"/>
            <w:tcBorders>
              <w:top w:val="nil"/>
              <w:left w:val="nil"/>
              <w:bottom w:val="single" w:sz="8" w:space="0" w:color="5B9BD5"/>
              <w:right w:val="single" w:sz="4" w:space="0" w:color="5B9BD5"/>
            </w:tcBorders>
            <w:shd w:val="clear" w:color="auto" w:fill="auto"/>
            <w:noWrap/>
            <w:vAlign w:val="bottom"/>
            <w:hideMark/>
          </w:tcPr>
          <w:p w14:paraId="5EF658AE" w14:textId="77777777" w:rsidR="00BF5BAE" w:rsidRPr="00127A67" w:rsidRDefault="00BF5BA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37.3</w:t>
            </w:r>
          </w:p>
        </w:tc>
      </w:tr>
    </w:tbl>
    <w:p w14:paraId="1B6CFC7E" w14:textId="77777777" w:rsidR="005E2EE3" w:rsidRPr="00127A67" w:rsidRDefault="005E2EE3" w:rsidP="005E2EE3">
      <w:pPr>
        <w:spacing w:after="0" w:line="240" w:lineRule="auto"/>
        <w:rPr>
          <w:b/>
          <w:bCs/>
          <w:sz w:val="24"/>
          <w:szCs w:val="24"/>
        </w:rPr>
      </w:pPr>
      <w:r w:rsidRPr="00127A67">
        <w:rPr>
          <w:b/>
          <w:bCs/>
          <w:sz w:val="24"/>
          <w:szCs w:val="24"/>
        </w:rPr>
        <w:t xml:space="preserve">Source: Massachusetts Cancer Registry </w:t>
      </w:r>
    </w:p>
    <w:p w14:paraId="4E7C49A9" w14:textId="25A622B4" w:rsidR="005E2EE3" w:rsidRPr="00127A67" w:rsidRDefault="005E2EE3" w:rsidP="005E2EE3">
      <w:pPr>
        <w:spacing w:after="0" w:line="240" w:lineRule="auto"/>
        <w:rPr>
          <w:b/>
          <w:bCs/>
          <w:sz w:val="24"/>
          <w:szCs w:val="24"/>
        </w:rPr>
      </w:pPr>
      <w:r w:rsidRPr="00127A67">
        <w:rPr>
          <w:b/>
          <w:bCs/>
          <w:sz w:val="24"/>
          <w:szCs w:val="24"/>
        </w:rPr>
        <w:t xml:space="preserve">Rates are age-adjusted to the 2000 U.S. Standard Population per 100,000 total population. </w:t>
      </w:r>
      <w:r w:rsidRPr="00127A67">
        <w:rPr>
          <w:b/>
          <w:bCs/>
          <w:sz w:val="24"/>
          <w:szCs w:val="24"/>
        </w:rPr>
        <w:tab/>
      </w:r>
    </w:p>
    <w:p w14:paraId="1122ADE4" w14:textId="77777777" w:rsidR="005E2EE3" w:rsidRPr="00127A67" w:rsidRDefault="005E2EE3" w:rsidP="005E2EE3">
      <w:pPr>
        <w:spacing w:after="0" w:line="240" w:lineRule="auto"/>
        <w:rPr>
          <w:b/>
          <w:bCs/>
          <w:sz w:val="24"/>
          <w:szCs w:val="24"/>
        </w:rPr>
      </w:pPr>
      <w:r w:rsidRPr="00127A67">
        <w:rPr>
          <w:b/>
          <w:bCs/>
          <w:sz w:val="24"/>
          <w:szCs w:val="24"/>
        </w:rPr>
        <w:t>Breast in situ is excluded from “All Cancer Sites.”</w:t>
      </w:r>
      <w:r w:rsidRPr="00127A67">
        <w:rPr>
          <w:b/>
          <w:bCs/>
          <w:sz w:val="24"/>
          <w:szCs w:val="24"/>
        </w:rPr>
        <w:tab/>
      </w:r>
      <w:r w:rsidRPr="00127A67">
        <w:rPr>
          <w:b/>
          <w:bCs/>
          <w:sz w:val="24"/>
          <w:szCs w:val="24"/>
        </w:rPr>
        <w:tab/>
      </w:r>
      <w:r w:rsidRPr="00127A67">
        <w:rPr>
          <w:b/>
          <w:bCs/>
          <w:sz w:val="24"/>
          <w:szCs w:val="24"/>
        </w:rPr>
        <w:tab/>
      </w:r>
      <w:r w:rsidRPr="00127A67">
        <w:rPr>
          <w:b/>
          <w:bCs/>
          <w:sz w:val="24"/>
          <w:szCs w:val="24"/>
        </w:rPr>
        <w:tab/>
      </w:r>
      <w:r w:rsidRPr="00127A67">
        <w:rPr>
          <w:b/>
          <w:bCs/>
          <w:sz w:val="24"/>
          <w:szCs w:val="24"/>
        </w:rPr>
        <w:tab/>
      </w:r>
    </w:p>
    <w:p w14:paraId="7A75C0F7" w14:textId="77777777" w:rsidR="005E2EE3" w:rsidRPr="00127A67" w:rsidRDefault="005E2EE3" w:rsidP="005E2EE3">
      <w:pPr>
        <w:spacing w:after="0" w:line="240" w:lineRule="auto"/>
        <w:rPr>
          <w:b/>
          <w:bCs/>
          <w:sz w:val="24"/>
          <w:szCs w:val="24"/>
        </w:rPr>
      </w:pPr>
      <w:r w:rsidRPr="00127A67">
        <w:rPr>
          <w:b/>
          <w:bCs/>
          <w:sz w:val="24"/>
          <w:szCs w:val="24"/>
        </w:rPr>
        <w:t>*Cancers found in only one sex or predominantly in one sex (breast cancer).</w:t>
      </w:r>
      <w:r w:rsidRPr="00127A67">
        <w:rPr>
          <w:b/>
          <w:bCs/>
          <w:sz w:val="24"/>
          <w:szCs w:val="24"/>
        </w:rPr>
        <w:tab/>
      </w:r>
      <w:r w:rsidRPr="00127A67">
        <w:rPr>
          <w:b/>
          <w:bCs/>
          <w:sz w:val="24"/>
          <w:szCs w:val="24"/>
        </w:rPr>
        <w:tab/>
      </w:r>
      <w:r w:rsidRPr="00127A67">
        <w:rPr>
          <w:b/>
          <w:bCs/>
          <w:sz w:val="24"/>
          <w:szCs w:val="24"/>
        </w:rPr>
        <w:tab/>
      </w:r>
    </w:p>
    <w:p w14:paraId="1278CC54" w14:textId="77777777" w:rsidR="005E2EE3" w:rsidRPr="005E2EE3" w:rsidRDefault="005E2EE3" w:rsidP="005E2EE3">
      <w:pPr>
        <w:spacing w:after="0" w:line="240" w:lineRule="auto"/>
        <w:rPr>
          <w:b/>
          <w:bCs/>
        </w:rPr>
      </w:pPr>
      <w:r w:rsidRPr="00127A67">
        <w:rPr>
          <w:b/>
          <w:bCs/>
          <w:sz w:val="24"/>
          <w:szCs w:val="24"/>
        </w:rPr>
        <w:t>The total includes persons classified as transgender and persons of unknown sex.</w:t>
      </w:r>
      <w:r w:rsidRPr="005E2EE3">
        <w:rPr>
          <w:b/>
          <w:bCs/>
        </w:rPr>
        <w:tab/>
      </w:r>
      <w:r w:rsidRPr="005E2EE3">
        <w:rPr>
          <w:b/>
          <w:bCs/>
        </w:rPr>
        <w:tab/>
      </w:r>
    </w:p>
    <w:p w14:paraId="171F8851" w14:textId="77777777" w:rsidR="005E2EE3" w:rsidRDefault="005E2EE3" w:rsidP="005E2EE3">
      <w:pPr>
        <w:spacing w:after="0" w:line="240" w:lineRule="auto"/>
        <w:rPr>
          <w:b/>
          <w:bCs/>
        </w:rPr>
      </w:pPr>
    </w:p>
    <w:p w14:paraId="2AE5BEA2" w14:textId="77777777" w:rsidR="005E2EE3" w:rsidRDefault="005E2EE3">
      <w:pPr>
        <w:rPr>
          <w:rFonts w:ascii="Calibri" w:eastAsia="Times New Roman" w:hAnsi="Calibri" w:cs="Calibri"/>
          <w:b/>
          <w:bCs/>
          <w:color w:val="1F4E78"/>
          <w:sz w:val="24"/>
          <w:szCs w:val="24"/>
        </w:rPr>
      </w:pPr>
      <w:r>
        <w:rPr>
          <w:rFonts w:ascii="Calibri" w:eastAsia="Times New Roman" w:hAnsi="Calibri" w:cs="Calibri"/>
          <w:b/>
          <w:bCs/>
          <w:color w:val="1F4E78"/>
          <w:sz w:val="24"/>
          <w:szCs w:val="24"/>
        </w:rPr>
        <w:br w:type="page"/>
      </w:r>
    </w:p>
    <w:p w14:paraId="34A23630" w14:textId="4B58DB66" w:rsidR="005E2EE3" w:rsidRDefault="005E2EE3" w:rsidP="00127A67">
      <w:pPr>
        <w:spacing w:after="0" w:line="240" w:lineRule="auto"/>
        <w:rPr>
          <w:b/>
          <w:bCs/>
        </w:rPr>
      </w:pPr>
      <w:r w:rsidRPr="00482B30">
        <w:rPr>
          <w:rFonts w:ascii="Calibri" w:eastAsia="Times New Roman" w:hAnsi="Calibri" w:cs="Calibri"/>
          <w:b/>
          <w:bCs/>
          <w:color w:val="1F4E78"/>
          <w:sz w:val="24"/>
          <w:szCs w:val="24"/>
        </w:rPr>
        <w:lastRenderedPageBreak/>
        <w:t xml:space="preserve">Appendix </w:t>
      </w:r>
      <w:r>
        <w:rPr>
          <w:rFonts w:ascii="Calibri" w:eastAsia="Times New Roman" w:hAnsi="Calibri" w:cs="Calibri"/>
          <w:b/>
          <w:bCs/>
          <w:color w:val="1F4E78"/>
          <w:sz w:val="24"/>
          <w:szCs w:val="24"/>
        </w:rPr>
        <w:t>II</w:t>
      </w:r>
      <w:r w:rsidRPr="00482B30">
        <w:rPr>
          <w:rFonts w:ascii="Calibri" w:eastAsia="Times New Roman" w:hAnsi="Calibri" w:cs="Calibri"/>
          <w:b/>
          <w:bCs/>
          <w:color w:val="1F4E78"/>
          <w:sz w:val="24"/>
          <w:szCs w:val="24"/>
        </w:rPr>
        <w:t>. Number of Cancer Deaths and Death Rates by Cancer Site and Sex, Massachusetts, 20</w:t>
      </w:r>
      <w:r>
        <w:rPr>
          <w:rFonts w:ascii="Calibri" w:eastAsia="Times New Roman" w:hAnsi="Calibri" w:cs="Calibri"/>
          <w:b/>
          <w:bCs/>
          <w:color w:val="1F4E78"/>
          <w:sz w:val="24"/>
          <w:szCs w:val="24"/>
        </w:rPr>
        <w:t>16</w:t>
      </w:r>
      <w:r w:rsidRPr="00482B30">
        <w:rPr>
          <w:rFonts w:ascii="Calibri" w:eastAsia="Times New Roman" w:hAnsi="Calibri" w:cs="Calibri"/>
          <w:b/>
          <w:bCs/>
          <w:color w:val="1F4E78"/>
          <w:sz w:val="24"/>
          <w:szCs w:val="24"/>
        </w:rPr>
        <w:t>-20</w:t>
      </w:r>
      <w:r>
        <w:rPr>
          <w:rFonts w:ascii="Calibri" w:eastAsia="Times New Roman" w:hAnsi="Calibri" w:cs="Calibri"/>
          <w:b/>
          <w:bCs/>
          <w:color w:val="1F4E78"/>
          <w:sz w:val="24"/>
          <w:szCs w:val="24"/>
        </w:rPr>
        <w:t>20</w:t>
      </w:r>
    </w:p>
    <w:p w14:paraId="4C85C394" w14:textId="77777777" w:rsidR="00316454" w:rsidRDefault="00316454" w:rsidP="006D43E5">
      <w:pPr>
        <w:spacing w:after="0" w:line="240" w:lineRule="auto"/>
        <w:ind w:left="720"/>
        <w:rPr>
          <w:b/>
          <w:bCs/>
        </w:rPr>
      </w:pPr>
    </w:p>
    <w:tbl>
      <w:tblPr>
        <w:tblW w:w="9000" w:type="dxa"/>
        <w:tblLook w:val="04A0" w:firstRow="1" w:lastRow="0" w:firstColumn="1" w:lastColumn="0" w:noHBand="0" w:noVBand="1"/>
      </w:tblPr>
      <w:tblGrid>
        <w:gridCol w:w="2970"/>
        <w:gridCol w:w="1170"/>
        <w:gridCol w:w="990"/>
        <w:gridCol w:w="990"/>
        <w:gridCol w:w="990"/>
        <w:gridCol w:w="990"/>
        <w:gridCol w:w="900"/>
      </w:tblGrid>
      <w:tr w:rsidR="002B39F3" w:rsidRPr="00482B30" w14:paraId="0330F8E5" w14:textId="77777777" w:rsidTr="001D5AB0">
        <w:trPr>
          <w:trHeight w:val="403"/>
        </w:trPr>
        <w:tc>
          <w:tcPr>
            <w:tcW w:w="2970" w:type="dxa"/>
            <w:tcBorders>
              <w:top w:val="single" w:sz="12" w:space="0" w:color="5B9BD5" w:themeColor="accent5"/>
              <w:left w:val="single" w:sz="8" w:space="0" w:color="5B9BD5"/>
              <w:bottom w:val="single" w:sz="4" w:space="0" w:color="5B9BD5"/>
              <w:right w:val="single" w:sz="4" w:space="0" w:color="5B9BD5"/>
            </w:tcBorders>
            <w:shd w:val="clear" w:color="auto" w:fill="auto"/>
            <w:noWrap/>
            <w:vAlign w:val="bottom"/>
            <w:hideMark/>
          </w:tcPr>
          <w:p w14:paraId="12FFC5A8"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 </w:t>
            </w:r>
          </w:p>
        </w:tc>
        <w:tc>
          <w:tcPr>
            <w:tcW w:w="2160"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794E73AD"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Male</w:t>
            </w:r>
          </w:p>
        </w:tc>
        <w:tc>
          <w:tcPr>
            <w:tcW w:w="1980"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51B8B626"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Female</w:t>
            </w:r>
          </w:p>
        </w:tc>
        <w:tc>
          <w:tcPr>
            <w:tcW w:w="1890"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3630A4D9"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Total</w:t>
            </w:r>
          </w:p>
        </w:tc>
      </w:tr>
      <w:tr w:rsidR="002B39F3" w:rsidRPr="00482B30" w14:paraId="1D426A8D" w14:textId="77777777" w:rsidTr="001D5AB0">
        <w:trPr>
          <w:trHeight w:val="422"/>
        </w:trPr>
        <w:tc>
          <w:tcPr>
            <w:tcW w:w="2970"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08C9176D"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 </w:t>
            </w:r>
          </w:p>
        </w:tc>
        <w:tc>
          <w:tcPr>
            <w:tcW w:w="1170" w:type="dxa"/>
            <w:tcBorders>
              <w:top w:val="nil"/>
              <w:left w:val="nil"/>
              <w:bottom w:val="single" w:sz="12" w:space="0" w:color="5B9BD5" w:themeColor="accent5"/>
              <w:right w:val="single" w:sz="4" w:space="0" w:color="5B9BD5"/>
            </w:tcBorders>
            <w:shd w:val="clear" w:color="auto" w:fill="auto"/>
            <w:vAlign w:val="bottom"/>
            <w:hideMark/>
          </w:tcPr>
          <w:p w14:paraId="259466DA"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Deaths</w:t>
            </w:r>
          </w:p>
        </w:tc>
        <w:tc>
          <w:tcPr>
            <w:tcW w:w="990" w:type="dxa"/>
            <w:tcBorders>
              <w:top w:val="nil"/>
              <w:left w:val="nil"/>
              <w:bottom w:val="single" w:sz="12" w:space="0" w:color="5B9BD5" w:themeColor="accent5"/>
              <w:right w:val="single" w:sz="4" w:space="0" w:color="5B9BD5"/>
            </w:tcBorders>
            <w:shd w:val="clear" w:color="auto" w:fill="auto"/>
            <w:noWrap/>
            <w:vAlign w:val="bottom"/>
            <w:hideMark/>
          </w:tcPr>
          <w:p w14:paraId="493A70C8"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c>
          <w:tcPr>
            <w:tcW w:w="990" w:type="dxa"/>
            <w:tcBorders>
              <w:top w:val="nil"/>
              <w:left w:val="nil"/>
              <w:bottom w:val="single" w:sz="12" w:space="0" w:color="5B9BD5" w:themeColor="accent5"/>
              <w:right w:val="single" w:sz="4" w:space="0" w:color="5B9BD5"/>
            </w:tcBorders>
            <w:shd w:val="clear" w:color="auto" w:fill="auto"/>
            <w:vAlign w:val="bottom"/>
            <w:hideMark/>
          </w:tcPr>
          <w:p w14:paraId="62059111"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Deaths</w:t>
            </w:r>
          </w:p>
        </w:tc>
        <w:tc>
          <w:tcPr>
            <w:tcW w:w="990" w:type="dxa"/>
            <w:tcBorders>
              <w:top w:val="nil"/>
              <w:left w:val="nil"/>
              <w:bottom w:val="single" w:sz="12" w:space="0" w:color="5B9BD5" w:themeColor="accent5"/>
              <w:right w:val="single" w:sz="4" w:space="0" w:color="5B9BD5"/>
            </w:tcBorders>
            <w:shd w:val="clear" w:color="auto" w:fill="auto"/>
            <w:noWrap/>
            <w:vAlign w:val="bottom"/>
            <w:hideMark/>
          </w:tcPr>
          <w:p w14:paraId="0A9B2A9F"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c>
          <w:tcPr>
            <w:tcW w:w="990" w:type="dxa"/>
            <w:tcBorders>
              <w:top w:val="nil"/>
              <w:left w:val="nil"/>
              <w:bottom w:val="single" w:sz="12" w:space="0" w:color="5B9BD5" w:themeColor="accent5"/>
              <w:right w:val="single" w:sz="4" w:space="0" w:color="5B9BD5"/>
            </w:tcBorders>
            <w:shd w:val="clear" w:color="auto" w:fill="auto"/>
            <w:vAlign w:val="bottom"/>
            <w:hideMark/>
          </w:tcPr>
          <w:p w14:paraId="7DBEC962"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Deaths</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1B40BA93"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Rate</w:t>
            </w:r>
          </w:p>
        </w:tc>
      </w:tr>
      <w:tr w:rsidR="002B39F3" w:rsidRPr="00482B30" w14:paraId="6E876DDE" w14:textId="77777777" w:rsidTr="001D5AB0">
        <w:trPr>
          <w:trHeight w:val="360"/>
        </w:trPr>
        <w:tc>
          <w:tcPr>
            <w:tcW w:w="2970" w:type="dxa"/>
            <w:tcBorders>
              <w:top w:val="single" w:sz="12" w:space="0" w:color="5B9BD5" w:themeColor="accent5"/>
              <w:left w:val="single" w:sz="4" w:space="0" w:color="5B9BD5"/>
              <w:bottom w:val="single" w:sz="12" w:space="0" w:color="5B9BD5" w:themeColor="accent5"/>
              <w:right w:val="single" w:sz="4" w:space="0" w:color="5B9BD5"/>
            </w:tcBorders>
            <w:shd w:val="clear" w:color="auto" w:fill="auto"/>
            <w:noWrap/>
            <w:vAlign w:val="bottom"/>
            <w:hideMark/>
          </w:tcPr>
          <w:p w14:paraId="17FE7233" w14:textId="77777777" w:rsidR="002B39F3" w:rsidRPr="00127A67" w:rsidRDefault="002B39F3" w:rsidP="002B4EBA">
            <w:pPr>
              <w:spacing w:after="0" w:line="240" w:lineRule="auto"/>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All Cancer Sites</w:t>
            </w:r>
          </w:p>
        </w:tc>
        <w:tc>
          <w:tcPr>
            <w:tcW w:w="117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176FD33D" w14:textId="17658B41"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32,</w:t>
            </w:r>
            <w:r w:rsidR="00E03222" w:rsidRPr="00127A67">
              <w:rPr>
                <w:rFonts w:ascii="Calibri" w:eastAsia="Times New Roman" w:hAnsi="Calibri" w:cs="Calibri"/>
                <w:b/>
                <w:color w:val="000000"/>
                <w:sz w:val="24"/>
                <w:szCs w:val="24"/>
              </w:rPr>
              <w:t>504</w:t>
            </w:r>
          </w:p>
        </w:tc>
        <w:tc>
          <w:tcPr>
            <w:tcW w:w="99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3807944A"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174.0</w:t>
            </w:r>
          </w:p>
        </w:tc>
        <w:tc>
          <w:tcPr>
            <w:tcW w:w="99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15D0BF84"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30,727</w:t>
            </w:r>
          </w:p>
        </w:tc>
        <w:tc>
          <w:tcPr>
            <w:tcW w:w="99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044FDC43"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124.0</w:t>
            </w:r>
          </w:p>
        </w:tc>
        <w:tc>
          <w:tcPr>
            <w:tcW w:w="99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06C19763"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63,231</w:t>
            </w:r>
          </w:p>
        </w:tc>
        <w:tc>
          <w:tcPr>
            <w:tcW w:w="90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4BD96869" w14:textId="77777777" w:rsidR="002B39F3" w:rsidRPr="00127A67" w:rsidRDefault="002B39F3" w:rsidP="002B4EBA">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144.4</w:t>
            </w:r>
          </w:p>
        </w:tc>
      </w:tr>
      <w:tr w:rsidR="002B39F3" w:rsidRPr="00482B30" w14:paraId="0971DC0B" w14:textId="77777777" w:rsidTr="001D5AB0">
        <w:trPr>
          <w:trHeight w:val="331"/>
        </w:trPr>
        <w:tc>
          <w:tcPr>
            <w:tcW w:w="2970" w:type="dxa"/>
            <w:tcBorders>
              <w:top w:val="single" w:sz="12" w:space="0" w:color="5B9BD5" w:themeColor="accent5"/>
              <w:left w:val="single" w:sz="4" w:space="0" w:color="5B9BD5"/>
              <w:bottom w:val="single" w:sz="4" w:space="0" w:color="5B9BD5"/>
              <w:right w:val="single" w:sz="4" w:space="0" w:color="5B9BD5"/>
            </w:tcBorders>
            <w:shd w:val="clear" w:color="auto" w:fill="auto"/>
            <w:noWrap/>
            <w:vAlign w:val="bottom"/>
            <w:hideMark/>
          </w:tcPr>
          <w:p w14:paraId="5C8EC2CD"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Brain &amp; Other Nervous System</w:t>
            </w:r>
          </w:p>
        </w:tc>
        <w:tc>
          <w:tcPr>
            <w:tcW w:w="1170" w:type="dxa"/>
            <w:tcBorders>
              <w:top w:val="single" w:sz="12" w:space="0" w:color="5B9BD5" w:themeColor="accent5"/>
              <w:left w:val="nil"/>
              <w:bottom w:val="single" w:sz="4" w:space="0" w:color="5B9BD5"/>
              <w:right w:val="single" w:sz="4" w:space="0" w:color="5B9BD5"/>
            </w:tcBorders>
            <w:shd w:val="clear" w:color="auto" w:fill="auto"/>
            <w:noWrap/>
            <w:vAlign w:val="bottom"/>
          </w:tcPr>
          <w:p w14:paraId="6BD414B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1,132</w:t>
            </w:r>
          </w:p>
        </w:tc>
        <w:tc>
          <w:tcPr>
            <w:tcW w:w="990" w:type="dxa"/>
            <w:tcBorders>
              <w:top w:val="single" w:sz="12" w:space="0" w:color="5B9BD5" w:themeColor="accent5"/>
              <w:left w:val="nil"/>
              <w:bottom w:val="single" w:sz="4" w:space="0" w:color="5B9BD5"/>
              <w:right w:val="single" w:sz="4" w:space="0" w:color="5B9BD5"/>
            </w:tcBorders>
            <w:shd w:val="clear" w:color="auto" w:fill="auto"/>
            <w:noWrap/>
            <w:vAlign w:val="bottom"/>
          </w:tcPr>
          <w:p w14:paraId="422B1C4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5.9</w:t>
            </w:r>
          </w:p>
        </w:tc>
        <w:tc>
          <w:tcPr>
            <w:tcW w:w="990" w:type="dxa"/>
            <w:tcBorders>
              <w:top w:val="single" w:sz="12" w:space="0" w:color="5B9BD5" w:themeColor="accent5"/>
              <w:left w:val="nil"/>
              <w:bottom w:val="single" w:sz="4" w:space="0" w:color="5B9BD5"/>
              <w:right w:val="single" w:sz="4" w:space="0" w:color="5B9BD5"/>
            </w:tcBorders>
            <w:shd w:val="clear" w:color="auto" w:fill="auto"/>
            <w:noWrap/>
            <w:vAlign w:val="bottom"/>
          </w:tcPr>
          <w:p w14:paraId="0AE79B9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861</w:t>
            </w:r>
          </w:p>
        </w:tc>
        <w:tc>
          <w:tcPr>
            <w:tcW w:w="990" w:type="dxa"/>
            <w:tcBorders>
              <w:top w:val="single" w:sz="12" w:space="0" w:color="5B9BD5" w:themeColor="accent5"/>
              <w:left w:val="nil"/>
              <w:bottom w:val="single" w:sz="4" w:space="0" w:color="5B9BD5"/>
              <w:right w:val="single" w:sz="4" w:space="0" w:color="5B9BD5"/>
            </w:tcBorders>
            <w:shd w:val="clear" w:color="auto" w:fill="auto"/>
            <w:noWrap/>
            <w:vAlign w:val="bottom"/>
          </w:tcPr>
          <w:p w14:paraId="7248CF9C"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w:t>
            </w:r>
          </w:p>
        </w:tc>
        <w:tc>
          <w:tcPr>
            <w:tcW w:w="990" w:type="dxa"/>
            <w:tcBorders>
              <w:top w:val="single" w:sz="12" w:space="0" w:color="5B9BD5" w:themeColor="accent5"/>
              <w:left w:val="nil"/>
              <w:bottom w:val="single" w:sz="4" w:space="0" w:color="5B9BD5"/>
              <w:right w:val="single" w:sz="4" w:space="0" w:color="5B9BD5"/>
            </w:tcBorders>
            <w:shd w:val="clear" w:color="auto" w:fill="auto"/>
            <w:noWrap/>
            <w:vAlign w:val="bottom"/>
          </w:tcPr>
          <w:p w14:paraId="6E51991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1,993</w:t>
            </w:r>
          </w:p>
        </w:tc>
        <w:tc>
          <w:tcPr>
            <w:tcW w:w="900" w:type="dxa"/>
            <w:tcBorders>
              <w:top w:val="single" w:sz="12" w:space="0" w:color="5B9BD5" w:themeColor="accent5"/>
              <w:left w:val="nil"/>
              <w:bottom w:val="single" w:sz="4" w:space="0" w:color="5B9BD5"/>
              <w:right w:val="single" w:sz="4" w:space="0" w:color="5B9BD5"/>
            </w:tcBorders>
            <w:shd w:val="clear" w:color="auto" w:fill="auto"/>
            <w:noWrap/>
            <w:vAlign w:val="bottom"/>
          </w:tcPr>
          <w:p w14:paraId="4B6C011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4.7</w:t>
            </w:r>
          </w:p>
        </w:tc>
      </w:tr>
      <w:tr w:rsidR="002B39F3" w:rsidRPr="00482B30" w14:paraId="351FDD52"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701356ED"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Breast</w:t>
            </w:r>
          </w:p>
        </w:tc>
        <w:tc>
          <w:tcPr>
            <w:tcW w:w="1170" w:type="dxa"/>
            <w:tcBorders>
              <w:top w:val="nil"/>
              <w:left w:val="nil"/>
              <w:bottom w:val="single" w:sz="4" w:space="0" w:color="5B9BD5"/>
              <w:right w:val="single" w:sz="4" w:space="0" w:color="5B9BD5"/>
            </w:tcBorders>
            <w:shd w:val="clear" w:color="auto" w:fill="auto"/>
            <w:noWrap/>
            <w:vAlign w:val="bottom"/>
          </w:tcPr>
          <w:p w14:paraId="30FAC67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47</w:t>
            </w:r>
          </w:p>
        </w:tc>
        <w:tc>
          <w:tcPr>
            <w:tcW w:w="990" w:type="dxa"/>
            <w:tcBorders>
              <w:top w:val="nil"/>
              <w:left w:val="nil"/>
              <w:bottom w:val="single" w:sz="4" w:space="0" w:color="5B9BD5"/>
              <w:right w:val="single" w:sz="4" w:space="0" w:color="5B9BD5"/>
            </w:tcBorders>
            <w:shd w:val="clear" w:color="auto" w:fill="auto"/>
            <w:noWrap/>
            <w:vAlign w:val="bottom"/>
          </w:tcPr>
          <w:p w14:paraId="1F9DCE7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0.3</w:t>
            </w:r>
          </w:p>
        </w:tc>
        <w:tc>
          <w:tcPr>
            <w:tcW w:w="990" w:type="dxa"/>
            <w:tcBorders>
              <w:top w:val="nil"/>
              <w:left w:val="nil"/>
              <w:bottom w:val="single" w:sz="4" w:space="0" w:color="5B9BD5"/>
              <w:right w:val="single" w:sz="4" w:space="0" w:color="5B9BD5"/>
            </w:tcBorders>
            <w:shd w:val="clear" w:color="auto" w:fill="auto"/>
            <w:noWrap/>
            <w:vAlign w:val="bottom"/>
          </w:tcPr>
          <w:p w14:paraId="0406FE1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4,010</w:t>
            </w:r>
          </w:p>
        </w:tc>
        <w:tc>
          <w:tcPr>
            <w:tcW w:w="990" w:type="dxa"/>
            <w:tcBorders>
              <w:top w:val="nil"/>
              <w:left w:val="nil"/>
              <w:bottom w:val="single" w:sz="4" w:space="0" w:color="5B9BD5"/>
              <w:right w:val="single" w:sz="4" w:space="0" w:color="5B9BD5"/>
            </w:tcBorders>
            <w:shd w:val="clear" w:color="auto" w:fill="auto"/>
            <w:noWrap/>
            <w:vAlign w:val="bottom"/>
          </w:tcPr>
          <w:p w14:paraId="1B4E245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16.6</w:t>
            </w:r>
          </w:p>
        </w:tc>
        <w:tc>
          <w:tcPr>
            <w:tcW w:w="990" w:type="dxa"/>
            <w:tcBorders>
              <w:top w:val="nil"/>
              <w:left w:val="nil"/>
              <w:bottom w:val="single" w:sz="4" w:space="0" w:color="5B9BD5"/>
              <w:right w:val="single" w:sz="4" w:space="0" w:color="5B9BD5"/>
            </w:tcBorders>
            <w:shd w:val="clear" w:color="auto" w:fill="auto"/>
            <w:noWrap/>
            <w:vAlign w:val="bottom"/>
          </w:tcPr>
          <w:p w14:paraId="1FD5576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5687DC6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237E5F77"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227A7493"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Lung &amp; Bronchus</w:t>
            </w:r>
          </w:p>
        </w:tc>
        <w:tc>
          <w:tcPr>
            <w:tcW w:w="1170" w:type="dxa"/>
            <w:tcBorders>
              <w:top w:val="nil"/>
              <w:left w:val="nil"/>
              <w:bottom w:val="single" w:sz="4" w:space="0" w:color="5B9BD5"/>
              <w:right w:val="single" w:sz="4" w:space="0" w:color="5B9BD5"/>
            </w:tcBorders>
            <w:shd w:val="clear" w:color="auto" w:fill="auto"/>
            <w:noWrap/>
            <w:vAlign w:val="bottom"/>
          </w:tcPr>
          <w:p w14:paraId="4ED6E07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7,357</w:t>
            </w:r>
          </w:p>
        </w:tc>
        <w:tc>
          <w:tcPr>
            <w:tcW w:w="990" w:type="dxa"/>
            <w:tcBorders>
              <w:top w:val="nil"/>
              <w:left w:val="nil"/>
              <w:bottom w:val="single" w:sz="4" w:space="0" w:color="5B9BD5"/>
              <w:right w:val="single" w:sz="4" w:space="0" w:color="5B9BD5"/>
            </w:tcBorders>
            <w:shd w:val="clear" w:color="auto" w:fill="auto"/>
            <w:noWrap/>
            <w:vAlign w:val="bottom"/>
          </w:tcPr>
          <w:p w14:paraId="246D8CB2" w14:textId="7D123305" w:rsidR="002B39F3" w:rsidRPr="00127A67" w:rsidRDefault="00E513CE"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38.7</w:t>
            </w:r>
          </w:p>
        </w:tc>
        <w:tc>
          <w:tcPr>
            <w:tcW w:w="990" w:type="dxa"/>
            <w:tcBorders>
              <w:top w:val="nil"/>
              <w:left w:val="nil"/>
              <w:bottom w:val="single" w:sz="4" w:space="0" w:color="5B9BD5"/>
              <w:right w:val="single" w:sz="4" w:space="0" w:color="5B9BD5"/>
            </w:tcBorders>
            <w:shd w:val="clear" w:color="auto" w:fill="auto"/>
            <w:noWrap/>
            <w:vAlign w:val="bottom"/>
          </w:tcPr>
          <w:p w14:paraId="19BB583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7,574</w:t>
            </w:r>
          </w:p>
        </w:tc>
        <w:tc>
          <w:tcPr>
            <w:tcW w:w="990" w:type="dxa"/>
            <w:tcBorders>
              <w:top w:val="nil"/>
              <w:left w:val="nil"/>
              <w:bottom w:val="single" w:sz="4" w:space="0" w:color="5B9BD5"/>
              <w:right w:val="single" w:sz="4" w:space="0" w:color="5B9BD5"/>
            </w:tcBorders>
            <w:shd w:val="clear" w:color="auto" w:fill="auto"/>
            <w:noWrap/>
            <w:vAlign w:val="bottom"/>
          </w:tcPr>
          <w:p w14:paraId="4334F24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30.4</w:t>
            </w:r>
          </w:p>
        </w:tc>
        <w:tc>
          <w:tcPr>
            <w:tcW w:w="990" w:type="dxa"/>
            <w:tcBorders>
              <w:top w:val="nil"/>
              <w:left w:val="nil"/>
              <w:bottom w:val="single" w:sz="4" w:space="0" w:color="5B9BD5"/>
              <w:right w:val="single" w:sz="4" w:space="0" w:color="5B9BD5"/>
            </w:tcBorders>
            <w:shd w:val="clear" w:color="auto" w:fill="auto"/>
            <w:noWrap/>
            <w:vAlign w:val="bottom"/>
          </w:tcPr>
          <w:p w14:paraId="613E762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14,931</w:t>
            </w:r>
          </w:p>
        </w:tc>
        <w:tc>
          <w:tcPr>
            <w:tcW w:w="900" w:type="dxa"/>
            <w:tcBorders>
              <w:top w:val="nil"/>
              <w:left w:val="nil"/>
              <w:bottom w:val="single" w:sz="4" w:space="0" w:color="5B9BD5"/>
              <w:right w:val="single" w:sz="4" w:space="0" w:color="5B9BD5"/>
            </w:tcBorders>
            <w:shd w:val="clear" w:color="auto" w:fill="auto"/>
            <w:noWrap/>
            <w:vAlign w:val="bottom"/>
          </w:tcPr>
          <w:p w14:paraId="3447045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33.8</w:t>
            </w:r>
          </w:p>
        </w:tc>
      </w:tr>
      <w:tr w:rsidR="002B39F3" w:rsidRPr="00482B30" w14:paraId="3DBDFF7D"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42211440"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Cervical Cancer</w:t>
            </w:r>
          </w:p>
        </w:tc>
        <w:tc>
          <w:tcPr>
            <w:tcW w:w="1170" w:type="dxa"/>
            <w:tcBorders>
              <w:top w:val="nil"/>
              <w:left w:val="nil"/>
              <w:bottom w:val="single" w:sz="4" w:space="0" w:color="5B9BD5"/>
              <w:right w:val="single" w:sz="4" w:space="0" w:color="5B9BD5"/>
            </w:tcBorders>
            <w:shd w:val="clear" w:color="auto" w:fill="auto"/>
            <w:noWrap/>
            <w:vAlign w:val="bottom"/>
          </w:tcPr>
          <w:p w14:paraId="0A12A1B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07D1868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0C22954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239</w:t>
            </w:r>
          </w:p>
        </w:tc>
        <w:tc>
          <w:tcPr>
            <w:tcW w:w="990" w:type="dxa"/>
            <w:tcBorders>
              <w:top w:val="nil"/>
              <w:left w:val="nil"/>
              <w:bottom w:val="single" w:sz="4" w:space="0" w:color="5B9BD5"/>
              <w:right w:val="single" w:sz="4" w:space="0" w:color="5B9BD5"/>
            </w:tcBorders>
            <w:shd w:val="clear" w:color="auto" w:fill="auto"/>
            <w:noWrap/>
            <w:vAlign w:val="bottom"/>
          </w:tcPr>
          <w:p w14:paraId="25C4988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w:t>
            </w:r>
          </w:p>
        </w:tc>
        <w:tc>
          <w:tcPr>
            <w:tcW w:w="990" w:type="dxa"/>
            <w:tcBorders>
              <w:top w:val="nil"/>
              <w:left w:val="nil"/>
              <w:bottom w:val="single" w:sz="4" w:space="0" w:color="5B9BD5"/>
              <w:right w:val="single" w:sz="4" w:space="0" w:color="5B9BD5"/>
            </w:tcBorders>
            <w:shd w:val="clear" w:color="auto" w:fill="auto"/>
            <w:noWrap/>
            <w:vAlign w:val="bottom"/>
          </w:tcPr>
          <w:p w14:paraId="021C82E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1AD6CE8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3A45DEA6"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CFF4536"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Colon / Rectum</w:t>
            </w:r>
          </w:p>
        </w:tc>
        <w:tc>
          <w:tcPr>
            <w:tcW w:w="1170" w:type="dxa"/>
            <w:tcBorders>
              <w:top w:val="nil"/>
              <w:left w:val="nil"/>
              <w:bottom w:val="single" w:sz="4" w:space="0" w:color="5B9BD5"/>
              <w:right w:val="single" w:sz="4" w:space="0" w:color="5B9BD5"/>
            </w:tcBorders>
            <w:shd w:val="clear" w:color="auto" w:fill="auto"/>
            <w:noWrap/>
            <w:vAlign w:val="bottom"/>
          </w:tcPr>
          <w:p w14:paraId="280F0A8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2,457</w:t>
            </w:r>
          </w:p>
        </w:tc>
        <w:tc>
          <w:tcPr>
            <w:tcW w:w="990" w:type="dxa"/>
            <w:tcBorders>
              <w:top w:val="nil"/>
              <w:left w:val="nil"/>
              <w:bottom w:val="single" w:sz="4" w:space="0" w:color="5B9BD5"/>
              <w:right w:val="single" w:sz="4" w:space="0" w:color="5B9BD5"/>
            </w:tcBorders>
            <w:shd w:val="clear" w:color="auto" w:fill="auto"/>
            <w:noWrap/>
            <w:vAlign w:val="bottom"/>
          </w:tcPr>
          <w:p w14:paraId="6414863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13.2</w:t>
            </w:r>
          </w:p>
        </w:tc>
        <w:tc>
          <w:tcPr>
            <w:tcW w:w="990" w:type="dxa"/>
            <w:tcBorders>
              <w:top w:val="nil"/>
              <w:left w:val="nil"/>
              <w:bottom w:val="single" w:sz="4" w:space="0" w:color="5B9BD5"/>
              <w:right w:val="single" w:sz="4" w:space="0" w:color="5B9BD5"/>
            </w:tcBorders>
            <w:shd w:val="clear" w:color="auto" w:fill="auto"/>
            <w:noWrap/>
            <w:vAlign w:val="bottom"/>
          </w:tcPr>
          <w:p w14:paraId="026D87E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2,342</w:t>
            </w:r>
          </w:p>
        </w:tc>
        <w:tc>
          <w:tcPr>
            <w:tcW w:w="990" w:type="dxa"/>
            <w:tcBorders>
              <w:top w:val="nil"/>
              <w:left w:val="nil"/>
              <w:bottom w:val="single" w:sz="4" w:space="0" w:color="5B9BD5"/>
              <w:right w:val="single" w:sz="4" w:space="0" w:color="5B9BD5"/>
            </w:tcBorders>
            <w:shd w:val="clear" w:color="auto" w:fill="auto"/>
            <w:noWrap/>
            <w:vAlign w:val="bottom"/>
          </w:tcPr>
          <w:p w14:paraId="3F0485C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9.4</w:t>
            </w:r>
          </w:p>
        </w:tc>
        <w:tc>
          <w:tcPr>
            <w:tcW w:w="990" w:type="dxa"/>
            <w:tcBorders>
              <w:top w:val="nil"/>
              <w:left w:val="nil"/>
              <w:bottom w:val="single" w:sz="4" w:space="0" w:color="5B9BD5"/>
              <w:right w:val="single" w:sz="4" w:space="0" w:color="5B9BD5"/>
            </w:tcBorders>
            <w:shd w:val="clear" w:color="auto" w:fill="auto"/>
            <w:noWrap/>
            <w:vAlign w:val="bottom"/>
          </w:tcPr>
          <w:p w14:paraId="2B8D3F1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4,799</w:t>
            </w:r>
          </w:p>
        </w:tc>
        <w:tc>
          <w:tcPr>
            <w:tcW w:w="900" w:type="dxa"/>
            <w:tcBorders>
              <w:top w:val="nil"/>
              <w:left w:val="nil"/>
              <w:bottom w:val="single" w:sz="4" w:space="0" w:color="5B9BD5"/>
              <w:right w:val="single" w:sz="4" w:space="0" w:color="5B9BD5"/>
            </w:tcBorders>
            <w:shd w:val="clear" w:color="auto" w:fill="auto"/>
            <w:noWrap/>
            <w:vAlign w:val="bottom"/>
          </w:tcPr>
          <w:p w14:paraId="64B9783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11.1</w:t>
            </w:r>
          </w:p>
        </w:tc>
      </w:tr>
      <w:tr w:rsidR="002B39F3" w:rsidRPr="00482B30" w14:paraId="574CF907"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257B6C22"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Corpus Uterus</w:t>
            </w:r>
          </w:p>
        </w:tc>
        <w:tc>
          <w:tcPr>
            <w:tcW w:w="1170" w:type="dxa"/>
            <w:tcBorders>
              <w:top w:val="nil"/>
              <w:left w:val="nil"/>
              <w:bottom w:val="single" w:sz="4" w:space="0" w:color="5B9BD5"/>
              <w:right w:val="single" w:sz="4" w:space="0" w:color="5B9BD5"/>
            </w:tcBorders>
            <w:shd w:val="clear" w:color="auto" w:fill="auto"/>
            <w:noWrap/>
            <w:vAlign w:val="bottom"/>
          </w:tcPr>
          <w:p w14:paraId="0AF0286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3A4B896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7EE424C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1,240</w:t>
            </w:r>
          </w:p>
        </w:tc>
        <w:tc>
          <w:tcPr>
            <w:tcW w:w="990" w:type="dxa"/>
            <w:tcBorders>
              <w:top w:val="nil"/>
              <w:left w:val="nil"/>
              <w:bottom w:val="single" w:sz="4" w:space="0" w:color="5B9BD5"/>
              <w:right w:val="single" w:sz="4" w:space="0" w:color="5B9BD5"/>
            </w:tcBorders>
            <w:shd w:val="clear" w:color="auto" w:fill="auto"/>
            <w:noWrap/>
            <w:vAlign w:val="bottom"/>
          </w:tcPr>
          <w:p w14:paraId="11634AF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5.0</w:t>
            </w:r>
          </w:p>
        </w:tc>
        <w:tc>
          <w:tcPr>
            <w:tcW w:w="990" w:type="dxa"/>
            <w:tcBorders>
              <w:top w:val="nil"/>
              <w:left w:val="nil"/>
              <w:bottom w:val="single" w:sz="4" w:space="0" w:color="5B9BD5"/>
              <w:right w:val="single" w:sz="4" w:space="0" w:color="5B9BD5"/>
            </w:tcBorders>
            <w:shd w:val="clear" w:color="auto" w:fill="auto"/>
            <w:noWrap/>
            <w:vAlign w:val="bottom"/>
          </w:tcPr>
          <w:p w14:paraId="293EF45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6F31747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58B281BF"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EFA63A0"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Esophagus</w:t>
            </w:r>
          </w:p>
        </w:tc>
        <w:tc>
          <w:tcPr>
            <w:tcW w:w="1170" w:type="dxa"/>
            <w:tcBorders>
              <w:top w:val="nil"/>
              <w:left w:val="nil"/>
              <w:bottom w:val="single" w:sz="4" w:space="0" w:color="5B9BD5"/>
              <w:right w:val="single" w:sz="4" w:space="0" w:color="5B9BD5"/>
            </w:tcBorders>
            <w:shd w:val="clear" w:color="auto" w:fill="auto"/>
            <w:noWrap/>
            <w:vAlign w:val="bottom"/>
          </w:tcPr>
          <w:p w14:paraId="26CCC20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1,484</w:t>
            </w:r>
          </w:p>
        </w:tc>
        <w:tc>
          <w:tcPr>
            <w:tcW w:w="990" w:type="dxa"/>
            <w:tcBorders>
              <w:top w:val="nil"/>
              <w:left w:val="nil"/>
              <w:bottom w:val="single" w:sz="4" w:space="0" w:color="5B9BD5"/>
              <w:right w:val="single" w:sz="4" w:space="0" w:color="5B9BD5"/>
            </w:tcBorders>
            <w:shd w:val="clear" w:color="auto" w:fill="auto"/>
            <w:noWrap/>
            <w:vAlign w:val="bottom"/>
          </w:tcPr>
          <w:p w14:paraId="183D26C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7.6</w:t>
            </w:r>
          </w:p>
        </w:tc>
        <w:tc>
          <w:tcPr>
            <w:tcW w:w="990" w:type="dxa"/>
            <w:tcBorders>
              <w:top w:val="nil"/>
              <w:left w:val="nil"/>
              <w:bottom w:val="single" w:sz="4" w:space="0" w:color="5B9BD5"/>
              <w:right w:val="single" w:sz="4" w:space="0" w:color="5B9BD5"/>
            </w:tcBorders>
            <w:shd w:val="clear" w:color="auto" w:fill="auto"/>
            <w:noWrap/>
            <w:vAlign w:val="bottom"/>
          </w:tcPr>
          <w:p w14:paraId="7D060AD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426</w:t>
            </w:r>
          </w:p>
        </w:tc>
        <w:tc>
          <w:tcPr>
            <w:tcW w:w="990" w:type="dxa"/>
            <w:tcBorders>
              <w:top w:val="nil"/>
              <w:left w:val="nil"/>
              <w:bottom w:val="single" w:sz="4" w:space="0" w:color="5B9BD5"/>
              <w:right w:val="single" w:sz="4" w:space="0" w:color="5B9BD5"/>
            </w:tcBorders>
            <w:shd w:val="clear" w:color="auto" w:fill="auto"/>
            <w:noWrap/>
            <w:vAlign w:val="bottom"/>
          </w:tcPr>
          <w:p w14:paraId="6BD9E24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w:t>
            </w:r>
          </w:p>
        </w:tc>
        <w:tc>
          <w:tcPr>
            <w:tcW w:w="990" w:type="dxa"/>
            <w:tcBorders>
              <w:top w:val="nil"/>
              <w:left w:val="nil"/>
              <w:bottom w:val="single" w:sz="4" w:space="0" w:color="5B9BD5"/>
              <w:right w:val="single" w:sz="4" w:space="0" w:color="5B9BD5"/>
            </w:tcBorders>
            <w:shd w:val="clear" w:color="auto" w:fill="auto"/>
            <w:noWrap/>
            <w:vAlign w:val="bottom"/>
          </w:tcPr>
          <w:p w14:paraId="20CB468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1,910</w:t>
            </w:r>
          </w:p>
        </w:tc>
        <w:tc>
          <w:tcPr>
            <w:tcW w:w="900" w:type="dxa"/>
            <w:tcBorders>
              <w:top w:val="nil"/>
              <w:left w:val="nil"/>
              <w:bottom w:val="single" w:sz="4" w:space="0" w:color="5B9BD5"/>
              <w:right w:val="single" w:sz="4" w:space="0" w:color="5B9BD5"/>
            </w:tcBorders>
            <w:shd w:val="clear" w:color="auto" w:fill="auto"/>
            <w:noWrap/>
            <w:vAlign w:val="bottom"/>
          </w:tcPr>
          <w:p w14:paraId="315D05C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w:t>
            </w:r>
          </w:p>
        </w:tc>
      </w:tr>
      <w:tr w:rsidR="002B39F3" w:rsidRPr="00482B30" w14:paraId="7DDB8B17"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532864E9"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Hodgkin Lymphoma</w:t>
            </w:r>
          </w:p>
        </w:tc>
        <w:tc>
          <w:tcPr>
            <w:tcW w:w="1170" w:type="dxa"/>
            <w:tcBorders>
              <w:top w:val="nil"/>
              <w:left w:val="nil"/>
              <w:bottom w:val="single" w:sz="4" w:space="0" w:color="5B9BD5"/>
              <w:right w:val="single" w:sz="4" w:space="0" w:color="5B9BD5"/>
            </w:tcBorders>
            <w:shd w:val="clear" w:color="auto" w:fill="auto"/>
            <w:noWrap/>
            <w:vAlign w:val="bottom"/>
          </w:tcPr>
          <w:p w14:paraId="4FB4276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58</w:t>
            </w:r>
          </w:p>
        </w:tc>
        <w:tc>
          <w:tcPr>
            <w:tcW w:w="990" w:type="dxa"/>
            <w:tcBorders>
              <w:top w:val="nil"/>
              <w:left w:val="nil"/>
              <w:bottom w:val="single" w:sz="4" w:space="0" w:color="5B9BD5"/>
              <w:right w:val="single" w:sz="4" w:space="0" w:color="5B9BD5"/>
            </w:tcBorders>
            <w:shd w:val="clear" w:color="auto" w:fill="auto"/>
            <w:noWrap/>
            <w:vAlign w:val="bottom"/>
          </w:tcPr>
          <w:p w14:paraId="4D5824F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0.3</w:t>
            </w:r>
          </w:p>
        </w:tc>
        <w:tc>
          <w:tcPr>
            <w:tcW w:w="990" w:type="dxa"/>
            <w:tcBorders>
              <w:top w:val="nil"/>
              <w:left w:val="nil"/>
              <w:bottom w:val="single" w:sz="4" w:space="0" w:color="5B9BD5"/>
              <w:right w:val="single" w:sz="4" w:space="0" w:color="5B9BD5"/>
            </w:tcBorders>
            <w:shd w:val="clear" w:color="auto" w:fill="auto"/>
            <w:noWrap/>
            <w:vAlign w:val="bottom"/>
          </w:tcPr>
          <w:p w14:paraId="498FA27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w:t>
            </w:r>
          </w:p>
        </w:tc>
        <w:tc>
          <w:tcPr>
            <w:tcW w:w="990" w:type="dxa"/>
            <w:tcBorders>
              <w:top w:val="nil"/>
              <w:left w:val="nil"/>
              <w:bottom w:val="single" w:sz="4" w:space="0" w:color="5B9BD5"/>
              <w:right w:val="single" w:sz="4" w:space="0" w:color="5B9BD5"/>
            </w:tcBorders>
            <w:shd w:val="clear" w:color="auto" w:fill="auto"/>
            <w:noWrap/>
            <w:vAlign w:val="bottom"/>
          </w:tcPr>
          <w:p w14:paraId="2658EE6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c>
          <w:tcPr>
            <w:tcW w:w="990" w:type="dxa"/>
            <w:tcBorders>
              <w:top w:val="nil"/>
              <w:left w:val="nil"/>
              <w:bottom w:val="single" w:sz="4" w:space="0" w:color="5B9BD5"/>
              <w:right w:val="single" w:sz="4" w:space="0" w:color="5B9BD5"/>
            </w:tcBorders>
            <w:shd w:val="clear" w:color="auto" w:fill="auto"/>
            <w:noWrap/>
            <w:vAlign w:val="bottom"/>
          </w:tcPr>
          <w:p w14:paraId="3CBD9A5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101</w:t>
            </w:r>
          </w:p>
        </w:tc>
        <w:tc>
          <w:tcPr>
            <w:tcW w:w="900" w:type="dxa"/>
            <w:tcBorders>
              <w:top w:val="nil"/>
              <w:left w:val="nil"/>
              <w:bottom w:val="single" w:sz="4" w:space="0" w:color="5B9BD5"/>
              <w:right w:val="single" w:sz="4" w:space="0" w:color="5B9BD5"/>
            </w:tcBorders>
            <w:shd w:val="clear" w:color="auto" w:fill="auto"/>
            <w:noWrap/>
            <w:vAlign w:val="bottom"/>
          </w:tcPr>
          <w:p w14:paraId="50D7B22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r>
      <w:tr w:rsidR="002B39F3" w:rsidRPr="00482B30" w14:paraId="0C300D13"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6A73DF46"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Kidney &amp; Renal Pelvis</w:t>
            </w:r>
          </w:p>
        </w:tc>
        <w:tc>
          <w:tcPr>
            <w:tcW w:w="1170" w:type="dxa"/>
            <w:tcBorders>
              <w:top w:val="nil"/>
              <w:left w:val="nil"/>
              <w:bottom w:val="single" w:sz="4" w:space="0" w:color="5B9BD5"/>
              <w:right w:val="single" w:sz="4" w:space="0" w:color="5B9BD5"/>
            </w:tcBorders>
            <w:shd w:val="clear" w:color="auto" w:fill="auto"/>
            <w:noWrap/>
            <w:vAlign w:val="bottom"/>
          </w:tcPr>
          <w:p w14:paraId="7A496C4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759</w:t>
            </w:r>
          </w:p>
        </w:tc>
        <w:tc>
          <w:tcPr>
            <w:tcW w:w="990" w:type="dxa"/>
            <w:tcBorders>
              <w:top w:val="nil"/>
              <w:left w:val="nil"/>
              <w:bottom w:val="single" w:sz="4" w:space="0" w:color="5B9BD5"/>
              <w:right w:val="single" w:sz="4" w:space="0" w:color="5B9BD5"/>
            </w:tcBorders>
            <w:shd w:val="clear" w:color="auto" w:fill="auto"/>
            <w:noWrap/>
            <w:vAlign w:val="bottom"/>
          </w:tcPr>
          <w:p w14:paraId="6DCABBB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4.0</w:t>
            </w:r>
          </w:p>
        </w:tc>
        <w:tc>
          <w:tcPr>
            <w:tcW w:w="990" w:type="dxa"/>
            <w:tcBorders>
              <w:top w:val="nil"/>
              <w:left w:val="nil"/>
              <w:bottom w:val="single" w:sz="4" w:space="0" w:color="5B9BD5"/>
              <w:right w:val="single" w:sz="4" w:space="0" w:color="5B9BD5"/>
            </w:tcBorders>
            <w:shd w:val="clear" w:color="auto" w:fill="auto"/>
            <w:noWrap/>
            <w:vAlign w:val="bottom"/>
          </w:tcPr>
          <w:p w14:paraId="158FA3F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435</w:t>
            </w:r>
          </w:p>
        </w:tc>
        <w:tc>
          <w:tcPr>
            <w:tcW w:w="990" w:type="dxa"/>
            <w:tcBorders>
              <w:top w:val="nil"/>
              <w:left w:val="nil"/>
              <w:bottom w:val="single" w:sz="4" w:space="0" w:color="5B9BD5"/>
              <w:right w:val="single" w:sz="4" w:space="0" w:color="5B9BD5"/>
            </w:tcBorders>
            <w:shd w:val="clear" w:color="auto" w:fill="auto"/>
            <w:noWrap/>
            <w:vAlign w:val="bottom"/>
          </w:tcPr>
          <w:p w14:paraId="4291D76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w:t>
            </w:r>
          </w:p>
        </w:tc>
        <w:tc>
          <w:tcPr>
            <w:tcW w:w="990" w:type="dxa"/>
            <w:tcBorders>
              <w:top w:val="nil"/>
              <w:left w:val="nil"/>
              <w:bottom w:val="single" w:sz="4" w:space="0" w:color="5B9BD5"/>
              <w:right w:val="single" w:sz="4" w:space="0" w:color="5B9BD5"/>
            </w:tcBorders>
            <w:shd w:val="clear" w:color="auto" w:fill="auto"/>
            <w:noWrap/>
            <w:vAlign w:val="bottom"/>
          </w:tcPr>
          <w:p w14:paraId="7002603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1,194</w:t>
            </w:r>
          </w:p>
        </w:tc>
        <w:tc>
          <w:tcPr>
            <w:tcW w:w="900" w:type="dxa"/>
            <w:tcBorders>
              <w:top w:val="nil"/>
              <w:left w:val="nil"/>
              <w:bottom w:val="single" w:sz="4" w:space="0" w:color="5B9BD5"/>
              <w:right w:val="single" w:sz="4" w:space="0" w:color="5B9BD5"/>
            </w:tcBorders>
            <w:shd w:val="clear" w:color="auto" w:fill="auto"/>
            <w:noWrap/>
            <w:vAlign w:val="bottom"/>
          </w:tcPr>
          <w:p w14:paraId="2632F6B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2.7</w:t>
            </w:r>
          </w:p>
        </w:tc>
      </w:tr>
      <w:tr w:rsidR="002B39F3" w:rsidRPr="00482B30" w14:paraId="71B8FB19"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2A723AAA"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Larynx</w:t>
            </w:r>
          </w:p>
        </w:tc>
        <w:tc>
          <w:tcPr>
            <w:tcW w:w="1170" w:type="dxa"/>
            <w:tcBorders>
              <w:top w:val="nil"/>
              <w:left w:val="nil"/>
              <w:bottom w:val="single" w:sz="4" w:space="0" w:color="5B9BD5"/>
              <w:right w:val="single" w:sz="4" w:space="0" w:color="5B9BD5"/>
            </w:tcBorders>
            <w:shd w:val="clear" w:color="auto" w:fill="auto"/>
            <w:noWrap/>
            <w:vAlign w:val="bottom"/>
          </w:tcPr>
          <w:p w14:paraId="7B415E6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276</w:t>
            </w:r>
          </w:p>
        </w:tc>
        <w:tc>
          <w:tcPr>
            <w:tcW w:w="990" w:type="dxa"/>
            <w:tcBorders>
              <w:top w:val="nil"/>
              <w:left w:val="nil"/>
              <w:bottom w:val="single" w:sz="4" w:space="0" w:color="5B9BD5"/>
              <w:right w:val="single" w:sz="4" w:space="0" w:color="5B9BD5"/>
            </w:tcBorders>
            <w:shd w:val="clear" w:color="auto" w:fill="auto"/>
            <w:noWrap/>
            <w:vAlign w:val="bottom"/>
          </w:tcPr>
          <w:p w14:paraId="15CF7CAC"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w:t>
            </w:r>
          </w:p>
        </w:tc>
        <w:tc>
          <w:tcPr>
            <w:tcW w:w="990" w:type="dxa"/>
            <w:tcBorders>
              <w:top w:val="nil"/>
              <w:left w:val="nil"/>
              <w:bottom w:val="single" w:sz="4" w:space="0" w:color="5B9BD5"/>
              <w:right w:val="single" w:sz="4" w:space="0" w:color="5B9BD5"/>
            </w:tcBorders>
            <w:shd w:val="clear" w:color="auto" w:fill="auto"/>
            <w:noWrap/>
            <w:vAlign w:val="bottom"/>
          </w:tcPr>
          <w:p w14:paraId="53EE91A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77</w:t>
            </w:r>
          </w:p>
        </w:tc>
        <w:tc>
          <w:tcPr>
            <w:tcW w:w="990" w:type="dxa"/>
            <w:tcBorders>
              <w:top w:val="nil"/>
              <w:left w:val="nil"/>
              <w:bottom w:val="single" w:sz="4" w:space="0" w:color="5B9BD5"/>
              <w:right w:val="single" w:sz="4" w:space="0" w:color="5B9BD5"/>
            </w:tcBorders>
            <w:shd w:val="clear" w:color="auto" w:fill="auto"/>
            <w:noWrap/>
            <w:vAlign w:val="bottom"/>
          </w:tcPr>
          <w:p w14:paraId="02566BD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0.3</w:t>
            </w:r>
          </w:p>
        </w:tc>
        <w:tc>
          <w:tcPr>
            <w:tcW w:w="990" w:type="dxa"/>
            <w:tcBorders>
              <w:top w:val="nil"/>
              <w:left w:val="nil"/>
              <w:bottom w:val="single" w:sz="4" w:space="0" w:color="5B9BD5"/>
              <w:right w:val="single" w:sz="4" w:space="0" w:color="5B9BD5"/>
            </w:tcBorders>
            <w:shd w:val="clear" w:color="auto" w:fill="auto"/>
            <w:noWrap/>
            <w:vAlign w:val="bottom"/>
          </w:tcPr>
          <w:p w14:paraId="4874DFF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353</w:t>
            </w:r>
          </w:p>
        </w:tc>
        <w:tc>
          <w:tcPr>
            <w:tcW w:w="900" w:type="dxa"/>
            <w:tcBorders>
              <w:top w:val="nil"/>
              <w:left w:val="nil"/>
              <w:bottom w:val="single" w:sz="4" w:space="0" w:color="5B9BD5"/>
              <w:right w:val="single" w:sz="4" w:space="0" w:color="5B9BD5"/>
            </w:tcBorders>
            <w:shd w:val="clear" w:color="auto" w:fill="auto"/>
            <w:noWrap/>
            <w:vAlign w:val="bottom"/>
          </w:tcPr>
          <w:p w14:paraId="46C0E90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0.8</w:t>
            </w:r>
          </w:p>
        </w:tc>
      </w:tr>
      <w:tr w:rsidR="002B39F3" w:rsidRPr="00482B30" w14:paraId="5F3C51B7"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6085DF72"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Leukemia</w:t>
            </w:r>
          </w:p>
        </w:tc>
        <w:tc>
          <w:tcPr>
            <w:tcW w:w="1170" w:type="dxa"/>
            <w:tcBorders>
              <w:top w:val="nil"/>
              <w:left w:val="nil"/>
              <w:bottom w:val="single" w:sz="4" w:space="0" w:color="5B9BD5"/>
              <w:right w:val="single" w:sz="4" w:space="0" w:color="5B9BD5"/>
            </w:tcBorders>
            <w:shd w:val="clear" w:color="auto" w:fill="auto"/>
            <w:noWrap/>
            <w:vAlign w:val="bottom"/>
          </w:tcPr>
          <w:p w14:paraId="0ADA11E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1,401</w:t>
            </w:r>
          </w:p>
        </w:tc>
        <w:tc>
          <w:tcPr>
            <w:tcW w:w="990" w:type="dxa"/>
            <w:tcBorders>
              <w:top w:val="nil"/>
              <w:left w:val="nil"/>
              <w:bottom w:val="single" w:sz="4" w:space="0" w:color="5B9BD5"/>
              <w:right w:val="single" w:sz="4" w:space="0" w:color="5B9BD5"/>
            </w:tcBorders>
            <w:shd w:val="clear" w:color="auto" w:fill="auto"/>
            <w:noWrap/>
            <w:vAlign w:val="bottom"/>
          </w:tcPr>
          <w:p w14:paraId="6AEC82B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7.8</w:t>
            </w:r>
          </w:p>
        </w:tc>
        <w:tc>
          <w:tcPr>
            <w:tcW w:w="990" w:type="dxa"/>
            <w:tcBorders>
              <w:top w:val="nil"/>
              <w:left w:val="nil"/>
              <w:bottom w:val="single" w:sz="4" w:space="0" w:color="5B9BD5"/>
              <w:right w:val="single" w:sz="4" w:space="0" w:color="5B9BD5"/>
            </w:tcBorders>
            <w:shd w:val="clear" w:color="auto" w:fill="auto"/>
            <w:noWrap/>
            <w:vAlign w:val="bottom"/>
          </w:tcPr>
          <w:p w14:paraId="0E5F4CC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1,068</w:t>
            </w:r>
          </w:p>
        </w:tc>
        <w:tc>
          <w:tcPr>
            <w:tcW w:w="990" w:type="dxa"/>
            <w:tcBorders>
              <w:top w:val="nil"/>
              <w:left w:val="nil"/>
              <w:bottom w:val="single" w:sz="4" w:space="0" w:color="5B9BD5"/>
              <w:right w:val="single" w:sz="4" w:space="0" w:color="5B9BD5"/>
            </w:tcBorders>
            <w:shd w:val="clear" w:color="auto" w:fill="auto"/>
            <w:noWrap/>
            <w:vAlign w:val="bottom"/>
          </w:tcPr>
          <w:p w14:paraId="7910F48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4.2</w:t>
            </w:r>
          </w:p>
        </w:tc>
        <w:tc>
          <w:tcPr>
            <w:tcW w:w="990" w:type="dxa"/>
            <w:tcBorders>
              <w:top w:val="nil"/>
              <w:left w:val="nil"/>
              <w:bottom w:val="single" w:sz="4" w:space="0" w:color="5B9BD5"/>
              <w:right w:val="single" w:sz="4" w:space="0" w:color="5B9BD5"/>
            </w:tcBorders>
            <w:shd w:val="clear" w:color="auto" w:fill="auto"/>
            <w:noWrap/>
            <w:vAlign w:val="bottom"/>
          </w:tcPr>
          <w:p w14:paraId="1A81225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2,469</w:t>
            </w:r>
          </w:p>
        </w:tc>
        <w:tc>
          <w:tcPr>
            <w:tcW w:w="900" w:type="dxa"/>
            <w:tcBorders>
              <w:top w:val="nil"/>
              <w:left w:val="nil"/>
              <w:bottom w:val="single" w:sz="4" w:space="0" w:color="5B9BD5"/>
              <w:right w:val="single" w:sz="4" w:space="0" w:color="5B9BD5"/>
            </w:tcBorders>
            <w:shd w:val="clear" w:color="auto" w:fill="auto"/>
            <w:noWrap/>
            <w:vAlign w:val="bottom"/>
          </w:tcPr>
          <w:p w14:paraId="670FABB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5.8</w:t>
            </w:r>
          </w:p>
        </w:tc>
      </w:tr>
      <w:tr w:rsidR="002B39F3" w:rsidRPr="00482B30" w14:paraId="468F2B09"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2817D471"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Liver &amp; Intrahepatic Bile Ducts</w:t>
            </w:r>
          </w:p>
        </w:tc>
        <w:tc>
          <w:tcPr>
            <w:tcW w:w="1170" w:type="dxa"/>
            <w:tcBorders>
              <w:top w:val="nil"/>
              <w:left w:val="nil"/>
              <w:bottom w:val="single" w:sz="4" w:space="0" w:color="5B9BD5"/>
              <w:right w:val="single" w:sz="4" w:space="0" w:color="5B9BD5"/>
            </w:tcBorders>
            <w:shd w:val="clear" w:color="auto" w:fill="auto"/>
            <w:noWrap/>
            <w:vAlign w:val="bottom"/>
          </w:tcPr>
          <w:p w14:paraId="353DA94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1,941</w:t>
            </w:r>
          </w:p>
        </w:tc>
        <w:tc>
          <w:tcPr>
            <w:tcW w:w="990" w:type="dxa"/>
            <w:tcBorders>
              <w:top w:val="nil"/>
              <w:left w:val="nil"/>
              <w:bottom w:val="single" w:sz="4" w:space="0" w:color="5B9BD5"/>
              <w:right w:val="single" w:sz="4" w:space="0" w:color="5B9BD5"/>
            </w:tcBorders>
            <w:shd w:val="clear" w:color="auto" w:fill="auto"/>
            <w:noWrap/>
            <w:vAlign w:val="bottom"/>
          </w:tcPr>
          <w:p w14:paraId="1994B5E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9.6</w:t>
            </w:r>
          </w:p>
        </w:tc>
        <w:tc>
          <w:tcPr>
            <w:tcW w:w="990" w:type="dxa"/>
            <w:tcBorders>
              <w:top w:val="nil"/>
              <w:left w:val="nil"/>
              <w:bottom w:val="single" w:sz="4" w:space="0" w:color="5B9BD5"/>
              <w:right w:val="single" w:sz="4" w:space="0" w:color="5B9BD5"/>
            </w:tcBorders>
            <w:shd w:val="clear" w:color="auto" w:fill="auto"/>
            <w:noWrap/>
            <w:vAlign w:val="bottom"/>
          </w:tcPr>
          <w:p w14:paraId="791445D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897</w:t>
            </w:r>
          </w:p>
        </w:tc>
        <w:tc>
          <w:tcPr>
            <w:tcW w:w="990" w:type="dxa"/>
            <w:tcBorders>
              <w:top w:val="nil"/>
              <w:left w:val="nil"/>
              <w:bottom w:val="single" w:sz="4" w:space="0" w:color="5B9BD5"/>
              <w:right w:val="single" w:sz="4" w:space="0" w:color="5B9BD5"/>
            </w:tcBorders>
            <w:shd w:val="clear" w:color="auto" w:fill="auto"/>
            <w:noWrap/>
            <w:vAlign w:val="bottom"/>
          </w:tcPr>
          <w:p w14:paraId="19C78BB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w:t>
            </w:r>
          </w:p>
        </w:tc>
        <w:tc>
          <w:tcPr>
            <w:tcW w:w="990" w:type="dxa"/>
            <w:tcBorders>
              <w:top w:val="nil"/>
              <w:left w:val="nil"/>
              <w:bottom w:val="single" w:sz="4" w:space="0" w:color="5B9BD5"/>
              <w:right w:val="single" w:sz="4" w:space="0" w:color="5B9BD5"/>
            </w:tcBorders>
            <w:shd w:val="clear" w:color="auto" w:fill="auto"/>
            <w:noWrap/>
            <w:vAlign w:val="bottom"/>
          </w:tcPr>
          <w:p w14:paraId="1748B4A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2,838</w:t>
            </w:r>
          </w:p>
        </w:tc>
        <w:tc>
          <w:tcPr>
            <w:tcW w:w="900" w:type="dxa"/>
            <w:tcBorders>
              <w:top w:val="nil"/>
              <w:left w:val="nil"/>
              <w:bottom w:val="single" w:sz="4" w:space="0" w:color="5B9BD5"/>
              <w:right w:val="single" w:sz="4" w:space="0" w:color="5B9BD5"/>
            </w:tcBorders>
            <w:shd w:val="clear" w:color="auto" w:fill="auto"/>
            <w:noWrap/>
            <w:vAlign w:val="bottom"/>
          </w:tcPr>
          <w:p w14:paraId="5B46CF6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6.3</w:t>
            </w:r>
          </w:p>
        </w:tc>
      </w:tr>
      <w:tr w:rsidR="002B39F3" w:rsidRPr="00482B30" w14:paraId="2F1ACFFE"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7D72CDD6"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Melanoma of Skin</w:t>
            </w:r>
          </w:p>
        </w:tc>
        <w:tc>
          <w:tcPr>
            <w:tcW w:w="1170" w:type="dxa"/>
            <w:tcBorders>
              <w:top w:val="nil"/>
              <w:left w:val="nil"/>
              <w:bottom w:val="single" w:sz="4" w:space="0" w:color="5B9BD5"/>
              <w:right w:val="single" w:sz="4" w:space="0" w:color="5B9BD5"/>
            </w:tcBorders>
            <w:shd w:val="clear" w:color="auto" w:fill="auto"/>
            <w:noWrap/>
            <w:vAlign w:val="bottom"/>
          </w:tcPr>
          <w:p w14:paraId="384F753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585</w:t>
            </w:r>
          </w:p>
        </w:tc>
        <w:tc>
          <w:tcPr>
            <w:tcW w:w="990" w:type="dxa"/>
            <w:tcBorders>
              <w:top w:val="nil"/>
              <w:left w:val="nil"/>
              <w:bottom w:val="single" w:sz="4" w:space="0" w:color="5B9BD5"/>
              <w:right w:val="single" w:sz="4" w:space="0" w:color="5B9BD5"/>
            </w:tcBorders>
            <w:shd w:val="clear" w:color="auto" w:fill="auto"/>
            <w:noWrap/>
            <w:vAlign w:val="bottom"/>
          </w:tcPr>
          <w:p w14:paraId="5B509D2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w:t>
            </w:r>
          </w:p>
        </w:tc>
        <w:tc>
          <w:tcPr>
            <w:tcW w:w="990" w:type="dxa"/>
            <w:tcBorders>
              <w:top w:val="nil"/>
              <w:left w:val="nil"/>
              <w:bottom w:val="single" w:sz="4" w:space="0" w:color="5B9BD5"/>
              <w:right w:val="single" w:sz="4" w:space="0" w:color="5B9BD5"/>
            </w:tcBorders>
            <w:shd w:val="clear" w:color="auto" w:fill="auto"/>
            <w:noWrap/>
            <w:vAlign w:val="bottom"/>
          </w:tcPr>
          <w:p w14:paraId="3EAA3A7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365</w:t>
            </w:r>
          </w:p>
        </w:tc>
        <w:tc>
          <w:tcPr>
            <w:tcW w:w="990" w:type="dxa"/>
            <w:tcBorders>
              <w:top w:val="nil"/>
              <w:left w:val="nil"/>
              <w:bottom w:val="single" w:sz="4" w:space="0" w:color="5B9BD5"/>
              <w:right w:val="single" w:sz="4" w:space="0" w:color="5B9BD5"/>
            </w:tcBorders>
            <w:shd w:val="clear" w:color="auto" w:fill="auto"/>
            <w:noWrap/>
            <w:vAlign w:val="bottom"/>
          </w:tcPr>
          <w:p w14:paraId="2391916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w:t>
            </w:r>
          </w:p>
        </w:tc>
        <w:tc>
          <w:tcPr>
            <w:tcW w:w="990" w:type="dxa"/>
            <w:tcBorders>
              <w:top w:val="nil"/>
              <w:left w:val="nil"/>
              <w:bottom w:val="single" w:sz="4" w:space="0" w:color="5B9BD5"/>
              <w:right w:val="single" w:sz="4" w:space="0" w:color="5B9BD5"/>
            </w:tcBorders>
            <w:shd w:val="clear" w:color="auto" w:fill="auto"/>
            <w:noWrap/>
            <w:vAlign w:val="bottom"/>
          </w:tcPr>
          <w:p w14:paraId="2284737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950</w:t>
            </w:r>
          </w:p>
        </w:tc>
        <w:tc>
          <w:tcPr>
            <w:tcW w:w="900" w:type="dxa"/>
            <w:tcBorders>
              <w:top w:val="nil"/>
              <w:left w:val="nil"/>
              <w:bottom w:val="single" w:sz="4" w:space="0" w:color="5B9BD5"/>
              <w:right w:val="single" w:sz="4" w:space="0" w:color="5B9BD5"/>
            </w:tcBorders>
            <w:shd w:val="clear" w:color="auto" w:fill="auto"/>
            <w:noWrap/>
            <w:vAlign w:val="bottom"/>
          </w:tcPr>
          <w:p w14:paraId="4E4E5B8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w:t>
            </w:r>
          </w:p>
        </w:tc>
      </w:tr>
      <w:tr w:rsidR="002B39F3" w:rsidRPr="00482B30" w14:paraId="0CDDEB2C"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2AA1DB7"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Multiple Myeloma</w:t>
            </w:r>
          </w:p>
        </w:tc>
        <w:tc>
          <w:tcPr>
            <w:tcW w:w="1170" w:type="dxa"/>
            <w:tcBorders>
              <w:top w:val="nil"/>
              <w:left w:val="nil"/>
              <w:bottom w:val="single" w:sz="4" w:space="0" w:color="5B9BD5"/>
              <w:right w:val="single" w:sz="4" w:space="0" w:color="5B9BD5"/>
            </w:tcBorders>
            <w:shd w:val="clear" w:color="auto" w:fill="auto"/>
            <w:noWrap/>
            <w:vAlign w:val="bottom"/>
          </w:tcPr>
          <w:p w14:paraId="4342B22C"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723</w:t>
            </w:r>
          </w:p>
        </w:tc>
        <w:tc>
          <w:tcPr>
            <w:tcW w:w="990" w:type="dxa"/>
            <w:tcBorders>
              <w:top w:val="nil"/>
              <w:left w:val="nil"/>
              <w:bottom w:val="single" w:sz="4" w:space="0" w:color="5B9BD5"/>
              <w:right w:val="single" w:sz="4" w:space="0" w:color="5B9BD5"/>
            </w:tcBorders>
            <w:shd w:val="clear" w:color="auto" w:fill="auto"/>
            <w:noWrap/>
            <w:vAlign w:val="bottom"/>
          </w:tcPr>
          <w:p w14:paraId="70BA20C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3.9</w:t>
            </w:r>
          </w:p>
        </w:tc>
        <w:tc>
          <w:tcPr>
            <w:tcW w:w="990" w:type="dxa"/>
            <w:tcBorders>
              <w:top w:val="nil"/>
              <w:left w:val="nil"/>
              <w:bottom w:val="single" w:sz="4" w:space="0" w:color="5B9BD5"/>
              <w:right w:val="single" w:sz="4" w:space="0" w:color="5B9BD5"/>
            </w:tcBorders>
            <w:shd w:val="clear" w:color="auto" w:fill="auto"/>
            <w:noWrap/>
            <w:vAlign w:val="bottom"/>
          </w:tcPr>
          <w:p w14:paraId="2F87F6C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539</w:t>
            </w:r>
          </w:p>
        </w:tc>
        <w:tc>
          <w:tcPr>
            <w:tcW w:w="990" w:type="dxa"/>
            <w:tcBorders>
              <w:top w:val="nil"/>
              <w:left w:val="nil"/>
              <w:bottom w:val="single" w:sz="4" w:space="0" w:color="5B9BD5"/>
              <w:right w:val="single" w:sz="4" w:space="0" w:color="5B9BD5"/>
            </w:tcBorders>
            <w:shd w:val="clear" w:color="auto" w:fill="auto"/>
            <w:noWrap/>
            <w:vAlign w:val="bottom"/>
          </w:tcPr>
          <w:p w14:paraId="0E13795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w:t>
            </w:r>
          </w:p>
        </w:tc>
        <w:tc>
          <w:tcPr>
            <w:tcW w:w="990" w:type="dxa"/>
            <w:tcBorders>
              <w:top w:val="nil"/>
              <w:left w:val="nil"/>
              <w:bottom w:val="single" w:sz="4" w:space="0" w:color="5B9BD5"/>
              <w:right w:val="single" w:sz="4" w:space="0" w:color="5B9BD5"/>
            </w:tcBorders>
            <w:shd w:val="clear" w:color="auto" w:fill="auto"/>
            <w:noWrap/>
            <w:vAlign w:val="bottom"/>
          </w:tcPr>
          <w:p w14:paraId="1C224C1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1,262</w:t>
            </w:r>
          </w:p>
        </w:tc>
        <w:tc>
          <w:tcPr>
            <w:tcW w:w="900" w:type="dxa"/>
            <w:tcBorders>
              <w:top w:val="nil"/>
              <w:left w:val="nil"/>
              <w:bottom w:val="single" w:sz="4" w:space="0" w:color="5B9BD5"/>
              <w:right w:val="single" w:sz="4" w:space="0" w:color="5B9BD5"/>
            </w:tcBorders>
            <w:shd w:val="clear" w:color="auto" w:fill="auto"/>
            <w:noWrap/>
            <w:vAlign w:val="bottom"/>
          </w:tcPr>
          <w:p w14:paraId="6ACE715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w:t>
            </w:r>
          </w:p>
        </w:tc>
      </w:tr>
      <w:tr w:rsidR="002B39F3" w:rsidRPr="00482B30" w14:paraId="2D641318"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893BA0C"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Non-Hodgkin Lymphoma</w:t>
            </w:r>
          </w:p>
        </w:tc>
        <w:tc>
          <w:tcPr>
            <w:tcW w:w="1170" w:type="dxa"/>
            <w:tcBorders>
              <w:top w:val="nil"/>
              <w:left w:val="nil"/>
              <w:bottom w:val="single" w:sz="4" w:space="0" w:color="5B9BD5"/>
              <w:right w:val="single" w:sz="4" w:space="0" w:color="5B9BD5"/>
            </w:tcBorders>
            <w:shd w:val="clear" w:color="auto" w:fill="auto"/>
            <w:noWrap/>
            <w:vAlign w:val="bottom"/>
          </w:tcPr>
          <w:p w14:paraId="165527A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1,182</w:t>
            </w:r>
          </w:p>
        </w:tc>
        <w:tc>
          <w:tcPr>
            <w:tcW w:w="990" w:type="dxa"/>
            <w:tcBorders>
              <w:top w:val="nil"/>
              <w:left w:val="nil"/>
              <w:bottom w:val="single" w:sz="4" w:space="0" w:color="5B9BD5"/>
              <w:right w:val="single" w:sz="4" w:space="0" w:color="5B9BD5"/>
            </w:tcBorders>
            <w:shd w:val="clear" w:color="auto" w:fill="auto"/>
            <w:noWrap/>
            <w:vAlign w:val="bottom"/>
          </w:tcPr>
          <w:p w14:paraId="5BDE8AC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6.6</w:t>
            </w:r>
          </w:p>
        </w:tc>
        <w:tc>
          <w:tcPr>
            <w:tcW w:w="990" w:type="dxa"/>
            <w:tcBorders>
              <w:top w:val="nil"/>
              <w:left w:val="nil"/>
              <w:bottom w:val="single" w:sz="4" w:space="0" w:color="5B9BD5"/>
              <w:right w:val="single" w:sz="4" w:space="0" w:color="5B9BD5"/>
            </w:tcBorders>
            <w:shd w:val="clear" w:color="auto" w:fill="auto"/>
            <w:noWrap/>
            <w:vAlign w:val="bottom"/>
          </w:tcPr>
          <w:p w14:paraId="037EEA1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970</w:t>
            </w:r>
          </w:p>
        </w:tc>
        <w:tc>
          <w:tcPr>
            <w:tcW w:w="990" w:type="dxa"/>
            <w:tcBorders>
              <w:top w:val="nil"/>
              <w:left w:val="nil"/>
              <w:bottom w:val="single" w:sz="4" w:space="0" w:color="5B9BD5"/>
              <w:right w:val="single" w:sz="4" w:space="0" w:color="5B9BD5"/>
            </w:tcBorders>
            <w:shd w:val="clear" w:color="auto" w:fill="auto"/>
            <w:noWrap/>
            <w:vAlign w:val="bottom"/>
          </w:tcPr>
          <w:p w14:paraId="36E6EFC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3.9</w:t>
            </w:r>
          </w:p>
        </w:tc>
        <w:tc>
          <w:tcPr>
            <w:tcW w:w="990" w:type="dxa"/>
            <w:tcBorders>
              <w:top w:val="nil"/>
              <w:left w:val="nil"/>
              <w:bottom w:val="single" w:sz="4" w:space="0" w:color="5B9BD5"/>
              <w:right w:val="single" w:sz="4" w:space="0" w:color="5B9BD5"/>
            </w:tcBorders>
            <w:shd w:val="clear" w:color="auto" w:fill="auto"/>
            <w:noWrap/>
            <w:vAlign w:val="bottom"/>
          </w:tcPr>
          <w:p w14:paraId="5489C8C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2,152</w:t>
            </w:r>
          </w:p>
        </w:tc>
        <w:tc>
          <w:tcPr>
            <w:tcW w:w="900" w:type="dxa"/>
            <w:tcBorders>
              <w:top w:val="nil"/>
              <w:left w:val="nil"/>
              <w:bottom w:val="single" w:sz="4" w:space="0" w:color="5B9BD5"/>
              <w:right w:val="single" w:sz="4" w:space="0" w:color="5B9BD5"/>
            </w:tcBorders>
            <w:shd w:val="clear" w:color="auto" w:fill="auto"/>
            <w:noWrap/>
            <w:vAlign w:val="bottom"/>
          </w:tcPr>
          <w:p w14:paraId="44E8ADE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5.0</w:t>
            </w:r>
          </w:p>
        </w:tc>
      </w:tr>
      <w:tr w:rsidR="002B39F3" w:rsidRPr="00482B30" w14:paraId="6DDD00B4"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733D3E95"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Oral Cavity &amp; Pharynx</w:t>
            </w:r>
          </w:p>
        </w:tc>
        <w:tc>
          <w:tcPr>
            <w:tcW w:w="1170" w:type="dxa"/>
            <w:tcBorders>
              <w:top w:val="nil"/>
              <w:left w:val="nil"/>
              <w:bottom w:val="single" w:sz="4" w:space="0" w:color="5B9BD5"/>
              <w:right w:val="single" w:sz="4" w:space="0" w:color="5B9BD5"/>
            </w:tcBorders>
            <w:shd w:val="clear" w:color="auto" w:fill="auto"/>
            <w:noWrap/>
            <w:vAlign w:val="bottom"/>
          </w:tcPr>
          <w:p w14:paraId="0F96C32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687</w:t>
            </w:r>
          </w:p>
        </w:tc>
        <w:tc>
          <w:tcPr>
            <w:tcW w:w="990" w:type="dxa"/>
            <w:tcBorders>
              <w:top w:val="nil"/>
              <w:left w:val="nil"/>
              <w:bottom w:val="single" w:sz="4" w:space="0" w:color="5B9BD5"/>
              <w:right w:val="single" w:sz="4" w:space="0" w:color="5B9BD5"/>
            </w:tcBorders>
            <w:shd w:val="clear" w:color="auto" w:fill="auto"/>
            <w:noWrap/>
            <w:vAlign w:val="bottom"/>
          </w:tcPr>
          <w:p w14:paraId="25CA88A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3.4</w:t>
            </w:r>
          </w:p>
        </w:tc>
        <w:tc>
          <w:tcPr>
            <w:tcW w:w="990" w:type="dxa"/>
            <w:tcBorders>
              <w:top w:val="nil"/>
              <w:left w:val="nil"/>
              <w:bottom w:val="single" w:sz="4" w:space="0" w:color="5B9BD5"/>
              <w:right w:val="single" w:sz="4" w:space="0" w:color="5B9BD5"/>
            </w:tcBorders>
            <w:shd w:val="clear" w:color="auto" w:fill="auto"/>
            <w:noWrap/>
            <w:vAlign w:val="bottom"/>
          </w:tcPr>
          <w:p w14:paraId="65E9AA2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336</w:t>
            </w:r>
          </w:p>
        </w:tc>
        <w:tc>
          <w:tcPr>
            <w:tcW w:w="990" w:type="dxa"/>
            <w:tcBorders>
              <w:top w:val="nil"/>
              <w:left w:val="nil"/>
              <w:bottom w:val="single" w:sz="4" w:space="0" w:color="5B9BD5"/>
              <w:right w:val="single" w:sz="4" w:space="0" w:color="5B9BD5"/>
            </w:tcBorders>
            <w:shd w:val="clear" w:color="auto" w:fill="auto"/>
            <w:noWrap/>
            <w:vAlign w:val="bottom"/>
          </w:tcPr>
          <w:p w14:paraId="5030EC6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w:t>
            </w:r>
          </w:p>
        </w:tc>
        <w:tc>
          <w:tcPr>
            <w:tcW w:w="990" w:type="dxa"/>
            <w:tcBorders>
              <w:top w:val="nil"/>
              <w:left w:val="nil"/>
              <w:bottom w:val="single" w:sz="4" w:space="0" w:color="5B9BD5"/>
              <w:right w:val="single" w:sz="4" w:space="0" w:color="5B9BD5"/>
            </w:tcBorders>
            <w:shd w:val="clear" w:color="auto" w:fill="auto"/>
            <w:noWrap/>
            <w:vAlign w:val="bottom"/>
          </w:tcPr>
          <w:p w14:paraId="7FE96C7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1,023</w:t>
            </w:r>
          </w:p>
        </w:tc>
        <w:tc>
          <w:tcPr>
            <w:tcW w:w="900" w:type="dxa"/>
            <w:tcBorders>
              <w:top w:val="nil"/>
              <w:left w:val="nil"/>
              <w:bottom w:val="single" w:sz="4" w:space="0" w:color="5B9BD5"/>
              <w:right w:val="single" w:sz="4" w:space="0" w:color="5B9BD5"/>
            </w:tcBorders>
            <w:shd w:val="clear" w:color="auto" w:fill="auto"/>
            <w:noWrap/>
            <w:vAlign w:val="bottom"/>
          </w:tcPr>
          <w:p w14:paraId="38F36E5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w:t>
            </w:r>
          </w:p>
        </w:tc>
      </w:tr>
      <w:tr w:rsidR="002B39F3" w:rsidRPr="00482B30" w14:paraId="1859937E"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5270F852"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Ovary</w:t>
            </w:r>
          </w:p>
        </w:tc>
        <w:tc>
          <w:tcPr>
            <w:tcW w:w="1170" w:type="dxa"/>
            <w:tcBorders>
              <w:top w:val="nil"/>
              <w:left w:val="nil"/>
              <w:bottom w:val="single" w:sz="4" w:space="0" w:color="5B9BD5"/>
              <w:right w:val="single" w:sz="4" w:space="0" w:color="5B9BD5"/>
            </w:tcBorders>
            <w:shd w:val="clear" w:color="auto" w:fill="auto"/>
            <w:noWrap/>
            <w:vAlign w:val="bottom"/>
          </w:tcPr>
          <w:p w14:paraId="52F3303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568E74D1"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32245BE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1,549</w:t>
            </w:r>
          </w:p>
        </w:tc>
        <w:tc>
          <w:tcPr>
            <w:tcW w:w="990" w:type="dxa"/>
            <w:tcBorders>
              <w:top w:val="nil"/>
              <w:left w:val="nil"/>
              <w:bottom w:val="single" w:sz="4" w:space="0" w:color="5B9BD5"/>
              <w:right w:val="single" w:sz="4" w:space="0" w:color="5B9BD5"/>
            </w:tcBorders>
            <w:shd w:val="clear" w:color="auto" w:fill="auto"/>
            <w:noWrap/>
            <w:vAlign w:val="bottom"/>
          </w:tcPr>
          <w:p w14:paraId="37E68EE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6.4</w:t>
            </w:r>
          </w:p>
        </w:tc>
        <w:tc>
          <w:tcPr>
            <w:tcW w:w="990" w:type="dxa"/>
            <w:tcBorders>
              <w:top w:val="nil"/>
              <w:left w:val="nil"/>
              <w:bottom w:val="single" w:sz="4" w:space="0" w:color="5B9BD5"/>
              <w:right w:val="single" w:sz="4" w:space="0" w:color="5B9BD5"/>
            </w:tcBorders>
            <w:shd w:val="clear" w:color="auto" w:fill="auto"/>
            <w:noWrap/>
            <w:vAlign w:val="bottom"/>
          </w:tcPr>
          <w:p w14:paraId="2305E40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340AAB4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422E2D11"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F7C144D"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Pancreas</w:t>
            </w:r>
          </w:p>
        </w:tc>
        <w:tc>
          <w:tcPr>
            <w:tcW w:w="1170" w:type="dxa"/>
            <w:tcBorders>
              <w:top w:val="nil"/>
              <w:left w:val="nil"/>
              <w:bottom w:val="single" w:sz="4" w:space="0" w:color="5B9BD5"/>
              <w:right w:val="single" w:sz="4" w:space="0" w:color="5B9BD5"/>
            </w:tcBorders>
            <w:shd w:val="clear" w:color="auto" w:fill="auto"/>
            <w:noWrap/>
            <w:vAlign w:val="bottom"/>
          </w:tcPr>
          <w:p w14:paraId="1623AB6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2,600</w:t>
            </w:r>
          </w:p>
        </w:tc>
        <w:tc>
          <w:tcPr>
            <w:tcW w:w="990" w:type="dxa"/>
            <w:tcBorders>
              <w:top w:val="nil"/>
              <w:left w:val="nil"/>
              <w:bottom w:val="single" w:sz="4" w:space="0" w:color="5B9BD5"/>
              <w:right w:val="single" w:sz="4" w:space="0" w:color="5B9BD5"/>
            </w:tcBorders>
            <w:shd w:val="clear" w:color="auto" w:fill="auto"/>
            <w:noWrap/>
            <w:vAlign w:val="bottom"/>
          </w:tcPr>
          <w:p w14:paraId="7173A20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13.6</w:t>
            </w:r>
          </w:p>
        </w:tc>
        <w:tc>
          <w:tcPr>
            <w:tcW w:w="990" w:type="dxa"/>
            <w:tcBorders>
              <w:top w:val="nil"/>
              <w:left w:val="nil"/>
              <w:bottom w:val="single" w:sz="4" w:space="0" w:color="5B9BD5"/>
              <w:right w:val="single" w:sz="4" w:space="0" w:color="5B9BD5"/>
            </w:tcBorders>
            <w:shd w:val="clear" w:color="auto" w:fill="auto"/>
            <w:noWrap/>
            <w:vAlign w:val="bottom"/>
          </w:tcPr>
          <w:p w14:paraId="7C1BB9EF"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2,480</w:t>
            </w:r>
          </w:p>
        </w:tc>
        <w:tc>
          <w:tcPr>
            <w:tcW w:w="990" w:type="dxa"/>
            <w:tcBorders>
              <w:top w:val="nil"/>
              <w:left w:val="nil"/>
              <w:bottom w:val="single" w:sz="4" w:space="0" w:color="5B9BD5"/>
              <w:right w:val="single" w:sz="4" w:space="0" w:color="5B9BD5"/>
            </w:tcBorders>
            <w:shd w:val="clear" w:color="auto" w:fill="auto"/>
            <w:noWrap/>
            <w:vAlign w:val="bottom"/>
          </w:tcPr>
          <w:p w14:paraId="4EB90C7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9.9</w:t>
            </w:r>
          </w:p>
        </w:tc>
        <w:tc>
          <w:tcPr>
            <w:tcW w:w="990" w:type="dxa"/>
            <w:tcBorders>
              <w:top w:val="nil"/>
              <w:left w:val="nil"/>
              <w:bottom w:val="single" w:sz="4" w:space="0" w:color="5B9BD5"/>
              <w:right w:val="single" w:sz="4" w:space="0" w:color="5B9BD5"/>
            </w:tcBorders>
            <w:shd w:val="clear" w:color="auto" w:fill="auto"/>
            <w:noWrap/>
            <w:vAlign w:val="bottom"/>
          </w:tcPr>
          <w:p w14:paraId="2C20412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5,080</w:t>
            </w:r>
          </w:p>
        </w:tc>
        <w:tc>
          <w:tcPr>
            <w:tcW w:w="900" w:type="dxa"/>
            <w:tcBorders>
              <w:top w:val="nil"/>
              <w:left w:val="nil"/>
              <w:bottom w:val="single" w:sz="4" w:space="0" w:color="5B9BD5"/>
              <w:right w:val="single" w:sz="4" w:space="0" w:color="5B9BD5"/>
            </w:tcBorders>
            <w:shd w:val="clear" w:color="auto" w:fill="auto"/>
            <w:noWrap/>
            <w:vAlign w:val="bottom"/>
          </w:tcPr>
          <w:p w14:paraId="6C70E5D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11.5</w:t>
            </w:r>
          </w:p>
        </w:tc>
      </w:tr>
      <w:tr w:rsidR="002B39F3" w:rsidRPr="00482B30" w14:paraId="2447B1BD"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0083B56E"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Prostate</w:t>
            </w:r>
          </w:p>
        </w:tc>
        <w:tc>
          <w:tcPr>
            <w:tcW w:w="1170" w:type="dxa"/>
            <w:tcBorders>
              <w:top w:val="nil"/>
              <w:left w:val="nil"/>
              <w:bottom w:val="single" w:sz="4" w:space="0" w:color="5B9BD5"/>
              <w:right w:val="single" w:sz="4" w:space="0" w:color="5B9BD5"/>
            </w:tcBorders>
            <w:shd w:val="clear" w:color="auto" w:fill="auto"/>
            <w:noWrap/>
            <w:vAlign w:val="bottom"/>
          </w:tcPr>
          <w:p w14:paraId="57D3DEA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3,242</w:t>
            </w:r>
          </w:p>
        </w:tc>
        <w:tc>
          <w:tcPr>
            <w:tcW w:w="990" w:type="dxa"/>
            <w:tcBorders>
              <w:top w:val="nil"/>
              <w:left w:val="nil"/>
              <w:bottom w:val="single" w:sz="4" w:space="0" w:color="5B9BD5"/>
              <w:right w:val="single" w:sz="4" w:space="0" w:color="5B9BD5"/>
            </w:tcBorders>
            <w:shd w:val="clear" w:color="auto" w:fill="auto"/>
            <w:noWrap/>
            <w:vAlign w:val="bottom"/>
          </w:tcPr>
          <w:p w14:paraId="7612890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18.5</w:t>
            </w:r>
          </w:p>
        </w:tc>
        <w:tc>
          <w:tcPr>
            <w:tcW w:w="990" w:type="dxa"/>
            <w:tcBorders>
              <w:top w:val="nil"/>
              <w:left w:val="nil"/>
              <w:bottom w:val="single" w:sz="4" w:space="0" w:color="5B9BD5"/>
              <w:right w:val="single" w:sz="4" w:space="0" w:color="5B9BD5"/>
            </w:tcBorders>
            <w:shd w:val="clear" w:color="auto" w:fill="auto"/>
            <w:noWrap/>
            <w:vAlign w:val="bottom"/>
          </w:tcPr>
          <w:p w14:paraId="401F083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0189FA0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254970D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0D7A34C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1BB53D7B"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6D7A7005"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Stomach</w:t>
            </w:r>
          </w:p>
        </w:tc>
        <w:tc>
          <w:tcPr>
            <w:tcW w:w="1170" w:type="dxa"/>
            <w:tcBorders>
              <w:top w:val="nil"/>
              <w:left w:val="nil"/>
              <w:bottom w:val="single" w:sz="4" w:space="0" w:color="5B9BD5"/>
              <w:right w:val="single" w:sz="4" w:space="0" w:color="5B9BD5"/>
            </w:tcBorders>
            <w:shd w:val="clear" w:color="auto" w:fill="auto"/>
            <w:noWrap/>
            <w:vAlign w:val="bottom"/>
          </w:tcPr>
          <w:p w14:paraId="0D28558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738</w:t>
            </w:r>
          </w:p>
        </w:tc>
        <w:tc>
          <w:tcPr>
            <w:tcW w:w="990" w:type="dxa"/>
            <w:tcBorders>
              <w:top w:val="nil"/>
              <w:left w:val="nil"/>
              <w:bottom w:val="single" w:sz="4" w:space="0" w:color="5B9BD5"/>
              <w:right w:val="single" w:sz="4" w:space="0" w:color="5B9BD5"/>
            </w:tcBorders>
            <w:shd w:val="clear" w:color="auto" w:fill="auto"/>
            <w:noWrap/>
            <w:vAlign w:val="bottom"/>
          </w:tcPr>
          <w:p w14:paraId="5F661F3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4.0</w:t>
            </w:r>
          </w:p>
        </w:tc>
        <w:tc>
          <w:tcPr>
            <w:tcW w:w="990" w:type="dxa"/>
            <w:tcBorders>
              <w:top w:val="nil"/>
              <w:left w:val="nil"/>
              <w:bottom w:val="single" w:sz="4" w:space="0" w:color="5B9BD5"/>
              <w:right w:val="single" w:sz="4" w:space="0" w:color="5B9BD5"/>
            </w:tcBorders>
            <w:shd w:val="clear" w:color="auto" w:fill="auto"/>
            <w:noWrap/>
            <w:vAlign w:val="bottom"/>
          </w:tcPr>
          <w:p w14:paraId="6BC9696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494</w:t>
            </w:r>
          </w:p>
        </w:tc>
        <w:tc>
          <w:tcPr>
            <w:tcW w:w="990" w:type="dxa"/>
            <w:tcBorders>
              <w:top w:val="nil"/>
              <w:left w:val="nil"/>
              <w:bottom w:val="single" w:sz="4" w:space="0" w:color="5B9BD5"/>
              <w:right w:val="single" w:sz="4" w:space="0" w:color="5B9BD5"/>
            </w:tcBorders>
            <w:shd w:val="clear" w:color="auto" w:fill="auto"/>
            <w:noWrap/>
            <w:vAlign w:val="bottom"/>
          </w:tcPr>
          <w:p w14:paraId="28DCC8F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w:t>
            </w:r>
          </w:p>
        </w:tc>
        <w:tc>
          <w:tcPr>
            <w:tcW w:w="990" w:type="dxa"/>
            <w:tcBorders>
              <w:top w:val="nil"/>
              <w:left w:val="nil"/>
              <w:bottom w:val="single" w:sz="4" w:space="0" w:color="5B9BD5"/>
              <w:right w:val="single" w:sz="4" w:space="0" w:color="5B9BD5"/>
            </w:tcBorders>
            <w:shd w:val="clear" w:color="auto" w:fill="auto"/>
            <w:noWrap/>
            <w:vAlign w:val="bottom"/>
          </w:tcPr>
          <w:p w14:paraId="39168904"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1,232</w:t>
            </w:r>
          </w:p>
        </w:tc>
        <w:tc>
          <w:tcPr>
            <w:tcW w:w="900" w:type="dxa"/>
            <w:tcBorders>
              <w:top w:val="nil"/>
              <w:left w:val="nil"/>
              <w:bottom w:val="single" w:sz="4" w:space="0" w:color="5B9BD5"/>
              <w:right w:val="single" w:sz="4" w:space="0" w:color="5B9BD5"/>
            </w:tcBorders>
            <w:shd w:val="clear" w:color="auto" w:fill="auto"/>
            <w:noWrap/>
            <w:vAlign w:val="bottom"/>
          </w:tcPr>
          <w:p w14:paraId="30933DC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w:t>
            </w:r>
          </w:p>
        </w:tc>
      </w:tr>
      <w:tr w:rsidR="002B39F3" w:rsidRPr="00482B30" w14:paraId="5F93A800"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130450C8"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Testis</w:t>
            </w:r>
          </w:p>
        </w:tc>
        <w:tc>
          <w:tcPr>
            <w:tcW w:w="1170" w:type="dxa"/>
            <w:tcBorders>
              <w:top w:val="nil"/>
              <w:left w:val="nil"/>
              <w:bottom w:val="single" w:sz="4" w:space="0" w:color="5B9BD5"/>
              <w:right w:val="single" w:sz="4" w:space="0" w:color="5B9BD5"/>
            </w:tcBorders>
            <w:shd w:val="clear" w:color="auto" w:fill="auto"/>
            <w:noWrap/>
            <w:vAlign w:val="bottom"/>
          </w:tcPr>
          <w:p w14:paraId="279BCBD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w:t>
            </w:r>
          </w:p>
        </w:tc>
        <w:tc>
          <w:tcPr>
            <w:tcW w:w="990" w:type="dxa"/>
            <w:tcBorders>
              <w:top w:val="nil"/>
              <w:left w:val="nil"/>
              <w:bottom w:val="single" w:sz="4" w:space="0" w:color="5B9BD5"/>
              <w:right w:val="single" w:sz="4" w:space="0" w:color="5B9BD5"/>
            </w:tcBorders>
            <w:shd w:val="clear" w:color="auto" w:fill="auto"/>
            <w:noWrap/>
            <w:vAlign w:val="bottom"/>
          </w:tcPr>
          <w:p w14:paraId="1EE8DAD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c>
          <w:tcPr>
            <w:tcW w:w="990" w:type="dxa"/>
            <w:tcBorders>
              <w:top w:val="nil"/>
              <w:left w:val="nil"/>
              <w:bottom w:val="single" w:sz="4" w:space="0" w:color="5B9BD5"/>
              <w:right w:val="single" w:sz="4" w:space="0" w:color="5B9BD5"/>
            </w:tcBorders>
            <w:shd w:val="clear" w:color="auto" w:fill="auto"/>
            <w:noWrap/>
            <w:vAlign w:val="bottom"/>
          </w:tcPr>
          <w:p w14:paraId="66213A9B"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23D242D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90" w:type="dxa"/>
            <w:tcBorders>
              <w:top w:val="nil"/>
              <w:left w:val="nil"/>
              <w:bottom w:val="single" w:sz="4" w:space="0" w:color="5B9BD5"/>
              <w:right w:val="single" w:sz="4" w:space="0" w:color="5B9BD5"/>
            </w:tcBorders>
            <w:shd w:val="clear" w:color="auto" w:fill="auto"/>
            <w:noWrap/>
            <w:vAlign w:val="bottom"/>
          </w:tcPr>
          <w:p w14:paraId="545B3FF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00" w:type="dxa"/>
            <w:tcBorders>
              <w:top w:val="nil"/>
              <w:left w:val="nil"/>
              <w:bottom w:val="single" w:sz="4" w:space="0" w:color="5B9BD5"/>
              <w:right w:val="single" w:sz="4" w:space="0" w:color="5B9BD5"/>
            </w:tcBorders>
            <w:shd w:val="clear" w:color="auto" w:fill="auto"/>
            <w:noWrap/>
            <w:vAlign w:val="bottom"/>
          </w:tcPr>
          <w:p w14:paraId="4BB0FAD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2B39F3" w:rsidRPr="00482B30" w14:paraId="3D35315B"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EA0F40C"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Thyroid</w:t>
            </w:r>
          </w:p>
        </w:tc>
        <w:tc>
          <w:tcPr>
            <w:tcW w:w="1170" w:type="dxa"/>
            <w:tcBorders>
              <w:top w:val="nil"/>
              <w:left w:val="nil"/>
              <w:bottom w:val="single" w:sz="4" w:space="0" w:color="5B9BD5"/>
              <w:right w:val="single" w:sz="4" w:space="0" w:color="5B9BD5"/>
            </w:tcBorders>
            <w:shd w:val="clear" w:color="auto" w:fill="auto"/>
            <w:noWrap/>
            <w:vAlign w:val="bottom"/>
          </w:tcPr>
          <w:p w14:paraId="3FBF475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99</w:t>
            </w:r>
          </w:p>
        </w:tc>
        <w:tc>
          <w:tcPr>
            <w:tcW w:w="990" w:type="dxa"/>
            <w:tcBorders>
              <w:top w:val="nil"/>
              <w:left w:val="nil"/>
              <w:bottom w:val="single" w:sz="4" w:space="0" w:color="5B9BD5"/>
              <w:right w:val="single" w:sz="4" w:space="0" w:color="5B9BD5"/>
            </w:tcBorders>
            <w:shd w:val="clear" w:color="auto" w:fill="auto"/>
            <w:noWrap/>
            <w:vAlign w:val="bottom"/>
          </w:tcPr>
          <w:p w14:paraId="28211D1E"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0.5</w:t>
            </w:r>
          </w:p>
        </w:tc>
        <w:tc>
          <w:tcPr>
            <w:tcW w:w="990" w:type="dxa"/>
            <w:tcBorders>
              <w:top w:val="nil"/>
              <w:left w:val="nil"/>
              <w:bottom w:val="single" w:sz="4" w:space="0" w:color="5B9BD5"/>
              <w:right w:val="single" w:sz="4" w:space="0" w:color="5B9BD5"/>
            </w:tcBorders>
            <w:shd w:val="clear" w:color="auto" w:fill="auto"/>
            <w:noWrap/>
            <w:vAlign w:val="bottom"/>
          </w:tcPr>
          <w:p w14:paraId="1966BE13"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134</w:t>
            </w:r>
          </w:p>
        </w:tc>
        <w:tc>
          <w:tcPr>
            <w:tcW w:w="990" w:type="dxa"/>
            <w:tcBorders>
              <w:top w:val="nil"/>
              <w:left w:val="nil"/>
              <w:bottom w:val="single" w:sz="4" w:space="0" w:color="5B9BD5"/>
              <w:right w:val="single" w:sz="4" w:space="0" w:color="5B9BD5"/>
            </w:tcBorders>
            <w:shd w:val="clear" w:color="auto" w:fill="auto"/>
            <w:noWrap/>
            <w:vAlign w:val="bottom"/>
          </w:tcPr>
          <w:p w14:paraId="15969EE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0.5</w:t>
            </w:r>
          </w:p>
        </w:tc>
        <w:tc>
          <w:tcPr>
            <w:tcW w:w="990" w:type="dxa"/>
            <w:tcBorders>
              <w:top w:val="nil"/>
              <w:left w:val="nil"/>
              <w:bottom w:val="single" w:sz="4" w:space="0" w:color="5B9BD5"/>
              <w:right w:val="single" w:sz="4" w:space="0" w:color="5B9BD5"/>
            </w:tcBorders>
            <w:shd w:val="clear" w:color="auto" w:fill="auto"/>
            <w:noWrap/>
            <w:vAlign w:val="bottom"/>
          </w:tcPr>
          <w:p w14:paraId="4E5A6F50"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233</w:t>
            </w:r>
          </w:p>
        </w:tc>
        <w:tc>
          <w:tcPr>
            <w:tcW w:w="900" w:type="dxa"/>
            <w:tcBorders>
              <w:top w:val="nil"/>
              <w:left w:val="nil"/>
              <w:bottom w:val="single" w:sz="4" w:space="0" w:color="5B9BD5"/>
              <w:right w:val="single" w:sz="4" w:space="0" w:color="5B9BD5"/>
            </w:tcBorders>
            <w:shd w:val="clear" w:color="auto" w:fill="auto"/>
            <w:noWrap/>
            <w:vAlign w:val="bottom"/>
          </w:tcPr>
          <w:p w14:paraId="7E6D2BC5"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0.5</w:t>
            </w:r>
          </w:p>
        </w:tc>
      </w:tr>
      <w:tr w:rsidR="002B39F3" w:rsidRPr="00482B30" w14:paraId="2F00975A" w14:textId="77777777" w:rsidTr="001D5AB0">
        <w:trPr>
          <w:trHeight w:val="331"/>
        </w:trPr>
        <w:tc>
          <w:tcPr>
            <w:tcW w:w="2970" w:type="dxa"/>
            <w:tcBorders>
              <w:top w:val="nil"/>
              <w:left w:val="single" w:sz="4" w:space="0" w:color="5B9BD5"/>
              <w:bottom w:val="single" w:sz="4" w:space="0" w:color="5B9BD5"/>
              <w:right w:val="single" w:sz="4" w:space="0" w:color="5B9BD5"/>
            </w:tcBorders>
            <w:shd w:val="clear" w:color="auto" w:fill="auto"/>
            <w:noWrap/>
            <w:vAlign w:val="bottom"/>
            <w:hideMark/>
          </w:tcPr>
          <w:p w14:paraId="3CB35596"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Urinary Bladder</w:t>
            </w:r>
          </w:p>
        </w:tc>
        <w:tc>
          <w:tcPr>
            <w:tcW w:w="1170" w:type="dxa"/>
            <w:tcBorders>
              <w:top w:val="nil"/>
              <w:left w:val="nil"/>
              <w:bottom w:val="single" w:sz="4" w:space="0" w:color="5B9BD5"/>
              <w:right w:val="single" w:sz="4" w:space="0" w:color="5B9BD5"/>
            </w:tcBorders>
            <w:shd w:val="clear" w:color="auto" w:fill="auto"/>
            <w:noWrap/>
            <w:vAlign w:val="bottom"/>
          </w:tcPr>
          <w:p w14:paraId="46E73A0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1,451</w:t>
            </w:r>
          </w:p>
        </w:tc>
        <w:tc>
          <w:tcPr>
            <w:tcW w:w="990" w:type="dxa"/>
            <w:tcBorders>
              <w:top w:val="nil"/>
              <w:left w:val="nil"/>
              <w:bottom w:val="single" w:sz="4" w:space="0" w:color="5B9BD5"/>
              <w:right w:val="single" w:sz="4" w:space="0" w:color="5B9BD5"/>
            </w:tcBorders>
            <w:shd w:val="clear" w:color="auto" w:fill="auto"/>
            <w:noWrap/>
            <w:vAlign w:val="bottom"/>
          </w:tcPr>
          <w:p w14:paraId="2FAAE76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8.2</w:t>
            </w:r>
          </w:p>
        </w:tc>
        <w:tc>
          <w:tcPr>
            <w:tcW w:w="990" w:type="dxa"/>
            <w:tcBorders>
              <w:top w:val="nil"/>
              <w:left w:val="nil"/>
              <w:bottom w:val="single" w:sz="4" w:space="0" w:color="5B9BD5"/>
              <w:right w:val="single" w:sz="4" w:space="0" w:color="5B9BD5"/>
            </w:tcBorders>
            <w:shd w:val="clear" w:color="auto" w:fill="auto"/>
            <w:noWrap/>
            <w:vAlign w:val="bottom"/>
          </w:tcPr>
          <w:p w14:paraId="4A7C3CB9"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577</w:t>
            </w:r>
          </w:p>
        </w:tc>
        <w:tc>
          <w:tcPr>
            <w:tcW w:w="990" w:type="dxa"/>
            <w:tcBorders>
              <w:top w:val="nil"/>
              <w:left w:val="nil"/>
              <w:bottom w:val="single" w:sz="4" w:space="0" w:color="5B9BD5"/>
              <w:right w:val="single" w:sz="4" w:space="0" w:color="5B9BD5"/>
            </w:tcBorders>
            <w:shd w:val="clear" w:color="auto" w:fill="auto"/>
            <w:noWrap/>
            <w:vAlign w:val="bottom"/>
          </w:tcPr>
          <w:p w14:paraId="1B326B0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w:t>
            </w:r>
          </w:p>
        </w:tc>
        <w:tc>
          <w:tcPr>
            <w:tcW w:w="990" w:type="dxa"/>
            <w:tcBorders>
              <w:top w:val="nil"/>
              <w:left w:val="nil"/>
              <w:bottom w:val="single" w:sz="4" w:space="0" w:color="5B9BD5"/>
              <w:right w:val="single" w:sz="4" w:space="0" w:color="5B9BD5"/>
            </w:tcBorders>
            <w:shd w:val="clear" w:color="auto" w:fill="auto"/>
            <w:noWrap/>
            <w:vAlign w:val="bottom"/>
          </w:tcPr>
          <w:p w14:paraId="78410C56"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2,028</w:t>
            </w:r>
          </w:p>
        </w:tc>
        <w:tc>
          <w:tcPr>
            <w:tcW w:w="900" w:type="dxa"/>
            <w:tcBorders>
              <w:top w:val="nil"/>
              <w:left w:val="nil"/>
              <w:bottom w:val="single" w:sz="4" w:space="0" w:color="5B9BD5"/>
              <w:right w:val="single" w:sz="4" w:space="0" w:color="5B9BD5"/>
            </w:tcBorders>
            <w:shd w:val="clear" w:color="auto" w:fill="auto"/>
            <w:noWrap/>
            <w:vAlign w:val="bottom"/>
          </w:tcPr>
          <w:p w14:paraId="728337CD"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4.6</w:t>
            </w:r>
          </w:p>
        </w:tc>
      </w:tr>
      <w:tr w:rsidR="002B39F3" w:rsidRPr="00482B30" w14:paraId="511F1991" w14:textId="77777777" w:rsidTr="001D5AB0">
        <w:trPr>
          <w:trHeight w:val="331"/>
        </w:trPr>
        <w:tc>
          <w:tcPr>
            <w:tcW w:w="2970"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44BB367B" w14:textId="77777777" w:rsidR="002B39F3" w:rsidRPr="00127A67" w:rsidRDefault="002B39F3" w:rsidP="002B4EBA">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Other Sites</w:t>
            </w:r>
          </w:p>
        </w:tc>
        <w:tc>
          <w:tcPr>
            <w:tcW w:w="1170" w:type="dxa"/>
            <w:tcBorders>
              <w:top w:val="nil"/>
              <w:left w:val="nil"/>
              <w:bottom w:val="single" w:sz="12" w:space="0" w:color="5B9BD5" w:themeColor="accent5"/>
              <w:right w:val="single" w:sz="4" w:space="0" w:color="5B9BD5"/>
            </w:tcBorders>
            <w:shd w:val="clear" w:color="auto" w:fill="auto"/>
            <w:noWrap/>
            <w:vAlign w:val="bottom"/>
          </w:tcPr>
          <w:p w14:paraId="5D25DDE8"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4,248</w:t>
            </w:r>
          </w:p>
        </w:tc>
        <w:tc>
          <w:tcPr>
            <w:tcW w:w="990" w:type="dxa"/>
            <w:tcBorders>
              <w:top w:val="nil"/>
              <w:left w:val="nil"/>
              <w:bottom w:val="single" w:sz="12" w:space="0" w:color="5B9BD5" w:themeColor="accent5"/>
              <w:right w:val="single" w:sz="4" w:space="0" w:color="5B9BD5"/>
            </w:tcBorders>
            <w:shd w:val="clear" w:color="auto" w:fill="auto"/>
            <w:noWrap/>
            <w:vAlign w:val="bottom"/>
          </w:tcPr>
          <w:p w14:paraId="10BEE33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22.9</w:t>
            </w:r>
          </w:p>
        </w:tc>
        <w:tc>
          <w:tcPr>
            <w:tcW w:w="990" w:type="dxa"/>
            <w:tcBorders>
              <w:top w:val="nil"/>
              <w:left w:val="nil"/>
              <w:bottom w:val="single" w:sz="12" w:space="0" w:color="5B9BD5" w:themeColor="accent5"/>
              <w:right w:val="single" w:sz="4" w:space="0" w:color="5B9BD5"/>
            </w:tcBorders>
            <w:shd w:val="clear" w:color="auto" w:fill="auto"/>
            <w:noWrap/>
            <w:vAlign w:val="bottom"/>
          </w:tcPr>
          <w:p w14:paraId="061FE8A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4071</w:t>
            </w:r>
          </w:p>
        </w:tc>
        <w:tc>
          <w:tcPr>
            <w:tcW w:w="990" w:type="dxa"/>
            <w:tcBorders>
              <w:top w:val="nil"/>
              <w:left w:val="nil"/>
              <w:bottom w:val="single" w:sz="12" w:space="0" w:color="5B9BD5" w:themeColor="accent5"/>
              <w:right w:val="single" w:sz="4" w:space="0" w:color="5B9BD5"/>
            </w:tcBorders>
            <w:shd w:val="clear" w:color="auto" w:fill="auto"/>
            <w:noWrap/>
            <w:vAlign w:val="bottom"/>
          </w:tcPr>
          <w:p w14:paraId="112D64E7"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16.3</w:t>
            </w:r>
          </w:p>
        </w:tc>
        <w:tc>
          <w:tcPr>
            <w:tcW w:w="990" w:type="dxa"/>
            <w:tcBorders>
              <w:top w:val="nil"/>
              <w:left w:val="nil"/>
              <w:bottom w:val="single" w:sz="12" w:space="0" w:color="5B9BD5" w:themeColor="accent5"/>
              <w:right w:val="single" w:sz="4" w:space="0" w:color="5B9BD5"/>
            </w:tcBorders>
            <w:shd w:val="clear" w:color="auto" w:fill="auto"/>
            <w:noWrap/>
            <w:vAlign w:val="bottom"/>
          </w:tcPr>
          <w:p w14:paraId="1584ACAA"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8,319</w:t>
            </w:r>
          </w:p>
        </w:tc>
        <w:tc>
          <w:tcPr>
            <w:tcW w:w="900" w:type="dxa"/>
            <w:tcBorders>
              <w:top w:val="nil"/>
              <w:left w:val="nil"/>
              <w:bottom w:val="single" w:sz="12" w:space="0" w:color="5B9BD5" w:themeColor="accent5"/>
              <w:right w:val="single" w:sz="4" w:space="0" w:color="5B9BD5"/>
            </w:tcBorders>
            <w:shd w:val="clear" w:color="auto" w:fill="auto"/>
            <w:noWrap/>
            <w:vAlign w:val="bottom"/>
          </w:tcPr>
          <w:p w14:paraId="1DE0B8D2" w14:textId="77777777" w:rsidR="002B39F3" w:rsidRPr="00127A67" w:rsidRDefault="002B39F3" w:rsidP="002B4EBA">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19.1</w:t>
            </w:r>
          </w:p>
        </w:tc>
      </w:tr>
    </w:tbl>
    <w:p w14:paraId="22B80796" w14:textId="165E0F31" w:rsidR="005E2EE3" w:rsidRPr="00127A67" w:rsidRDefault="005E2EE3" w:rsidP="005E2EE3">
      <w:pPr>
        <w:spacing w:after="0" w:line="240" w:lineRule="auto"/>
        <w:rPr>
          <w:b/>
          <w:bCs/>
          <w:sz w:val="24"/>
          <w:szCs w:val="24"/>
        </w:rPr>
      </w:pPr>
      <w:r w:rsidRPr="00127A67">
        <w:rPr>
          <w:b/>
          <w:bCs/>
          <w:sz w:val="24"/>
          <w:szCs w:val="24"/>
        </w:rPr>
        <w:t xml:space="preserve">Rates are age-adjusted to the 2000 U.S. Standard Population per 100,000 total population. </w:t>
      </w:r>
      <w:r w:rsidRPr="00127A67">
        <w:rPr>
          <w:b/>
          <w:bCs/>
          <w:sz w:val="24"/>
          <w:szCs w:val="24"/>
        </w:rPr>
        <w:tab/>
      </w:r>
    </w:p>
    <w:p w14:paraId="0907C9FB" w14:textId="77777777" w:rsidR="005E2EE3" w:rsidRPr="00127A67" w:rsidRDefault="005E2EE3" w:rsidP="005E2EE3">
      <w:pPr>
        <w:spacing w:after="0" w:line="240" w:lineRule="auto"/>
        <w:rPr>
          <w:b/>
          <w:bCs/>
          <w:sz w:val="24"/>
          <w:szCs w:val="24"/>
        </w:rPr>
      </w:pPr>
      <w:r w:rsidRPr="00127A67">
        <w:rPr>
          <w:b/>
          <w:bCs/>
          <w:sz w:val="24"/>
          <w:szCs w:val="24"/>
        </w:rPr>
        <w:t>*Cancers found in only one sex or predominantly in one sex (breast cancer).</w:t>
      </w:r>
      <w:r w:rsidRPr="00127A67">
        <w:rPr>
          <w:b/>
          <w:bCs/>
          <w:sz w:val="24"/>
          <w:szCs w:val="24"/>
        </w:rPr>
        <w:tab/>
      </w:r>
      <w:r w:rsidRPr="00127A67">
        <w:rPr>
          <w:b/>
          <w:bCs/>
          <w:sz w:val="24"/>
          <w:szCs w:val="24"/>
        </w:rPr>
        <w:tab/>
      </w:r>
      <w:r w:rsidRPr="00127A67">
        <w:rPr>
          <w:b/>
          <w:bCs/>
          <w:sz w:val="24"/>
          <w:szCs w:val="24"/>
        </w:rPr>
        <w:tab/>
      </w:r>
    </w:p>
    <w:p w14:paraId="0ADC566A" w14:textId="77777777" w:rsidR="005E2EE3" w:rsidRPr="00127A67" w:rsidRDefault="005E2EE3" w:rsidP="005E2EE3">
      <w:pPr>
        <w:spacing w:after="0" w:line="240" w:lineRule="auto"/>
        <w:rPr>
          <w:b/>
          <w:bCs/>
          <w:sz w:val="24"/>
          <w:szCs w:val="24"/>
        </w:rPr>
      </w:pPr>
      <w:r w:rsidRPr="00127A67">
        <w:rPr>
          <w:b/>
          <w:bCs/>
          <w:sz w:val="24"/>
          <w:szCs w:val="24"/>
        </w:rPr>
        <w:t>The total includes persons classified as transgender and persons of unknown sex.</w:t>
      </w:r>
      <w:r w:rsidRPr="00127A67">
        <w:rPr>
          <w:b/>
          <w:bCs/>
          <w:sz w:val="24"/>
          <w:szCs w:val="24"/>
        </w:rPr>
        <w:tab/>
      </w:r>
      <w:r w:rsidRPr="00127A67">
        <w:rPr>
          <w:b/>
          <w:bCs/>
          <w:sz w:val="24"/>
          <w:szCs w:val="24"/>
        </w:rPr>
        <w:tab/>
      </w:r>
    </w:p>
    <w:p w14:paraId="2E0B69B3" w14:textId="41EBC4C6" w:rsidR="004A0B33" w:rsidRPr="00127A67" w:rsidRDefault="005E2EE3" w:rsidP="00EF4AE3">
      <w:pPr>
        <w:spacing w:after="0" w:line="240" w:lineRule="auto"/>
        <w:rPr>
          <w:b/>
          <w:sz w:val="24"/>
          <w:szCs w:val="24"/>
        </w:rPr>
      </w:pPr>
      <w:r w:rsidRPr="00127A67">
        <w:rPr>
          <w:b/>
          <w:bCs/>
          <w:sz w:val="24"/>
          <w:szCs w:val="24"/>
        </w:rPr>
        <w:t>Source: Massachusetts Registry of Vital Records and Statistics</w:t>
      </w:r>
    </w:p>
    <w:p w14:paraId="48C277B2" w14:textId="69AFC4B4" w:rsidR="00A9155D" w:rsidRDefault="005E2EE3">
      <w:pPr>
        <w:rPr>
          <w:rFonts w:cstheme="minorHAnsi"/>
          <w:b/>
          <w:color w:val="1F4E79" w:themeColor="accent5" w:themeShade="80"/>
        </w:rPr>
      </w:pPr>
      <w:r>
        <w:rPr>
          <w:rFonts w:cstheme="minorHAnsi"/>
          <w:b/>
          <w:color w:val="1F4E79" w:themeColor="accent5" w:themeShade="80"/>
        </w:rPr>
        <w:br w:type="page"/>
      </w:r>
    </w:p>
    <w:p w14:paraId="5201A11B" w14:textId="5E6AFE89" w:rsidR="005E2EE3" w:rsidRDefault="005E2EE3" w:rsidP="00EF4AE3">
      <w:pPr>
        <w:spacing w:after="0" w:line="240" w:lineRule="auto"/>
        <w:rPr>
          <w:rFonts w:cstheme="minorHAnsi"/>
          <w:b/>
          <w:color w:val="1F4E79" w:themeColor="accent5" w:themeShade="80"/>
        </w:rPr>
      </w:pPr>
      <w:r w:rsidRPr="00182635">
        <w:rPr>
          <w:rFonts w:ascii="Calibri" w:eastAsia="Times New Roman" w:hAnsi="Calibri" w:cs="Calibri"/>
          <w:b/>
          <w:bCs/>
          <w:color w:val="1F4E79"/>
          <w:sz w:val="24"/>
          <w:szCs w:val="24"/>
        </w:rPr>
        <w:lastRenderedPageBreak/>
        <w:t>Appendix III. Annual cancer incidence age-adjusted rates and percentage change in rates by cancer type and sex in Massachusetts in 2019 and 2020</w:t>
      </w:r>
    </w:p>
    <w:p w14:paraId="26A5DDFA" w14:textId="77777777" w:rsidR="00A9155D" w:rsidRDefault="00A9155D" w:rsidP="00EF4AE3">
      <w:pPr>
        <w:spacing w:after="0" w:line="240" w:lineRule="auto"/>
        <w:rPr>
          <w:rFonts w:cstheme="minorHAnsi"/>
          <w:b/>
          <w:color w:val="1F4E79" w:themeColor="accent5" w:themeShade="80"/>
        </w:rPr>
      </w:pPr>
    </w:p>
    <w:tbl>
      <w:tblPr>
        <w:tblW w:w="9714" w:type="dxa"/>
        <w:tblLook w:val="04A0" w:firstRow="1" w:lastRow="0" w:firstColumn="1" w:lastColumn="0" w:noHBand="0" w:noVBand="1"/>
      </w:tblPr>
      <w:tblGrid>
        <w:gridCol w:w="3040"/>
        <w:gridCol w:w="960"/>
        <w:gridCol w:w="960"/>
        <w:gridCol w:w="1337"/>
        <w:gridCol w:w="1120"/>
        <w:gridCol w:w="960"/>
        <w:gridCol w:w="1337"/>
      </w:tblGrid>
      <w:tr w:rsidR="00C50A8E" w:rsidRPr="00C50A8E" w14:paraId="2220E274" w14:textId="77777777" w:rsidTr="00127A67">
        <w:trPr>
          <w:trHeight w:val="331"/>
        </w:trPr>
        <w:tc>
          <w:tcPr>
            <w:tcW w:w="3040" w:type="dxa"/>
            <w:tcBorders>
              <w:top w:val="single" w:sz="12" w:space="0" w:color="5B9BD5"/>
              <w:left w:val="single" w:sz="12" w:space="0" w:color="5B9BD5"/>
              <w:bottom w:val="single" w:sz="12" w:space="0" w:color="5B9BD5"/>
              <w:right w:val="single" w:sz="12" w:space="0" w:color="5B9BD5"/>
            </w:tcBorders>
            <w:shd w:val="clear" w:color="auto" w:fill="auto"/>
            <w:noWrap/>
            <w:vAlign w:val="bottom"/>
            <w:hideMark/>
          </w:tcPr>
          <w:p w14:paraId="60CC2120"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 </w:t>
            </w:r>
          </w:p>
        </w:tc>
        <w:tc>
          <w:tcPr>
            <w:tcW w:w="3257" w:type="dxa"/>
            <w:gridSpan w:val="3"/>
            <w:tcBorders>
              <w:top w:val="single" w:sz="12" w:space="0" w:color="5B9BD5"/>
              <w:left w:val="single" w:sz="12" w:space="0" w:color="5B9BD5"/>
              <w:bottom w:val="single" w:sz="12" w:space="0" w:color="5B9BD5"/>
              <w:right w:val="single" w:sz="12" w:space="0" w:color="5B9BD5"/>
            </w:tcBorders>
            <w:shd w:val="clear" w:color="auto" w:fill="auto"/>
            <w:noWrap/>
            <w:vAlign w:val="center"/>
            <w:hideMark/>
          </w:tcPr>
          <w:p w14:paraId="121FC0F7"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Male</w:t>
            </w:r>
          </w:p>
        </w:tc>
        <w:tc>
          <w:tcPr>
            <w:tcW w:w="2080" w:type="dxa"/>
            <w:gridSpan w:val="2"/>
            <w:tcBorders>
              <w:top w:val="single" w:sz="12" w:space="0" w:color="5B9BD5"/>
              <w:left w:val="single" w:sz="12" w:space="0" w:color="5B9BD5"/>
              <w:bottom w:val="single" w:sz="12" w:space="0" w:color="5B9BD5"/>
              <w:right w:val="single" w:sz="4" w:space="0" w:color="5B9BD5"/>
            </w:tcBorders>
            <w:shd w:val="clear" w:color="auto" w:fill="auto"/>
            <w:noWrap/>
            <w:vAlign w:val="center"/>
            <w:hideMark/>
          </w:tcPr>
          <w:p w14:paraId="673A6C44"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Female</w:t>
            </w:r>
          </w:p>
        </w:tc>
        <w:tc>
          <w:tcPr>
            <w:tcW w:w="1337" w:type="dxa"/>
            <w:tcBorders>
              <w:top w:val="single" w:sz="12" w:space="0" w:color="5B9BD5"/>
              <w:left w:val="nil"/>
              <w:bottom w:val="single" w:sz="8" w:space="0" w:color="5B9BD5"/>
              <w:right w:val="single" w:sz="12" w:space="0" w:color="5B9BD5"/>
            </w:tcBorders>
            <w:shd w:val="clear" w:color="auto" w:fill="auto"/>
            <w:vAlign w:val="center"/>
            <w:hideMark/>
          </w:tcPr>
          <w:p w14:paraId="475850CF"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 </w:t>
            </w:r>
          </w:p>
        </w:tc>
      </w:tr>
      <w:tr w:rsidR="00C50A8E" w:rsidRPr="00C50A8E" w14:paraId="01F4BBAF" w14:textId="77777777" w:rsidTr="00127A67">
        <w:trPr>
          <w:trHeight w:val="615"/>
        </w:trPr>
        <w:tc>
          <w:tcPr>
            <w:tcW w:w="3040" w:type="dxa"/>
            <w:tcBorders>
              <w:top w:val="single" w:sz="12" w:space="0" w:color="5B9BD5"/>
              <w:left w:val="single" w:sz="12" w:space="0" w:color="5B9BD5"/>
              <w:bottom w:val="single" w:sz="12" w:space="0" w:color="5B9BD5"/>
              <w:right w:val="single" w:sz="12" w:space="0" w:color="5B9BD5"/>
            </w:tcBorders>
            <w:shd w:val="clear" w:color="auto" w:fill="auto"/>
            <w:noWrap/>
            <w:vAlign w:val="center"/>
            <w:hideMark/>
          </w:tcPr>
          <w:p w14:paraId="629C3A08" w14:textId="77777777" w:rsidR="00C50A8E" w:rsidRPr="00127A67" w:rsidRDefault="00C50A8E" w:rsidP="00C50A8E">
            <w:pPr>
              <w:spacing w:after="0" w:line="240" w:lineRule="auto"/>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 Cancer</w:t>
            </w:r>
          </w:p>
        </w:tc>
        <w:tc>
          <w:tcPr>
            <w:tcW w:w="960" w:type="dxa"/>
            <w:tcBorders>
              <w:top w:val="single" w:sz="12" w:space="0" w:color="5B9BD5"/>
              <w:left w:val="single" w:sz="12" w:space="0" w:color="5B9BD5"/>
              <w:bottom w:val="single" w:sz="12" w:space="0" w:color="5B9BD5"/>
              <w:right w:val="single" w:sz="4" w:space="0" w:color="5B9BD5"/>
            </w:tcBorders>
            <w:shd w:val="clear" w:color="auto" w:fill="auto"/>
            <w:vAlign w:val="center"/>
            <w:hideMark/>
          </w:tcPr>
          <w:p w14:paraId="1E6B2019"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2019</w:t>
            </w:r>
          </w:p>
        </w:tc>
        <w:tc>
          <w:tcPr>
            <w:tcW w:w="960" w:type="dxa"/>
            <w:tcBorders>
              <w:top w:val="single" w:sz="12" w:space="0" w:color="5B9BD5"/>
              <w:left w:val="nil"/>
              <w:bottom w:val="single" w:sz="12" w:space="0" w:color="5B9BD5"/>
              <w:right w:val="single" w:sz="4" w:space="0" w:color="5B9BD5"/>
            </w:tcBorders>
            <w:shd w:val="clear" w:color="auto" w:fill="auto"/>
            <w:noWrap/>
            <w:vAlign w:val="center"/>
            <w:hideMark/>
          </w:tcPr>
          <w:p w14:paraId="0EBB14BC"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2020</w:t>
            </w:r>
          </w:p>
        </w:tc>
        <w:tc>
          <w:tcPr>
            <w:tcW w:w="1337" w:type="dxa"/>
            <w:tcBorders>
              <w:top w:val="single" w:sz="12" w:space="0" w:color="5B9BD5"/>
              <w:left w:val="nil"/>
              <w:bottom w:val="single" w:sz="12" w:space="0" w:color="5B9BD5"/>
              <w:right w:val="single" w:sz="12" w:space="0" w:color="5B9BD5"/>
            </w:tcBorders>
            <w:shd w:val="clear" w:color="auto" w:fill="auto"/>
            <w:vAlign w:val="center"/>
            <w:hideMark/>
          </w:tcPr>
          <w:p w14:paraId="3A1725DF"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Percentage Change</w:t>
            </w:r>
          </w:p>
        </w:tc>
        <w:tc>
          <w:tcPr>
            <w:tcW w:w="1120" w:type="dxa"/>
            <w:tcBorders>
              <w:top w:val="nil"/>
              <w:left w:val="single" w:sz="12" w:space="0" w:color="5B9BD5"/>
              <w:bottom w:val="single" w:sz="12" w:space="0" w:color="5B9BD5"/>
              <w:right w:val="single" w:sz="4" w:space="0" w:color="5B9BD5"/>
            </w:tcBorders>
            <w:shd w:val="clear" w:color="auto" w:fill="auto"/>
            <w:vAlign w:val="center"/>
            <w:hideMark/>
          </w:tcPr>
          <w:p w14:paraId="2514B0FB"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2019</w:t>
            </w:r>
          </w:p>
        </w:tc>
        <w:tc>
          <w:tcPr>
            <w:tcW w:w="960" w:type="dxa"/>
            <w:tcBorders>
              <w:top w:val="nil"/>
              <w:left w:val="nil"/>
              <w:bottom w:val="single" w:sz="12" w:space="0" w:color="5B9BD5"/>
              <w:right w:val="single" w:sz="4" w:space="0" w:color="5B9BD5"/>
            </w:tcBorders>
            <w:shd w:val="clear" w:color="auto" w:fill="auto"/>
            <w:noWrap/>
            <w:vAlign w:val="center"/>
            <w:hideMark/>
          </w:tcPr>
          <w:p w14:paraId="25D66646"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2020</w:t>
            </w:r>
          </w:p>
        </w:tc>
        <w:tc>
          <w:tcPr>
            <w:tcW w:w="1337" w:type="dxa"/>
            <w:tcBorders>
              <w:top w:val="nil"/>
              <w:left w:val="nil"/>
              <w:bottom w:val="single" w:sz="12" w:space="0" w:color="5B9BD5"/>
              <w:right w:val="single" w:sz="12" w:space="0" w:color="5B9BD5"/>
            </w:tcBorders>
            <w:shd w:val="clear" w:color="auto" w:fill="auto"/>
            <w:vAlign w:val="center"/>
            <w:hideMark/>
          </w:tcPr>
          <w:p w14:paraId="2D1E6425"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Percentage Change</w:t>
            </w:r>
          </w:p>
        </w:tc>
      </w:tr>
      <w:tr w:rsidR="00C50A8E" w:rsidRPr="00C50A8E" w14:paraId="2C2FD7E2" w14:textId="77777777" w:rsidTr="00127A67">
        <w:trPr>
          <w:trHeight w:val="300"/>
        </w:trPr>
        <w:tc>
          <w:tcPr>
            <w:tcW w:w="3040" w:type="dxa"/>
            <w:tcBorders>
              <w:top w:val="single" w:sz="12" w:space="0" w:color="5B9BD5"/>
              <w:left w:val="single" w:sz="12" w:space="0" w:color="5B9BD5"/>
              <w:bottom w:val="single" w:sz="4" w:space="0" w:color="5B9BD5"/>
              <w:right w:val="single" w:sz="12" w:space="0" w:color="5B9BD5"/>
            </w:tcBorders>
            <w:shd w:val="clear" w:color="auto" w:fill="auto"/>
            <w:noWrap/>
            <w:vAlign w:val="center"/>
            <w:hideMark/>
          </w:tcPr>
          <w:p w14:paraId="24D0CCB1"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All Cancer Sites</w:t>
            </w:r>
          </w:p>
        </w:tc>
        <w:tc>
          <w:tcPr>
            <w:tcW w:w="960" w:type="dxa"/>
            <w:tcBorders>
              <w:top w:val="single" w:sz="12" w:space="0" w:color="5B9BD5"/>
              <w:left w:val="single" w:sz="12" w:space="0" w:color="5B9BD5"/>
              <w:bottom w:val="single" w:sz="4" w:space="0" w:color="5B9BD5"/>
              <w:right w:val="single" w:sz="4" w:space="0" w:color="5B9BD5"/>
            </w:tcBorders>
            <w:shd w:val="clear" w:color="auto" w:fill="auto"/>
            <w:noWrap/>
            <w:vAlign w:val="center"/>
            <w:hideMark/>
          </w:tcPr>
          <w:p w14:paraId="79496AE8"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506.5</w:t>
            </w:r>
          </w:p>
        </w:tc>
        <w:tc>
          <w:tcPr>
            <w:tcW w:w="960" w:type="dxa"/>
            <w:tcBorders>
              <w:top w:val="single" w:sz="12" w:space="0" w:color="5B9BD5"/>
              <w:left w:val="nil"/>
              <w:bottom w:val="single" w:sz="4" w:space="0" w:color="5B9BD5"/>
              <w:right w:val="single" w:sz="4" w:space="0" w:color="5B9BD5"/>
            </w:tcBorders>
            <w:shd w:val="clear" w:color="auto" w:fill="auto"/>
            <w:noWrap/>
            <w:vAlign w:val="center"/>
            <w:hideMark/>
          </w:tcPr>
          <w:p w14:paraId="10973780"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452.1</w:t>
            </w:r>
          </w:p>
        </w:tc>
        <w:tc>
          <w:tcPr>
            <w:tcW w:w="1337" w:type="dxa"/>
            <w:tcBorders>
              <w:top w:val="single" w:sz="12" w:space="0" w:color="5B9BD5"/>
              <w:left w:val="nil"/>
              <w:bottom w:val="single" w:sz="4" w:space="0" w:color="5B9BD5"/>
              <w:right w:val="single" w:sz="12" w:space="0" w:color="5B9BD5"/>
            </w:tcBorders>
            <w:shd w:val="clear" w:color="auto" w:fill="auto"/>
            <w:vAlign w:val="center"/>
            <w:hideMark/>
          </w:tcPr>
          <w:p w14:paraId="1438EEA9"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-10.7</w:t>
            </w:r>
          </w:p>
        </w:tc>
        <w:tc>
          <w:tcPr>
            <w:tcW w:w="1120" w:type="dxa"/>
            <w:tcBorders>
              <w:top w:val="single" w:sz="12" w:space="0" w:color="5B9BD5"/>
              <w:left w:val="single" w:sz="12" w:space="0" w:color="5B9BD5"/>
              <w:bottom w:val="single" w:sz="4" w:space="0" w:color="5B9BD5"/>
              <w:right w:val="single" w:sz="4" w:space="0" w:color="5B9BD5"/>
            </w:tcBorders>
            <w:shd w:val="clear" w:color="auto" w:fill="auto"/>
            <w:noWrap/>
            <w:vAlign w:val="center"/>
            <w:hideMark/>
          </w:tcPr>
          <w:p w14:paraId="672895F8"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446.8</w:t>
            </w:r>
          </w:p>
        </w:tc>
        <w:tc>
          <w:tcPr>
            <w:tcW w:w="960" w:type="dxa"/>
            <w:tcBorders>
              <w:top w:val="single" w:sz="12" w:space="0" w:color="5B9BD5"/>
              <w:left w:val="nil"/>
              <w:bottom w:val="single" w:sz="4" w:space="0" w:color="5B9BD5"/>
              <w:right w:val="single" w:sz="4" w:space="0" w:color="5B9BD5"/>
            </w:tcBorders>
            <w:shd w:val="clear" w:color="auto" w:fill="auto"/>
            <w:noWrap/>
            <w:vAlign w:val="center"/>
            <w:hideMark/>
          </w:tcPr>
          <w:p w14:paraId="1B0E3D5D"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398.1</w:t>
            </w:r>
          </w:p>
        </w:tc>
        <w:tc>
          <w:tcPr>
            <w:tcW w:w="1337" w:type="dxa"/>
            <w:tcBorders>
              <w:top w:val="single" w:sz="12" w:space="0" w:color="5B9BD5"/>
              <w:left w:val="nil"/>
              <w:bottom w:val="single" w:sz="4" w:space="0" w:color="5B9BD5"/>
              <w:right w:val="single" w:sz="12" w:space="0" w:color="5B9BD5"/>
            </w:tcBorders>
            <w:shd w:val="clear" w:color="auto" w:fill="auto"/>
            <w:vAlign w:val="center"/>
            <w:hideMark/>
          </w:tcPr>
          <w:p w14:paraId="0C54CC57"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-10.9</w:t>
            </w:r>
          </w:p>
        </w:tc>
      </w:tr>
      <w:tr w:rsidR="00C50A8E" w:rsidRPr="00C50A8E" w14:paraId="14CAA5DE"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4279CE5F"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Brain &amp; Other Nervous System</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5EEE11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8.2</w:t>
            </w:r>
          </w:p>
        </w:tc>
        <w:tc>
          <w:tcPr>
            <w:tcW w:w="960" w:type="dxa"/>
            <w:tcBorders>
              <w:top w:val="nil"/>
              <w:left w:val="nil"/>
              <w:bottom w:val="single" w:sz="4" w:space="0" w:color="5B9BD5"/>
              <w:right w:val="single" w:sz="4" w:space="0" w:color="5B9BD5"/>
            </w:tcBorders>
            <w:shd w:val="clear" w:color="auto" w:fill="auto"/>
            <w:noWrap/>
            <w:vAlign w:val="center"/>
            <w:hideMark/>
          </w:tcPr>
          <w:p w14:paraId="483EDDC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8.1</w:t>
            </w:r>
          </w:p>
        </w:tc>
        <w:tc>
          <w:tcPr>
            <w:tcW w:w="1337" w:type="dxa"/>
            <w:tcBorders>
              <w:top w:val="nil"/>
              <w:left w:val="nil"/>
              <w:bottom w:val="single" w:sz="4" w:space="0" w:color="5B9BD5"/>
              <w:right w:val="single" w:sz="12" w:space="0" w:color="5B9BD5"/>
            </w:tcBorders>
            <w:shd w:val="clear" w:color="auto" w:fill="auto"/>
            <w:vAlign w:val="center"/>
            <w:hideMark/>
          </w:tcPr>
          <w:p w14:paraId="2ECE85F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43F52AF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5.6</w:t>
            </w:r>
          </w:p>
        </w:tc>
        <w:tc>
          <w:tcPr>
            <w:tcW w:w="960" w:type="dxa"/>
            <w:tcBorders>
              <w:top w:val="nil"/>
              <w:left w:val="nil"/>
              <w:bottom w:val="single" w:sz="4" w:space="0" w:color="5B9BD5"/>
              <w:right w:val="single" w:sz="4" w:space="0" w:color="5B9BD5"/>
            </w:tcBorders>
            <w:shd w:val="clear" w:color="auto" w:fill="auto"/>
            <w:noWrap/>
            <w:vAlign w:val="center"/>
            <w:hideMark/>
          </w:tcPr>
          <w:p w14:paraId="2F7D48D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5.5</w:t>
            </w:r>
          </w:p>
        </w:tc>
        <w:tc>
          <w:tcPr>
            <w:tcW w:w="1337" w:type="dxa"/>
            <w:tcBorders>
              <w:top w:val="nil"/>
              <w:left w:val="nil"/>
              <w:bottom w:val="single" w:sz="4" w:space="0" w:color="5B9BD5"/>
              <w:right w:val="single" w:sz="12" w:space="0" w:color="5B9BD5"/>
            </w:tcBorders>
            <w:shd w:val="clear" w:color="auto" w:fill="auto"/>
            <w:vAlign w:val="center"/>
            <w:hideMark/>
          </w:tcPr>
          <w:p w14:paraId="745FA85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w:t>
            </w:r>
          </w:p>
        </w:tc>
      </w:tr>
      <w:tr w:rsidR="00C50A8E" w:rsidRPr="00C50A8E" w14:paraId="1A3B0D0B"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3D4A0466"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Breast</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B97933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w:t>
            </w:r>
          </w:p>
        </w:tc>
        <w:tc>
          <w:tcPr>
            <w:tcW w:w="960" w:type="dxa"/>
            <w:tcBorders>
              <w:top w:val="nil"/>
              <w:left w:val="nil"/>
              <w:bottom w:val="single" w:sz="4" w:space="0" w:color="5B9BD5"/>
              <w:right w:val="single" w:sz="4" w:space="0" w:color="5B9BD5"/>
            </w:tcBorders>
            <w:shd w:val="clear" w:color="auto" w:fill="auto"/>
            <w:noWrap/>
            <w:vAlign w:val="center"/>
            <w:hideMark/>
          </w:tcPr>
          <w:p w14:paraId="60F7C73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w:t>
            </w:r>
          </w:p>
        </w:tc>
        <w:tc>
          <w:tcPr>
            <w:tcW w:w="1337" w:type="dxa"/>
            <w:tcBorders>
              <w:top w:val="nil"/>
              <w:left w:val="nil"/>
              <w:bottom w:val="single" w:sz="4" w:space="0" w:color="5B9BD5"/>
              <w:right w:val="single" w:sz="12" w:space="0" w:color="5B9BD5"/>
            </w:tcBorders>
            <w:shd w:val="clear" w:color="auto" w:fill="auto"/>
            <w:vAlign w:val="center"/>
            <w:hideMark/>
          </w:tcPr>
          <w:p w14:paraId="1CA1D30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-11.1</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0729BC2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142.8</w:t>
            </w:r>
          </w:p>
        </w:tc>
        <w:tc>
          <w:tcPr>
            <w:tcW w:w="960" w:type="dxa"/>
            <w:tcBorders>
              <w:top w:val="nil"/>
              <w:left w:val="nil"/>
              <w:bottom w:val="single" w:sz="4" w:space="0" w:color="5B9BD5"/>
              <w:right w:val="single" w:sz="4" w:space="0" w:color="5B9BD5"/>
            </w:tcBorders>
            <w:shd w:val="clear" w:color="auto" w:fill="auto"/>
            <w:noWrap/>
            <w:vAlign w:val="center"/>
            <w:hideMark/>
          </w:tcPr>
          <w:p w14:paraId="6723699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127.4</w:t>
            </w:r>
          </w:p>
        </w:tc>
        <w:tc>
          <w:tcPr>
            <w:tcW w:w="1337" w:type="dxa"/>
            <w:tcBorders>
              <w:top w:val="nil"/>
              <w:left w:val="nil"/>
              <w:bottom w:val="single" w:sz="4" w:space="0" w:color="5B9BD5"/>
              <w:right w:val="single" w:sz="12" w:space="0" w:color="5B9BD5"/>
            </w:tcBorders>
            <w:shd w:val="clear" w:color="auto" w:fill="auto"/>
            <w:vAlign w:val="center"/>
            <w:hideMark/>
          </w:tcPr>
          <w:p w14:paraId="5496049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-10.8</w:t>
            </w:r>
          </w:p>
        </w:tc>
      </w:tr>
      <w:tr w:rsidR="00C50A8E" w:rsidRPr="00C50A8E" w14:paraId="41FB75DC"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66701FF5"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Breast In situ</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7686E65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c>
          <w:tcPr>
            <w:tcW w:w="960" w:type="dxa"/>
            <w:tcBorders>
              <w:top w:val="nil"/>
              <w:left w:val="nil"/>
              <w:bottom w:val="single" w:sz="4" w:space="0" w:color="5B9BD5"/>
              <w:right w:val="single" w:sz="4" w:space="0" w:color="5B9BD5"/>
            </w:tcBorders>
            <w:shd w:val="clear" w:color="auto" w:fill="auto"/>
            <w:noWrap/>
            <w:vAlign w:val="center"/>
            <w:hideMark/>
          </w:tcPr>
          <w:p w14:paraId="303FD73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0.2</w:t>
            </w:r>
          </w:p>
        </w:tc>
        <w:tc>
          <w:tcPr>
            <w:tcW w:w="1337" w:type="dxa"/>
            <w:tcBorders>
              <w:top w:val="nil"/>
              <w:left w:val="nil"/>
              <w:bottom w:val="single" w:sz="4" w:space="0" w:color="5B9BD5"/>
              <w:right w:val="single" w:sz="12" w:space="0" w:color="5B9BD5"/>
            </w:tcBorders>
            <w:shd w:val="clear" w:color="auto" w:fill="auto"/>
            <w:vAlign w:val="center"/>
            <w:hideMark/>
          </w:tcPr>
          <w:p w14:paraId="1C2F848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0.0</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65FC60C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36.5</w:t>
            </w:r>
          </w:p>
        </w:tc>
        <w:tc>
          <w:tcPr>
            <w:tcW w:w="960" w:type="dxa"/>
            <w:tcBorders>
              <w:top w:val="nil"/>
              <w:left w:val="nil"/>
              <w:bottom w:val="single" w:sz="4" w:space="0" w:color="5B9BD5"/>
              <w:right w:val="single" w:sz="4" w:space="0" w:color="5B9BD5"/>
            </w:tcBorders>
            <w:shd w:val="clear" w:color="auto" w:fill="auto"/>
            <w:noWrap/>
            <w:vAlign w:val="center"/>
            <w:hideMark/>
          </w:tcPr>
          <w:p w14:paraId="1E19601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32.6</w:t>
            </w:r>
          </w:p>
        </w:tc>
        <w:tc>
          <w:tcPr>
            <w:tcW w:w="1337" w:type="dxa"/>
            <w:tcBorders>
              <w:top w:val="nil"/>
              <w:left w:val="nil"/>
              <w:bottom w:val="single" w:sz="4" w:space="0" w:color="5B9BD5"/>
              <w:right w:val="single" w:sz="12" w:space="0" w:color="5B9BD5"/>
            </w:tcBorders>
            <w:shd w:val="clear" w:color="auto" w:fill="auto"/>
            <w:vAlign w:val="center"/>
            <w:hideMark/>
          </w:tcPr>
          <w:p w14:paraId="4E87921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-10.7</w:t>
            </w:r>
          </w:p>
        </w:tc>
      </w:tr>
      <w:tr w:rsidR="00C50A8E" w:rsidRPr="00C50A8E" w14:paraId="6D619B2B"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66E55109"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Cervical Cancer</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0662B77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60" w:type="dxa"/>
            <w:tcBorders>
              <w:top w:val="nil"/>
              <w:left w:val="nil"/>
              <w:bottom w:val="single" w:sz="4" w:space="0" w:color="5B9BD5"/>
              <w:right w:val="single" w:sz="4" w:space="0" w:color="5B9BD5"/>
            </w:tcBorders>
            <w:shd w:val="clear" w:color="auto" w:fill="auto"/>
            <w:noWrap/>
            <w:vAlign w:val="center"/>
            <w:hideMark/>
          </w:tcPr>
          <w:p w14:paraId="1425FB7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337" w:type="dxa"/>
            <w:tcBorders>
              <w:top w:val="nil"/>
              <w:left w:val="nil"/>
              <w:bottom w:val="single" w:sz="4" w:space="0" w:color="5B9BD5"/>
              <w:right w:val="single" w:sz="12" w:space="0" w:color="5B9BD5"/>
            </w:tcBorders>
            <w:shd w:val="clear" w:color="auto" w:fill="auto"/>
            <w:vAlign w:val="center"/>
            <w:hideMark/>
          </w:tcPr>
          <w:p w14:paraId="102DFCC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4F45FB6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5.1</w:t>
            </w:r>
          </w:p>
        </w:tc>
        <w:tc>
          <w:tcPr>
            <w:tcW w:w="960" w:type="dxa"/>
            <w:tcBorders>
              <w:top w:val="nil"/>
              <w:left w:val="nil"/>
              <w:bottom w:val="single" w:sz="4" w:space="0" w:color="5B9BD5"/>
              <w:right w:val="single" w:sz="4" w:space="0" w:color="5B9BD5"/>
            </w:tcBorders>
            <w:shd w:val="clear" w:color="auto" w:fill="auto"/>
            <w:noWrap/>
            <w:vAlign w:val="center"/>
            <w:hideMark/>
          </w:tcPr>
          <w:p w14:paraId="4ACAC4A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4.4</w:t>
            </w:r>
          </w:p>
        </w:tc>
        <w:tc>
          <w:tcPr>
            <w:tcW w:w="1337" w:type="dxa"/>
            <w:tcBorders>
              <w:top w:val="nil"/>
              <w:left w:val="nil"/>
              <w:bottom w:val="single" w:sz="4" w:space="0" w:color="5B9BD5"/>
              <w:right w:val="single" w:sz="12" w:space="0" w:color="5B9BD5"/>
            </w:tcBorders>
            <w:shd w:val="clear" w:color="auto" w:fill="auto"/>
            <w:vAlign w:val="center"/>
            <w:hideMark/>
          </w:tcPr>
          <w:p w14:paraId="5FE849B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-13.7</w:t>
            </w:r>
          </w:p>
        </w:tc>
      </w:tr>
      <w:tr w:rsidR="00C50A8E" w:rsidRPr="00C50A8E" w14:paraId="7F9BE62B"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548AB3B6"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Colon &amp; Rectum</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681D26F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37.3</w:t>
            </w:r>
          </w:p>
        </w:tc>
        <w:tc>
          <w:tcPr>
            <w:tcW w:w="960" w:type="dxa"/>
            <w:tcBorders>
              <w:top w:val="nil"/>
              <w:left w:val="nil"/>
              <w:bottom w:val="single" w:sz="4" w:space="0" w:color="5B9BD5"/>
              <w:right w:val="single" w:sz="4" w:space="0" w:color="5B9BD5"/>
            </w:tcBorders>
            <w:shd w:val="clear" w:color="auto" w:fill="auto"/>
            <w:noWrap/>
            <w:vAlign w:val="center"/>
            <w:hideMark/>
          </w:tcPr>
          <w:p w14:paraId="416C56A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32.7</w:t>
            </w:r>
          </w:p>
        </w:tc>
        <w:tc>
          <w:tcPr>
            <w:tcW w:w="1337" w:type="dxa"/>
            <w:tcBorders>
              <w:top w:val="nil"/>
              <w:left w:val="nil"/>
              <w:bottom w:val="single" w:sz="4" w:space="0" w:color="5B9BD5"/>
              <w:right w:val="single" w:sz="12" w:space="0" w:color="5B9BD5"/>
            </w:tcBorders>
            <w:shd w:val="clear" w:color="auto" w:fill="auto"/>
            <w:vAlign w:val="center"/>
            <w:hideMark/>
          </w:tcPr>
          <w:p w14:paraId="7446043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-12.3</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3D1D666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28.2</w:t>
            </w:r>
          </w:p>
        </w:tc>
        <w:tc>
          <w:tcPr>
            <w:tcW w:w="960" w:type="dxa"/>
            <w:tcBorders>
              <w:top w:val="nil"/>
              <w:left w:val="nil"/>
              <w:bottom w:val="single" w:sz="4" w:space="0" w:color="5B9BD5"/>
              <w:right w:val="single" w:sz="4" w:space="0" w:color="5B9BD5"/>
            </w:tcBorders>
            <w:shd w:val="clear" w:color="auto" w:fill="auto"/>
            <w:noWrap/>
            <w:vAlign w:val="center"/>
            <w:hideMark/>
          </w:tcPr>
          <w:p w14:paraId="2BEDAFB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26.2</w:t>
            </w:r>
          </w:p>
        </w:tc>
        <w:tc>
          <w:tcPr>
            <w:tcW w:w="1337" w:type="dxa"/>
            <w:tcBorders>
              <w:top w:val="nil"/>
              <w:left w:val="nil"/>
              <w:bottom w:val="single" w:sz="4" w:space="0" w:color="5B9BD5"/>
              <w:right w:val="single" w:sz="12" w:space="0" w:color="5B9BD5"/>
            </w:tcBorders>
            <w:shd w:val="clear" w:color="auto" w:fill="auto"/>
            <w:vAlign w:val="center"/>
            <w:hideMark/>
          </w:tcPr>
          <w:p w14:paraId="587AF1D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-7.1</w:t>
            </w:r>
          </w:p>
        </w:tc>
      </w:tr>
      <w:tr w:rsidR="00C50A8E" w:rsidRPr="00C50A8E" w14:paraId="38A48D53"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1AD9FA82"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Corpus Uteri</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376BFC8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60" w:type="dxa"/>
            <w:tcBorders>
              <w:top w:val="nil"/>
              <w:left w:val="nil"/>
              <w:bottom w:val="single" w:sz="4" w:space="0" w:color="5B9BD5"/>
              <w:right w:val="single" w:sz="4" w:space="0" w:color="5B9BD5"/>
            </w:tcBorders>
            <w:shd w:val="clear" w:color="auto" w:fill="auto"/>
            <w:noWrap/>
            <w:vAlign w:val="center"/>
            <w:hideMark/>
          </w:tcPr>
          <w:p w14:paraId="44C2D24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337" w:type="dxa"/>
            <w:tcBorders>
              <w:top w:val="nil"/>
              <w:left w:val="nil"/>
              <w:bottom w:val="single" w:sz="4" w:space="0" w:color="5B9BD5"/>
              <w:right w:val="single" w:sz="12" w:space="0" w:color="5B9BD5"/>
            </w:tcBorders>
            <w:shd w:val="clear" w:color="auto" w:fill="auto"/>
            <w:vAlign w:val="center"/>
            <w:hideMark/>
          </w:tcPr>
          <w:p w14:paraId="010AD45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178053C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29.6</w:t>
            </w:r>
          </w:p>
        </w:tc>
        <w:tc>
          <w:tcPr>
            <w:tcW w:w="960" w:type="dxa"/>
            <w:tcBorders>
              <w:top w:val="nil"/>
              <w:left w:val="nil"/>
              <w:bottom w:val="single" w:sz="4" w:space="0" w:color="5B9BD5"/>
              <w:right w:val="single" w:sz="4" w:space="0" w:color="5B9BD5"/>
            </w:tcBorders>
            <w:shd w:val="clear" w:color="auto" w:fill="auto"/>
            <w:noWrap/>
            <w:vAlign w:val="center"/>
            <w:hideMark/>
          </w:tcPr>
          <w:p w14:paraId="311A30F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26.2</w:t>
            </w:r>
          </w:p>
        </w:tc>
        <w:tc>
          <w:tcPr>
            <w:tcW w:w="1337" w:type="dxa"/>
            <w:tcBorders>
              <w:top w:val="nil"/>
              <w:left w:val="nil"/>
              <w:bottom w:val="single" w:sz="4" w:space="0" w:color="5B9BD5"/>
              <w:right w:val="single" w:sz="12" w:space="0" w:color="5B9BD5"/>
            </w:tcBorders>
            <w:shd w:val="clear" w:color="auto" w:fill="auto"/>
            <w:vAlign w:val="center"/>
            <w:hideMark/>
          </w:tcPr>
          <w:p w14:paraId="54D6346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-11.5</w:t>
            </w:r>
          </w:p>
        </w:tc>
      </w:tr>
      <w:tr w:rsidR="00C50A8E" w:rsidRPr="00C50A8E" w14:paraId="690699DF"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1BCE72BC"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Esophagus</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A14580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9.2</w:t>
            </w:r>
          </w:p>
        </w:tc>
        <w:tc>
          <w:tcPr>
            <w:tcW w:w="960" w:type="dxa"/>
            <w:tcBorders>
              <w:top w:val="nil"/>
              <w:left w:val="nil"/>
              <w:bottom w:val="single" w:sz="4" w:space="0" w:color="5B9BD5"/>
              <w:right w:val="single" w:sz="4" w:space="0" w:color="5B9BD5"/>
            </w:tcBorders>
            <w:shd w:val="clear" w:color="auto" w:fill="auto"/>
            <w:noWrap/>
            <w:vAlign w:val="center"/>
            <w:hideMark/>
          </w:tcPr>
          <w:p w14:paraId="59812A0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8.2</w:t>
            </w:r>
          </w:p>
        </w:tc>
        <w:tc>
          <w:tcPr>
            <w:tcW w:w="1337" w:type="dxa"/>
            <w:tcBorders>
              <w:top w:val="nil"/>
              <w:left w:val="nil"/>
              <w:bottom w:val="single" w:sz="4" w:space="0" w:color="5B9BD5"/>
              <w:right w:val="single" w:sz="12" w:space="0" w:color="5B9BD5"/>
            </w:tcBorders>
            <w:shd w:val="clear" w:color="auto" w:fill="auto"/>
            <w:vAlign w:val="center"/>
            <w:hideMark/>
          </w:tcPr>
          <w:p w14:paraId="4B363E8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-10.9</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7B0AE2F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w:t>
            </w:r>
          </w:p>
        </w:tc>
        <w:tc>
          <w:tcPr>
            <w:tcW w:w="960" w:type="dxa"/>
            <w:tcBorders>
              <w:top w:val="nil"/>
              <w:left w:val="nil"/>
              <w:bottom w:val="single" w:sz="4" w:space="0" w:color="5B9BD5"/>
              <w:right w:val="single" w:sz="4" w:space="0" w:color="5B9BD5"/>
            </w:tcBorders>
            <w:shd w:val="clear" w:color="auto" w:fill="auto"/>
            <w:noWrap/>
            <w:vAlign w:val="center"/>
            <w:hideMark/>
          </w:tcPr>
          <w:p w14:paraId="6BB30B7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w:t>
            </w:r>
          </w:p>
        </w:tc>
        <w:tc>
          <w:tcPr>
            <w:tcW w:w="1337" w:type="dxa"/>
            <w:tcBorders>
              <w:top w:val="nil"/>
              <w:left w:val="nil"/>
              <w:bottom w:val="single" w:sz="4" w:space="0" w:color="5B9BD5"/>
              <w:right w:val="single" w:sz="12" w:space="0" w:color="5B9BD5"/>
            </w:tcBorders>
            <w:shd w:val="clear" w:color="auto" w:fill="auto"/>
            <w:vAlign w:val="center"/>
            <w:hideMark/>
          </w:tcPr>
          <w:p w14:paraId="4ECB519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-13.0</w:t>
            </w:r>
          </w:p>
        </w:tc>
      </w:tr>
      <w:tr w:rsidR="00C50A8E" w:rsidRPr="00C50A8E" w14:paraId="635C96CF"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3D49F5CD"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Hodgkin Lymphoma</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96781A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3.4</w:t>
            </w:r>
          </w:p>
        </w:tc>
        <w:tc>
          <w:tcPr>
            <w:tcW w:w="960" w:type="dxa"/>
            <w:tcBorders>
              <w:top w:val="nil"/>
              <w:left w:val="nil"/>
              <w:bottom w:val="single" w:sz="4" w:space="0" w:color="5B9BD5"/>
              <w:right w:val="single" w:sz="4" w:space="0" w:color="5B9BD5"/>
            </w:tcBorders>
            <w:shd w:val="clear" w:color="auto" w:fill="auto"/>
            <w:noWrap/>
            <w:vAlign w:val="center"/>
            <w:hideMark/>
          </w:tcPr>
          <w:p w14:paraId="72E4D44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w:t>
            </w:r>
          </w:p>
        </w:tc>
        <w:tc>
          <w:tcPr>
            <w:tcW w:w="1337" w:type="dxa"/>
            <w:tcBorders>
              <w:top w:val="nil"/>
              <w:left w:val="nil"/>
              <w:bottom w:val="single" w:sz="4" w:space="0" w:color="5B9BD5"/>
              <w:right w:val="single" w:sz="12" w:space="0" w:color="5B9BD5"/>
            </w:tcBorders>
            <w:shd w:val="clear" w:color="auto" w:fill="auto"/>
            <w:vAlign w:val="center"/>
            <w:hideMark/>
          </w:tcPr>
          <w:p w14:paraId="4FAFA87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-14.7</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20DFAC6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2.9</w:t>
            </w:r>
          </w:p>
        </w:tc>
        <w:tc>
          <w:tcPr>
            <w:tcW w:w="960" w:type="dxa"/>
            <w:tcBorders>
              <w:top w:val="nil"/>
              <w:left w:val="nil"/>
              <w:bottom w:val="single" w:sz="4" w:space="0" w:color="5B9BD5"/>
              <w:right w:val="single" w:sz="4" w:space="0" w:color="5B9BD5"/>
            </w:tcBorders>
            <w:shd w:val="clear" w:color="auto" w:fill="auto"/>
            <w:noWrap/>
            <w:vAlign w:val="center"/>
            <w:hideMark/>
          </w:tcPr>
          <w:p w14:paraId="3FE517C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2.3</w:t>
            </w:r>
          </w:p>
        </w:tc>
        <w:tc>
          <w:tcPr>
            <w:tcW w:w="1337" w:type="dxa"/>
            <w:tcBorders>
              <w:top w:val="nil"/>
              <w:left w:val="nil"/>
              <w:bottom w:val="single" w:sz="4" w:space="0" w:color="5B9BD5"/>
              <w:right w:val="single" w:sz="12" w:space="0" w:color="5B9BD5"/>
            </w:tcBorders>
            <w:shd w:val="clear" w:color="auto" w:fill="auto"/>
            <w:vAlign w:val="center"/>
            <w:hideMark/>
          </w:tcPr>
          <w:p w14:paraId="52CED20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-20.7</w:t>
            </w:r>
          </w:p>
        </w:tc>
      </w:tr>
      <w:tr w:rsidR="00C50A8E" w:rsidRPr="00C50A8E" w14:paraId="7BF8F7B0"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7212607B"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Kidney &amp; Renal Pelvis</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460C545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22.1</w:t>
            </w:r>
          </w:p>
        </w:tc>
        <w:tc>
          <w:tcPr>
            <w:tcW w:w="960" w:type="dxa"/>
            <w:tcBorders>
              <w:top w:val="nil"/>
              <w:left w:val="nil"/>
              <w:bottom w:val="single" w:sz="4" w:space="0" w:color="5B9BD5"/>
              <w:right w:val="single" w:sz="4" w:space="0" w:color="5B9BD5"/>
            </w:tcBorders>
            <w:shd w:val="clear" w:color="auto" w:fill="auto"/>
            <w:noWrap/>
            <w:vAlign w:val="center"/>
            <w:hideMark/>
          </w:tcPr>
          <w:p w14:paraId="620D02B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21.2</w:t>
            </w:r>
          </w:p>
        </w:tc>
        <w:tc>
          <w:tcPr>
            <w:tcW w:w="1337" w:type="dxa"/>
            <w:tcBorders>
              <w:top w:val="nil"/>
              <w:left w:val="nil"/>
              <w:bottom w:val="single" w:sz="4" w:space="0" w:color="5B9BD5"/>
              <w:right w:val="single" w:sz="12" w:space="0" w:color="5B9BD5"/>
            </w:tcBorders>
            <w:shd w:val="clear" w:color="auto" w:fill="auto"/>
            <w:vAlign w:val="center"/>
            <w:hideMark/>
          </w:tcPr>
          <w:p w14:paraId="282D462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-4.1</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6BE7FCD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10.0</w:t>
            </w:r>
          </w:p>
        </w:tc>
        <w:tc>
          <w:tcPr>
            <w:tcW w:w="960" w:type="dxa"/>
            <w:tcBorders>
              <w:top w:val="nil"/>
              <w:left w:val="nil"/>
              <w:bottom w:val="single" w:sz="4" w:space="0" w:color="5B9BD5"/>
              <w:right w:val="single" w:sz="4" w:space="0" w:color="5B9BD5"/>
            </w:tcBorders>
            <w:shd w:val="clear" w:color="auto" w:fill="auto"/>
            <w:noWrap/>
            <w:vAlign w:val="center"/>
            <w:hideMark/>
          </w:tcPr>
          <w:p w14:paraId="3DDB74F6"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10.2</w:t>
            </w:r>
          </w:p>
        </w:tc>
        <w:tc>
          <w:tcPr>
            <w:tcW w:w="1337" w:type="dxa"/>
            <w:tcBorders>
              <w:top w:val="nil"/>
              <w:left w:val="nil"/>
              <w:bottom w:val="single" w:sz="4" w:space="0" w:color="5B9BD5"/>
              <w:right w:val="single" w:sz="12" w:space="0" w:color="5B9BD5"/>
            </w:tcBorders>
            <w:shd w:val="clear" w:color="auto" w:fill="auto"/>
            <w:vAlign w:val="center"/>
            <w:hideMark/>
          </w:tcPr>
          <w:p w14:paraId="2722C55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2.0</w:t>
            </w:r>
          </w:p>
        </w:tc>
      </w:tr>
      <w:tr w:rsidR="00C50A8E" w:rsidRPr="00C50A8E" w14:paraId="0D3E2EAD"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1943026B"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Larynx</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3AC07081"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5.6</w:t>
            </w:r>
          </w:p>
        </w:tc>
        <w:tc>
          <w:tcPr>
            <w:tcW w:w="960" w:type="dxa"/>
            <w:tcBorders>
              <w:top w:val="nil"/>
              <w:left w:val="nil"/>
              <w:bottom w:val="single" w:sz="4" w:space="0" w:color="5B9BD5"/>
              <w:right w:val="single" w:sz="4" w:space="0" w:color="5B9BD5"/>
            </w:tcBorders>
            <w:shd w:val="clear" w:color="auto" w:fill="auto"/>
            <w:noWrap/>
            <w:vAlign w:val="center"/>
            <w:hideMark/>
          </w:tcPr>
          <w:p w14:paraId="03A8D018"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4.5</w:t>
            </w:r>
          </w:p>
        </w:tc>
        <w:tc>
          <w:tcPr>
            <w:tcW w:w="1337" w:type="dxa"/>
            <w:tcBorders>
              <w:top w:val="nil"/>
              <w:left w:val="nil"/>
              <w:bottom w:val="single" w:sz="4" w:space="0" w:color="5B9BD5"/>
              <w:right w:val="single" w:sz="12" w:space="0" w:color="5B9BD5"/>
            </w:tcBorders>
            <w:shd w:val="clear" w:color="auto" w:fill="auto"/>
            <w:vAlign w:val="center"/>
            <w:hideMark/>
          </w:tcPr>
          <w:p w14:paraId="7E43EA47"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-19.6</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0E7FA38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w:t>
            </w:r>
          </w:p>
        </w:tc>
        <w:tc>
          <w:tcPr>
            <w:tcW w:w="960" w:type="dxa"/>
            <w:tcBorders>
              <w:top w:val="nil"/>
              <w:left w:val="nil"/>
              <w:bottom w:val="single" w:sz="4" w:space="0" w:color="5B9BD5"/>
              <w:right w:val="single" w:sz="4" w:space="0" w:color="5B9BD5"/>
            </w:tcBorders>
            <w:shd w:val="clear" w:color="auto" w:fill="auto"/>
            <w:noWrap/>
            <w:vAlign w:val="center"/>
            <w:hideMark/>
          </w:tcPr>
          <w:p w14:paraId="51B11DB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w:t>
            </w:r>
          </w:p>
        </w:tc>
        <w:tc>
          <w:tcPr>
            <w:tcW w:w="1337" w:type="dxa"/>
            <w:tcBorders>
              <w:top w:val="nil"/>
              <w:left w:val="nil"/>
              <w:bottom w:val="single" w:sz="4" w:space="0" w:color="5B9BD5"/>
              <w:right w:val="single" w:sz="12" w:space="0" w:color="5B9BD5"/>
            </w:tcBorders>
            <w:shd w:val="clear" w:color="auto" w:fill="auto"/>
            <w:vAlign w:val="center"/>
            <w:hideMark/>
          </w:tcPr>
          <w:p w14:paraId="12CE3E7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-9.1</w:t>
            </w:r>
          </w:p>
        </w:tc>
      </w:tr>
      <w:tr w:rsidR="00C50A8E" w:rsidRPr="00C50A8E" w14:paraId="755114F3"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25914A1D"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Leukemia</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1D4F4E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19.3</w:t>
            </w:r>
          </w:p>
        </w:tc>
        <w:tc>
          <w:tcPr>
            <w:tcW w:w="960" w:type="dxa"/>
            <w:tcBorders>
              <w:top w:val="nil"/>
              <w:left w:val="nil"/>
              <w:bottom w:val="single" w:sz="4" w:space="0" w:color="5B9BD5"/>
              <w:right w:val="single" w:sz="4" w:space="0" w:color="5B9BD5"/>
            </w:tcBorders>
            <w:shd w:val="clear" w:color="auto" w:fill="auto"/>
            <w:noWrap/>
            <w:vAlign w:val="center"/>
            <w:hideMark/>
          </w:tcPr>
          <w:p w14:paraId="71C42ED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16.0</w:t>
            </w:r>
          </w:p>
        </w:tc>
        <w:tc>
          <w:tcPr>
            <w:tcW w:w="1337" w:type="dxa"/>
            <w:tcBorders>
              <w:top w:val="nil"/>
              <w:left w:val="nil"/>
              <w:bottom w:val="single" w:sz="4" w:space="0" w:color="5B9BD5"/>
              <w:right w:val="single" w:sz="12" w:space="0" w:color="5B9BD5"/>
            </w:tcBorders>
            <w:shd w:val="clear" w:color="auto" w:fill="auto"/>
            <w:vAlign w:val="center"/>
            <w:hideMark/>
          </w:tcPr>
          <w:p w14:paraId="0E46B22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-17.1</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492E0C6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10.4</w:t>
            </w:r>
          </w:p>
        </w:tc>
        <w:tc>
          <w:tcPr>
            <w:tcW w:w="960" w:type="dxa"/>
            <w:tcBorders>
              <w:top w:val="nil"/>
              <w:left w:val="nil"/>
              <w:bottom w:val="single" w:sz="4" w:space="0" w:color="5B9BD5"/>
              <w:right w:val="single" w:sz="4" w:space="0" w:color="5B9BD5"/>
            </w:tcBorders>
            <w:shd w:val="clear" w:color="auto" w:fill="auto"/>
            <w:noWrap/>
            <w:vAlign w:val="center"/>
            <w:hideMark/>
          </w:tcPr>
          <w:p w14:paraId="069E19F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9.9</w:t>
            </w:r>
          </w:p>
        </w:tc>
        <w:tc>
          <w:tcPr>
            <w:tcW w:w="1337" w:type="dxa"/>
            <w:tcBorders>
              <w:top w:val="nil"/>
              <w:left w:val="nil"/>
              <w:bottom w:val="single" w:sz="4" w:space="0" w:color="5B9BD5"/>
              <w:right w:val="single" w:sz="12" w:space="0" w:color="5B9BD5"/>
            </w:tcBorders>
            <w:shd w:val="clear" w:color="auto" w:fill="auto"/>
            <w:vAlign w:val="center"/>
            <w:hideMark/>
          </w:tcPr>
          <w:p w14:paraId="7A56F71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-4.8</w:t>
            </w:r>
          </w:p>
        </w:tc>
      </w:tr>
      <w:tr w:rsidR="00C50A8E" w:rsidRPr="00C50A8E" w14:paraId="5F177C7D"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429D9D19"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Liver &amp; Intrahepatic Bile Duct</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33A0946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14.5</w:t>
            </w:r>
          </w:p>
        </w:tc>
        <w:tc>
          <w:tcPr>
            <w:tcW w:w="960" w:type="dxa"/>
            <w:tcBorders>
              <w:top w:val="nil"/>
              <w:left w:val="nil"/>
              <w:bottom w:val="single" w:sz="4" w:space="0" w:color="5B9BD5"/>
              <w:right w:val="single" w:sz="4" w:space="0" w:color="5B9BD5"/>
            </w:tcBorders>
            <w:shd w:val="clear" w:color="auto" w:fill="auto"/>
            <w:noWrap/>
            <w:vAlign w:val="center"/>
            <w:hideMark/>
          </w:tcPr>
          <w:p w14:paraId="326B43B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12.8</w:t>
            </w:r>
          </w:p>
        </w:tc>
        <w:tc>
          <w:tcPr>
            <w:tcW w:w="1337" w:type="dxa"/>
            <w:tcBorders>
              <w:top w:val="nil"/>
              <w:left w:val="nil"/>
              <w:bottom w:val="single" w:sz="4" w:space="0" w:color="5B9BD5"/>
              <w:right w:val="single" w:sz="12" w:space="0" w:color="5B9BD5"/>
            </w:tcBorders>
            <w:shd w:val="clear" w:color="auto" w:fill="auto"/>
            <w:vAlign w:val="center"/>
            <w:hideMark/>
          </w:tcPr>
          <w:p w14:paraId="581076D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-11.7</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0AAC60B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5.1</w:t>
            </w:r>
          </w:p>
        </w:tc>
        <w:tc>
          <w:tcPr>
            <w:tcW w:w="960" w:type="dxa"/>
            <w:tcBorders>
              <w:top w:val="nil"/>
              <w:left w:val="nil"/>
              <w:bottom w:val="single" w:sz="4" w:space="0" w:color="5B9BD5"/>
              <w:right w:val="single" w:sz="4" w:space="0" w:color="5B9BD5"/>
            </w:tcBorders>
            <w:shd w:val="clear" w:color="auto" w:fill="auto"/>
            <w:noWrap/>
            <w:vAlign w:val="center"/>
            <w:hideMark/>
          </w:tcPr>
          <w:p w14:paraId="120705F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4.5</w:t>
            </w:r>
          </w:p>
        </w:tc>
        <w:tc>
          <w:tcPr>
            <w:tcW w:w="1337" w:type="dxa"/>
            <w:tcBorders>
              <w:top w:val="nil"/>
              <w:left w:val="nil"/>
              <w:bottom w:val="single" w:sz="4" w:space="0" w:color="5B9BD5"/>
              <w:right w:val="single" w:sz="12" w:space="0" w:color="5B9BD5"/>
            </w:tcBorders>
            <w:shd w:val="clear" w:color="auto" w:fill="auto"/>
            <w:vAlign w:val="center"/>
            <w:hideMark/>
          </w:tcPr>
          <w:p w14:paraId="327C215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-11.8</w:t>
            </w:r>
          </w:p>
        </w:tc>
      </w:tr>
      <w:tr w:rsidR="00C50A8E" w:rsidRPr="00C50A8E" w14:paraId="4647F618"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230FB39C"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Lung &amp; Bronchus</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2C6A263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65.3</w:t>
            </w:r>
          </w:p>
        </w:tc>
        <w:tc>
          <w:tcPr>
            <w:tcW w:w="960" w:type="dxa"/>
            <w:tcBorders>
              <w:top w:val="nil"/>
              <w:left w:val="nil"/>
              <w:bottom w:val="single" w:sz="4" w:space="0" w:color="5B9BD5"/>
              <w:right w:val="single" w:sz="4" w:space="0" w:color="5B9BD5"/>
            </w:tcBorders>
            <w:shd w:val="clear" w:color="auto" w:fill="auto"/>
            <w:noWrap/>
            <w:vAlign w:val="center"/>
            <w:hideMark/>
          </w:tcPr>
          <w:p w14:paraId="7F49BF5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58.1</w:t>
            </w:r>
          </w:p>
        </w:tc>
        <w:tc>
          <w:tcPr>
            <w:tcW w:w="1337" w:type="dxa"/>
            <w:tcBorders>
              <w:top w:val="nil"/>
              <w:left w:val="nil"/>
              <w:bottom w:val="single" w:sz="4" w:space="0" w:color="5B9BD5"/>
              <w:right w:val="single" w:sz="12" w:space="0" w:color="5B9BD5"/>
            </w:tcBorders>
            <w:shd w:val="clear" w:color="auto" w:fill="auto"/>
            <w:vAlign w:val="center"/>
            <w:hideMark/>
          </w:tcPr>
          <w:p w14:paraId="4B3E238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-11.0</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29E5D16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61.0</w:t>
            </w:r>
          </w:p>
        </w:tc>
        <w:tc>
          <w:tcPr>
            <w:tcW w:w="960" w:type="dxa"/>
            <w:tcBorders>
              <w:top w:val="nil"/>
              <w:left w:val="nil"/>
              <w:bottom w:val="single" w:sz="4" w:space="0" w:color="5B9BD5"/>
              <w:right w:val="single" w:sz="4" w:space="0" w:color="5B9BD5"/>
            </w:tcBorders>
            <w:shd w:val="clear" w:color="auto" w:fill="auto"/>
            <w:noWrap/>
            <w:vAlign w:val="center"/>
            <w:hideMark/>
          </w:tcPr>
          <w:p w14:paraId="70A0253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53.9</w:t>
            </w:r>
          </w:p>
        </w:tc>
        <w:tc>
          <w:tcPr>
            <w:tcW w:w="1337" w:type="dxa"/>
            <w:tcBorders>
              <w:top w:val="nil"/>
              <w:left w:val="nil"/>
              <w:bottom w:val="single" w:sz="4" w:space="0" w:color="5B9BD5"/>
              <w:right w:val="single" w:sz="12" w:space="0" w:color="5B9BD5"/>
            </w:tcBorders>
            <w:shd w:val="clear" w:color="auto" w:fill="auto"/>
            <w:vAlign w:val="center"/>
            <w:hideMark/>
          </w:tcPr>
          <w:p w14:paraId="4AC0173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-11.6</w:t>
            </w:r>
          </w:p>
        </w:tc>
      </w:tr>
      <w:tr w:rsidR="00C50A8E" w:rsidRPr="00C50A8E" w14:paraId="7EA1D849"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51B8D162"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Melanoma of the Skin</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3A456E33"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22.7</w:t>
            </w:r>
          </w:p>
        </w:tc>
        <w:tc>
          <w:tcPr>
            <w:tcW w:w="960" w:type="dxa"/>
            <w:tcBorders>
              <w:top w:val="nil"/>
              <w:left w:val="nil"/>
              <w:bottom w:val="single" w:sz="4" w:space="0" w:color="5B9BD5"/>
              <w:right w:val="single" w:sz="4" w:space="0" w:color="5B9BD5"/>
            </w:tcBorders>
            <w:shd w:val="clear" w:color="auto" w:fill="auto"/>
            <w:noWrap/>
            <w:vAlign w:val="center"/>
            <w:hideMark/>
          </w:tcPr>
          <w:p w14:paraId="14A16CF4"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19.1</w:t>
            </w:r>
          </w:p>
        </w:tc>
        <w:tc>
          <w:tcPr>
            <w:tcW w:w="1337" w:type="dxa"/>
            <w:tcBorders>
              <w:top w:val="nil"/>
              <w:left w:val="nil"/>
              <w:bottom w:val="single" w:sz="4" w:space="0" w:color="5B9BD5"/>
              <w:right w:val="single" w:sz="12" w:space="0" w:color="5B9BD5"/>
            </w:tcBorders>
            <w:shd w:val="clear" w:color="000000" w:fill="FFFFFF"/>
            <w:vAlign w:val="center"/>
            <w:hideMark/>
          </w:tcPr>
          <w:p w14:paraId="0FDD78A0" w14:textId="77777777" w:rsidR="00C50A8E" w:rsidRPr="00127A67" w:rsidRDefault="00C50A8E" w:rsidP="00C50A8E">
            <w:pPr>
              <w:spacing w:after="0" w:line="240" w:lineRule="auto"/>
              <w:jc w:val="center"/>
              <w:rPr>
                <w:rFonts w:ascii="Calibri" w:eastAsia="Times New Roman" w:hAnsi="Calibri" w:cs="Calibri"/>
                <w:b/>
                <w:color w:val="000000"/>
                <w:sz w:val="24"/>
                <w:szCs w:val="24"/>
              </w:rPr>
            </w:pPr>
            <w:r w:rsidRPr="00127A67">
              <w:rPr>
                <w:rFonts w:ascii="Calibri" w:eastAsia="Times New Roman" w:hAnsi="Calibri" w:cs="Calibri"/>
                <w:b/>
                <w:color w:val="000000"/>
                <w:sz w:val="24"/>
                <w:szCs w:val="24"/>
              </w:rPr>
              <w:t>-15.9</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3E695D8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14.0</w:t>
            </w:r>
          </w:p>
        </w:tc>
        <w:tc>
          <w:tcPr>
            <w:tcW w:w="960" w:type="dxa"/>
            <w:tcBorders>
              <w:top w:val="nil"/>
              <w:left w:val="nil"/>
              <w:bottom w:val="single" w:sz="4" w:space="0" w:color="5B9BD5"/>
              <w:right w:val="single" w:sz="4" w:space="0" w:color="5B9BD5"/>
            </w:tcBorders>
            <w:shd w:val="clear" w:color="auto" w:fill="auto"/>
            <w:noWrap/>
            <w:vAlign w:val="center"/>
            <w:hideMark/>
          </w:tcPr>
          <w:p w14:paraId="6B34ED5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12.1</w:t>
            </w:r>
          </w:p>
        </w:tc>
        <w:tc>
          <w:tcPr>
            <w:tcW w:w="1337" w:type="dxa"/>
            <w:tcBorders>
              <w:top w:val="nil"/>
              <w:left w:val="nil"/>
              <w:bottom w:val="single" w:sz="4" w:space="0" w:color="5B9BD5"/>
              <w:right w:val="single" w:sz="12" w:space="0" w:color="5B9BD5"/>
            </w:tcBorders>
            <w:shd w:val="clear" w:color="auto" w:fill="auto"/>
            <w:vAlign w:val="center"/>
            <w:hideMark/>
          </w:tcPr>
          <w:p w14:paraId="6882D7E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-13.6</w:t>
            </w:r>
          </w:p>
        </w:tc>
      </w:tr>
      <w:tr w:rsidR="00C50A8E" w:rsidRPr="00C50A8E" w14:paraId="2FD84521"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21F37623"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Multiple Myeloma</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1407DBE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8.5</w:t>
            </w:r>
          </w:p>
        </w:tc>
        <w:tc>
          <w:tcPr>
            <w:tcW w:w="960" w:type="dxa"/>
            <w:tcBorders>
              <w:top w:val="nil"/>
              <w:left w:val="nil"/>
              <w:bottom w:val="single" w:sz="4" w:space="0" w:color="5B9BD5"/>
              <w:right w:val="single" w:sz="4" w:space="0" w:color="5B9BD5"/>
            </w:tcBorders>
            <w:shd w:val="clear" w:color="auto" w:fill="auto"/>
            <w:noWrap/>
            <w:vAlign w:val="center"/>
            <w:hideMark/>
          </w:tcPr>
          <w:p w14:paraId="0C8B254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8.3</w:t>
            </w:r>
          </w:p>
        </w:tc>
        <w:tc>
          <w:tcPr>
            <w:tcW w:w="1337" w:type="dxa"/>
            <w:tcBorders>
              <w:top w:val="nil"/>
              <w:left w:val="nil"/>
              <w:bottom w:val="single" w:sz="4" w:space="0" w:color="5B9BD5"/>
              <w:right w:val="single" w:sz="12" w:space="0" w:color="5B9BD5"/>
            </w:tcBorders>
            <w:shd w:val="clear" w:color="auto" w:fill="auto"/>
            <w:vAlign w:val="center"/>
            <w:hideMark/>
          </w:tcPr>
          <w:p w14:paraId="5122B74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3BDE743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5.9</w:t>
            </w:r>
          </w:p>
        </w:tc>
        <w:tc>
          <w:tcPr>
            <w:tcW w:w="960" w:type="dxa"/>
            <w:tcBorders>
              <w:top w:val="nil"/>
              <w:left w:val="nil"/>
              <w:bottom w:val="single" w:sz="4" w:space="0" w:color="5B9BD5"/>
              <w:right w:val="single" w:sz="4" w:space="0" w:color="5B9BD5"/>
            </w:tcBorders>
            <w:shd w:val="clear" w:color="auto" w:fill="auto"/>
            <w:noWrap/>
            <w:vAlign w:val="center"/>
            <w:hideMark/>
          </w:tcPr>
          <w:p w14:paraId="601C3B4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5.0</w:t>
            </w:r>
          </w:p>
        </w:tc>
        <w:tc>
          <w:tcPr>
            <w:tcW w:w="1337" w:type="dxa"/>
            <w:tcBorders>
              <w:top w:val="nil"/>
              <w:left w:val="nil"/>
              <w:bottom w:val="single" w:sz="4" w:space="0" w:color="5B9BD5"/>
              <w:right w:val="single" w:sz="12" w:space="0" w:color="5B9BD5"/>
            </w:tcBorders>
            <w:shd w:val="clear" w:color="auto" w:fill="auto"/>
            <w:vAlign w:val="center"/>
            <w:hideMark/>
          </w:tcPr>
          <w:p w14:paraId="361A73C6"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-15.3</w:t>
            </w:r>
          </w:p>
        </w:tc>
      </w:tr>
      <w:tr w:rsidR="00C50A8E" w:rsidRPr="00C50A8E" w14:paraId="5F9F0524"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16E0C06F"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Non-Hodgkin Lymphoma</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474313B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24.9</w:t>
            </w:r>
          </w:p>
        </w:tc>
        <w:tc>
          <w:tcPr>
            <w:tcW w:w="960" w:type="dxa"/>
            <w:tcBorders>
              <w:top w:val="nil"/>
              <w:left w:val="nil"/>
              <w:bottom w:val="single" w:sz="4" w:space="0" w:color="5B9BD5"/>
              <w:right w:val="single" w:sz="4" w:space="0" w:color="5B9BD5"/>
            </w:tcBorders>
            <w:shd w:val="clear" w:color="auto" w:fill="auto"/>
            <w:noWrap/>
            <w:vAlign w:val="center"/>
            <w:hideMark/>
          </w:tcPr>
          <w:p w14:paraId="7357AEC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22.3</w:t>
            </w:r>
          </w:p>
        </w:tc>
        <w:tc>
          <w:tcPr>
            <w:tcW w:w="1337" w:type="dxa"/>
            <w:tcBorders>
              <w:top w:val="nil"/>
              <w:left w:val="nil"/>
              <w:bottom w:val="single" w:sz="4" w:space="0" w:color="5B9BD5"/>
              <w:right w:val="single" w:sz="12" w:space="0" w:color="5B9BD5"/>
            </w:tcBorders>
            <w:shd w:val="clear" w:color="auto" w:fill="auto"/>
            <w:vAlign w:val="center"/>
            <w:hideMark/>
          </w:tcPr>
          <w:p w14:paraId="05D86EE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-10.4</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5B230B0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16.4</w:t>
            </w:r>
          </w:p>
        </w:tc>
        <w:tc>
          <w:tcPr>
            <w:tcW w:w="960" w:type="dxa"/>
            <w:tcBorders>
              <w:top w:val="nil"/>
              <w:left w:val="nil"/>
              <w:bottom w:val="single" w:sz="4" w:space="0" w:color="5B9BD5"/>
              <w:right w:val="single" w:sz="4" w:space="0" w:color="5B9BD5"/>
            </w:tcBorders>
            <w:shd w:val="clear" w:color="auto" w:fill="auto"/>
            <w:noWrap/>
            <w:vAlign w:val="center"/>
            <w:hideMark/>
          </w:tcPr>
          <w:p w14:paraId="6A69E79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14.8</w:t>
            </w:r>
          </w:p>
        </w:tc>
        <w:tc>
          <w:tcPr>
            <w:tcW w:w="1337" w:type="dxa"/>
            <w:tcBorders>
              <w:top w:val="nil"/>
              <w:left w:val="nil"/>
              <w:bottom w:val="single" w:sz="4" w:space="0" w:color="5B9BD5"/>
              <w:right w:val="single" w:sz="12" w:space="0" w:color="5B9BD5"/>
            </w:tcBorders>
            <w:shd w:val="clear" w:color="auto" w:fill="auto"/>
            <w:vAlign w:val="center"/>
            <w:hideMark/>
          </w:tcPr>
          <w:p w14:paraId="7BE6C84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-9.8</w:t>
            </w:r>
          </w:p>
        </w:tc>
      </w:tr>
      <w:tr w:rsidR="00C50A8E" w:rsidRPr="00C50A8E" w14:paraId="3CF8ADF7"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729527E4"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Oral Cavity &amp; Pharynx</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5F2852A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17.9</w:t>
            </w:r>
          </w:p>
        </w:tc>
        <w:tc>
          <w:tcPr>
            <w:tcW w:w="960" w:type="dxa"/>
            <w:tcBorders>
              <w:top w:val="nil"/>
              <w:left w:val="nil"/>
              <w:bottom w:val="single" w:sz="4" w:space="0" w:color="5B9BD5"/>
              <w:right w:val="single" w:sz="4" w:space="0" w:color="5B9BD5"/>
            </w:tcBorders>
            <w:shd w:val="clear" w:color="auto" w:fill="auto"/>
            <w:noWrap/>
            <w:vAlign w:val="center"/>
            <w:hideMark/>
          </w:tcPr>
          <w:p w14:paraId="28F7E88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17.4</w:t>
            </w:r>
          </w:p>
        </w:tc>
        <w:tc>
          <w:tcPr>
            <w:tcW w:w="1337" w:type="dxa"/>
            <w:tcBorders>
              <w:top w:val="nil"/>
              <w:left w:val="nil"/>
              <w:bottom w:val="single" w:sz="4" w:space="0" w:color="5B9BD5"/>
              <w:right w:val="single" w:sz="12" w:space="0" w:color="5B9BD5"/>
            </w:tcBorders>
            <w:shd w:val="clear" w:color="auto" w:fill="auto"/>
            <w:vAlign w:val="center"/>
            <w:hideMark/>
          </w:tcPr>
          <w:p w14:paraId="49A123D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45E7E46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6.6</w:t>
            </w:r>
          </w:p>
        </w:tc>
        <w:tc>
          <w:tcPr>
            <w:tcW w:w="960" w:type="dxa"/>
            <w:tcBorders>
              <w:top w:val="nil"/>
              <w:left w:val="nil"/>
              <w:bottom w:val="single" w:sz="4" w:space="0" w:color="5B9BD5"/>
              <w:right w:val="single" w:sz="4" w:space="0" w:color="5B9BD5"/>
            </w:tcBorders>
            <w:shd w:val="clear" w:color="auto" w:fill="auto"/>
            <w:noWrap/>
            <w:vAlign w:val="center"/>
            <w:hideMark/>
          </w:tcPr>
          <w:p w14:paraId="6C32880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6.4</w:t>
            </w:r>
          </w:p>
        </w:tc>
        <w:tc>
          <w:tcPr>
            <w:tcW w:w="1337" w:type="dxa"/>
            <w:tcBorders>
              <w:top w:val="nil"/>
              <w:left w:val="nil"/>
              <w:bottom w:val="single" w:sz="4" w:space="0" w:color="5B9BD5"/>
              <w:right w:val="single" w:sz="12" w:space="0" w:color="5B9BD5"/>
            </w:tcBorders>
            <w:shd w:val="clear" w:color="auto" w:fill="auto"/>
            <w:vAlign w:val="center"/>
            <w:hideMark/>
          </w:tcPr>
          <w:p w14:paraId="6999665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-3.0</w:t>
            </w:r>
          </w:p>
        </w:tc>
      </w:tr>
      <w:tr w:rsidR="00C50A8E" w:rsidRPr="00C50A8E" w14:paraId="2CA85867"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2B36AEB4"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Ovary</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6BD8FE4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60" w:type="dxa"/>
            <w:tcBorders>
              <w:top w:val="nil"/>
              <w:left w:val="nil"/>
              <w:bottom w:val="single" w:sz="4" w:space="0" w:color="5B9BD5"/>
              <w:right w:val="single" w:sz="4" w:space="0" w:color="5B9BD5"/>
            </w:tcBorders>
            <w:shd w:val="clear" w:color="auto" w:fill="auto"/>
            <w:noWrap/>
            <w:vAlign w:val="center"/>
            <w:hideMark/>
          </w:tcPr>
          <w:p w14:paraId="7EA040F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337" w:type="dxa"/>
            <w:tcBorders>
              <w:top w:val="nil"/>
              <w:left w:val="nil"/>
              <w:bottom w:val="single" w:sz="4" w:space="0" w:color="5B9BD5"/>
              <w:right w:val="single" w:sz="12" w:space="0" w:color="5B9BD5"/>
            </w:tcBorders>
            <w:shd w:val="clear" w:color="auto" w:fill="auto"/>
            <w:vAlign w:val="center"/>
            <w:hideMark/>
          </w:tcPr>
          <w:p w14:paraId="64E9F72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7EBBC43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9.9</w:t>
            </w:r>
          </w:p>
        </w:tc>
        <w:tc>
          <w:tcPr>
            <w:tcW w:w="960" w:type="dxa"/>
            <w:tcBorders>
              <w:top w:val="nil"/>
              <w:left w:val="nil"/>
              <w:bottom w:val="single" w:sz="4" w:space="0" w:color="5B9BD5"/>
              <w:right w:val="single" w:sz="4" w:space="0" w:color="5B9BD5"/>
            </w:tcBorders>
            <w:shd w:val="clear" w:color="auto" w:fill="auto"/>
            <w:noWrap/>
            <w:vAlign w:val="center"/>
            <w:hideMark/>
          </w:tcPr>
          <w:p w14:paraId="0463A0D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9.1</w:t>
            </w:r>
          </w:p>
        </w:tc>
        <w:tc>
          <w:tcPr>
            <w:tcW w:w="1337" w:type="dxa"/>
            <w:tcBorders>
              <w:top w:val="nil"/>
              <w:left w:val="nil"/>
              <w:bottom w:val="single" w:sz="4" w:space="0" w:color="5B9BD5"/>
              <w:right w:val="single" w:sz="12" w:space="0" w:color="5B9BD5"/>
            </w:tcBorders>
            <w:shd w:val="clear" w:color="auto" w:fill="auto"/>
            <w:vAlign w:val="center"/>
            <w:hideMark/>
          </w:tcPr>
          <w:p w14:paraId="7D1F165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-8.1</w:t>
            </w:r>
          </w:p>
        </w:tc>
      </w:tr>
      <w:tr w:rsidR="00C50A8E" w:rsidRPr="00C50A8E" w14:paraId="37844AD0"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515430C6"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Pancreas</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25DFEF1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18.0</w:t>
            </w:r>
          </w:p>
        </w:tc>
        <w:tc>
          <w:tcPr>
            <w:tcW w:w="960" w:type="dxa"/>
            <w:tcBorders>
              <w:top w:val="nil"/>
              <w:left w:val="nil"/>
              <w:bottom w:val="single" w:sz="4" w:space="0" w:color="5B9BD5"/>
              <w:right w:val="single" w:sz="4" w:space="0" w:color="5B9BD5"/>
            </w:tcBorders>
            <w:shd w:val="clear" w:color="auto" w:fill="auto"/>
            <w:noWrap/>
            <w:vAlign w:val="center"/>
            <w:hideMark/>
          </w:tcPr>
          <w:p w14:paraId="1AE483C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17.7</w:t>
            </w:r>
          </w:p>
        </w:tc>
        <w:tc>
          <w:tcPr>
            <w:tcW w:w="1337" w:type="dxa"/>
            <w:tcBorders>
              <w:top w:val="nil"/>
              <w:left w:val="nil"/>
              <w:bottom w:val="single" w:sz="4" w:space="0" w:color="5B9BD5"/>
              <w:right w:val="single" w:sz="12" w:space="0" w:color="5B9BD5"/>
            </w:tcBorders>
            <w:shd w:val="clear" w:color="auto" w:fill="auto"/>
            <w:vAlign w:val="center"/>
            <w:hideMark/>
          </w:tcPr>
          <w:p w14:paraId="4B9F254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33660E6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12.6</w:t>
            </w:r>
          </w:p>
        </w:tc>
        <w:tc>
          <w:tcPr>
            <w:tcW w:w="960" w:type="dxa"/>
            <w:tcBorders>
              <w:top w:val="nil"/>
              <w:left w:val="nil"/>
              <w:bottom w:val="single" w:sz="4" w:space="0" w:color="5B9BD5"/>
              <w:right w:val="single" w:sz="4" w:space="0" w:color="5B9BD5"/>
            </w:tcBorders>
            <w:shd w:val="clear" w:color="auto" w:fill="auto"/>
            <w:noWrap/>
            <w:vAlign w:val="center"/>
            <w:hideMark/>
          </w:tcPr>
          <w:p w14:paraId="6D4357B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12.0</w:t>
            </w:r>
          </w:p>
        </w:tc>
        <w:tc>
          <w:tcPr>
            <w:tcW w:w="1337" w:type="dxa"/>
            <w:tcBorders>
              <w:top w:val="nil"/>
              <w:left w:val="nil"/>
              <w:bottom w:val="single" w:sz="4" w:space="0" w:color="5B9BD5"/>
              <w:right w:val="single" w:sz="12" w:space="0" w:color="5B9BD5"/>
            </w:tcBorders>
            <w:shd w:val="clear" w:color="auto" w:fill="auto"/>
            <w:vAlign w:val="center"/>
            <w:hideMark/>
          </w:tcPr>
          <w:p w14:paraId="4B87E5B6"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-4.8</w:t>
            </w:r>
          </w:p>
        </w:tc>
      </w:tr>
      <w:tr w:rsidR="00C50A8E" w:rsidRPr="00C50A8E" w14:paraId="0F8F89C5"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6936E347"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Prostate</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79BA133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123.7</w:t>
            </w:r>
          </w:p>
        </w:tc>
        <w:tc>
          <w:tcPr>
            <w:tcW w:w="960" w:type="dxa"/>
            <w:tcBorders>
              <w:top w:val="nil"/>
              <w:left w:val="nil"/>
              <w:bottom w:val="single" w:sz="4" w:space="0" w:color="5B9BD5"/>
              <w:right w:val="single" w:sz="4" w:space="0" w:color="5B9BD5"/>
            </w:tcBorders>
            <w:shd w:val="clear" w:color="auto" w:fill="auto"/>
            <w:noWrap/>
            <w:vAlign w:val="center"/>
            <w:hideMark/>
          </w:tcPr>
          <w:p w14:paraId="727F87C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106.7</w:t>
            </w:r>
          </w:p>
        </w:tc>
        <w:tc>
          <w:tcPr>
            <w:tcW w:w="1337" w:type="dxa"/>
            <w:tcBorders>
              <w:top w:val="nil"/>
              <w:left w:val="nil"/>
              <w:bottom w:val="single" w:sz="4" w:space="0" w:color="5B9BD5"/>
              <w:right w:val="single" w:sz="12" w:space="0" w:color="5B9BD5"/>
            </w:tcBorders>
            <w:shd w:val="clear" w:color="auto" w:fill="auto"/>
            <w:vAlign w:val="center"/>
            <w:hideMark/>
          </w:tcPr>
          <w:p w14:paraId="2187FD9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-13.7</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7919254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60" w:type="dxa"/>
            <w:tcBorders>
              <w:top w:val="nil"/>
              <w:left w:val="nil"/>
              <w:bottom w:val="single" w:sz="4" w:space="0" w:color="5B9BD5"/>
              <w:right w:val="single" w:sz="4" w:space="0" w:color="5B9BD5"/>
            </w:tcBorders>
            <w:shd w:val="clear" w:color="auto" w:fill="auto"/>
            <w:noWrap/>
            <w:vAlign w:val="center"/>
            <w:hideMark/>
          </w:tcPr>
          <w:p w14:paraId="54B9272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337" w:type="dxa"/>
            <w:tcBorders>
              <w:top w:val="nil"/>
              <w:left w:val="nil"/>
              <w:bottom w:val="single" w:sz="4" w:space="0" w:color="5B9BD5"/>
              <w:right w:val="single" w:sz="12" w:space="0" w:color="5B9BD5"/>
            </w:tcBorders>
            <w:shd w:val="clear" w:color="auto" w:fill="auto"/>
            <w:vAlign w:val="center"/>
            <w:hideMark/>
          </w:tcPr>
          <w:p w14:paraId="5E201341"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50A8E" w:rsidRPr="00C50A8E" w14:paraId="2B1AB6DA"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10A5064A"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Stomach</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25EEEF72"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9.0</w:t>
            </w:r>
          </w:p>
        </w:tc>
        <w:tc>
          <w:tcPr>
            <w:tcW w:w="960" w:type="dxa"/>
            <w:tcBorders>
              <w:top w:val="nil"/>
              <w:left w:val="nil"/>
              <w:bottom w:val="single" w:sz="4" w:space="0" w:color="5B9BD5"/>
              <w:right w:val="single" w:sz="4" w:space="0" w:color="5B9BD5"/>
            </w:tcBorders>
            <w:shd w:val="clear" w:color="auto" w:fill="auto"/>
            <w:noWrap/>
            <w:vAlign w:val="center"/>
            <w:hideMark/>
          </w:tcPr>
          <w:p w14:paraId="5A64A27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7.9</w:t>
            </w:r>
          </w:p>
        </w:tc>
        <w:tc>
          <w:tcPr>
            <w:tcW w:w="1337" w:type="dxa"/>
            <w:tcBorders>
              <w:top w:val="nil"/>
              <w:left w:val="nil"/>
              <w:bottom w:val="single" w:sz="4" w:space="0" w:color="5B9BD5"/>
              <w:right w:val="single" w:sz="12" w:space="0" w:color="5B9BD5"/>
            </w:tcBorders>
            <w:shd w:val="clear" w:color="auto" w:fill="auto"/>
            <w:vAlign w:val="center"/>
            <w:hideMark/>
          </w:tcPr>
          <w:p w14:paraId="61BA401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-12.2</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413AAD45"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5.3</w:t>
            </w:r>
          </w:p>
        </w:tc>
        <w:tc>
          <w:tcPr>
            <w:tcW w:w="960" w:type="dxa"/>
            <w:tcBorders>
              <w:top w:val="nil"/>
              <w:left w:val="nil"/>
              <w:bottom w:val="single" w:sz="4" w:space="0" w:color="5B9BD5"/>
              <w:right w:val="single" w:sz="4" w:space="0" w:color="5B9BD5"/>
            </w:tcBorders>
            <w:shd w:val="clear" w:color="auto" w:fill="auto"/>
            <w:noWrap/>
            <w:vAlign w:val="center"/>
            <w:hideMark/>
          </w:tcPr>
          <w:p w14:paraId="0315F8E7"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3.8</w:t>
            </w:r>
          </w:p>
        </w:tc>
        <w:tc>
          <w:tcPr>
            <w:tcW w:w="1337" w:type="dxa"/>
            <w:tcBorders>
              <w:top w:val="nil"/>
              <w:left w:val="nil"/>
              <w:bottom w:val="single" w:sz="4" w:space="0" w:color="5B9BD5"/>
              <w:right w:val="single" w:sz="12" w:space="0" w:color="5B9BD5"/>
            </w:tcBorders>
            <w:shd w:val="clear" w:color="auto" w:fill="auto"/>
            <w:vAlign w:val="center"/>
            <w:hideMark/>
          </w:tcPr>
          <w:p w14:paraId="7CFA584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-28.3</w:t>
            </w:r>
          </w:p>
        </w:tc>
      </w:tr>
      <w:tr w:rsidR="00C50A8E" w:rsidRPr="00C50A8E" w14:paraId="5228B2EA"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3AE5A62F"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Testis</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17251C8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5.5</w:t>
            </w:r>
          </w:p>
        </w:tc>
        <w:tc>
          <w:tcPr>
            <w:tcW w:w="960" w:type="dxa"/>
            <w:tcBorders>
              <w:top w:val="nil"/>
              <w:left w:val="nil"/>
              <w:bottom w:val="single" w:sz="4" w:space="0" w:color="5B9BD5"/>
              <w:right w:val="single" w:sz="4" w:space="0" w:color="5B9BD5"/>
            </w:tcBorders>
            <w:shd w:val="clear" w:color="auto" w:fill="auto"/>
            <w:noWrap/>
            <w:vAlign w:val="center"/>
            <w:hideMark/>
          </w:tcPr>
          <w:p w14:paraId="05C3935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5.7</w:t>
            </w:r>
          </w:p>
        </w:tc>
        <w:tc>
          <w:tcPr>
            <w:tcW w:w="1337" w:type="dxa"/>
            <w:tcBorders>
              <w:top w:val="nil"/>
              <w:left w:val="nil"/>
              <w:bottom w:val="single" w:sz="4" w:space="0" w:color="5B9BD5"/>
              <w:right w:val="single" w:sz="12" w:space="0" w:color="5B9BD5"/>
            </w:tcBorders>
            <w:shd w:val="clear" w:color="auto" w:fill="auto"/>
            <w:vAlign w:val="center"/>
            <w:hideMark/>
          </w:tcPr>
          <w:p w14:paraId="3AF89B4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3.6</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6E6A5D8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960" w:type="dxa"/>
            <w:tcBorders>
              <w:top w:val="nil"/>
              <w:left w:val="nil"/>
              <w:bottom w:val="single" w:sz="4" w:space="0" w:color="5B9BD5"/>
              <w:right w:val="single" w:sz="4" w:space="0" w:color="5B9BD5"/>
            </w:tcBorders>
            <w:shd w:val="clear" w:color="auto" w:fill="auto"/>
            <w:noWrap/>
            <w:vAlign w:val="center"/>
            <w:hideMark/>
          </w:tcPr>
          <w:p w14:paraId="01937A69"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c>
          <w:tcPr>
            <w:tcW w:w="1337" w:type="dxa"/>
            <w:tcBorders>
              <w:top w:val="nil"/>
              <w:left w:val="nil"/>
              <w:bottom w:val="single" w:sz="4" w:space="0" w:color="5B9BD5"/>
              <w:right w:val="single" w:sz="12" w:space="0" w:color="5B9BD5"/>
            </w:tcBorders>
            <w:shd w:val="clear" w:color="auto" w:fill="auto"/>
            <w:vAlign w:val="center"/>
            <w:hideMark/>
          </w:tcPr>
          <w:p w14:paraId="11CBCA9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w:t>
            </w:r>
          </w:p>
        </w:tc>
      </w:tr>
      <w:tr w:rsidR="00C50A8E" w:rsidRPr="00C50A8E" w14:paraId="1EC08782"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7E64A417"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Thyroid</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75F8103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8.9</w:t>
            </w:r>
          </w:p>
        </w:tc>
        <w:tc>
          <w:tcPr>
            <w:tcW w:w="960" w:type="dxa"/>
            <w:tcBorders>
              <w:top w:val="nil"/>
              <w:left w:val="nil"/>
              <w:bottom w:val="single" w:sz="4" w:space="0" w:color="5B9BD5"/>
              <w:right w:val="single" w:sz="4" w:space="0" w:color="5B9BD5"/>
            </w:tcBorders>
            <w:shd w:val="clear" w:color="auto" w:fill="auto"/>
            <w:noWrap/>
            <w:vAlign w:val="center"/>
            <w:hideMark/>
          </w:tcPr>
          <w:p w14:paraId="48933CF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7.6</w:t>
            </w:r>
          </w:p>
        </w:tc>
        <w:tc>
          <w:tcPr>
            <w:tcW w:w="1337" w:type="dxa"/>
            <w:tcBorders>
              <w:top w:val="nil"/>
              <w:left w:val="nil"/>
              <w:bottom w:val="single" w:sz="4" w:space="0" w:color="5B9BD5"/>
              <w:right w:val="single" w:sz="12" w:space="0" w:color="5B9BD5"/>
            </w:tcBorders>
            <w:shd w:val="clear" w:color="000000" w:fill="FFFFFF"/>
            <w:vAlign w:val="center"/>
            <w:hideMark/>
          </w:tcPr>
          <w:p w14:paraId="5395A21F"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-14.6</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2E795E6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22.9</w:t>
            </w:r>
          </w:p>
        </w:tc>
        <w:tc>
          <w:tcPr>
            <w:tcW w:w="960" w:type="dxa"/>
            <w:tcBorders>
              <w:top w:val="nil"/>
              <w:left w:val="nil"/>
              <w:bottom w:val="single" w:sz="4" w:space="0" w:color="5B9BD5"/>
              <w:right w:val="single" w:sz="4" w:space="0" w:color="5B9BD5"/>
            </w:tcBorders>
            <w:shd w:val="clear" w:color="auto" w:fill="auto"/>
            <w:noWrap/>
            <w:vAlign w:val="center"/>
            <w:hideMark/>
          </w:tcPr>
          <w:p w14:paraId="012822F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18.9</w:t>
            </w:r>
          </w:p>
        </w:tc>
        <w:tc>
          <w:tcPr>
            <w:tcW w:w="1337" w:type="dxa"/>
            <w:tcBorders>
              <w:top w:val="nil"/>
              <w:left w:val="nil"/>
              <w:bottom w:val="single" w:sz="4" w:space="0" w:color="5B9BD5"/>
              <w:right w:val="single" w:sz="12" w:space="0" w:color="5B9BD5"/>
            </w:tcBorders>
            <w:shd w:val="clear" w:color="auto" w:fill="auto"/>
            <w:vAlign w:val="center"/>
            <w:hideMark/>
          </w:tcPr>
          <w:p w14:paraId="7BD11286"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-17.5</w:t>
            </w:r>
          </w:p>
        </w:tc>
      </w:tr>
      <w:tr w:rsidR="00C50A8E" w:rsidRPr="00C50A8E" w14:paraId="271502B8" w14:textId="77777777" w:rsidTr="00127A67">
        <w:trPr>
          <w:trHeight w:val="300"/>
        </w:trPr>
        <w:tc>
          <w:tcPr>
            <w:tcW w:w="3040" w:type="dxa"/>
            <w:tcBorders>
              <w:top w:val="nil"/>
              <w:left w:val="single" w:sz="12" w:space="0" w:color="5B9BD5"/>
              <w:bottom w:val="single" w:sz="4" w:space="0" w:color="5B9BD5"/>
              <w:right w:val="single" w:sz="12" w:space="0" w:color="5B9BD5"/>
            </w:tcBorders>
            <w:shd w:val="clear" w:color="auto" w:fill="auto"/>
            <w:noWrap/>
            <w:vAlign w:val="center"/>
            <w:hideMark/>
          </w:tcPr>
          <w:p w14:paraId="5B1B49BC"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Urinary Bladder</w:t>
            </w:r>
          </w:p>
        </w:tc>
        <w:tc>
          <w:tcPr>
            <w:tcW w:w="960" w:type="dxa"/>
            <w:tcBorders>
              <w:top w:val="nil"/>
              <w:left w:val="single" w:sz="12" w:space="0" w:color="5B9BD5"/>
              <w:bottom w:val="single" w:sz="4" w:space="0" w:color="5B9BD5"/>
              <w:right w:val="single" w:sz="4" w:space="0" w:color="5B9BD5"/>
            </w:tcBorders>
            <w:shd w:val="clear" w:color="auto" w:fill="auto"/>
            <w:noWrap/>
            <w:vAlign w:val="center"/>
            <w:hideMark/>
          </w:tcPr>
          <w:p w14:paraId="40E8A46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37.5</w:t>
            </w:r>
          </w:p>
        </w:tc>
        <w:tc>
          <w:tcPr>
            <w:tcW w:w="960" w:type="dxa"/>
            <w:tcBorders>
              <w:top w:val="nil"/>
              <w:left w:val="nil"/>
              <w:bottom w:val="single" w:sz="4" w:space="0" w:color="5B9BD5"/>
              <w:right w:val="single" w:sz="4" w:space="0" w:color="5B9BD5"/>
            </w:tcBorders>
            <w:shd w:val="clear" w:color="auto" w:fill="auto"/>
            <w:noWrap/>
            <w:vAlign w:val="center"/>
            <w:hideMark/>
          </w:tcPr>
          <w:p w14:paraId="37F743CE"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35.3</w:t>
            </w:r>
          </w:p>
        </w:tc>
        <w:tc>
          <w:tcPr>
            <w:tcW w:w="1337" w:type="dxa"/>
            <w:tcBorders>
              <w:top w:val="nil"/>
              <w:left w:val="nil"/>
              <w:bottom w:val="single" w:sz="4" w:space="0" w:color="5B9BD5"/>
              <w:right w:val="single" w:sz="12" w:space="0" w:color="5B9BD5"/>
            </w:tcBorders>
            <w:shd w:val="clear" w:color="auto" w:fill="auto"/>
            <w:vAlign w:val="center"/>
            <w:hideMark/>
          </w:tcPr>
          <w:p w14:paraId="23F10783"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-5.9</w:t>
            </w:r>
          </w:p>
        </w:tc>
        <w:tc>
          <w:tcPr>
            <w:tcW w:w="1120" w:type="dxa"/>
            <w:tcBorders>
              <w:top w:val="nil"/>
              <w:left w:val="single" w:sz="12" w:space="0" w:color="5B9BD5"/>
              <w:bottom w:val="single" w:sz="4" w:space="0" w:color="5B9BD5"/>
              <w:right w:val="single" w:sz="4" w:space="0" w:color="5B9BD5"/>
            </w:tcBorders>
            <w:shd w:val="clear" w:color="auto" w:fill="auto"/>
            <w:noWrap/>
            <w:vAlign w:val="center"/>
            <w:hideMark/>
          </w:tcPr>
          <w:p w14:paraId="70B9DF9D"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10.9</w:t>
            </w:r>
          </w:p>
        </w:tc>
        <w:tc>
          <w:tcPr>
            <w:tcW w:w="960" w:type="dxa"/>
            <w:tcBorders>
              <w:top w:val="nil"/>
              <w:left w:val="nil"/>
              <w:bottom w:val="single" w:sz="4" w:space="0" w:color="5B9BD5"/>
              <w:right w:val="single" w:sz="4" w:space="0" w:color="5B9BD5"/>
            </w:tcBorders>
            <w:shd w:val="clear" w:color="auto" w:fill="auto"/>
            <w:noWrap/>
            <w:vAlign w:val="center"/>
            <w:hideMark/>
          </w:tcPr>
          <w:p w14:paraId="25C47EA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9.3</w:t>
            </w:r>
          </w:p>
        </w:tc>
        <w:tc>
          <w:tcPr>
            <w:tcW w:w="1337" w:type="dxa"/>
            <w:tcBorders>
              <w:top w:val="nil"/>
              <w:left w:val="nil"/>
              <w:bottom w:val="single" w:sz="4" w:space="0" w:color="5B9BD5"/>
              <w:right w:val="single" w:sz="12" w:space="0" w:color="5B9BD5"/>
            </w:tcBorders>
            <w:shd w:val="clear" w:color="auto" w:fill="auto"/>
            <w:vAlign w:val="center"/>
            <w:hideMark/>
          </w:tcPr>
          <w:p w14:paraId="7E3A8BE0"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-14.7</w:t>
            </w:r>
          </w:p>
        </w:tc>
      </w:tr>
      <w:tr w:rsidR="00C50A8E" w:rsidRPr="00C50A8E" w14:paraId="71CE2A52" w14:textId="77777777" w:rsidTr="00127A67">
        <w:trPr>
          <w:trHeight w:val="315"/>
        </w:trPr>
        <w:tc>
          <w:tcPr>
            <w:tcW w:w="3040" w:type="dxa"/>
            <w:tcBorders>
              <w:top w:val="nil"/>
              <w:left w:val="single" w:sz="12" w:space="0" w:color="5B9BD5"/>
              <w:bottom w:val="single" w:sz="12" w:space="0" w:color="5B9BD5" w:themeColor="accent5"/>
              <w:right w:val="single" w:sz="12" w:space="0" w:color="5B9BD5"/>
            </w:tcBorders>
            <w:shd w:val="clear" w:color="auto" w:fill="auto"/>
            <w:noWrap/>
            <w:vAlign w:val="center"/>
            <w:hideMark/>
          </w:tcPr>
          <w:p w14:paraId="6C160783" w14:textId="77777777" w:rsidR="00C50A8E" w:rsidRPr="00127A67" w:rsidRDefault="00C50A8E" w:rsidP="00C50A8E">
            <w:pPr>
              <w:spacing w:after="0" w:line="240" w:lineRule="auto"/>
              <w:rPr>
                <w:rFonts w:ascii="Calibri" w:eastAsia="Times New Roman" w:hAnsi="Calibri" w:cs="Calibri"/>
                <w:color w:val="000000"/>
                <w:sz w:val="24"/>
                <w:szCs w:val="24"/>
              </w:rPr>
            </w:pPr>
            <w:r w:rsidRPr="00127A67">
              <w:rPr>
                <w:rFonts w:ascii="Calibri" w:eastAsia="Times New Roman" w:hAnsi="Calibri" w:cs="Calibri"/>
                <w:color w:val="000000"/>
                <w:sz w:val="24"/>
                <w:szCs w:val="24"/>
              </w:rPr>
              <w:t>Other Sites</w:t>
            </w:r>
          </w:p>
        </w:tc>
        <w:tc>
          <w:tcPr>
            <w:tcW w:w="960" w:type="dxa"/>
            <w:tcBorders>
              <w:top w:val="nil"/>
              <w:left w:val="single" w:sz="12" w:space="0" w:color="5B9BD5"/>
              <w:bottom w:val="single" w:sz="12" w:space="0" w:color="5B9BD5" w:themeColor="accent5"/>
              <w:right w:val="single" w:sz="4" w:space="0" w:color="5B9BD5"/>
            </w:tcBorders>
            <w:shd w:val="clear" w:color="auto" w:fill="auto"/>
            <w:noWrap/>
            <w:vAlign w:val="center"/>
            <w:hideMark/>
          </w:tcPr>
          <w:p w14:paraId="242B0F0C"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43.4</w:t>
            </w:r>
          </w:p>
        </w:tc>
        <w:tc>
          <w:tcPr>
            <w:tcW w:w="960" w:type="dxa"/>
            <w:tcBorders>
              <w:top w:val="nil"/>
              <w:left w:val="nil"/>
              <w:bottom w:val="single" w:sz="12" w:space="0" w:color="5B9BD5" w:themeColor="accent5"/>
              <w:right w:val="single" w:sz="4" w:space="0" w:color="5B9BD5"/>
            </w:tcBorders>
            <w:shd w:val="clear" w:color="auto" w:fill="auto"/>
            <w:noWrap/>
            <w:vAlign w:val="center"/>
            <w:hideMark/>
          </w:tcPr>
          <w:p w14:paraId="22ED0CEA"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37.8</w:t>
            </w:r>
          </w:p>
        </w:tc>
        <w:tc>
          <w:tcPr>
            <w:tcW w:w="1337" w:type="dxa"/>
            <w:tcBorders>
              <w:top w:val="nil"/>
              <w:left w:val="nil"/>
              <w:bottom w:val="single" w:sz="12" w:space="0" w:color="5B9BD5" w:themeColor="accent5"/>
              <w:right w:val="single" w:sz="12" w:space="0" w:color="5B9BD5"/>
            </w:tcBorders>
            <w:shd w:val="clear" w:color="auto" w:fill="auto"/>
            <w:vAlign w:val="center"/>
            <w:hideMark/>
          </w:tcPr>
          <w:p w14:paraId="7B15206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-12.9</w:t>
            </w:r>
          </w:p>
        </w:tc>
        <w:tc>
          <w:tcPr>
            <w:tcW w:w="1120" w:type="dxa"/>
            <w:tcBorders>
              <w:top w:val="nil"/>
              <w:left w:val="single" w:sz="12" w:space="0" w:color="5B9BD5"/>
              <w:bottom w:val="single" w:sz="12" w:space="0" w:color="5B9BD5" w:themeColor="accent5"/>
              <w:right w:val="single" w:sz="4" w:space="0" w:color="5B9BD5"/>
            </w:tcBorders>
            <w:shd w:val="clear" w:color="auto" w:fill="auto"/>
            <w:noWrap/>
            <w:vAlign w:val="center"/>
            <w:hideMark/>
          </w:tcPr>
          <w:p w14:paraId="748926D8"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38.2</w:t>
            </w:r>
          </w:p>
        </w:tc>
        <w:tc>
          <w:tcPr>
            <w:tcW w:w="960" w:type="dxa"/>
            <w:tcBorders>
              <w:top w:val="nil"/>
              <w:left w:val="nil"/>
              <w:bottom w:val="single" w:sz="12" w:space="0" w:color="5B9BD5" w:themeColor="accent5"/>
              <w:right w:val="single" w:sz="4" w:space="0" w:color="5B9BD5"/>
            </w:tcBorders>
            <w:shd w:val="clear" w:color="auto" w:fill="auto"/>
            <w:noWrap/>
            <w:vAlign w:val="center"/>
            <w:hideMark/>
          </w:tcPr>
          <w:p w14:paraId="4CA4306B"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33.1</w:t>
            </w:r>
          </w:p>
        </w:tc>
        <w:tc>
          <w:tcPr>
            <w:tcW w:w="1337" w:type="dxa"/>
            <w:tcBorders>
              <w:top w:val="nil"/>
              <w:left w:val="nil"/>
              <w:bottom w:val="single" w:sz="4" w:space="0" w:color="5B9BD5"/>
              <w:right w:val="single" w:sz="12" w:space="0" w:color="5B9BD5"/>
            </w:tcBorders>
            <w:shd w:val="clear" w:color="auto" w:fill="auto"/>
            <w:vAlign w:val="center"/>
            <w:hideMark/>
          </w:tcPr>
          <w:p w14:paraId="51E24DC4" w14:textId="77777777" w:rsidR="00C50A8E" w:rsidRPr="00127A67" w:rsidRDefault="00C50A8E" w:rsidP="00C50A8E">
            <w:pPr>
              <w:spacing w:after="0" w:line="240" w:lineRule="auto"/>
              <w:jc w:val="center"/>
              <w:rPr>
                <w:rFonts w:ascii="Calibri" w:eastAsia="Times New Roman" w:hAnsi="Calibri" w:cs="Calibri"/>
                <w:color w:val="000000"/>
                <w:sz w:val="24"/>
                <w:szCs w:val="24"/>
              </w:rPr>
            </w:pPr>
            <w:r w:rsidRPr="00127A67">
              <w:rPr>
                <w:rFonts w:ascii="Calibri" w:eastAsia="Times New Roman" w:hAnsi="Calibri" w:cs="Calibri"/>
                <w:color w:val="000000"/>
                <w:sz w:val="24"/>
                <w:szCs w:val="24"/>
              </w:rPr>
              <w:t>-13.4</w:t>
            </w:r>
          </w:p>
        </w:tc>
      </w:tr>
      <w:tr w:rsidR="00DE525C" w:rsidRPr="00C50A8E" w14:paraId="073CEE1F" w14:textId="77777777" w:rsidTr="00127A67">
        <w:trPr>
          <w:trHeight w:val="300"/>
        </w:trPr>
        <w:tc>
          <w:tcPr>
            <w:tcW w:w="6297" w:type="dxa"/>
            <w:gridSpan w:val="4"/>
            <w:tcBorders>
              <w:top w:val="nil"/>
              <w:left w:val="nil"/>
              <w:bottom w:val="nil"/>
              <w:right w:val="nil"/>
            </w:tcBorders>
            <w:shd w:val="clear" w:color="auto" w:fill="auto"/>
            <w:noWrap/>
            <w:vAlign w:val="center"/>
            <w:hideMark/>
          </w:tcPr>
          <w:p w14:paraId="4EB1EC8A" w14:textId="07EAA06A" w:rsidR="00DE525C" w:rsidRPr="00127A67" w:rsidRDefault="00DE525C" w:rsidP="00C50A8E">
            <w:pPr>
              <w:spacing w:after="0" w:line="240" w:lineRule="auto"/>
              <w:rPr>
                <w:rFonts w:ascii="Times New Roman" w:eastAsia="Times New Roman" w:hAnsi="Times New Roman" w:cs="Times New Roman"/>
                <w:sz w:val="24"/>
                <w:szCs w:val="24"/>
              </w:rPr>
            </w:pPr>
          </w:p>
        </w:tc>
        <w:tc>
          <w:tcPr>
            <w:tcW w:w="1120" w:type="dxa"/>
            <w:tcBorders>
              <w:top w:val="nil"/>
              <w:left w:val="nil"/>
              <w:bottom w:val="nil"/>
              <w:right w:val="nil"/>
            </w:tcBorders>
            <w:shd w:val="clear" w:color="auto" w:fill="auto"/>
            <w:noWrap/>
            <w:vAlign w:val="bottom"/>
            <w:hideMark/>
          </w:tcPr>
          <w:p w14:paraId="1ACC3A9C" w14:textId="77777777" w:rsidR="00DE525C" w:rsidRPr="00127A67" w:rsidRDefault="00DE525C" w:rsidP="00C50A8E">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7F1294C" w14:textId="77777777" w:rsidR="00DE525C" w:rsidRPr="00127A67" w:rsidRDefault="00DE525C" w:rsidP="00C50A8E">
            <w:pPr>
              <w:spacing w:after="0" w:line="240" w:lineRule="auto"/>
              <w:rPr>
                <w:rFonts w:ascii="Times New Roman" w:eastAsia="Times New Roman" w:hAnsi="Times New Roman" w:cs="Times New Roman"/>
                <w:sz w:val="24"/>
                <w:szCs w:val="24"/>
              </w:rPr>
            </w:pPr>
          </w:p>
        </w:tc>
        <w:tc>
          <w:tcPr>
            <w:tcW w:w="1337" w:type="dxa"/>
            <w:tcBorders>
              <w:top w:val="nil"/>
              <w:left w:val="nil"/>
              <w:bottom w:val="nil"/>
              <w:right w:val="nil"/>
            </w:tcBorders>
            <w:shd w:val="clear" w:color="auto" w:fill="auto"/>
            <w:noWrap/>
            <w:vAlign w:val="bottom"/>
            <w:hideMark/>
          </w:tcPr>
          <w:p w14:paraId="69CA0C0B" w14:textId="77777777" w:rsidR="00DE525C" w:rsidRPr="00127A67" w:rsidRDefault="00DE525C" w:rsidP="00C50A8E">
            <w:pPr>
              <w:spacing w:after="0" w:line="240" w:lineRule="auto"/>
              <w:rPr>
                <w:rFonts w:ascii="Times New Roman" w:eastAsia="Times New Roman" w:hAnsi="Times New Roman" w:cs="Times New Roman"/>
                <w:sz w:val="24"/>
                <w:szCs w:val="24"/>
              </w:rPr>
            </w:pPr>
          </w:p>
        </w:tc>
      </w:tr>
    </w:tbl>
    <w:p w14:paraId="3E9C07A1" w14:textId="77777777" w:rsidR="005E2EE3" w:rsidRPr="005E2EE3" w:rsidRDefault="005E2EE3" w:rsidP="00127A67">
      <w:pPr>
        <w:spacing w:after="0" w:line="240" w:lineRule="auto"/>
        <w:rPr>
          <w:b/>
          <w:bCs/>
          <w:sz w:val="24"/>
          <w:szCs w:val="24"/>
        </w:rPr>
      </w:pPr>
      <w:r w:rsidRPr="005E2EE3">
        <w:rPr>
          <w:b/>
          <w:bCs/>
          <w:sz w:val="24"/>
          <w:szCs w:val="24"/>
        </w:rPr>
        <w:t xml:space="preserve">Rates are age-adjusted to the 2000 U.S. Standard Population per 100,000 total population. </w:t>
      </w:r>
    </w:p>
    <w:p w14:paraId="02DD7885" w14:textId="77777777" w:rsidR="005E2EE3" w:rsidRPr="005E2EE3" w:rsidRDefault="005E2EE3" w:rsidP="00127A67">
      <w:pPr>
        <w:spacing w:after="0" w:line="240" w:lineRule="auto"/>
        <w:rPr>
          <w:b/>
          <w:bCs/>
          <w:sz w:val="24"/>
          <w:szCs w:val="24"/>
        </w:rPr>
      </w:pPr>
      <w:r w:rsidRPr="005E2EE3">
        <w:rPr>
          <w:b/>
          <w:bCs/>
          <w:sz w:val="24"/>
          <w:szCs w:val="24"/>
        </w:rPr>
        <w:t>*Cancers found in only one sex or predominantly in one sex (breast cancer).</w:t>
      </w:r>
      <w:r w:rsidRPr="005E2EE3">
        <w:rPr>
          <w:b/>
          <w:bCs/>
          <w:sz w:val="24"/>
          <w:szCs w:val="24"/>
        </w:rPr>
        <w:tab/>
      </w:r>
    </w:p>
    <w:p w14:paraId="05652F4E" w14:textId="77777777" w:rsidR="005E2EE3" w:rsidRPr="005E2EE3" w:rsidRDefault="005E2EE3" w:rsidP="00127A67">
      <w:pPr>
        <w:spacing w:after="0" w:line="240" w:lineRule="auto"/>
        <w:rPr>
          <w:b/>
          <w:bCs/>
          <w:sz w:val="24"/>
          <w:szCs w:val="24"/>
        </w:rPr>
      </w:pPr>
      <w:r w:rsidRPr="005E2EE3">
        <w:rPr>
          <w:b/>
          <w:bCs/>
          <w:sz w:val="24"/>
          <w:szCs w:val="24"/>
        </w:rPr>
        <w:t>Note: There was an approximate 11% decrease in the number of cancer cases diagnosed in 2020 compared to 2019 in Massachusetts, in part due to the COVID-19 pandemic</w:t>
      </w:r>
    </w:p>
    <w:p w14:paraId="256BA1D5" w14:textId="15D48487" w:rsidR="00EC6547" w:rsidRDefault="005E2EE3" w:rsidP="00A526AA">
      <w:pPr>
        <w:spacing w:after="0" w:line="240" w:lineRule="auto"/>
        <w:rPr>
          <w:b/>
          <w:bCs/>
          <w:sz w:val="24"/>
          <w:szCs w:val="24"/>
        </w:rPr>
      </w:pPr>
      <w:r w:rsidRPr="005E2EE3">
        <w:rPr>
          <w:b/>
          <w:bCs/>
          <w:sz w:val="24"/>
          <w:szCs w:val="24"/>
        </w:rPr>
        <w:t>Source: Massachusetts Cancer Registry</w:t>
      </w:r>
    </w:p>
    <w:p w14:paraId="798A8885" w14:textId="3355987F" w:rsidR="00A526AA" w:rsidRDefault="00A526AA">
      <w:pPr>
        <w:rPr>
          <w:b/>
          <w:bCs/>
          <w:sz w:val="24"/>
          <w:szCs w:val="24"/>
        </w:rPr>
      </w:pPr>
      <w:r>
        <w:rPr>
          <w:b/>
          <w:bCs/>
          <w:sz w:val="24"/>
          <w:szCs w:val="24"/>
        </w:rPr>
        <w:br w:type="page"/>
      </w:r>
    </w:p>
    <w:p w14:paraId="01EC8D67" w14:textId="1DCB904D" w:rsidR="00B1500F" w:rsidRPr="00092EBF" w:rsidRDefault="00B1500F" w:rsidP="00B1500F">
      <w:pPr>
        <w:rPr>
          <w:b/>
          <w:bCs/>
          <w:sz w:val="24"/>
          <w:szCs w:val="24"/>
        </w:rPr>
      </w:pPr>
      <w:r w:rsidRPr="00092EBF">
        <w:rPr>
          <w:b/>
          <w:bCs/>
          <w:sz w:val="24"/>
          <w:szCs w:val="24"/>
        </w:rPr>
        <w:lastRenderedPageBreak/>
        <w:t xml:space="preserve">Appendix </w:t>
      </w:r>
      <w:r>
        <w:rPr>
          <w:b/>
          <w:bCs/>
          <w:sz w:val="24"/>
          <w:szCs w:val="24"/>
        </w:rPr>
        <w:t>IV</w:t>
      </w:r>
      <w:r w:rsidRPr="00092EBF">
        <w:rPr>
          <w:b/>
          <w:bCs/>
          <w:sz w:val="24"/>
          <w:szCs w:val="24"/>
        </w:rPr>
        <w:t>. Observed vs. Expected 2020 Counts of Cancer</w:t>
      </w:r>
      <w:r w:rsidR="00785121">
        <w:rPr>
          <w:b/>
          <w:bCs/>
          <w:sz w:val="24"/>
          <w:szCs w:val="24"/>
        </w:rPr>
        <w:t xml:space="preserve"> in Massachusetts</w:t>
      </w:r>
      <w:r w:rsidRPr="00092EBF">
        <w:rPr>
          <w:b/>
          <w:bCs/>
          <w:sz w:val="24"/>
          <w:szCs w:val="24"/>
        </w:rPr>
        <w:t>:</w:t>
      </w:r>
    </w:p>
    <w:tbl>
      <w:tblPr>
        <w:tblW w:w="9311" w:type="dxa"/>
        <w:tblLook w:val="04A0" w:firstRow="1" w:lastRow="0" w:firstColumn="1" w:lastColumn="0" w:noHBand="0" w:noVBand="1"/>
      </w:tblPr>
      <w:tblGrid>
        <w:gridCol w:w="1872"/>
        <w:gridCol w:w="930"/>
        <w:gridCol w:w="801"/>
        <w:gridCol w:w="801"/>
        <w:gridCol w:w="801"/>
        <w:gridCol w:w="801"/>
        <w:gridCol w:w="1091"/>
        <w:gridCol w:w="1003"/>
        <w:gridCol w:w="625"/>
        <w:gridCol w:w="625"/>
      </w:tblGrid>
      <w:tr w:rsidR="00B1500F" w:rsidRPr="00ED5D2D" w14:paraId="421A73D7" w14:textId="77777777" w:rsidTr="002B4EBA">
        <w:trPr>
          <w:trHeight w:val="29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5260" w14:textId="77777777" w:rsidR="00B1500F" w:rsidRPr="008C022F" w:rsidRDefault="00B1500F" w:rsidP="002B4EBA">
            <w:pPr>
              <w:spacing w:after="0" w:line="240" w:lineRule="auto"/>
              <w:rPr>
                <w:rFonts w:eastAsia="Times New Roman" w:cstheme="minorHAnsi"/>
                <w:b/>
                <w:color w:val="000000"/>
                <w:sz w:val="24"/>
                <w:szCs w:val="24"/>
              </w:rPr>
            </w:pPr>
            <w:r w:rsidRPr="008C022F">
              <w:rPr>
                <w:rFonts w:eastAsia="Times New Roman" w:cstheme="minorHAnsi"/>
                <w:b/>
                <w:color w:val="000000"/>
                <w:sz w:val="24"/>
                <w:szCs w:val="24"/>
              </w:rPr>
              <w:t>Cancer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DA2249" w14:textId="77777777" w:rsidR="00B1500F" w:rsidRPr="008C022F" w:rsidRDefault="00B1500F" w:rsidP="002B4EBA">
            <w:pPr>
              <w:spacing w:after="0" w:line="240" w:lineRule="auto"/>
              <w:jc w:val="right"/>
              <w:rPr>
                <w:rFonts w:eastAsia="Times New Roman" w:cstheme="minorHAnsi"/>
                <w:b/>
                <w:color w:val="000000"/>
                <w:sz w:val="24"/>
                <w:szCs w:val="24"/>
              </w:rPr>
            </w:pPr>
            <w:r w:rsidRPr="008C022F">
              <w:rPr>
                <w:rFonts w:eastAsia="Times New Roman" w:cstheme="minorHAnsi"/>
                <w:b/>
                <w:color w:val="000000"/>
                <w:sz w:val="24"/>
                <w:szCs w:val="24"/>
              </w:rPr>
              <w:t>2016</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40625390" w14:textId="77777777" w:rsidR="00B1500F" w:rsidRPr="008C022F" w:rsidRDefault="00B1500F" w:rsidP="002B4EBA">
            <w:pPr>
              <w:spacing w:after="0" w:line="240" w:lineRule="auto"/>
              <w:jc w:val="right"/>
              <w:rPr>
                <w:rFonts w:eastAsia="Times New Roman" w:cstheme="minorHAnsi"/>
                <w:b/>
                <w:color w:val="000000"/>
                <w:sz w:val="24"/>
                <w:szCs w:val="24"/>
              </w:rPr>
            </w:pPr>
            <w:r w:rsidRPr="008C022F">
              <w:rPr>
                <w:rFonts w:eastAsia="Times New Roman" w:cstheme="minorHAnsi"/>
                <w:b/>
                <w:color w:val="000000"/>
                <w:sz w:val="24"/>
                <w:szCs w:val="24"/>
              </w:rPr>
              <w:t>2017</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172C9DB2" w14:textId="77777777" w:rsidR="00B1500F" w:rsidRPr="008C022F" w:rsidRDefault="00B1500F" w:rsidP="002B4EBA">
            <w:pPr>
              <w:spacing w:after="0" w:line="240" w:lineRule="auto"/>
              <w:jc w:val="right"/>
              <w:rPr>
                <w:rFonts w:eastAsia="Times New Roman" w:cstheme="minorHAnsi"/>
                <w:b/>
                <w:color w:val="000000"/>
                <w:sz w:val="24"/>
                <w:szCs w:val="24"/>
              </w:rPr>
            </w:pPr>
            <w:r w:rsidRPr="008C022F">
              <w:rPr>
                <w:rFonts w:eastAsia="Times New Roman" w:cstheme="minorHAnsi"/>
                <w:b/>
                <w:color w:val="000000"/>
                <w:sz w:val="24"/>
                <w:szCs w:val="24"/>
              </w:rPr>
              <w:t>2018</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25AA7C19" w14:textId="77777777" w:rsidR="00B1500F" w:rsidRPr="008C022F" w:rsidRDefault="00B1500F" w:rsidP="002B4EBA">
            <w:pPr>
              <w:spacing w:after="0" w:line="240" w:lineRule="auto"/>
              <w:jc w:val="right"/>
              <w:rPr>
                <w:rFonts w:eastAsia="Times New Roman" w:cstheme="minorHAnsi"/>
                <w:b/>
                <w:color w:val="000000"/>
                <w:sz w:val="24"/>
                <w:szCs w:val="24"/>
              </w:rPr>
            </w:pPr>
            <w:r w:rsidRPr="008C022F">
              <w:rPr>
                <w:rFonts w:eastAsia="Times New Roman" w:cstheme="minorHAnsi"/>
                <w:b/>
                <w:color w:val="000000"/>
                <w:sz w:val="24"/>
                <w:szCs w:val="24"/>
              </w:rPr>
              <w:t>2019</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18679B09" w14:textId="77777777" w:rsidR="00B1500F" w:rsidRPr="008C022F" w:rsidRDefault="00B1500F" w:rsidP="002B4EBA">
            <w:pPr>
              <w:spacing w:after="0" w:line="240" w:lineRule="auto"/>
              <w:jc w:val="right"/>
              <w:rPr>
                <w:rFonts w:eastAsia="Times New Roman" w:cstheme="minorHAnsi"/>
                <w:b/>
                <w:color w:val="000000"/>
                <w:sz w:val="24"/>
                <w:szCs w:val="24"/>
              </w:rPr>
            </w:pPr>
            <w:r w:rsidRPr="008C022F">
              <w:rPr>
                <w:rFonts w:eastAsia="Times New Roman" w:cstheme="minorHAnsi"/>
                <w:b/>
                <w:color w:val="000000"/>
                <w:sz w:val="24"/>
                <w:szCs w:val="24"/>
              </w:rPr>
              <w:t>2020</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59B3547A" w14:textId="77777777" w:rsidR="00B1500F" w:rsidRPr="008C022F" w:rsidRDefault="00B1500F" w:rsidP="002B4EBA">
            <w:pPr>
              <w:spacing w:after="0" w:line="240" w:lineRule="auto"/>
              <w:rPr>
                <w:rFonts w:eastAsia="Times New Roman" w:cstheme="minorHAnsi"/>
                <w:b/>
                <w:color w:val="000000"/>
                <w:sz w:val="24"/>
                <w:szCs w:val="24"/>
              </w:rPr>
            </w:pPr>
            <w:r w:rsidRPr="008C022F">
              <w:rPr>
                <w:rFonts w:eastAsia="Times New Roman" w:cstheme="minorHAnsi"/>
                <w:b/>
                <w:color w:val="000000"/>
                <w:sz w:val="24"/>
                <w:szCs w:val="24"/>
              </w:rPr>
              <w:t>Expected</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4FBCAC9A" w14:textId="77777777" w:rsidR="00B1500F" w:rsidRPr="008C022F" w:rsidRDefault="00B1500F" w:rsidP="002B4EBA">
            <w:pPr>
              <w:spacing w:after="0" w:line="240" w:lineRule="auto"/>
              <w:rPr>
                <w:rFonts w:eastAsia="Times New Roman" w:cstheme="minorHAnsi"/>
                <w:b/>
                <w:color w:val="000000"/>
                <w:sz w:val="24"/>
                <w:szCs w:val="24"/>
              </w:rPr>
            </w:pPr>
            <w:r w:rsidRPr="008C022F">
              <w:rPr>
                <w:rFonts w:eastAsia="Times New Roman" w:cstheme="minorHAnsi"/>
                <w:b/>
                <w:color w:val="000000"/>
                <w:sz w:val="24"/>
                <w:szCs w:val="24"/>
              </w:rPr>
              <w:t>O/E Ratio</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14367973" w14:textId="77777777" w:rsidR="00B1500F" w:rsidRPr="008C022F" w:rsidRDefault="00B1500F" w:rsidP="002B4EBA">
            <w:pPr>
              <w:spacing w:after="0" w:line="240" w:lineRule="auto"/>
              <w:rPr>
                <w:rFonts w:eastAsia="Times New Roman" w:cstheme="minorHAnsi"/>
                <w:b/>
                <w:color w:val="000000"/>
                <w:sz w:val="24"/>
                <w:szCs w:val="24"/>
              </w:rPr>
            </w:pPr>
            <w:r w:rsidRPr="008C022F">
              <w:rPr>
                <w:rFonts w:eastAsia="Times New Roman" w:cstheme="minorHAnsi"/>
                <w:b/>
                <w:color w:val="000000"/>
                <w:sz w:val="24"/>
                <w:szCs w:val="24"/>
              </w:rPr>
              <w:t>LCL</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08DDDAAA" w14:textId="77777777" w:rsidR="00B1500F" w:rsidRPr="008C022F" w:rsidRDefault="00B1500F" w:rsidP="002B4EBA">
            <w:pPr>
              <w:spacing w:after="0" w:line="240" w:lineRule="auto"/>
              <w:rPr>
                <w:rFonts w:eastAsia="Times New Roman" w:cstheme="minorHAnsi"/>
                <w:b/>
                <w:color w:val="000000"/>
                <w:sz w:val="24"/>
                <w:szCs w:val="24"/>
              </w:rPr>
            </w:pPr>
            <w:r w:rsidRPr="008C022F">
              <w:rPr>
                <w:rFonts w:eastAsia="Times New Roman" w:cstheme="minorHAnsi"/>
                <w:b/>
                <w:color w:val="000000"/>
                <w:sz w:val="24"/>
                <w:szCs w:val="24"/>
              </w:rPr>
              <w:t>UCL</w:t>
            </w:r>
          </w:p>
        </w:tc>
      </w:tr>
      <w:tr w:rsidR="00B1500F" w:rsidRPr="00ED5D2D" w14:paraId="0689A82E"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BDACEE8"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HL</w:t>
            </w:r>
          </w:p>
        </w:tc>
        <w:tc>
          <w:tcPr>
            <w:tcW w:w="960" w:type="dxa"/>
            <w:tcBorders>
              <w:top w:val="nil"/>
              <w:left w:val="nil"/>
              <w:bottom w:val="single" w:sz="4" w:space="0" w:color="auto"/>
              <w:right w:val="single" w:sz="4" w:space="0" w:color="auto"/>
            </w:tcBorders>
            <w:shd w:val="clear" w:color="auto" w:fill="auto"/>
            <w:noWrap/>
            <w:vAlign w:val="bottom"/>
            <w:hideMark/>
          </w:tcPr>
          <w:p w14:paraId="64405EE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201</w:t>
            </w:r>
          </w:p>
        </w:tc>
        <w:tc>
          <w:tcPr>
            <w:tcW w:w="774" w:type="dxa"/>
            <w:tcBorders>
              <w:top w:val="nil"/>
              <w:left w:val="nil"/>
              <w:bottom w:val="single" w:sz="4" w:space="0" w:color="auto"/>
              <w:right w:val="single" w:sz="4" w:space="0" w:color="auto"/>
            </w:tcBorders>
            <w:shd w:val="clear" w:color="auto" w:fill="auto"/>
            <w:noWrap/>
            <w:vAlign w:val="bottom"/>
            <w:hideMark/>
          </w:tcPr>
          <w:p w14:paraId="14861F8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192</w:t>
            </w:r>
          </w:p>
        </w:tc>
        <w:tc>
          <w:tcPr>
            <w:tcW w:w="774" w:type="dxa"/>
            <w:tcBorders>
              <w:top w:val="nil"/>
              <w:left w:val="nil"/>
              <w:bottom w:val="single" w:sz="4" w:space="0" w:color="auto"/>
              <w:right w:val="single" w:sz="4" w:space="0" w:color="auto"/>
            </w:tcBorders>
            <w:shd w:val="clear" w:color="auto" w:fill="auto"/>
            <w:noWrap/>
            <w:vAlign w:val="bottom"/>
            <w:hideMark/>
          </w:tcPr>
          <w:p w14:paraId="78748D2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231</w:t>
            </w:r>
          </w:p>
        </w:tc>
        <w:tc>
          <w:tcPr>
            <w:tcW w:w="774" w:type="dxa"/>
            <w:tcBorders>
              <w:top w:val="nil"/>
              <w:left w:val="nil"/>
              <w:bottom w:val="single" w:sz="4" w:space="0" w:color="auto"/>
              <w:right w:val="single" w:sz="4" w:space="0" w:color="auto"/>
            </w:tcBorders>
            <w:shd w:val="clear" w:color="auto" w:fill="auto"/>
            <w:noWrap/>
            <w:vAlign w:val="bottom"/>
            <w:hideMark/>
          </w:tcPr>
          <w:p w14:paraId="2A580ED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227</w:t>
            </w:r>
          </w:p>
        </w:tc>
        <w:tc>
          <w:tcPr>
            <w:tcW w:w="774" w:type="dxa"/>
            <w:tcBorders>
              <w:top w:val="nil"/>
              <w:left w:val="nil"/>
              <w:bottom w:val="single" w:sz="4" w:space="0" w:color="auto"/>
              <w:right w:val="single" w:sz="4" w:space="0" w:color="auto"/>
            </w:tcBorders>
            <w:shd w:val="clear" w:color="auto" w:fill="auto"/>
            <w:noWrap/>
            <w:vAlign w:val="bottom"/>
            <w:hideMark/>
          </w:tcPr>
          <w:p w14:paraId="0F3D7FA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188</w:t>
            </w:r>
          </w:p>
        </w:tc>
        <w:tc>
          <w:tcPr>
            <w:tcW w:w="1063" w:type="dxa"/>
            <w:tcBorders>
              <w:top w:val="nil"/>
              <w:left w:val="nil"/>
              <w:bottom w:val="single" w:sz="4" w:space="0" w:color="auto"/>
              <w:right w:val="single" w:sz="4" w:space="0" w:color="auto"/>
            </w:tcBorders>
            <w:shd w:val="clear" w:color="auto" w:fill="auto"/>
            <w:noWrap/>
            <w:vAlign w:val="bottom"/>
            <w:hideMark/>
          </w:tcPr>
          <w:p w14:paraId="4557230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213</w:t>
            </w:r>
          </w:p>
        </w:tc>
        <w:tc>
          <w:tcPr>
            <w:tcW w:w="1036" w:type="dxa"/>
            <w:tcBorders>
              <w:top w:val="nil"/>
              <w:left w:val="nil"/>
              <w:bottom w:val="single" w:sz="4" w:space="0" w:color="auto"/>
              <w:right w:val="single" w:sz="4" w:space="0" w:color="auto"/>
            </w:tcBorders>
            <w:shd w:val="clear" w:color="auto" w:fill="auto"/>
            <w:noWrap/>
            <w:vAlign w:val="bottom"/>
            <w:hideMark/>
          </w:tcPr>
          <w:p w14:paraId="3AE88D7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0.88</w:t>
            </w:r>
          </w:p>
        </w:tc>
        <w:tc>
          <w:tcPr>
            <w:tcW w:w="608" w:type="dxa"/>
            <w:tcBorders>
              <w:top w:val="nil"/>
              <w:left w:val="nil"/>
              <w:bottom w:val="single" w:sz="4" w:space="0" w:color="auto"/>
              <w:right w:val="single" w:sz="4" w:space="0" w:color="auto"/>
            </w:tcBorders>
            <w:shd w:val="clear" w:color="auto" w:fill="auto"/>
            <w:noWrap/>
            <w:vAlign w:val="bottom"/>
            <w:hideMark/>
          </w:tcPr>
          <w:p w14:paraId="06876BE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0.76</w:t>
            </w:r>
          </w:p>
        </w:tc>
        <w:tc>
          <w:tcPr>
            <w:tcW w:w="608" w:type="dxa"/>
            <w:tcBorders>
              <w:top w:val="nil"/>
              <w:left w:val="nil"/>
              <w:bottom w:val="single" w:sz="4" w:space="0" w:color="auto"/>
              <w:right w:val="single" w:sz="4" w:space="0" w:color="auto"/>
            </w:tcBorders>
            <w:shd w:val="clear" w:color="auto" w:fill="auto"/>
            <w:noWrap/>
            <w:vAlign w:val="bottom"/>
            <w:hideMark/>
          </w:tcPr>
          <w:p w14:paraId="1443C28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1.01</w:t>
            </w:r>
          </w:p>
        </w:tc>
      </w:tr>
      <w:tr w:rsidR="00B1500F" w:rsidRPr="00ED5D2D" w14:paraId="57F85D3C"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A05B3F7"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NHL</w:t>
            </w:r>
          </w:p>
        </w:tc>
        <w:tc>
          <w:tcPr>
            <w:tcW w:w="960" w:type="dxa"/>
            <w:tcBorders>
              <w:top w:val="nil"/>
              <w:left w:val="nil"/>
              <w:bottom w:val="single" w:sz="4" w:space="0" w:color="auto"/>
              <w:right w:val="single" w:sz="4" w:space="0" w:color="auto"/>
            </w:tcBorders>
            <w:shd w:val="clear" w:color="auto" w:fill="auto"/>
            <w:noWrap/>
            <w:vAlign w:val="bottom"/>
            <w:hideMark/>
          </w:tcPr>
          <w:p w14:paraId="77D600F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1592</w:t>
            </w:r>
          </w:p>
        </w:tc>
        <w:tc>
          <w:tcPr>
            <w:tcW w:w="774" w:type="dxa"/>
            <w:tcBorders>
              <w:top w:val="nil"/>
              <w:left w:val="nil"/>
              <w:bottom w:val="single" w:sz="4" w:space="0" w:color="auto"/>
              <w:right w:val="single" w:sz="4" w:space="0" w:color="auto"/>
            </w:tcBorders>
            <w:shd w:val="clear" w:color="auto" w:fill="auto"/>
            <w:noWrap/>
            <w:vAlign w:val="bottom"/>
            <w:hideMark/>
          </w:tcPr>
          <w:p w14:paraId="67EFF5B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1614</w:t>
            </w:r>
          </w:p>
        </w:tc>
        <w:tc>
          <w:tcPr>
            <w:tcW w:w="774" w:type="dxa"/>
            <w:tcBorders>
              <w:top w:val="nil"/>
              <w:left w:val="nil"/>
              <w:bottom w:val="single" w:sz="4" w:space="0" w:color="auto"/>
              <w:right w:val="single" w:sz="4" w:space="0" w:color="auto"/>
            </w:tcBorders>
            <w:shd w:val="clear" w:color="auto" w:fill="auto"/>
            <w:noWrap/>
            <w:vAlign w:val="bottom"/>
            <w:hideMark/>
          </w:tcPr>
          <w:p w14:paraId="7BB1922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1673</w:t>
            </w:r>
          </w:p>
        </w:tc>
        <w:tc>
          <w:tcPr>
            <w:tcW w:w="774" w:type="dxa"/>
            <w:tcBorders>
              <w:top w:val="nil"/>
              <w:left w:val="nil"/>
              <w:bottom w:val="single" w:sz="4" w:space="0" w:color="auto"/>
              <w:right w:val="single" w:sz="4" w:space="0" w:color="auto"/>
            </w:tcBorders>
            <w:shd w:val="clear" w:color="auto" w:fill="auto"/>
            <w:noWrap/>
            <w:vAlign w:val="bottom"/>
            <w:hideMark/>
          </w:tcPr>
          <w:p w14:paraId="66405F2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1748</w:t>
            </w:r>
          </w:p>
        </w:tc>
        <w:tc>
          <w:tcPr>
            <w:tcW w:w="774" w:type="dxa"/>
            <w:tcBorders>
              <w:top w:val="nil"/>
              <w:left w:val="nil"/>
              <w:bottom w:val="single" w:sz="4" w:space="0" w:color="auto"/>
              <w:right w:val="single" w:sz="4" w:space="0" w:color="auto"/>
            </w:tcBorders>
            <w:shd w:val="clear" w:color="auto" w:fill="auto"/>
            <w:noWrap/>
            <w:vAlign w:val="bottom"/>
            <w:hideMark/>
          </w:tcPr>
          <w:p w14:paraId="4E8FEAA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1583</w:t>
            </w:r>
          </w:p>
        </w:tc>
        <w:tc>
          <w:tcPr>
            <w:tcW w:w="1063" w:type="dxa"/>
            <w:tcBorders>
              <w:top w:val="nil"/>
              <w:left w:val="nil"/>
              <w:bottom w:val="single" w:sz="4" w:space="0" w:color="auto"/>
              <w:right w:val="single" w:sz="4" w:space="0" w:color="auto"/>
            </w:tcBorders>
            <w:shd w:val="clear" w:color="auto" w:fill="auto"/>
            <w:noWrap/>
            <w:vAlign w:val="bottom"/>
            <w:hideMark/>
          </w:tcPr>
          <w:p w14:paraId="022925E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1657</w:t>
            </w:r>
          </w:p>
        </w:tc>
        <w:tc>
          <w:tcPr>
            <w:tcW w:w="1036" w:type="dxa"/>
            <w:tcBorders>
              <w:top w:val="nil"/>
              <w:left w:val="nil"/>
              <w:bottom w:val="single" w:sz="4" w:space="0" w:color="auto"/>
              <w:right w:val="single" w:sz="4" w:space="0" w:color="auto"/>
            </w:tcBorders>
            <w:shd w:val="clear" w:color="auto" w:fill="auto"/>
            <w:noWrap/>
            <w:vAlign w:val="bottom"/>
            <w:hideMark/>
          </w:tcPr>
          <w:p w14:paraId="7FA04C6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0.96</w:t>
            </w:r>
          </w:p>
        </w:tc>
        <w:tc>
          <w:tcPr>
            <w:tcW w:w="608" w:type="dxa"/>
            <w:tcBorders>
              <w:top w:val="nil"/>
              <w:left w:val="nil"/>
              <w:bottom w:val="single" w:sz="4" w:space="0" w:color="auto"/>
              <w:right w:val="single" w:sz="4" w:space="0" w:color="auto"/>
            </w:tcBorders>
            <w:shd w:val="clear" w:color="auto" w:fill="auto"/>
            <w:noWrap/>
            <w:vAlign w:val="bottom"/>
            <w:hideMark/>
          </w:tcPr>
          <w:p w14:paraId="43A0402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0.91</w:t>
            </w:r>
          </w:p>
        </w:tc>
        <w:tc>
          <w:tcPr>
            <w:tcW w:w="608" w:type="dxa"/>
            <w:tcBorders>
              <w:top w:val="nil"/>
              <w:left w:val="nil"/>
              <w:bottom w:val="single" w:sz="4" w:space="0" w:color="auto"/>
              <w:right w:val="single" w:sz="4" w:space="0" w:color="auto"/>
            </w:tcBorders>
            <w:shd w:val="clear" w:color="auto" w:fill="auto"/>
            <w:noWrap/>
            <w:vAlign w:val="bottom"/>
            <w:hideMark/>
          </w:tcPr>
          <w:p w14:paraId="75C9C0D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1.00</w:t>
            </w:r>
          </w:p>
        </w:tc>
      </w:tr>
      <w:tr w:rsidR="00B1500F" w:rsidRPr="00ED5D2D" w14:paraId="601CBFBC"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E1DB251"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Bladder</w:t>
            </w:r>
          </w:p>
        </w:tc>
        <w:tc>
          <w:tcPr>
            <w:tcW w:w="960" w:type="dxa"/>
            <w:tcBorders>
              <w:top w:val="nil"/>
              <w:left w:val="nil"/>
              <w:bottom w:val="single" w:sz="4" w:space="0" w:color="auto"/>
              <w:right w:val="single" w:sz="4" w:space="0" w:color="auto"/>
            </w:tcBorders>
            <w:shd w:val="clear" w:color="auto" w:fill="auto"/>
            <w:noWrap/>
            <w:vAlign w:val="bottom"/>
            <w:hideMark/>
          </w:tcPr>
          <w:p w14:paraId="044EC05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1932</w:t>
            </w:r>
          </w:p>
        </w:tc>
        <w:tc>
          <w:tcPr>
            <w:tcW w:w="774" w:type="dxa"/>
            <w:tcBorders>
              <w:top w:val="nil"/>
              <w:left w:val="nil"/>
              <w:bottom w:val="single" w:sz="4" w:space="0" w:color="auto"/>
              <w:right w:val="single" w:sz="4" w:space="0" w:color="auto"/>
            </w:tcBorders>
            <w:shd w:val="clear" w:color="auto" w:fill="auto"/>
            <w:noWrap/>
            <w:vAlign w:val="bottom"/>
            <w:hideMark/>
          </w:tcPr>
          <w:p w14:paraId="5C36A23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1920</w:t>
            </w:r>
          </w:p>
        </w:tc>
        <w:tc>
          <w:tcPr>
            <w:tcW w:w="774" w:type="dxa"/>
            <w:tcBorders>
              <w:top w:val="nil"/>
              <w:left w:val="nil"/>
              <w:bottom w:val="single" w:sz="4" w:space="0" w:color="auto"/>
              <w:right w:val="single" w:sz="4" w:space="0" w:color="auto"/>
            </w:tcBorders>
            <w:shd w:val="clear" w:color="auto" w:fill="auto"/>
            <w:noWrap/>
            <w:vAlign w:val="bottom"/>
            <w:hideMark/>
          </w:tcPr>
          <w:p w14:paraId="36F9666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1829</w:t>
            </w:r>
          </w:p>
        </w:tc>
        <w:tc>
          <w:tcPr>
            <w:tcW w:w="774" w:type="dxa"/>
            <w:tcBorders>
              <w:top w:val="nil"/>
              <w:left w:val="nil"/>
              <w:bottom w:val="single" w:sz="4" w:space="0" w:color="auto"/>
              <w:right w:val="single" w:sz="4" w:space="0" w:color="auto"/>
            </w:tcBorders>
            <w:shd w:val="clear" w:color="auto" w:fill="auto"/>
            <w:noWrap/>
            <w:vAlign w:val="bottom"/>
            <w:hideMark/>
          </w:tcPr>
          <w:p w14:paraId="18D967A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2010</w:t>
            </w:r>
          </w:p>
        </w:tc>
        <w:tc>
          <w:tcPr>
            <w:tcW w:w="774" w:type="dxa"/>
            <w:tcBorders>
              <w:top w:val="nil"/>
              <w:left w:val="nil"/>
              <w:bottom w:val="single" w:sz="4" w:space="0" w:color="auto"/>
              <w:right w:val="single" w:sz="4" w:space="0" w:color="auto"/>
            </w:tcBorders>
            <w:shd w:val="clear" w:color="auto" w:fill="auto"/>
            <w:noWrap/>
            <w:vAlign w:val="bottom"/>
            <w:hideMark/>
          </w:tcPr>
          <w:p w14:paraId="6769AE3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1877</w:t>
            </w:r>
          </w:p>
        </w:tc>
        <w:tc>
          <w:tcPr>
            <w:tcW w:w="1063" w:type="dxa"/>
            <w:tcBorders>
              <w:top w:val="nil"/>
              <w:left w:val="nil"/>
              <w:bottom w:val="single" w:sz="4" w:space="0" w:color="auto"/>
              <w:right w:val="single" w:sz="4" w:space="0" w:color="auto"/>
            </w:tcBorders>
            <w:shd w:val="clear" w:color="auto" w:fill="auto"/>
            <w:noWrap/>
            <w:vAlign w:val="bottom"/>
            <w:hideMark/>
          </w:tcPr>
          <w:p w14:paraId="5C4DFB5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1923</w:t>
            </w:r>
          </w:p>
        </w:tc>
        <w:tc>
          <w:tcPr>
            <w:tcW w:w="1036" w:type="dxa"/>
            <w:tcBorders>
              <w:top w:val="nil"/>
              <w:left w:val="nil"/>
              <w:bottom w:val="single" w:sz="4" w:space="0" w:color="auto"/>
              <w:right w:val="single" w:sz="4" w:space="0" w:color="auto"/>
            </w:tcBorders>
            <w:shd w:val="clear" w:color="auto" w:fill="auto"/>
            <w:noWrap/>
            <w:vAlign w:val="bottom"/>
            <w:hideMark/>
          </w:tcPr>
          <w:p w14:paraId="36B0977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0.98</w:t>
            </w:r>
          </w:p>
        </w:tc>
        <w:tc>
          <w:tcPr>
            <w:tcW w:w="608" w:type="dxa"/>
            <w:tcBorders>
              <w:top w:val="nil"/>
              <w:left w:val="nil"/>
              <w:bottom w:val="single" w:sz="4" w:space="0" w:color="auto"/>
              <w:right w:val="single" w:sz="4" w:space="0" w:color="auto"/>
            </w:tcBorders>
            <w:shd w:val="clear" w:color="auto" w:fill="auto"/>
            <w:noWrap/>
            <w:vAlign w:val="bottom"/>
            <w:hideMark/>
          </w:tcPr>
          <w:p w14:paraId="2FAEAB8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auto" w:fill="auto"/>
            <w:noWrap/>
            <w:vAlign w:val="bottom"/>
            <w:hideMark/>
          </w:tcPr>
          <w:p w14:paraId="5AF7664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1.02</w:t>
            </w:r>
          </w:p>
        </w:tc>
      </w:tr>
      <w:tr w:rsidR="00B1500F" w:rsidRPr="00ED5D2D" w14:paraId="7FAB105E"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9F483BC"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Brain/NS-invasive</w:t>
            </w:r>
          </w:p>
        </w:tc>
        <w:tc>
          <w:tcPr>
            <w:tcW w:w="960" w:type="dxa"/>
            <w:tcBorders>
              <w:top w:val="nil"/>
              <w:left w:val="nil"/>
              <w:bottom w:val="single" w:sz="4" w:space="0" w:color="auto"/>
              <w:right w:val="single" w:sz="4" w:space="0" w:color="auto"/>
            </w:tcBorders>
            <w:shd w:val="clear" w:color="auto" w:fill="auto"/>
            <w:noWrap/>
            <w:vAlign w:val="bottom"/>
            <w:hideMark/>
          </w:tcPr>
          <w:p w14:paraId="446EA77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575</w:t>
            </w:r>
          </w:p>
        </w:tc>
        <w:tc>
          <w:tcPr>
            <w:tcW w:w="774" w:type="dxa"/>
            <w:tcBorders>
              <w:top w:val="nil"/>
              <w:left w:val="nil"/>
              <w:bottom w:val="single" w:sz="4" w:space="0" w:color="auto"/>
              <w:right w:val="single" w:sz="4" w:space="0" w:color="auto"/>
            </w:tcBorders>
            <w:shd w:val="clear" w:color="auto" w:fill="auto"/>
            <w:noWrap/>
            <w:vAlign w:val="bottom"/>
            <w:hideMark/>
          </w:tcPr>
          <w:p w14:paraId="641BC78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546</w:t>
            </w:r>
          </w:p>
        </w:tc>
        <w:tc>
          <w:tcPr>
            <w:tcW w:w="774" w:type="dxa"/>
            <w:tcBorders>
              <w:top w:val="nil"/>
              <w:left w:val="nil"/>
              <w:bottom w:val="single" w:sz="4" w:space="0" w:color="auto"/>
              <w:right w:val="single" w:sz="4" w:space="0" w:color="auto"/>
            </w:tcBorders>
            <w:shd w:val="clear" w:color="auto" w:fill="auto"/>
            <w:noWrap/>
            <w:vAlign w:val="bottom"/>
            <w:hideMark/>
          </w:tcPr>
          <w:p w14:paraId="18C2D94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574</w:t>
            </w:r>
          </w:p>
        </w:tc>
        <w:tc>
          <w:tcPr>
            <w:tcW w:w="774" w:type="dxa"/>
            <w:tcBorders>
              <w:top w:val="nil"/>
              <w:left w:val="nil"/>
              <w:bottom w:val="single" w:sz="4" w:space="0" w:color="auto"/>
              <w:right w:val="single" w:sz="4" w:space="0" w:color="auto"/>
            </w:tcBorders>
            <w:shd w:val="clear" w:color="auto" w:fill="auto"/>
            <w:noWrap/>
            <w:vAlign w:val="bottom"/>
            <w:hideMark/>
          </w:tcPr>
          <w:p w14:paraId="0615E14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536</w:t>
            </w:r>
          </w:p>
        </w:tc>
        <w:tc>
          <w:tcPr>
            <w:tcW w:w="774" w:type="dxa"/>
            <w:tcBorders>
              <w:top w:val="nil"/>
              <w:left w:val="nil"/>
              <w:bottom w:val="single" w:sz="4" w:space="0" w:color="auto"/>
              <w:right w:val="single" w:sz="4" w:space="0" w:color="auto"/>
            </w:tcBorders>
            <w:shd w:val="clear" w:color="auto" w:fill="auto"/>
            <w:noWrap/>
            <w:vAlign w:val="bottom"/>
            <w:hideMark/>
          </w:tcPr>
          <w:p w14:paraId="106FC63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547</w:t>
            </w:r>
          </w:p>
        </w:tc>
        <w:tc>
          <w:tcPr>
            <w:tcW w:w="1063" w:type="dxa"/>
            <w:tcBorders>
              <w:top w:val="nil"/>
              <w:left w:val="nil"/>
              <w:bottom w:val="single" w:sz="4" w:space="0" w:color="auto"/>
              <w:right w:val="single" w:sz="4" w:space="0" w:color="auto"/>
            </w:tcBorders>
            <w:shd w:val="clear" w:color="auto" w:fill="auto"/>
            <w:noWrap/>
            <w:vAlign w:val="bottom"/>
            <w:hideMark/>
          </w:tcPr>
          <w:p w14:paraId="2B13337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558</w:t>
            </w:r>
          </w:p>
        </w:tc>
        <w:tc>
          <w:tcPr>
            <w:tcW w:w="1036" w:type="dxa"/>
            <w:tcBorders>
              <w:top w:val="nil"/>
              <w:left w:val="nil"/>
              <w:bottom w:val="single" w:sz="4" w:space="0" w:color="auto"/>
              <w:right w:val="single" w:sz="4" w:space="0" w:color="auto"/>
            </w:tcBorders>
            <w:shd w:val="clear" w:color="auto" w:fill="auto"/>
            <w:noWrap/>
            <w:vAlign w:val="bottom"/>
            <w:hideMark/>
          </w:tcPr>
          <w:p w14:paraId="1AAB65F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0.98</w:t>
            </w:r>
          </w:p>
        </w:tc>
        <w:tc>
          <w:tcPr>
            <w:tcW w:w="608" w:type="dxa"/>
            <w:tcBorders>
              <w:top w:val="nil"/>
              <w:left w:val="nil"/>
              <w:bottom w:val="single" w:sz="4" w:space="0" w:color="auto"/>
              <w:right w:val="single" w:sz="4" w:space="0" w:color="auto"/>
            </w:tcBorders>
            <w:shd w:val="clear" w:color="auto" w:fill="auto"/>
            <w:noWrap/>
            <w:vAlign w:val="bottom"/>
            <w:hideMark/>
          </w:tcPr>
          <w:p w14:paraId="3C7415A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0.90</w:t>
            </w:r>
          </w:p>
        </w:tc>
        <w:tc>
          <w:tcPr>
            <w:tcW w:w="608" w:type="dxa"/>
            <w:tcBorders>
              <w:top w:val="nil"/>
              <w:left w:val="nil"/>
              <w:bottom w:val="single" w:sz="4" w:space="0" w:color="auto"/>
              <w:right w:val="single" w:sz="4" w:space="0" w:color="auto"/>
            </w:tcBorders>
            <w:shd w:val="clear" w:color="auto" w:fill="auto"/>
            <w:noWrap/>
            <w:vAlign w:val="bottom"/>
            <w:hideMark/>
          </w:tcPr>
          <w:p w14:paraId="4C6FFF8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1.06</w:t>
            </w:r>
          </w:p>
        </w:tc>
      </w:tr>
      <w:tr w:rsidR="00B1500F" w:rsidRPr="00ED5D2D" w14:paraId="7E9B56C5"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609FF20A"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Breast*</w:t>
            </w:r>
          </w:p>
        </w:tc>
        <w:tc>
          <w:tcPr>
            <w:tcW w:w="960" w:type="dxa"/>
            <w:tcBorders>
              <w:top w:val="nil"/>
              <w:left w:val="nil"/>
              <w:bottom w:val="single" w:sz="4" w:space="0" w:color="auto"/>
              <w:right w:val="single" w:sz="4" w:space="0" w:color="auto"/>
            </w:tcBorders>
            <w:shd w:val="clear" w:color="000000" w:fill="FFFF00"/>
            <w:noWrap/>
            <w:vAlign w:val="bottom"/>
            <w:hideMark/>
          </w:tcPr>
          <w:p w14:paraId="7315484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6242</w:t>
            </w:r>
          </w:p>
        </w:tc>
        <w:tc>
          <w:tcPr>
            <w:tcW w:w="774" w:type="dxa"/>
            <w:tcBorders>
              <w:top w:val="nil"/>
              <w:left w:val="nil"/>
              <w:bottom w:val="single" w:sz="4" w:space="0" w:color="auto"/>
              <w:right w:val="single" w:sz="4" w:space="0" w:color="auto"/>
            </w:tcBorders>
            <w:shd w:val="clear" w:color="000000" w:fill="FFFF00"/>
            <w:noWrap/>
            <w:vAlign w:val="bottom"/>
            <w:hideMark/>
          </w:tcPr>
          <w:p w14:paraId="1282425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6138</w:t>
            </w:r>
          </w:p>
        </w:tc>
        <w:tc>
          <w:tcPr>
            <w:tcW w:w="774" w:type="dxa"/>
            <w:tcBorders>
              <w:top w:val="nil"/>
              <w:left w:val="nil"/>
              <w:bottom w:val="single" w:sz="4" w:space="0" w:color="auto"/>
              <w:right w:val="single" w:sz="4" w:space="0" w:color="auto"/>
            </w:tcBorders>
            <w:shd w:val="clear" w:color="000000" w:fill="FFFF00"/>
            <w:noWrap/>
            <w:vAlign w:val="bottom"/>
            <w:hideMark/>
          </w:tcPr>
          <w:p w14:paraId="2A38550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5939</w:t>
            </w:r>
          </w:p>
        </w:tc>
        <w:tc>
          <w:tcPr>
            <w:tcW w:w="774" w:type="dxa"/>
            <w:tcBorders>
              <w:top w:val="nil"/>
              <w:left w:val="nil"/>
              <w:bottom w:val="single" w:sz="4" w:space="0" w:color="auto"/>
              <w:right w:val="single" w:sz="4" w:space="0" w:color="auto"/>
            </w:tcBorders>
            <w:shd w:val="clear" w:color="000000" w:fill="FFFF00"/>
            <w:noWrap/>
            <w:vAlign w:val="bottom"/>
            <w:hideMark/>
          </w:tcPr>
          <w:p w14:paraId="4E22E1A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6424</w:t>
            </w:r>
          </w:p>
        </w:tc>
        <w:tc>
          <w:tcPr>
            <w:tcW w:w="774" w:type="dxa"/>
            <w:tcBorders>
              <w:top w:val="nil"/>
              <w:left w:val="nil"/>
              <w:bottom w:val="single" w:sz="4" w:space="0" w:color="auto"/>
              <w:right w:val="single" w:sz="4" w:space="0" w:color="auto"/>
            </w:tcBorders>
            <w:shd w:val="clear" w:color="000000" w:fill="FFFF00"/>
            <w:noWrap/>
            <w:vAlign w:val="bottom"/>
            <w:hideMark/>
          </w:tcPr>
          <w:p w14:paraId="2B38BEE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5757</w:t>
            </w:r>
          </w:p>
        </w:tc>
        <w:tc>
          <w:tcPr>
            <w:tcW w:w="1063" w:type="dxa"/>
            <w:tcBorders>
              <w:top w:val="nil"/>
              <w:left w:val="nil"/>
              <w:bottom w:val="single" w:sz="4" w:space="0" w:color="auto"/>
              <w:right w:val="single" w:sz="4" w:space="0" w:color="auto"/>
            </w:tcBorders>
            <w:shd w:val="clear" w:color="000000" w:fill="FFFF00"/>
            <w:noWrap/>
            <w:vAlign w:val="bottom"/>
            <w:hideMark/>
          </w:tcPr>
          <w:p w14:paraId="3AFFA27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6186</w:t>
            </w:r>
          </w:p>
        </w:tc>
        <w:tc>
          <w:tcPr>
            <w:tcW w:w="1036" w:type="dxa"/>
            <w:tcBorders>
              <w:top w:val="nil"/>
              <w:left w:val="nil"/>
              <w:bottom w:val="single" w:sz="4" w:space="0" w:color="auto"/>
              <w:right w:val="single" w:sz="4" w:space="0" w:color="auto"/>
            </w:tcBorders>
            <w:shd w:val="clear" w:color="000000" w:fill="FFFF00"/>
            <w:noWrap/>
            <w:vAlign w:val="bottom"/>
            <w:hideMark/>
          </w:tcPr>
          <w:p w14:paraId="7C07A7A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000000" w:fill="FFFF00"/>
            <w:noWrap/>
            <w:vAlign w:val="bottom"/>
            <w:hideMark/>
          </w:tcPr>
          <w:p w14:paraId="4CB8CE3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0.91</w:t>
            </w:r>
          </w:p>
        </w:tc>
        <w:tc>
          <w:tcPr>
            <w:tcW w:w="608" w:type="dxa"/>
            <w:tcBorders>
              <w:top w:val="nil"/>
              <w:left w:val="nil"/>
              <w:bottom w:val="single" w:sz="4" w:space="0" w:color="auto"/>
              <w:right w:val="single" w:sz="4" w:space="0" w:color="auto"/>
            </w:tcBorders>
            <w:shd w:val="clear" w:color="000000" w:fill="FFFF00"/>
            <w:noWrap/>
            <w:vAlign w:val="bottom"/>
            <w:hideMark/>
          </w:tcPr>
          <w:p w14:paraId="68CC3F0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0.96</w:t>
            </w:r>
          </w:p>
        </w:tc>
      </w:tr>
      <w:tr w:rsidR="00B1500F" w:rsidRPr="00ED5D2D" w14:paraId="45AE7091"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285CB23D" w14:textId="5C0D7498"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Breast-in</w:t>
            </w:r>
            <w:r w:rsidR="00EC6547" w:rsidRPr="008C022F">
              <w:rPr>
                <w:rFonts w:eastAsia="Times New Roman" w:cstheme="minorHAnsi"/>
                <w:color w:val="000000"/>
                <w:sz w:val="24"/>
                <w:szCs w:val="24"/>
              </w:rPr>
              <w:t xml:space="preserve"> </w:t>
            </w:r>
            <w:r w:rsidRPr="008C022F">
              <w:rPr>
                <w:rFonts w:eastAsia="Times New Roman" w:cstheme="minorHAnsi"/>
                <w:color w:val="000000"/>
                <w:sz w:val="24"/>
                <w:szCs w:val="24"/>
              </w:rPr>
              <w:t>situ*</w:t>
            </w:r>
          </w:p>
        </w:tc>
        <w:tc>
          <w:tcPr>
            <w:tcW w:w="960" w:type="dxa"/>
            <w:tcBorders>
              <w:top w:val="nil"/>
              <w:left w:val="nil"/>
              <w:bottom w:val="single" w:sz="4" w:space="0" w:color="auto"/>
              <w:right w:val="single" w:sz="4" w:space="0" w:color="auto"/>
            </w:tcBorders>
            <w:shd w:val="clear" w:color="000000" w:fill="FFFF00"/>
            <w:noWrap/>
            <w:vAlign w:val="bottom"/>
            <w:hideMark/>
          </w:tcPr>
          <w:p w14:paraId="072E8C9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1641</w:t>
            </w:r>
          </w:p>
        </w:tc>
        <w:tc>
          <w:tcPr>
            <w:tcW w:w="774" w:type="dxa"/>
            <w:tcBorders>
              <w:top w:val="nil"/>
              <w:left w:val="nil"/>
              <w:bottom w:val="single" w:sz="4" w:space="0" w:color="auto"/>
              <w:right w:val="single" w:sz="4" w:space="0" w:color="auto"/>
            </w:tcBorders>
            <w:shd w:val="clear" w:color="000000" w:fill="FFFF00"/>
            <w:noWrap/>
            <w:vAlign w:val="bottom"/>
            <w:hideMark/>
          </w:tcPr>
          <w:p w14:paraId="1FD3C90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1589</w:t>
            </w:r>
          </w:p>
        </w:tc>
        <w:tc>
          <w:tcPr>
            <w:tcW w:w="774" w:type="dxa"/>
            <w:tcBorders>
              <w:top w:val="nil"/>
              <w:left w:val="nil"/>
              <w:bottom w:val="single" w:sz="4" w:space="0" w:color="auto"/>
              <w:right w:val="single" w:sz="4" w:space="0" w:color="auto"/>
            </w:tcBorders>
            <w:shd w:val="clear" w:color="000000" w:fill="FFFF00"/>
            <w:noWrap/>
            <w:vAlign w:val="bottom"/>
            <w:hideMark/>
          </w:tcPr>
          <w:p w14:paraId="1AD310E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1483</w:t>
            </w:r>
          </w:p>
        </w:tc>
        <w:tc>
          <w:tcPr>
            <w:tcW w:w="774" w:type="dxa"/>
            <w:tcBorders>
              <w:top w:val="nil"/>
              <w:left w:val="nil"/>
              <w:bottom w:val="single" w:sz="4" w:space="0" w:color="auto"/>
              <w:right w:val="single" w:sz="4" w:space="0" w:color="auto"/>
            </w:tcBorders>
            <w:shd w:val="clear" w:color="000000" w:fill="FFFF00"/>
            <w:noWrap/>
            <w:vAlign w:val="bottom"/>
            <w:hideMark/>
          </w:tcPr>
          <w:p w14:paraId="2E3BD96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1578</w:t>
            </w:r>
          </w:p>
        </w:tc>
        <w:tc>
          <w:tcPr>
            <w:tcW w:w="774" w:type="dxa"/>
            <w:tcBorders>
              <w:top w:val="nil"/>
              <w:left w:val="nil"/>
              <w:bottom w:val="single" w:sz="4" w:space="0" w:color="auto"/>
              <w:right w:val="single" w:sz="4" w:space="0" w:color="auto"/>
            </w:tcBorders>
            <w:shd w:val="clear" w:color="000000" w:fill="FFFF00"/>
            <w:noWrap/>
            <w:vAlign w:val="bottom"/>
            <w:hideMark/>
          </w:tcPr>
          <w:p w14:paraId="490F8DA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1421</w:t>
            </w:r>
          </w:p>
        </w:tc>
        <w:tc>
          <w:tcPr>
            <w:tcW w:w="1063" w:type="dxa"/>
            <w:tcBorders>
              <w:top w:val="nil"/>
              <w:left w:val="nil"/>
              <w:bottom w:val="single" w:sz="4" w:space="0" w:color="auto"/>
              <w:right w:val="single" w:sz="4" w:space="0" w:color="auto"/>
            </w:tcBorders>
            <w:shd w:val="clear" w:color="000000" w:fill="FFFF00"/>
            <w:noWrap/>
            <w:vAlign w:val="bottom"/>
            <w:hideMark/>
          </w:tcPr>
          <w:p w14:paraId="74B9D53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1573</w:t>
            </w:r>
          </w:p>
        </w:tc>
        <w:tc>
          <w:tcPr>
            <w:tcW w:w="1036" w:type="dxa"/>
            <w:tcBorders>
              <w:top w:val="nil"/>
              <w:left w:val="nil"/>
              <w:bottom w:val="single" w:sz="4" w:space="0" w:color="auto"/>
              <w:right w:val="single" w:sz="4" w:space="0" w:color="auto"/>
            </w:tcBorders>
            <w:shd w:val="clear" w:color="000000" w:fill="FFFF00"/>
            <w:noWrap/>
            <w:vAlign w:val="bottom"/>
            <w:hideMark/>
          </w:tcPr>
          <w:p w14:paraId="1836B7B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0.90</w:t>
            </w:r>
          </w:p>
        </w:tc>
        <w:tc>
          <w:tcPr>
            <w:tcW w:w="608" w:type="dxa"/>
            <w:tcBorders>
              <w:top w:val="nil"/>
              <w:left w:val="nil"/>
              <w:bottom w:val="single" w:sz="4" w:space="0" w:color="auto"/>
              <w:right w:val="single" w:sz="4" w:space="0" w:color="auto"/>
            </w:tcBorders>
            <w:shd w:val="clear" w:color="000000" w:fill="FFFF00"/>
            <w:noWrap/>
            <w:vAlign w:val="bottom"/>
            <w:hideMark/>
          </w:tcPr>
          <w:p w14:paraId="0632BBA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0.85</w:t>
            </w:r>
          </w:p>
        </w:tc>
        <w:tc>
          <w:tcPr>
            <w:tcW w:w="608" w:type="dxa"/>
            <w:tcBorders>
              <w:top w:val="nil"/>
              <w:left w:val="nil"/>
              <w:bottom w:val="single" w:sz="4" w:space="0" w:color="auto"/>
              <w:right w:val="single" w:sz="4" w:space="0" w:color="auto"/>
            </w:tcBorders>
            <w:shd w:val="clear" w:color="000000" w:fill="FFFF00"/>
            <w:noWrap/>
            <w:vAlign w:val="bottom"/>
            <w:hideMark/>
          </w:tcPr>
          <w:p w14:paraId="6354C24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0.95</w:t>
            </w:r>
          </w:p>
        </w:tc>
      </w:tr>
      <w:tr w:rsidR="00B1500F" w:rsidRPr="00ED5D2D" w14:paraId="5314B1D6"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502142CA"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Cervix*</w:t>
            </w:r>
          </w:p>
        </w:tc>
        <w:tc>
          <w:tcPr>
            <w:tcW w:w="960" w:type="dxa"/>
            <w:tcBorders>
              <w:top w:val="nil"/>
              <w:left w:val="nil"/>
              <w:bottom w:val="single" w:sz="4" w:space="0" w:color="auto"/>
              <w:right w:val="single" w:sz="4" w:space="0" w:color="auto"/>
            </w:tcBorders>
            <w:shd w:val="clear" w:color="000000" w:fill="FFFF00"/>
            <w:noWrap/>
            <w:vAlign w:val="bottom"/>
            <w:hideMark/>
          </w:tcPr>
          <w:p w14:paraId="270C309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232</w:t>
            </w:r>
          </w:p>
        </w:tc>
        <w:tc>
          <w:tcPr>
            <w:tcW w:w="774" w:type="dxa"/>
            <w:tcBorders>
              <w:top w:val="nil"/>
              <w:left w:val="nil"/>
              <w:bottom w:val="single" w:sz="4" w:space="0" w:color="auto"/>
              <w:right w:val="single" w:sz="4" w:space="0" w:color="auto"/>
            </w:tcBorders>
            <w:shd w:val="clear" w:color="000000" w:fill="FFFF00"/>
            <w:noWrap/>
            <w:vAlign w:val="bottom"/>
            <w:hideMark/>
          </w:tcPr>
          <w:p w14:paraId="19B1490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194</w:t>
            </w:r>
          </w:p>
        </w:tc>
        <w:tc>
          <w:tcPr>
            <w:tcW w:w="774" w:type="dxa"/>
            <w:tcBorders>
              <w:top w:val="nil"/>
              <w:left w:val="nil"/>
              <w:bottom w:val="single" w:sz="4" w:space="0" w:color="auto"/>
              <w:right w:val="single" w:sz="4" w:space="0" w:color="auto"/>
            </w:tcBorders>
            <w:shd w:val="clear" w:color="000000" w:fill="FFFF00"/>
            <w:noWrap/>
            <w:vAlign w:val="bottom"/>
            <w:hideMark/>
          </w:tcPr>
          <w:p w14:paraId="414B7D8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205</w:t>
            </w:r>
          </w:p>
        </w:tc>
        <w:tc>
          <w:tcPr>
            <w:tcW w:w="774" w:type="dxa"/>
            <w:tcBorders>
              <w:top w:val="nil"/>
              <w:left w:val="nil"/>
              <w:bottom w:val="single" w:sz="4" w:space="0" w:color="auto"/>
              <w:right w:val="single" w:sz="4" w:space="0" w:color="auto"/>
            </w:tcBorders>
            <w:shd w:val="clear" w:color="000000" w:fill="FFFF00"/>
            <w:noWrap/>
            <w:vAlign w:val="bottom"/>
            <w:hideMark/>
          </w:tcPr>
          <w:p w14:paraId="081B00F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200</w:t>
            </w:r>
          </w:p>
        </w:tc>
        <w:tc>
          <w:tcPr>
            <w:tcW w:w="774" w:type="dxa"/>
            <w:tcBorders>
              <w:top w:val="nil"/>
              <w:left w:val="nil"/>
              <w:bottom w:val="single" w:sz="4" w:space="0" w:color="auto"/>
              <w:right w:val="single" w:sz="4" w:space="0" w:color="auto"/>
            </w:tcBorders>
            <w:shd w:val="clear" w:color="000000" w:fill="FFFF00"/>
            <w:noWrap/>
            <w:vAlign w:val="bottom"/>
            <w:hideMark/>
          </w:tcPr>
          <w:p w14:paraId="0F01505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166</w:t>
            </w:r>
          </w:p>
        </w:tc>
        <w:tc>
          <w:tcPr>
            <w:tcW w:w="1063" w:type="dxa"/>
            <w:tcBorders>
              <w:top w:val="nil"/>
              <w:left w:val="nil"/>
              <w:bottom w:val="single" w:sz="4" w:space="0" w:color="auto"/>
              <w:right w:val="single" w:sz="4" w:space="0" w:color="auto"/>
            </w:tcBorders>
            <w:shd w:val="clear" w:color="000000" w:fill="FFFF00"/>
            <w:noWrap/>
            <w:vAlign w:val="bottom"/>
            <w:hideMark/>
          </w:tcPr>
          <w:p w14:paraId="4074B59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208</w:t>
            </w:r>
          </w:p>
        </w:tc>
        <w:tc>
          <w:tcPr>
            <w:tcW w:w="1036" w:type="dxa"/>
            <w:tcBorders>
              <w:top w:val="nil"/>
              <w:left w:val="nil"/>
              <w:bottom w:val="single" w:sz="4" w:space="0" w:color="auto"/>
              <w:right w:val="single" w:sz="4" w:space="0" w:color="auto"/>
            </w:tcBorders>
            <w:shd w:val="clear" w:color="000000" w:fill="FFFF00"/>
            <w:noWrap/>
            <w:vAlign w:val="bottom"/>
            <w:hideMark/>
          </w:tcPr>
          <w:p w14:paraId="5866FF0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0.80</w:t>
            </w:r>
          </w:p>
        </w:tc>
        <w:tc>
          <w:tcPr>
            <w:tcW w:w="608" w:type="dxa"/>
            <w:tcBorders>
              <w:top w:val="nil"/>
              <w:left w:val="nil"/>
              <w:bottom w:val="single" w:sz="4" w:space="0" w:color="auto"/>
              <w:right w:val="single" w:sz="4" w:space="0" w:color="auto"/>
            </w:tcBorders>
            <w:shd w:val="clear" w:color="000000" w:fill="FFFF00"/>
            <w:noWrap/>
            <w:vAlign w:val="bottom"/>
            <w:hideMark/>
          </w:tcPr>
          <w:p w14:paraId="0251961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0.67</w:t>
            </w:r>
          </w:p>
        </w:tc>
        <w:tc>
          <w:tcPr>
            <w:tcW w:w="608" w:type="dxa"/>
            <w:tcBorders>
              <w:top w:val="nil"/>
              <w:left w:val="nil"/>
              <w:bottom w:val="single" w:sz="4" w:space="0" w:color="auto"/>
              <w:right w:val="single" w:sz="4" w:space="0" w:color="auto"/>
            </w:tcBorders>
            <w:shd w:val="clear" w:color="000000" w:fill="FFFF00"/>
            <w:noWrap/>
            <w:vAlign w:val="bottom"/>
            <w:hideMark/>
          </w:tcPr>
          <w:p w14:paraId="0EF7CA3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r>
      <w:tr w:rsidR="00B1500F" w:rsidRPr="00ED5D2D" w14:paraId="792F3633"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5BF74F22"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Colorectal*</w:t>
            </w:r>
          </w:p>
        </w:tc>
        <w:tc>
          <w:tcPr>
            <w:tcW w:w="960" w:type="dxa"/>
            <w:tcBorders>
              <w:top w:val="nil"/>
              <w:left w:val="nil"/>
              <w:bottom w:val="single" w:sz="4" w:space="0" w:color="auto"/>
              <w:right w:val="single" w:sz="4" w:space="0" w:color="auto"/>
            </w:tcBorders>
            <w:shd w:val="clear" w:color="000000" w:fill="FFFF00"/>
            <w:noWrap/>
            <w:vAlign w:val="bottom"/>
            <w:hideMark/>
          </w:tcPr>
          <w:p w14:paraId="39A3B6E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2963</w:t>
            </w:r>
          </w:p>
        </w:tc>
        <w:tc>
          <w:tcPr>
            <w:tcW w:w="774" w:type="dxa"/>
            <w:tcBorders>
              <w:top w:val="nil"/>
              <w:left w:val="nil"/>
              <w:bottom w:val="single" w:sz="4" w:space="0" w:color="auto"/>
              <w:right w:val="single" w:sz="4" w:space="0" w:color="auto"/>
            </w:tcBorders>
            <w:shd w:val="clear" w:color="000000" w:fill="FFFF00"/>
            <w:noWrap/>
            <w:vAlign w:val="bottom"/>
            <w:hideMark/>
          </w:tcPr>
          <w:p w14:paraId="58AB7BF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2890</w:t>
            </w:r>
          </w:p>
        </w:tc>
        <w:tc>
          <w:tcPr>
            <w:tcW w:w="774" w:type="dxa"/>
            <w:tcBorders>
              <w:top w:val="nil"/>
              <w:left w:val="nil"/>
              <w:bottom w:val="single" w:sz="4" w:space="0" w:color="auto"/>
              <w:right w:val="single" w:sz="4" w:space="0" w:color="auto"/>
            </w:tcBorders>
            <w:shd w:val="clear" w:color="000000" w:fill="FFFF00"/>
            <w:noWrap/>
            <w:vAlign w:val="bottom"/>
            <w:hideMark/>
          </w:tcPr>
          <w:p w14:paraId="45BF0B8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2822</w:t>
            </w:r>
          </w:p>
        </w:tc>
        <w:tc>
          <w:tcPr>
            <w:tcW w:w="774" w:type="dxa"/>
            <w:tcBorders>
              <w:top w:val="nil"/>
              <w:left w:val="nil"/>
              <w:bottom w:val="single" w:sz="4" w:space="0" w:color="auto"/>
              <w:right w:val="single" w:sz="4" w:space="0" w:color="auto"/>
            </w:tcBorders>
            <w:shd w:val="clear" w:color="000000" w:fill="FFFF00"/>
            <w:noWrap/>
            <w:vAlign w:val="bottom"/>
            <w:hideMark/>
          </w:tcPr>
          <w:p w14:paraId="4D2AAD6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2819</w:t>
            </w:r>
          </w:p>
        </w:tc>
        <w:tc>
          <w:tcPr>
            <w:tcW w:w="774" w:type="dxa"/>
            <w:tcBorders>
              <w:top w:val="nil"/>
              <w:left w:val="nil"/>
              <w:bottom w:val="single" w:sz="4" w:space="0" w:color="auto"/>
              <w:right w:val="single" w:sz="4" w:space="0" w:color="auto"/>
            </w:tcBorders>
            <w:shd w:val="clear" w:color="000000" w:fill="FFFF00"/>
            <w:noWrap/>
            <w:vAlign w:val="bottom"/>
            <w:hideMark/>
          </w:tcPr>
          <w:p w14:paraId="794B6DC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2551</w:t>
            </w:r>
          </w:p>
        </w:tc>
        <w:tc>
          <w:tcPr>
            <w:tcW w:w="1063" w:type="dxa"/>
            <w:tcBorders>
              <w:top w:val="nil"/>
              <w:left w:val="nil"/>
              <w:bottom w:val="single" w:sz="4" w:space="0" w:color="auto"/>
              <w:right w:val="single" w:sz="4" w:space="0" w:color="auto"/>
            </w:tcBorders>
            <w:shd w:val="clear" w:color="000000" w:fill="FFFF00"/>
            <w:noWrap/>
            <w:vAlign w:val="bottom"/>
            <w:hideMark/>
          </w:tcPr>
          <w:p w14:paraId="5DBF8D4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2874</w:t>
            </w:r>
          </w:p>
        </w:tc>
        <w:tc>
          <w:tcPr>
            <w:tcW w:w="1036" w:type="dxa"/>
            <w:tcBorders>
              <w:top w:val="nil"/>
              <w:left w:val="nil"/>
              <w:bottom w:val="single" w:sz="4" w:space="0" w:color="auto"/>
              <w:right w:val="single" w:sz="4" w:space="0" w:color="auto"/>
            </w:tcBorders>
            <w:shd w:val="clear" w:color="000000" w:fill="FFFF00"/>
            <w:noWrap/>
            <w:vAlign w:val="bottom"/>
            <w:hideMark/>
          </w:tcPr>
          <w:p w14:paraId="189C1EA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0.89</w:t>
            </w:r>
          </w:p>
        </w:tc>
        <w:tc>
          <w:tcPr>
            <w:tcW w:w="608" w:type="dxa"/>
            <w:tcBorders>
              <w:top w:val="nil"/>
              <w:left w:val="nil"/>
              <w:bottom w:val="single" w:sz="4" w:space="0" w:color="auto"/>
              <w:right w:val="single" w:sz="4" w:space="0" w:color="auto"/>
            </w:tcBorders>
            <w:shd w:val="clear" w:color="000000" w:fill="FFFF00"/>
            <w:noWrap/>
            <w:vAlign w:val="bottom"/>
            <w:hideMark/>
          </w:tcPr>
          <w:p w14:paraId="3850030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0.85</w:t>
            </w:r>
          </w:p>
        </w:tc>
        <w:tc>
          <w:tcPr>
            <w:tcW w:w="608" w:type="dxa"/>
            <w:tcBorders>
              <w:top w:val="nil"/>
              <w:left w:val="nil"/>
              <w:bottom w:val="single" w:sz="4" w:space="0" w:color="auto"/>
              <w:right w:val="single" w:sz="4" w:space="0" w:color="auto"/>
            </w:tcBorders>
            <w:shd w:val="clear" w:color="000000" w:fill="FFFF00"/>
            <w:noWrap/>
            <w:vAlign w:val="bottom"/>
            <w:hideMark/>
          </w:tcPr>
          <w:p w14:paraId="7090AC4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0.92</w:t>
            </w:r>
          </w:p>
        </w:tc>
      </w:tr>
      <w:tr w:rsidR="00B1500F" w:rsidRPr="00ED5D2D" w14:paraId="703026EC"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33F4B20"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Esophageal</w:t>
            </w:r>
          </w:p>
        </w:tc>
        <w:tc>
          <w:tcPr>
            <w:tcW w:w="960" w:type="dxa"/>
            <w:tcBorders>
              <w:top w:val="nil"/>
              <w:left w:val="nil"/>
              <w:bottom w:val="single" w:sz="4" w:space="0" w:color="auto"/>
              <w:right w:val="single" w:sz="4" w:space="0" w:color="auto"/>
            </w:tcBorders>
            <w:shd w:val="clear" w:color="auto" w:fill="auto"/>
            <w:noWrap/>
            <w:vAlign w:val="bottom"/>
            <w:hideMark/>
          </w:tcPr>
          <w:p w14:paraId="4E31C33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460</w:t>
            </w:r>
          </w:p>
        </w:tc>
        <w:tc>
          <w:tcPr>
            <w:tcW w:w="774" w:type="dxa"/>
            <w:tcBorders>
              <w:top w:val="nil"/>
              <w:left w:val="nil"/>
              <w:bottom w:val="single" w:sz="4" w:space="0" w:color="auto"/>
              <w:right w:val="single" w:sz="4" w:space="0" w:color="auto"/>
            </w:tcBorders>
            <w:shd w:val="clear" w:color="auto" w:fill="auto"/>
            <w:noWrap/>
            <w:vAlign w:val="bottom"/>
            <w:hideMark/>
          </w:tcPr>
          <w:p w14:paraId="661A345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466</w:t>
            </w:r>
          </w:p>
        </w:tc>
        <w:tc>
          <w:tcPr>
            <w:tcW w:w="774" w:type="dxa"/>
            <w:tcBorders>
              <w:top w:val="nil"/>
              <w:left w:val="nil"/>
              <w:bottom w:val="single" w:sz="4" w:space="0" w:color="auto"/>
              <w:right w:val="single" w:sz="4" w:space="0" w:color="auto"/>
            </w:tcBorders>
            <w:shd w:val="clear" w:color="auto" w:fill="auto"/>
            <w:noWrap/>
            <w:vAlign w:val="bottom"/>
            <w:hideMark/>
          </w:tcPr>
          <w:p w14:paraId="165621D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511</w:t>
            </w:r>
          </w:p>
        </w:tc>
        <w:tc>
          <w:tcPr>
            <w:tcW w:w="774" w:type="dxa"/>
            <w:tcBorders>
              <w:top w:val="nil"/>
              <w:left w:val="nil"/>
              <w:bottom w:val="single" w:sz="4" w:space="0" w:color="auto"/>
              <w:right w:val="single" w:sz="4" w:space="0" w:color="auto"/>
            </w:tcBorders>
            <w:shd w:val="clear" w:color="auto" w:fill="auto"/>
            <w:noWrap/>
            <w:vAlign w:val="bottom"/>
            <w:hideMark/>
          </w:tcPr>
          <w:p w14:paraId="015D8FE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491</w:t>
            </w:r>
          </w:p>
        </w:tc>
        <w:tc>
          <w:tcPr>
            <w:tcW w:w="774" w:type="dxa"/>
            <w:tcBorders>
              <w:top w:val="nil"/>
              <w:left w:val="nil"/>
              <w:bottom w:val="single" w:sz="4" w:space="0" w:color="auto"/>
              <w:right w:val="single" w:sz="4" w:space="0" w:color="auto"/>
            </w:tcBorders>
            <w:shd w:val="clear" w:color="auto" w:fill="auto"/>
            <w:noWrap/>
            <w:vAlign w:val="bottom"/>
            <w:hideMark/>
          </w:tcPr>
          <w:p w14:paraId="7D662D0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455</w:t>
            </w:r>
          </w:p>
        </w:tc>
        <w:tc>
          <w:tcPr>
            <w:tcW w:w="1063" w:type="dxa"/>
            <w:tcBorders>
              <w:top w:val="nil"/>
              <w:left w:val="nil"/>
              <w:bottom w:val="single" w:sz="4" w:space="0" w:color="auto"/>
              <w:right w:val="single" w:sz="4" w:space="0" w:color="auto"/>
            </w:tcBorders>
            <w:shd w:val="clear" w:color="auto" w:fill="auto"/>
            <w:noWrap/>
            <w:vAlign w:val="bottom"/>
            <w:hideMark/>
          </w:tcPr>
          <w:p w14:paraId="53D9D0B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482</w:t>
            </w:r>
          </w:p>
        </w:tc>
        <w:tc>
          <w:tcPr>
            <w:tcW w:w="1036" w:type="dxa"/>
            <w:tcBorders>
              <w:top w:val="nil"/>
              <w:left w:val="nil"/>
              <w:bottom w:val="single" w:sz="4" w:space="0" w:color="auto"/>
              <w:right w:val="single" w:sz="4" w:space="0" w:color="auto"/>
            </w:tcBorders>
            <w:shd w:val="clear" w:color="auto" w:fill="auto"/>
            <w:noWrap/>
            <w:vAlign w:val="bottom"/>
            <w:hideMark/>
          </w:tcPr>
          <w:p w14:paraId="6628CED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0.94</w:t>
            </w:r>
          </w:p>
        </w:tc>
        <w:tc>
          <w:tcPr>
            <w:tcW w:w="608" w:type="dxa"/>
            <w:tcBorders>
              <w:top w:val="nil"/>
              <w:left w:val="nil"/>
              <w:bottom w:val="single" w:sz="4" w:space="0" w:color="auto"/>
              <w:right w:val="single" w:sz="4" w:space="0" w:color="auto"/>
            </w:tcBorders>
            <w:shd w:val="clear" w:color="auto" w:fill="auto"/>
            <w:noWrap/>
            <w:vAlign w:val="bottom"/>
            <w:hideMark/>
          </w:tcPr>
          <w:p w14:paraId="4693666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0.85</w:t>
            </w:r>
          </w:p>
        </w:tc>
        <w:tc>
          <w:tcPr>
            <w:tcW w:w="608" w:type="dxa"/>
            <w:tcBorders>
              <w:top w:val="nil"/>
              <w:left w:val="nil"/>
              <w:bottom w:val="single" w:sz="4" w:space="0" w:color="auto"/>
              <w:right w:val="single" w:sz="4" w:space="0" w:color="auto"/>
            </w:tcBorders>
            <w:shd w:val="clear" w:color="auto" w:fill="auto"/>
            <w:noWrap/>
            <w:vAlign w:val="bottom"/>
            <w:hideMark/>
          </w:tcPr>
          <w:p w14:paraId="1FCC003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1.03</w:t>
            </w:r>
          </w:p>
        </w:tc>
      </w:tr>
      <w:tr w:rsidR="00B1500F" w:rsidRPr="00ED5D2D" w14:paraId="6AF2EB8D"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25224BF"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Kidney</w:t>
            </w:r>
          </w:p>
        </w:tc>
        <w:tc>
          <w:tcPr>
            <w:tcW w:w="960" w:type="dxa"/>
            <w:tcBorders>
              <w:top w:val="nil"/>
              <w:left w:val="nil"/>
              <w:bottom w:val="single" w:sz="4" w:space="0" w:color="auto"/>
              <w:right w:val="single" w:sz="4" w:space="0" w:color="auto"/>
            </w:tcBorders>
            <w:shd w:val="clear" w:color="auto" w:fill="auto"/>
            <w:noWrap/>
            <w:vAlign w:val="bottom"/>
            <w:hideMark/>
          </w:tcPr>
          <w:p w14:paraId="2458745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1336</w:t>
            </w:r>
          </w:p>
        </w:tc>
        <w:tc>
          <w:tcPr>
            <w:tcW w:w="774" w:type="dxa"/>
            <w:tcBorders>
              <w:top w:val="nil"/>
              <w:left w:val="nil"/>
              <w:bottom w:val="single" w:sz="4" w:space="0" w:color="auto"/>
              <w:right w:val="single" w:sz="4" w:space="0" w:color="auto"/>
            </w:tcBorders>
            <w:shd w:val="clear" w:color="auto" w:fill="auto"/>
            <w:noWrap/>
            <w:vAlign w:val="bottom"/>
            <w:hideMark/>
          </w:tcPr>
          <w:p w14:paraId="707466A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1327</w:t>
            </w:r>
          </w:p>
        </w:tc>
        <w:tc>
          <w:tcPr>
            <w:tcW w:w="774" w:type="dxa"/>
            <w:tcBorders>
              <w:top w:val="nil"/>
              <w:left w:val="nil"/>
              <w:bottom w:val="single" w:sz="4" w:space="0" w:color="auto"/>
              <w:right w:val="single" w:sz="4" w:space="0" w:color="auto"/>
            </w:tcBorders>
            <w:shd w:val="clear" w:color="auto" w:fill="auto"/>
            <w:noWrap/>
            <w:vAlign w:val="bottom"/>
            <w:hideMark/>
          </w:tcPr>
          <w:p w14:paraId="3C9404B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1360</w:t>
            </w:r>
          </w:p>
        </w:tc>
        <w:tc>
          <w:tcPr>
            <w:tcW w:w="774" w:type="dxa"/>
            <w:tcBorders>
              <w:top w:val="nil"/>
              <w:left w:val="nil"/>
              <w:bottom w:val="single" w:sz="4" w:space="0" w:color="auto"/>
              <w:right w:val="single" w:sz="4" w:space="0" w:color="auto"/>
            </w:tcBorders>
            <w:shd w:val="clear" w:color="auto" w:fill="auto"/>
            <w:noWrap/>
            <w:vAlign w:val="bottom"/>
            <w:hideMark/>
          </w:tcPr>
          <w:p w14:paraId="1585C2B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1351</w:t>
            </w:r>
          </w:p>
        </w:tc>
        <w:tc>
          <w:tcPr>
            <w:tcW w:w="774" w:type="dxa"/>
            <w:tcBorders>
              <w:top w:val="nil"/>
              <w:left w:val="nil"/>
              <w:bottom w:val="single" w:sz="4" w:space="0" w:color="auto"/>
              <w:right w:val="single" w:sz="4" w:space="0" w:color="auto"/>
            </w:tcBorders>
            <w:shd w:val="clear" w:color="auto" w:fill="auto"/>
            <w:noWrap/>
            <w:vAlign w:val="bottom"/>
            <w:hideMark/>
          </w:tcPr>
          <w:p w14:paraId="478B9EF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1326</w:t>
            </w:r>
          </w:p>
        </w:tc>
        <w:tc>
          <w:tcPr>
            <w:tcW w:w="1063" w:type="dxa"/>
            <w:tcBorders>
              <w:top w:val="nil"/>
              <w:left w:val="nil"/>
              <w:bottom w:val="single" w:sz="4" w:space="0" w:color="auto"/>
              <w:right w:val="single" w:sz="4" w:space="0" w:color="auto"/>
            </w:tcBorders>
            <w:shd w:val="clear" w:color="auto" w:fill="auto"/>
            <w:noWrap/>
            <w:vAlign w:val="bottom"/>
            <w:hideMark/>
          </w:tcPr>
          <w:p w14:paraId="525EB50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1344</w:t>
            </w:r>
          </w:p>
        </w:tc>
        <w:tc>
          <w:tcPr>
            <w:tcW w:w="1036" w:type="dxa"/>
            <w:tcBorders>
              <w:top w:val="nil"/>
              <w:left w:val="nil"/>
              <w:bottom w:val="single" w:sz="4" w:space="0" w:color="auto"/>
              <w:right w:val="single" w:sz="4" w:space="0" w:color="auto"/>
            </w:tcBorders>
            <w:shd w:val="clear" w:color="auto" w:fill="auto"/>
            <w:noWrap/>
            <w:vAlign w:val="bottom"/>
            <w:hideMark/>
          </w:tcPr>
          <w:p w14:paraId="165305E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0.99</w:t>
            </w:r>
          </w:p>
        </w:tc>
        <w:tc>
          <w:tcPr>
            <w:tcW w:w="608" w:type="dxa"/>
            <w:tcBorders>
              <w:top w:val="nil"/>
              <w:left w:val="nil"/>
              <w:bottom w:val="single" w:sz="4" w:space="0" w:color="auto"/>
              <w:right w:val="single" w:sz="4" w:space="0" w:color="auto"/>
            </w:tcBorders>
            <w:shd w:val="clear" w:color="auto" w:fill="auto"/>
            <w:noWrap/>
            <w:vAlign w:val="bottom"/>
            <w:hideMark/>
          </w:tcPr>
          <w:p w14:paraId="0A16A2F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auto" w:fill="auto"/>
            <w:noWrap/>
            <w:vAlign w:val="bottom"/>
            <w:hideMark/>
          </w:tcPr>
          <w:p w14:paraId="2176F07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1.04</w:t>
            </w:r>
          </w:p>
        </w:tc>
      </w:tr>
      <w:tr w:rsidR="00B1500F" w:rsidRPr="00ED5D2D" w14:paraId="28950E3D"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4436B86"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Larynx</w:t>
            </w:r>
          </w:p>
        </w:tc>
        <w:tc>
          <w:tcPr>
            <w:tcW w:w="960" w:type="dxa"/>
            <w:tcBorders>
              <w:top w:val="nil"/>
              <w:left w:val="nil"/>
              <w:bottom w:val="single" w:sz="4" w:space="0" w:color="auto"/>
              <w:right w:val="single" w:sz="4" w:space="0" w:color="auto"/>
            </w:tcBorders>
            <w:shd w:val="clear" w:color="auto" w:fill="auto"/>
            <w:noWrap/>
            <w:vAlign w:val="bottom"/>
            <w:hideMark/>
          </w:tcPr>
          <w:p w14:paraId="2980AB5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254</w:t>
            </w:r>
          </w:p>
        </w:tc>
        <w:tc>
          <w:tcPr>
            <w:tcW w:w="774" w:type="dxa"/>
            <w:tcBorders>
              <w:top w:val="nil"/>
              <w:left w:val="nil"/>
              <w:bottom w:val="single" w:sz="4" w:space="0" w:color="auto"/>
              <w:right w:val="single" w:sz="4" w:space="0" w:color="auto"/>
            </w:tcBorders>
            <w:shd w:val="clear" w:color="auto" w:fill="auto"/>
            <w:noWrap/>
            <w:vAlign w:val="bottom"/>
            <w:hideMark/>
          </w:tcPr>
          <w:p w14:paraId="483A73F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236</w:t>
            </w:r>
          </w:p>
        </w:tc>
        <w:tc>
          <w:tcPr>
            <w:tcW w:w="774" w:type="dxa"/>
            <w:tcBorders>
              <w:top w:val="nil"/>
              <w:left w:val="nil"/>
              <w:bottom w:val="single" w:sz="4" w:space="0" w:color="auto"/>
              <w:right w:val="single" w:sz="4" w:space="0" w:color="auto"/>
            </w:tcBorders>
            <w:shd w:val="clear" w:color="auto" w:fill="auto"/>
            <w:noWrap/>
            <w:vAlign w:val="bottom"/>
            <w:hideMark/>
          </w:tcPr>
          <w:p w14:paraId="057F7D2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261</w:t>
            </w:r>
          </w:p>
        </w:tc>
        <w:tc>
          <w:tcPr>
            <w:tcW w:w="774" w:type="dxa"/>
            <w:tcBorders>
              <w:top w:val="nil"/>
              <w:left w:val="nil"/>
              <w:bottom w:val="single" w:sz="4" w:space="0" w:color="auto"/>
              <w:right w:val="single" w:sz="4" w:space="0" w:color="auto"/>
            </w:tcBorders>
            <w:shd w:val="clear" w:color="auto" w:fill="auto"/>
            <w:noWrap/>
            <w:vAlign w:val="bottom"/>
            <w:hideMark/>
          </w:tcPr>
          <w:p w14:paraId="06F14AB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289</w:t>
            </w:r>
          </w:p>
        </w:tc>
        <w:tc>
          <w:tcPr>
            <w:tcW w:w="774" w:type="dxa"/>
            <w:tcBorders>
              <w:top w:val="nil"/>
              <w:left w:val="nil"/>
              <w:bottom w:val="single" w:sz="4" w:space="0" w:color="auto"/>
              <w:right w:val="single" w:sz="4" w:space="0" w:color="auto"/>
            </w:tcBorders>
            <w:shd w:val="clear" w:color="auto" w:fill="auto"/>
            <w:noWrap/>
            <w:vAlign w:val="bottom"/>
            <w:hideMark/>
          </w:tcPr>
          <w:p w14:paraId="71CCFB0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238</w:t>
            </w:r>
          </w:p>
        </w:tc>
        <w:tc>
          <w:tcPr>
            <w:tcW w:w="1063" w:type="dxa"/>
            <w:tcBorders>
              <w:top w:val="nil"/>
              <w:left w:val="nil"/>
              <w:bottom w:val="single" w:sz="4" w:space="0" w:color="auto"/>
              <w:right w:val="single" w:sz="4" w:space="0" w:color="auto"/>
            </w:tcBorders>
            <w:shd w:val="clear" w:color="auto" w:fill="auto"/>
            <w:noWrap/>
            <w:vAlign w:val="bottom"/>
            <w:hideMark/>
          </w:tcPr>
          <w:p w14:paraId="5FC6B7C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260</w:t>
            </w:r>
          </w:p>
        </w:tc>
        <w:tc>
          <w:tcPr>
            <w:tcW w:w="1036" w:type="dxa"/>
            <w:tcBorders>
              <w:top w:val="nil"/>
              <w:left w:val="nil"/>
              <w:bottom w:val="single" w:sz="4" w:space="0" w:color="auto"/>
              <w:right w:val="single" w:sz="4" w:space="0" w:color="auto"/>
            </w:tcBorders>
            <w:shd w:val="clear" w:color="auto" w:fill="auto"/>
            <w:noWrap/>
            <w:vAlign w:val="bottom"/>
            <w:hideMark/>
          </w:tcPr>
          <w:p w14:paraId="6585E3F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0.92</w:t>
            </w:r>
          </w:p>
        </w:tc>
        <w:tc>
          <w:tcPr>
            <w:tcW w:w="608" w:type="dxa"/>
            <w:tcBorders>
              <w:top w:val="nil"/>
              <w:left w:val="nil"/>
              <w:bottom w:val="single" w:sz="4" w:space="0" w:color="auto"/>
              <w:right w:val="single" w:sz="4" w:space="0" w:color="auto"/>
            </w:tcBorders>
            <w:shd w:val="clear" w:color="auto" w:fill="auto"/>
            <w:noWrap/>
            <w:vAlign w:val="bottom"/>
            <w:hideMark/>
          </w:tcPr>
          <w:p w14:paraId="5C86CF1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0.79</w:t>
            </w:r>
          </w:p>
        </w:tc>
        <w:tc>
          <w:tcPr>
            <w:tcW w:w="608" w:type="dxa"/>
            <w:tcBorders>
              <w:top w:val="nil"/>
              <w:left w:val="nil"/>
              <w:bottom w:val="single" w:sz="4" w:space="0" w:color="auto"/>
              <w:right w:val="single" w:sz="4" w:space="0" w:color="auto"/>
            </w:tcBorders>
            <w:shd w:val="clear" w:color="auto" w:fill="auto"/>
            <w:noWrap/>
            <w:vAlign w:val="bottom"/>
            <w:hideMark/>
          </w:tcPr>
          <w:p w14:paraId="3AC4BD0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1.04</w:t>
            </w:r>
          </w:p>
        </w:tc>
      </w:tr>
      <w:tr w:rsidR="00B1500F" w:rsidRPr="00ED5D2D" w14:paraId="3215D473"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94FF952"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Leukemia</w:t>
            </w:r>
          </w:p>
        </w:tc>
        <w:tc>
          <w:tcPr>
            <w:tcW w:w="960" w:type="dxa"/>
            <w:tcBorders>
              <w:top w:val="nil"/>
              <w:left w:val="nil"/>
              <w:bottom w:val="single" w:sz="4" w:space="0" w:color="auto"/>
              <w:right w:val="single" w:sz="4" w:space="0" w:color="auto"/>
            </w:tcBorders>
            <w:shd w:val="clear" w:color="auto" w:fill="auto"/>
            <w:noWrap/>
            <w:vAlign w:val="bottom"/>
            <w:hideMark/>
          </w:tcPr>
          <w:p w14:paraId="0C1CC3B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1028</w:t>
            </w:r>
          </w:p>
        </w:tc>
        <w:tc>
          <w:tcPr>
            <w:tcW w:w="774" w:type="dxa"/>
            <w:tcBorders>
              <w:top w:val="nil"/>
              <w:left w:val="nil"/>
              <w:bottom w:val="single" w:sz="4" w:space="0" w:color="auto"/>
              <w:right w:val="single" w:sz="4" w:space="0" w:color="auto"/>
            </w:tcBorders>
            <w:shd w:val="clear" w:color="auto" w:fill="auto"/>
            <w:noWrap/>
            <w:vAlign w:val="bottom"/>
            <w:hideMark/>
          </w:tcPr>
          <w:p w14:paraId="468CFFF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1120</w:t>
            </w:r>
          </w:p>
        </w:tc>
        <w:tc>
          <w:tcPr>
            <w:tcW w:w="774" w:type="dxa"/>
            <w:tcBorders>
              <w:top w:val="nil"/>
              <w:left w:val="nil"/>
              <w:bottom w:val="single" w:sz="4" w:space="0" w:color="auto"/>
              <w:right w:val="single" w:sz="4" w:space="0" w:color="auto"/>
            </w:tcBorders>
            <w:shd w:val="clear" w:color="auto" w:fill="auto"/>
            <w:noWrap/>
            <w:vAlign w:val="bottom"/>
            <w:hideMark/>
          </w:tcPr>
          <w:p w14:paraId="2A43D72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1096</w:t>
            </w:r>
          </w:p>
        </w:tc>
        <w:tc>
          <w:tcPr>
            <w:tcW w:w="774" w:type="dxa"/>
            <w:tcBorders>
              <w:top w:val="nil"/>
              <w:left w:val="nil"/>
              <w:bottom w:val="single" w:sz="4" w:space="0" w:color="auto"/>
              <w:right w:val="single" w:sz="4" w:space="0" w:color="auto"/>
            </w:tcBorders>
            <w:shd w:val="clear" w:color="auto" w:fill="auto"/>
            <w:noWrap/>
            <w:vAlign w:val="bottom"/>
            <w:hideMark/>
          </w:tcPr>
          <w:p w14:paraId="07A1F71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1204</w:t>
            </w:r>
          </w:p>
        </w:tc>
        <w:tc>
          <w:tcPr>
            <w:tcW w:w="774" w:type="dxa"/>
            <w:tcBorders>
              <w:top w:val="nil"/>
              <w:left w:val="nil"/>
              <w:bottom w:val="single" w:sz="4" w:space="0" w:color="auto"/>
              <w:right w:val="single" w:sz="4" w:space="0" w:color="auto"/>
            </w:tcBorders>
            <w:shd w:val="clear" w:color="auto" w:fill="auto"/>
            <w:noWrap/>
            <w:vAlign w:val="bottom"/>
            <w:hideMark/>
          </w:tcPr>
          <w:p w14:paraId="6B920EB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1078</w:t>
            </w:r>
          </w:p>
        </w:tc>
        <w:tc>
          <w:tcPr>
            <w:tcW w:w="1063" w:type="dxa"/>
            <w:tcBorders>
              <w:top w:val="nil"/>
              <w:left w:val="nil"/>
              <w:bottom w:val="single" w:sz="4" w:space="0" w:color="auto"/>
              <w:right w:val="single" w:sz="4" w:space="0" w:color="auto"/>
            </w:tcBorders>
            <w:shd w:val="clear" w:color="auto" w:fill="auto"/>
            <w:noWrap/>
            <w:vAlign w:val="bottom"/>
            <w:hideMark/>
          </w:tcPr>
          <w:p w14:paraId="5D4B73F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1112</w:t>
            </w:r>
          </w:p>
        </w:tc>
        <w:tc>
          <w:tcPr>
            <w:tcW w:w="1036" w:type="dxa"/>
            <w:tcBorders>
              <w:top w:val="nil"/>
              <w:left w:val="nil"/>
              <w:bottom w:val="single" w:sz="4" w:space="0" w:color="auto"/>
              <w:right w:val="single" w:sz="4" w:space="0" w:color="auto"/>
            </w:tcBorders>
            <w:shd w:val="clear" w:color="auto" w:fill="auto"/>
            <w:noWrap/>
            <w:vAlign w:val="bottom"/>
            <w:hideMark/>
          </w:tcPr>
          <w:p w14:paraId="32ADDEA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0.97</w:t>
            </w:r>
          </w:p>
        </w:tc>
        <w:tc>
          <w:tcPr>
            <w:tcW w:w="608" w:type="dxa"/>
            <w:tcBorders>
              <w:top w:val="nil"/>
              <w:left w:val="nil"/>
              <w:bottom w:val="single" w:sz="4" w:space="0" w:color="auto"/>
              <w:right w:val="single" w:sz="4" w:space="0" w:color="auto"/>
            </w:tcBorders>
            <w:shd w:val="clear" w:color="auto" w:fill="auto"/>
            <w:noWrap/>
            <w:vAlign w:val="bottom"/>
            <w:hideMark/>
          </w:tcPr>
          <w:p w14:paraId="5344289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0.91</w:t>
            </w:r>
          </w:p>
        </w:tc>
        <w:tc>
          <w:tcPr>
            <w:tcW w:w="608" w:type="dxa"/>
            <w:tcBorders>
              <w:top w:val="nil"/>
              <w:left w:val="nil"/>
              <w:bottom w:val="single" w:sz="4" w:space="0" w:color="auto"/>
              <w:right w:val="single" w:sz="4" w:space="0" w:color="auto"/>
            </w:tcBorders>
            <w:shd w:val="clear" w:color="auto" w:fill="auto"/>
            <w:noWrap/>
            <w:vAlign w:val="bottom"/>
            <w:hideMark/>
          </w:tcPr>
          <w:p w14:paraId="78D5832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1.03</w:t>
            </w:r>
          </w:p>
        </w:tc>
      </w:tr>
      <w:tr w:rsidR="00B1500F" w:rsidRPr="00ED5D2D" w14:paraId="25F14260"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A8412BA"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Liver</w:t>
            </w:r>
          </w:p>
        </w:tc>
        <w:tc>
          <w:tcPr>
            <w:tcW w:w="960" w:type="dxa"/>
            <w:tcBorders>
              <w:top w:val="nil"/>
              <w:left w:val="nil"/>
              <w:bottom w:val="single" w:sz="4" w:space="0" w:color="auto"/>
              <w:right w:val="single" w:sz="4" w:space="0" w:color="auto"/>
            </w:tcBorders>
            <w:shd w:val="clear" w:color="auto" w:fill="auto"/>
            <w:noWrap/>
            <w:vAlign w:val="bottom"/>
            <w:hideMark/>
          </w:tcPr>
          <w:p w14:paraId="07CF1FF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795</w:t>
            </w:r>
          </w:p>
        </w:tc>
        <w:tc>
          <w:tcPr>
            <w:tcW w:w="774" w:type="dxa"/>
            <w:tcBorders>
              <w:top w:val="nil"/>
              <w:left w:val="nil"/>
              <w:bottom w:val="single" w:sz="4" w:space="0" w:color="auto"/>
              <w:right w:val="single" w:sz="4" w:space="0" w:color="auto"/>
            </w:tcBorders>
            <w:shd w:val="clear" w:color="auto" w:fill="auto"/>
            <w:noWrap/>
            <w:vAlign w:val="bottom"/>
            <w:hideMark/>
          </w:tcPr>
          <w:p w14:paraId="300A41F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781</w:t>
            </w:r>
          </w:p>
        </w:tc>
        <w:tc>
          <w:tcPr>
            <w:tcW w:w="774" w:type="dxa"/>
            <w:tcBorders>
              <w:top w:val="nil"/>
              <w:left w:val="nil"/>
              <w:bottom w:val="single" w:sz="4" w:space="0" w:color="auto"/>
              <w:right w:val="single" w:sz="4" w:space="0" w:color="auto"/>
            </w:tcBorders>
            <w:shd w:val="clear" w:color="auto" w:fill="auto"/>
            <w:noWrap/>
            <w:vAlign w:val="bottom"/>
            <w:hideMark/>
          </w:tcPr>
          <w:p w14:paraId="1492590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803</w:t>
            </w:r>
          </w:p>
        </w:tc>
        <w:tc>
          <w:tcPr>
            <w:tcW w:w="774" w:type="dxa"/>
            <w:tcBorders>
              <w:top w:val="nil"/>
              <w:left w:val="nil"/>
              <w:bottom w:val="single" w:sz="4" w:space="0" w:color="auto"/>
              <w:right w:val="single" w:sz="4" w:space="0" w:color="auto"/>
            </w:tcBorders>
            <w:shd w:val="clear" w:color="auto" w:fill="auto"/>
            <w:noWrap/>
            <w:vAlign w:val="bottom"/>
            <w:hideMark/>
          </w:tcPr>
          <w:p w14:paraId="4D6E64B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863</w:t>
            </w:r>
          </w:p>
        </w:tc>
        <w:tc>
          <w:tcPr>
            <w:tcW w:w="774" w:type="dxa"/>
            <w:tcBorders>
              <w:top w:val="nil"/>
              <w:left w:val="nil"/>
              <w:bottom w:val="single" w:sz="4" w:space="0" w:color="auto"/>
              <w:right w:val="single" w:sz="4" w:space="0" w:color="auto"/>
            </w:tcBorders>
            <w:shd w:val="clear" w:color="auto" w:fill="auto"/>
            <w:noWrap/>
            <w:vAlign w:val="bottom"/>
            <w:hideMark/>
          </w:tcPr>
          <w:p w14:paraId="1F1BA8E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764</w:t>
            </w:r>
          </w:p>
        </w:tc>
        <w:tc>
          <w:tcPr>
            <w:tcW w:w="1063" w:type="dxa"/>
            <w:tcBorders>
              <w:top w:val="nil"/>
              <w:left w:val="nil"/>
              <w:bottom w:val="single" w:sz="4" w:space="0" w:color="auto"/>
              <w:right w:val="single" w:sz="4" w:space="0" w:color="auto"/>
            </w:tcBorders>
            <w:shd w:val="clear" w:color="auto" w:fill="auto"/>
            <w:noWrap/>
            <w:vAlign w:val="bottom"/>
            <w:hideMark/>
          </w:tcPr>
          <w:p w14:paraId="032ADA7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811</w:t>
            </w:r>
          </w:p>
        </w:tc>
        <w:tc>
          <w:tcPr>
            <w:tcW w:w="1036" w:type="dxa"/>
            <w:tcBorders>
              <w:top w:val="nil"/>
              <w:left w:val="nil"/>
              <w:bottom w:val="single" w:sz="4" w:space="0" w:color="auto"/>
              <w:right w:val="single" w:sz="4" w:space="0" w:color="auto"/>
            </w:tcBorders>
            <w:shd w:val="clear" w:color="auto" w:fill="auto"/>
            <w:noWrap/>
            <w:vAlign w:val="bottom"/>
            <w:hideMark/>
          </w:tcPr>
          <w:p w14:paraId="1E0BE47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0.94</w:t>
            </w:r>
          </w:p>
        </w:tc>
        <w:tc>
          <w:tcPr>
            <w:tcW w:w="608" w:type="dxa"/>
            <w:tcBorders>
              <w:top w:val="nil"/>
              <w:left w:val="nil"/>
              <w:bottom w:val="single" w:sz="4" w:space="0" w:color="auto"/>
              <w:right w:val="single" w:sz="4" w:space="0" w:color="auto"/>
            </w:tcBorders>
            <w:shd w:val="clear" w:color="auto" w:fill="auto"/>
            <w:noWrap/>
            <w:vAlign w:val="bottom"/>
            <w:hideMark/>
          </w:tcPr>
          <w:p w14:paraId="49479B6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0.87</w:t>
            </w:r>
          </w:p>
        </w:tc>
        <w:tc>
          <w:tcPr>
            <w:tcW w:w="608" w:type="dxa"/>
            <w:tcBorders>
              <w:top w:val="nil"/>
              <w:left w:val="nil"/>
              <w:bottom w:val="single" w:sz="4" w:space="0" w:color="auto"/>
              <w:right w:val="single" w:sz="4" w:space="0" w:color="auto"/>
            </w:tcBorders>
            <w:shd w:val="clear" w:color="auto" w:fill="auto"/>
            <w:noWrap/>
            <w:vAlign w:val="bottom"/>
            <w:hideMark/>
          </w:tcPr>
          <w:p w14:paraId="5B21421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1.01</w:t>
            </w:r>
          </w:p>
        </w:tc>
      </w:tr>
      <w:tr w:rsidR="00B1500F" w:rsidRPr="00ED5D2D" w14:paraId="09CF7B45"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338C246F"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Lung*</w:t>
            </w:r>
          </w:p>
        </w:tc>
        <w:tc>
          <w:tcPr>
            <w:tcW w:w="960" w:type="dxa"/>
            <w:tcBorders>
              <w:top w:val="nil"/>
              <w:left w:val="nil"/>
              <w:bottom w:val="single" w:sz="4" w:space="0" w:color="auto"/>
              <w:right w:val="single" w:sz="4" w:space="0" w:color="auto"/>
            </w:tcBorders>
            <w:shd w:val="clear" w:color="000000" w:fill="FFFF00"/>
            <w:noWrap/>
            <w:vAlign w:val="bottom"/>
            <w:hideMark/>
          </w:tcPr>
          <w:p w14:paraId="225E7BB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5340</w:t>
            </w:r>
          </w:p>
        </w:tc>
        <w:tc>
          <w:tcPr>
            <w:tcW w:w="774" w:type="dxa"/>
            <w:tcBorders>
              <w:top w:val="nil"/>
              <w:left w:val="nil"/>
              <w:bottom w:val="single" w:sz="4" w:space="0" w:color="auto"/>
              <w:right w:val="single" w:sz="4" w:space="0" w:color="auto"/>
            </w:tcBorders>
            <w:shd w:val="clear" w:color="000000" w:fill="FFFF00"/>
            <w:noWrap/>
            <w:vAlign w:val="bottom"/>
            <w:hideMark/>
          </w:tcPr>
          <w:p w14:paraId="1DBCB03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5389</w:t>
            </w:r>
          </w:p>
        </w:tc>
        <w:tc>
          <w:tcPr>
            <w:tcW w:w="774" w:type="dxa"/>
            <w:tcBorders>
              <w:top w:val="nil"/>
              <w:left w:val="nil"/>
              <w:bottom w:val="single" w:sz="4" w:space="0" w:color="auto"/>
              <w:right w:val="single" w:sz="4" w:space="0" w:color="auto"/>
            </w:tcBorders>
            <w:shd w:val="clear" w:color="000000" w:fill="FFFF00"/>
            <w:noWrap/>
            <w:vAlign w:val="bottom"/>
            <w:hideMark/>
          </w:tcPr>
          <w:p w14:paraId="6AC1D3B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5165</w:t>
            </w:r>
          </w:p>
        </w:tc>
        <w:tc>
          <w:tcPr>
            <w:tcW w:w="774" w:type="dxa"/>
            <w:tcBorders>
              <w:top w:val="nil"/>
              <w:left w:val="nil"/>
              <w:bottom w:val="single" w:sz="4" w:space="0" w:color="auto"/>
              <w:right w:val="single" w:sz="4" w:space="0" w:color="auto"/>
            </w:tcBorders>
            <w:shd w:val="clear" w:color="000000" w:fill="FFFF00"/>
            <w:noWrap/>
            <w:vAlign w:val="bottom"/>
            <w:hideMark/>
          </w:tcPr>
          <w:p w14:paraId="28E3551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5713</w:t>
            </w:r>
          </w:p>
        </w:tc>
        <w:tc>
          <w:tcPr>
            <w:tcW w:w="774" w:type="dxa"/>
            <w:tcBorders>
              <w:top w:val="nil"/>
              <w:left w:val="nil"/>
              <w:bottom w:val="single" w:sz="4" w:space="0" w:color="auto"/>
              <w:right w:val="single" w:sz="4" w:space="0" w:color="auto"/>
            </w:tcBorders>
            <w:shd w:val="clear" w:color="000000" w:fill="FFFF00"/>
            <w:noWrap/>
            <w:vAlign w:val="bottom"/>
            <w:hideMark/>
          </w:tcPr>
          <w:p w14:paraId="34433B4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5169</w:t>
            </w:r>
          </w:p>
        </w:tc>
        <w:tc>
          <w:tcPr>
            <w:tcW w:w="1063" w:type="dxa"/>
            <w:tcBorders>
              <w:top w:val="nil"/>
              <w:left w:val="nil"/>
              <w:bottom w:val="single" w:sz="4" w:space="0" w:color="auto"/>
              <w:right w:val="single" w:sz="4" w:space="0" w:color="auto"/>
            </w:tcBorders>
            <w:shd w:val="clear" w:color="000000" w:fill="FFFF00"/>
            <w:noWrap/>
            <w:vAlign w:val="bottom"/>
            <w:hideMark/>
          </w:tcPr>
          <w:p w14:paraId="1244EA6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5402</w:t>
            </w:r>
          </w:p>
        </w:tc>
        <w:tc>
          <w:tcPr>
            <w:tcW w:w="1036" w:type="dxa"/>
            <w:tcBorders>
              <w:top w:val="nil"/>
              <w:left w:val="nil"/>
              <w:bottom w:val="single" w:sz="4" w:space="0" w:color="auto"/>
              <w:right w:val="single" w:sz="4" w:space="0" w:color="auto"/>
            </w:tcBorders>
            <w:shd w:val="clear" w:color="000000" w:fill="FFFF00"/>
            <w:noWrap/>
            <w:vAlign w:val="bottom"/>
            <w:hideMark/>
          </w:tcPr>
          <w:p w14:paraId="78E2522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0.96</w:t>
            </w:r>
          </w:p>
        </w:tc>
        <w:tc>
          <w:tcPr>
            <w:tcW w:w="608" w:type="dxa"/>
            <w:tcBorders>
              <w:top w:val="nil"/>
              <w:left w:val="nil"/>
              <w:bottom w:val="single" w:sz="4" w:space="0" w:color="auto"/>
              <w:right w:val="single" w:sz="4" w:space="0" w:color="auto"/>
            </w:tcBorders>
            <w:shd w:val="clear" w:color="000000" w:fill="FFFF00"/>
            <w:noWrap/>
            <w:vAlign w:val="bottom"/>
            <w:hideMark/>
          </w:tcPr>
          <w:p w14:paraId="1D778ED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000000" w:fill="FFFF00"/>
            <w:noWrap/>
            <w:vAlign w:val="bottom"/>
            <w:hideMark/>
          </w:tcPr>
          <w:p w14:paraId="0EAFD01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0.98</w:t>
            </w:r>
          </w:p>
        </w:tc>
      </w:tr>
      <w:tr w:rsidR="00B1500F" w:rsidRPr="00ED5D2D" w14:paraId="7F2D5922"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7B8C946"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Myeloma</w:t>
            </w:r>
          </w:p>
        </w:tc>
        <w:tc>
          <w:tcPr>
            <w:tcW w:w="960" w:type="dxa"/>
            <w:tcBorders>
              <w:top w:val="nil"/>
              <w:left w:val="nil"/>
              <w:bottom w:val="single" w:sz="4" w:space="0" w:color="auto"/>
              <w:right w:val="single" w:sz="4" w:space="0" w:color="auto"/>
            </w:tcBorders>
            <w:shd w:val="clear" w:color="auto" w:fill="auto"/>
            <w:noWrap/>
            <w:vAlign w:val="bottom"/>
            <w:hideMark/>
          </w:tcPr>
          <w:p w14:paraId="070E800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612</w:t>
            </w:r>
          </w:p>
        </w:tc>
        <w:tc>
          <w:tcPr>
            <w:tcW w:w="774" w:type="dxa"/>
            <w:tcBorders>
              <w:top w:val="nil"/>
              <w:left w:val="nil"/>
              <w:bottom w:val="single" w:sz="4" w:space="0" w:color="auto"/>
              <w:right w:val="single" w:sz="4" w:space="0" w:color="auto"/>
            </w:tcBorders>
            <w:shd w:val="clear" w:color="auto" w:fill="auto"/>
            <w:noWrap/>
            <w:vAlign w:val="bottom"/>
            <w:hideMark/>
          </w:tcPr>
          <w:p w14:paraId="5251B70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585</w:t>
            </w:r>
          </w:p>
        </w:tc>
        <w:tc>
          <w:tcPr>
            <w:tcW w:w="774" w:type="dxa"/>
            <w:tcBorders>
              <w:top w:val="nil"/>
              <w:left w:val="nil"/>
              <w:bottom w:val="single" w:sz="4" w:space="0" w:color="auto"/>
              <w:right w:val="single" w:sz="4" w:space="0" w:color="auto"/>
            </w:tcBorders>
            <w:shd w:val="clear" w:color="auto" w:fill="auto"/>
            <w:noWrap/>
            <w:vAlign w:val="bottom"/>
            <w:hideMark/>
          </w:tcPr>
          <w:p w14:paraId="23E83DE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575</w:t>
            </w:r>
          </w:p>
        </w:tc>
        <w:tc>
          <w:tcPr>
            <w:tcW w:w="774" w:type="dxa"/>
            <w:tcBorders>
              <w:top w:val="nil"/>
              <w:left w:val="nil"/>
              <w:bottom w:val="single" w:sz="4" w:space="0" w:color="auto"/>
              <w:right w:val="single" w:sz="4" w:space="0" w:color="auto"/>
            </w:tcBorders>
            <w:shd w:val="clear" w:color="auto" w:fill="auto"/>
            <w:noWrap/>
            <w:vAlign w:val="bottom"/>
            <w:hideMark/>
          </w:tcPr>
          <w:p w14:paraId="1F9B61A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636</w:t>
            </w:r>
          </w:p>
        </w:tc>
        <w:tc>
          <w:tcPr>
            <w:tcW w:w="774" w:type="dxa"/>
            <w:tcBorders>
              <w:top w:val="nil"/>
              <w:left w:val="nil"/>
              <w:bottom w:val="single" w:sz="4" w:space="0" w:color="auto"/>
              <w:right w:val="single" w:sz="4" w:space="0" w:color="auto"/>
            </w:tcBorders>
            <w:shd w:val="clear" w:color="auto" w:fill="auto"/>
            <w:noWrap/>
            <w:vAlign w:val="bottom"/>
            <w:hideMark/>
          </w:tcPr>
          <w:p w14:paraId="26FEB10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583</w:t>
            </w:r>
          </w:p>
        </w:tc>
        <w:tc>
          <w:tcPr>
            <w:tcW w:w="1063" w:type="dxa"/>
            <w:tcBorders>
              <w:top w:val="nil"/>
              <w:left w:val="nil"/>
              <w:bottom w:val="single" w:sz="4" w:space="0" w:color="auto"/>
              <w:right w:val="single" w:sz="4" w:space="0" w:color="auto"/>
            </w:tcBorders>
            <w:shd w:val="clear" w:color="auto" w:fill="auto"/>
            <w:noWrap/>
            <w:vAlign w:val="bottom"/>
            <w:hideMark/>
          </w:tcPr>
          <w:p w14:paraId="13DAB74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602</w:t>
            </w:r>
          </w:p>
        </w:tc>
        <w:tc>
          <w:tcPr>
            <w:tcW w:w="1036" w:type="dxa"/>
            <w:tcBorders>
              <w:top w:val="nil"/>
              <w:left w:val="nil"/>
              <w:bottom w:val="single" w:sz="4" w:space="0" w:color="auto"/>
              <w:right w:val="single" w:sz="4" w:space="0" w:color="auto"/>
            </w:tcBorders>
            <w:shd w:val="clear" w:color="auto" w:fill="auto"/>
            <w:noWrap/>
            <w:vAlign w:val="bottom"/>
            <w:hideMark/>
          </w:tcPr>
          <w:p w14:paraId="48B524A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0.97</w:t>
            </w:r>
          </w:p>
        </w:tc>
        <w:tc>
          <w:tcPr>
            <w:tcW w:w="608" w:type="dxa"/>
            <w:tcBorders>
              <w:top w:val="nil"/>
              <w:left w:val="nil"/>
              <w:bottom w:val="single" w:sz="4" w:space="0" w:color="auto"/>
              <w:right w:val="single" w:sz="4" w:space="0" w:color="auto"/>
            </w:tcBorders>
            <w:shd w:val="clear" w:color="auto" w:fill="auto"/>
            <w:noWrap/>
            <w:vAlign w:val="bottom"/>
            <w:hideMark/>
          </w:tcPr>
          <w:p w14:paraId="684C3E6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0.89</w:t>
            </w:r>
          </w:p>
        </w:tc>
        <w:tc>
          <w:tcPr>
            <w:tcW w:w="608" w:type="dxa"/>
            <w:tcBorders>
              <w:top w:val="nil"/>
              <w:left w:val="nil"/>
              <w:bottom w:val="single" w:sz="4" w:space="0" w:color="auto"/>
              <w:right w:val="single" w:sz="4" w:space="0" w:color="auto"/>
            </w:tcBorders>
            <w:shd w:val="clear" w:color="auto" w:fill="auto"/>
            <w:noWrap/>
            <w:vAlign w:val="bottom"/>
            <w:hideMark/>
          </w:tcPr>
          <w:p w14:paraId="5002316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w:t>
            </w:r>
          </w:p>
        </w:tc>
      </w:tr>
      <w:tr w:rsidR="00B1500F" w:rsidRPr="00ED5D2D" w14:paraId="607DAD0E"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C17A12"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Oral</w:t>
            </w:r>
          </w:p>
        </w:tc>
        <w:tc>
          <w:tcPr>
            <w:tcW w:w="960" w:type="dxa"/>
            <w:tcBorders>
              <w:top w:val="nil"/>
              <w:left w:val="nil"/>
              <w:bottom w:val="single" w:sz="4" w:space="0" w:color="auto"/>
              <w:right w:val="single" w:sz="4" w:space="0" w:color="auto"/>
            </w:tcBorders>
            <w:shd w:val="clear" w:color="auto" w:fill="auto"/>
            <w:noWrap/>
            <w:vAlign w:val="bottom"/>
            <w:hideMark/>
          </w:tcPr>
          <w:p w14:paraId="5E74BCC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1056</w:t>
            </w:r>
          </w:p>
        </w:tc>
        <w:tc>
          <w:tcPr>
            <w:tcW w:w="774" w:type="dxa"/>
            <w:tcBorders>
              <w:top w:val="nil"/>
              <w:left w:val="nil"/>
              <w:bottom w:val="single" w:sz="4" w:space="0" w:color="auto"/>
              <w:right w:val="single" w:sz="4" w:space="0" w:color="auto"/>
            </w:tcBorders>
            <w:shd w:val="clear" w:color="auto" w:fill="auto"/>
            <w:noWrap/>
            <w:vAlign w:val="bottom"/>
            <w:hideMark/>
          </w:tcPr>
          <w:p w14:paraId="3F7C3AD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1054</w:t>
            </w:r>
          </w:p>
        </w:tc>
        <w:tc>
          <w:tcPr>
            <w:tcW w:w="774" w:type="dxa"/>
            <w:tcBorders>
              <w:top w:val="nil"/>
              <w:left w:val="nil"/>
              <w:bottom w:val="single" w:sz="4" w:space="0" w:color="auto"/>
              <w:right w:val="single" w:sz="4" w:space="0" w:color="auto"/>
            </w:tcBorders>
            <w:shd w:val="clear" w:color="auto" w:fill="auto"/>
            <w:noWrap/>
            <w:vAlign w:val="bottom"/>
            <w:hideMark/>
          </w:tcPr>
          <w:p w14:paraId="1BEA750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1027</w:t>
            </w:r>
          </w:p>
        </w:tc>
        <w:tc>
          <w:tcPr>
            <w:tcW w:w="774" w:type="dxa"/>
            <w:tcBorders>
              <w:top w:val="nil"/>
              <w:left w:val="nil"/>
              <w:bottom w:val="single" w:sz="4" w:space="0" w:color="auto"/>
              <w:right w:val="single" w:sz="4" w:space="0" w:color="auto"/>
            </w:tcBorders>
            <w:shd w:val="clear" w:color="auto" w:fill="auto"/>
            <w:noWrap/>
            <w:vAlign w:val="bottom"/>
            <w:hideMark/>
          </w:tcPr>
          <w:p w14:paraId="0C9800A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1063</w:t>
            </w:r>
          </w:p>
        </w:tc>
        <w:tc>
          <w:tcPr>
            <w:tcW w:w="774" w:type="dxa"/>
            <w:tcBorders>
              <w:top w:val="nil"/>
              <w:left w:val="nil"/>
              <w:bottom w:val="single" w:sz="4" w:space="0" w:color="auto"/>
              <w:right w:val="single" w:sz="4" w:space="0" w:color="auto"/>
            </w:tcBorders>
            <w:shd w:val="clear" w:color="auto" w:fill="auto"/>
            <w:noWrap/>
            <w:vAlign w:val="bottom"/>
            <w:hideMark/>
          </w:tcPr>
          <w:p w14:paraId="3E5DFD9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1053</w:t>
            </w:r>
          </w:p>
        </w:tc>
        <w:tc>
          <w:tcPr>
            <w:tcW w:w="1063" w:type="dxa"/>
            <w:tcBorders>
              <w:top w:val="nil"/>
              <w:left w:val="nil"/>
              <w:bottom w:val="single" w:sz="4" w:space="0" w:color="auto"/>
              <w:right w:val="single" w:sz="4" w:space="0" w:color="auto"/>
            </w:tcBorders>
            <w:shd w:val="clear" w:color="auto" w:fill="auto"/>
            <w:noWrap/>
            <w:vAlign w:val="bottom"/>
            <w:hideMark/>
          </w:tcPr>
          <w:p w14:paraId="36D5FAB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1050</w:t>
            </w:r>
          </w:p>
        </w:tc>
        <w:tc>
          <w:tcPr>
            <w:tcW w:w="1036" w:type="dxa"/>
            <w:tcBorders>
              <w:top w:val="nil"/>
              <w:left w:val="nil"/>
              <w:bottom w:val="single" w:sz="4" w:space="0" w:color="auto"/>
              <w:right w:val="single" w:sz="4" w:space="0" w:color="auto"/>
            </w:tcBorders>
            <w:shd w:val="clear" w:color="auto" w:fill="auto"/>
            <w:noWrap/>
            <w:vAlign w:val="bottom"/>
            <w:hideMark/>
          </w:tcPr>
          <w:p w14:paraId="4A004A8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bottom"/>
            <w:hideMark/>
          </w:tcPr>
          <w:p w14:paraId="0837BCD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0.94</w:t>
            </w:r>
          </w:p>
        </w:tc>
        <w:tc>
          <w:tcPr>
            <w:tcW w:w="608" w:type="dxa"/>
            <w:tcBorders>
              <w:top w:val="nil"/>
              <w:left w:val="nil"/>
              <w:bottom w:val="single" w:sz="4" w:space="0" w:color="auto"/>
              <w:right w:val="single" w:sz="4" w:space="0" w:color="auto"/>
            </w:tcBorders>
            <w:shd w:val="clear" w:color="auto" w:fill="auto"/>
            <w:noWrap/>
            <w:vAlign w:val="bottom"/>
            <w:hideMark/>
          </w:tcPr>
          <w:p w14:paraId="5D53520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1.06</w:t>
            </w:r>
          </w:p>
        </w:tc>
      </w:tr>
      <w:tr w:rsidR="00B1500F" w:rsidRPr="00ED5D2D" w14:paraId="7B0EAC3A"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064D0DF"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Ovarian</w:t>
            </w:r>
          </w:p>
        </w:tc>
        <w:tc>
          <w:tcPr>
            <w:tcW w:w="960" w:type="dxa"/>
            <w:tcBorders>
              <w:top w:val="nil"/>
              <w:left w:val="nil"/>
              <w:bottom w:val="single" w:sz="4" w:space="0" w:color="auto"/>
              <w:right w:val="single" w:sz="4" w:space="0" w:color="auto"/>
            </w:tcBorders>
            <w:shd w:val="clear" w:color="auto" w:fill="auto"/>
            <w:noWrap/>
            <w:vAlign w:val="bottom"/>
            <w:hideMark/>
          </w:tcPr>
          <w:p w14:paraId="46ADCC3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453</w:t>
            </w:r>
          </w:p>
        </w:tc>
        <w:tc>
          <w:tcPr>
            <w:tcW w:w="774" w:type="dxa"/>
            <w:tcBorders>
              <w:top w:val="nil"/>
              <w:left w:val="nil"/>
              <w:bottom w:val="single" w:sz="4" w:space="0" w:color="auto"/>
              <w:right w:val="single" w:sz="4" w:space="0" w:color="auto"/>
            </w:tcBorders>
            <w:shd w:val="clear" w:color="auto" w:fill="auto"/>
            <w:noWrap/>
            <w:vAlign w:val="bottom"/>
            <w:hideMark/>
          </w:tcPr>
          <w:p w14:paraId="1480EFB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442</w:t>
            </w:r>
          </w:p>
        </w:tc>
        <w:tc>
          <w:tcPr>
            <w:tcW w:w="774" w:type="dxa"/>
            <w:tcBorders>
              <w:top w:val="nil"/>
              <w:left w:val="nil"/>
              <w:bottom w:val="single" w:sz="4" w:space="0" w:color="auto"/>
              <w:right w:val="single" w:sz="4" w:space="0" w:color="auto"/>
            </w:tcBorders>
            <w:shd w:val="clear" w:color="auto" w:fill="auto"/>
            <w:noWrap/>
            <w:vAlign w:val="bottom"/>
            <w:hideMark/>
          </w:tcPr>
          <w:p w14:paraId="317A0C9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454</w:t>
            </w:r>
          </w:p>
        </w:tc>
        <w:tc>
          <w:tcPr>
            <w:tcW w:w="774" w:type="dxa"/>
            <w:tcBorders>
              <w:top w:val="nil"/>
              <w:left w:val="nil"/>
              <w:bottom w:val="single" w:sz="4" w:space="0" w:color="auto"/>
              <w:right w:val="single" w:sz="4" w:space="0" w:color="auto"/>
            </w:tcBorders>
            <w:shd w:val="clear" w:color="auto" w:fill="auto"/>
            <w:noWrap/>
            <w:vAlign w:val="bottom"/>
            <w:hideMark/>
          </w:tcPr>
          <w:p w14:paraId="3242AC8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457</w:t>
            </w:r>
          </w:p>
        </w:tc>
        <w:tc>
          <w:tcPr>
            <w:tcW w:w="774" w:type="dxa"/>
            <w:tcBorders>
              <w:top w:val="nil"/>
              <w:left w:val="nil"/>
              <w:bottom w:val="single" w:sz="4" w:space="0" w:color="auto"/>
              <w:right w:val="single" w:sz="4" w:space="0" w:color="auto"/>
            </w:tcBorders>
            <w:shd w:val="clear" w:color="auto" w:fill="auto"/>
            <w:noWrap/>
            <w:vAlign w:val="bottom"/>
            <w:hideMark/>
          </w:tcPr>
          <w:p w14:paraId="42E20B3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434</w:t>
            </w:r>
          </w:p>
        </w:tc>
        <w:tc>
          <w:tcPr>
            <w:tcW w:w="1063" w:type="dxa"/>
            <w:tcBorders>
              <w:top w:val="nil"/>
              <w:left w:val="nil"/>
              <w:bottom w:val="single" w:sz="4" w:space="0" w:color="auto"/>
              <w:right w:val="single" w:sz="4" w:space="0" w:color="auto"/>
            </w:tcBorders>
            <w:shd w:val="clear" w:color="auto" w:fill="auto"/>
            <w:noWrap/>
            <w:vAlign w:val="bottom"/>
            <w:hideMark/>
          </w:tcPr>
          <w:p w14:paraId="74D60C9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452</w:t>
            </w:r>
          </w:p>
        </w:tc>
        <w:tc>
          <w:tcPr>
            <w:tcW w:w="1036" w:type="dxa"/>
            <w:tcBorders>
              <w:top w:val="nil"/>
              <w:left w:val="nil"/>
              <w:bottom w:val="single" w:sz="4" w:space="0" w:color="auto"/>
              <w:right w:val="single" w:sz="4" w:space="0" w:color="auto"/>
            </w:tcBorders>
            <w:shd w:val="clear" w:color="auto" w:fill="auto"/>
            <w:noWrap/>
            <w:vAlign w:val="bottom"/>
            <w:hideMark/>
          </w:tcPr>
          <w:p w14:paraId="52AD9FC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0.96</w:t>
            </w:r>
          </w:p>
        </w:tc>
        <w:tc>
          <w:tcPr>
            <w:tcW w:w="608" w:type="dxa"/>
            <w:tcBorders>
              <w:top w:val="nil"/>
              <w:left w:val="nil"/>
              <w:bottom w:val="single" w:sz="4" w:space="0" w:color="auto"/>
              <w:right w:val="single" w:sz="4" w:space="0" w:color="auto"/>
            </w:tcBorders>
            <w:shd w:val="clear" w:color="auto" w:fill="auto"/>
            <w:noWrap/>
            <w:vAlign w:val="bottom"/>
            <w:hideMark/>
          </w:tcPr>
          <w:p w14:paraId="69D73B4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0.87</w:t>
            </w:r>
          </w:p>
        </w:tc>
        <w:tc>
          <w:tcPr>
            <w:tcW w:w="608" w:type="dxa"/>
            <w:tcBorders>
              <w:top w:val="nil"/>
              <w:left w:val="nil"/>
              <w:bottom w:val="single" w:sz="4" w:space="0" w:color="auto"/>
              <w:right w:val="single" w:sz="4" w:space="0" w:color="auto"/>
            </w:tcBorders>
            <w:shd w:val="clear" w:color="auto" w:fill="auto"/>
            <w:noWrap/>
            <w:vAlign w:val="bottom"/>
            <w:hideMark/>
          </w:tcPr>
          <w:p w14:paraId="010A1685"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1.05</w:t>
            </w:r>
          </w:p>
        </w:tc>
      </w:tr>
      <w:tr w:rsidR="00B1500F" w:rsidRPr="00ED5D2D" w14:paraId="0168409E"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CF22AF3"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Pancreas</w:t>
            </w:r>
          </w:p>
        </w:tc>
        <w:tc>
          <w:tcPr>
            <w:tcW w:w="960" w:type="dxa"/>
            <w:tcBorders>
              <w:top w:val="nil"/>
              <w:left w:val="nil"/>
              <w:bottom w:val="single" w:sz="4" w:space="0" w:color="auto"/>
              <w:right w:val="single" w:sz="4" w:space="0" w:color="auto"/>
            </w:tcBorders>
            <w:shd w:val="clear" w:color="auto" w:fill="auto"/>
            <w:noWrap/>
            <w:vAlign w:val="bottom"/>
            <w:hideMark/>
          </w:tcPr>
          <w:p w14:paraId="716697A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1143</w:t>
            </w:r>
          </w:p>
        </w:tc>
        <w:tc>
          <w:tcPr>
            <w:tcW w:w="774" w:type="dxa"/>
            <w:tcBorders>
              <w:top w:val="nil"/>
              <w:left w:val="nil"/>
              <w:bottom w:val="single" w:sz="4" w:space="0" w:color="auto"/>
              <w:right w:val="single" w:sz="4" w:space="0" w:color="auto"/>
            </w:tcBorders>
            <w:shd w:val="clear" w:color="auto" w:fill="auto"/>
            <w:noWrap/>
            <w:vAlign w:val="bottom"/>
            <w:hideMark/>
          </w:tcPr>
          <w:p w14:paraId="07D4A06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1223</w:t>
            </w:r>
          </w:p>
        </w:tc>
        <w:tc>
          <w:tcPr>
            <w:tcW w:w="774" w:type="dxa"/>
            <w:tcBorders>
              <w:top w:val="nil"/>
              <w:left w:val="nil"/>
              <w:bottom w:val="single" w:sz="4" w:space="0" w:color="auto"/>
              <w:right w:val="single" w:sz="4" w:space="0" w:color="auto"/>
            </w:tcBorders>
            <w:shd w:val="clear" w:color="auto" w:fill="auto"/>
            <w:noWrap/>
            <w:vAlign w:val="bottom"/>
            <w:hideMark/>
          </w:tcPr>
          <w:p w14:paraId="0319AAC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1222</w:t>
            </w:r>
          </w:p>
        </w:tc>
        <w:tc>
          <w:tcPr>
            <w:tcW w:w="774" w:type="dxa"/>
            <w:tcBorders>
              <w:top w:val="nil"/>
              <w:left w:val="nil"/>
              <w:bottom w:val="single" w:sz="4" w:space="0" w:color="auto"/>
              <w:right w:val="single" w:sz="4" w:space="0" w:color="auto"/>
            </w:tcBorders>
            <w:shd w:val="clear" w:color="auto" w:fill="auto"/>
            <w:noWrap/>
            <w:vAlign w:val="bottom"/>
            <w:hideMark/>
          </w:tcPr>
          <w:p w14:paraId="0AB9E36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1356</w:t>
            </w:r>
          </w:p>
        </w:tc>
        <w:tc>
          <w:tcPr>
            <w:tcW w:w="774" w:type="dxa"/>
            <w:tcBorders>
              <w:top w:val="nil"/>
              <w:left w:val="nil"/>
              <w:bottom w:val="single" w:sz="4" w:space="0" w:color="auto"/>
              <w:right w:val="single" w:sz="4" w:space="0" w:color="auto"/>
            </w:tcBorders>
            <w:shd w:val="clear" w:color="auto" w:fill="auto"/>
            <w:noWrap/>
            <w:vAlign w:val="bottom"/>
            <w:hideMark/>
          </w:tcPr>
          <w:p w14:paraId="185575A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1331</w:t>
            </w:r>
          </w:p>
        </w:tc>
        <w:tc>
          <w:tcPr>
            <w:tcW w:w="1063" w:type="dxa"/>
            <w:tcBorders>
              <w:top w:val="nil"/>
              <w:left w:val="nil"/>
              <w:bottom w:val="single" w:sz="4" w:space="0" w:color="auto"/>
              <w:right w:val="single" w:sz="4" w:space="0" w:color="auto"/>
            </w:tcBorders>
            <w:shd w:val="clear" w:color="auto" w:fill="auto"/>
            <w:noWrap/>
            <w:vAlign w:val="bottom"/>
            <w:hideMark/>
          </w:tcPr>
          <w:p w14:paraId="218E8D7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1236</w:t>
            </w:r>
          </w:p>
        </w:tc>
        <w:tc>
          <w:tcPr>
            <w:tcW w:w="1036" w:type="dxa"/>
            <w:tcBorders>
              <w:top w:val="nil"/>
              <w:left w:val="nil"/>
              <w:bottom w:val="single" w:sz="4" w:space="0" w:color="auto"/>
              <w:right w:val="single" w:sz="4" w:space="0" w:color="auto"/>
            </w:tcBorders>
            <w:shd w:val="clear" w:color="auto" w:fill="auto"/>
            <w:noWrap/>
            <w:vAlign w:val="bottom"/>
            <w:hideMark/>
          </w:tcPr>
          <w:p w14:paraId="74D55BE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1.08</w:t>
            </w:r>
          </w:p>
        </w:tc>
        <w:tc>
          <w:tcPr>
            <w:tcW w:w="608" w:type="dxa"/>
            <w:tcBorders>
              <w:top w:val="nil"/>
              <w:left w:val="nil"/>
              <w:bottom w:val="single" w:sz="4" w:space="0" w:color="auto"/>
              <w:right w:val="single" w:sz="4" w:space="0" w:color="auto"/>
            </w:tcBorders>
            <w:shd w:val="clear" w:color="auto" w:fill="auto"/>
            <w:noWrap/>
            <w:vAlign w:val="bottom"/>
            <w:hideMark/>
          </w:tcPr>
          <w:p w14:paraId="38340E1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1.02</w:t>
            </w:r>
          </w:p>
        </w:tc>
        <w:tc>
          <w:tcPr>
            <w:tcW w:w="608" w:type="dxa"/>
            <w:tcBorders>
              <w:top w:val="nil"/>
              <w:left w:val="nil"/>
              <w:bottom w:val="single" w:sz="4" w:space="0" w:color="auto"/>
              <w:right w:val="single" w:sz="4" w:space="0" w:color="auto"/>
            </w:tcBorders>
            <w:shd w:val="clear" w:color="auto" w:fill="auto"/>
            <w:noWrap/>
            <w:vAlign w:val="bottom"/>
            <w:hideMark/>
          </w:tcPr>
          <w:p w14:paraId="400E588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1.14</w:t>
            </w:r>
          </w:p>
        </w:tc>
      </w:tr>
      <w:tr w:rsidR="00B1500F" w:rsidRPr="00ED5D2D" w14:paraId="1982D215"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178398A3"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Prostate*</w:t>
            </w:r>
          </w:p>
        </w:tc>
        <w:tc>
          <w:tcPr>
            <w:tcW w:w="960" w:type="dxa"/>
            <w:tcBorders>
              <w:top w:val="nil"/>
              <w:left w:val="nil"/>
              <w:bottom w:val="single" w:sz="4" w:space="0" w:color="auto"/>
              <w:right w:val="single" w:sz="4" w:space="0" w:color="auto"/>
            </w:tcBorders>
            <w:shd w:val="clear" w:color="000000" w:fill="FFFF00"/>
            <w:noWrap/>
            <w:vAlign w:val="bottom"/>
            <w:hideMark/>
          </w:tcPr>
          <w:p w14:paraId="2E83514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4643</w:t>
            </w:r>
          </w:p>
        </w:tc>
        <w:tc>
          <w:tcPr>
            <w:tcW w:w="774" w:type="dxa"/>
            <w:tcBorders>
              <w:top w:val="nil"/>
              <w:left w:val="nil"/>
              <w:bottom w:val="single" w:sz="4" w:space="0" w:color="auto"/>
              <w:right w:val="single" w:sz="4" w:space="0" w:color="auto"/>
            </w:tcBorders>
            <w:shd w:val="clear" w:color="000000" w:fill="FFFF00"/>
            <w:noWrap/>
            <w:vAlign w:val="bottom"/>
            <w:hideMark/>
          </w:tcPr>
          <w:p w14:paraId="7ED1C84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4968</w:t>
            </w:r>
          </w:p>
        </w:tc>
        <w:tc>
          <w:tcPr>
            <w:tcW w:w="774" w:type="dxa"/>
            <w:tcBorders>
              <w:top w:val="nil"/>
              <w:left w:val="nil"/>
              <w:bottom w:val="single" w:sz="4" w:space="0" w:color="auto"/>
              <w:right w:val="single" w:sz="4" w:space="0" w:color="auto"/>
            </w:tcBorders>
            <w:shd w:val="clear" w:color="000000" w:fill="FFFF00"/>
            <w:noWrap/>
            <w:vAlign w:val="bottom"/>
            <w:hideMark/>
          </w:tcPr>
          <w:p w14:paraId="50FD25D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5006</w:t>
            </w:r>
          </w:p>
        </w:tc>
        <w:tc>
          <w:tcPr>
            <w:tcW w:w="774" w:type="dxa"/>
            <w:tcBorders>
              <w:top w:val="nil"/>
              <w:left w:val="nil"/>
              <w:bottom w:val="single" w:sz="4" w:space="0" w:color="auto"/>
              <w:right w:val="single" w:sz="4" w:space="0" w:color="auto"/>
            </w:tcBorders>
            <w:shd w:val="clear" w:color="000000" w:fill="FFFF00"/>
            <w:noWrap/>
            <w:vAlign w:val="bottom"/>
            <w:hideMark/>
          </w:tcPr>
          <w:p w14:paraId="1AA0B93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5440</w:t>
            </w:r>
          </w:p>
        </w:tc>
        <w:tc>
          <w:tcPr>
            <w:tcW w:w="774" w:type="dxa"/>
            <w:tcBorders>
              <w:top w:val="nil"/>
              <w:left w:val="nil"/>
              <w:bottom w:val="single" w:sz="4" w:space="0" w:color="auto"/>
              <w:right w:val="single" w:sz="4" w:space="0" w:color="auto"/>
            </w:tcBorders>
            <w:shd w:val="clear" w:color="000000" w:fill="FFFF00"/>
            <w:noWrap/>
            <w:vAlign w:val="bottom"/>
            <w:hideMark/>
          </w:tcPr>
          <w:p w14:paraId="22EF2BB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4752</w:t>
            </w:r>
          </w:p>
        </w:tc>
        <w:tc>
          <w:tcPr>
            <w:tcW w:w="1063" w:type="dxa"/>
            <w:tcBorders>
              <w:top w:val="nil"/>
              <w:left w:val="nil"/>
              <w:bottom w:val="single" w:sz="4" w:space="0" w:color="auto"/>
              <w:right w:val="single" w:sz="4" w:space="0" w:color="auto"/>
            </w:tcBorders>
            <w:shd w:val="clear" w:color="000000" w:fill="FFFF00"/>
            <w:noWrap/>
            <w:vAlign w:val="bottom"/>
            <w:hideMark/>
          </w:tcPr>
          <w:p w14:paraId="4C6D853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5014.25</w:t>
            </w:r>
          </w:p>
        </w:tc>
        <w:tc>
          <w:tcPr>
            <w:tcW w:w="1036" w:type="dxa"/>
            <w:tcBorders>
              <w:top w:val="nil"/>
              <w:left w:val="nil"/>
              <w:bottom w:val="single" w:sz="4" w:space="0" w:color="auto"/>
              <w:right w:val="single" w:sz="4" w:space="0" w:color="auto"/>
            </w:tcBorders>
            <w:shd w:val="clear" w:color="000000" w:fill="FFFF00"/>
            <w:noWrap/>
            <w:vAlign w:val="bottom"/>
            <w:hideMark/>
          </w:tcPr>
          <w:p w14:paraId="209C787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0.95</w:t>
            </w:r>
          </w:p>
        </w:tc>
        <w:tc>
          <w:tcPr>
            <w:tcW w:w="608" w:type="dxa"/>
            <w:tcBorders>
              <w:top w:val="nil"/>
              <w:left w:val="nil"/>
              <w:bottom w:val="single" w:sz="4" w:space="0" w:color="auto"/>
              <w:right w:val="single" w:sz="4" w:space="0" w:color="auto"/>
            </w:tcBorders>
            <w:shd w:val="clear" w:color="000000" w:fill="FFFF00"/>
            <w:noWrap/>
            <w:vAlign w:val="bottom"/>
            <w:hideMark/>
          </w:tcPr>
          <w:p w14:paraId="2DC6D6E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0.92</w:t>
            </w:r>
          </w:p>
        </w:tc>
        <w:tc>
          <w:tcPr>
            <w:tcW w:w="608" w:type="dxa"/>
            <w:tcBorders>
              <w:top w:val="nil"/>
              <w:left w:val="nil"/>
              <w:bottom w:val="single" w:sz="4" w:space="0" w:color="auto"/>
              <w:right w:val="single" w:sz="4" w:space="0" w:color="auto"/>
            </w:tcBorders>
            <w:shd w:val="clear" w:color="000000" w:fill="FFFF00"/>
            <w:noWrap/>
            <w:vAlign w:val="bottom"/>
            <w:hideMark/>
          </w:tcPr>
          <w:p w14:paraId="403056E8"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0.98</w:t>
            </w:r>
          </w:p>
        </w:tc>
      </w:tr>
      <w:tr w:rsidR="00B1500F" w:rsidRPr="00ED5D2D" w14:paraId="038CF052"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4AC23443"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lastRenderedPageBreak/>
              <w:t>Stomach*</w:t>
            </w:r>
          </w:p>
        </w:tc>
        <w:tc>
          <w:tcPr>
            <w:tcW w:w="960" w:type="dxa"/>
            <w:tcBorders>
              <w:top w:val="nil"/>
              <w:left w:val="nil"/>
              <w:bottom w:val="single" w:sz="4" w:space="0" w:color="auto"/>
              <w:right w:val="single" w:sz="4" w:space="0" w:color="auto"/>
            </w:tcBorders>
            <w:shd w:val="clear" w:color="000000" w:fill="FFFF00"/>
            <w:noWrap/>
            <w:vAlign w:val="bottom"/>
            <w:hideMark/>
          </w:tcPr>
          <w:p w14:paraId="175BD6D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553</w:t>
            </w:r>
          </w:p>
        </w:tc>
        <w:tc>
          <w:tcPr>
            <w:tcW w:w="774" w:type="dxa"/>
            <w:tcBorders>
              <w:top w:val="nil"/>
              <w:left w:val="nil"/>
              <w:bottom w:val="single" w:sz="4" w:space="0" w:color="auto"/>
              <w:right w:val="single" w:sz="4" w:space="0" w:color="auto"/>
            </w:tcBorders>
            <w:shd w:val="clear" w:color="000000" w:fill="FFFF00"/>
            <w:noWrap/>
            <w:vAlign w:val="bottom"/>
            <w:hideMark/>
          </w:tcPr>
          <w:p w14:paraId="394EC50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536</w:t>
            </w:r>
          </w:p>
        </w:tc>
        <w:tc>
          <w:tcPr>
            <w:tcW w:w="774" w:type="dxa"/>
            <w:tcBorders>
              <w:top w:val="nil"/>
              <w:left w:val="nil"/>
              <w:bottom w:val="single" w:sz="4" w:space="0" w:color="auto"/>
              <w:right w:val="single" w:sz="4" w:space="0" w:color="auto"/>
            </w:tcBorders>
            <w:shd w:val="clear" w:color="000000" w:fill="FFFF00"/>
            <w:noWrap/>
            <w:vAlign w:val="bottom"/>
            <w:hideMark/>
          </w:tcPr>
          <w:p w14:paraId="1DE9C19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537</w:t>
            </w:r>
          </w:p>
        </w:tc>
        <w:tc>
          <w:tcPr>
            <w:tcW w:w="774" w:type="dxa"/>
            <w:tcBorders>
              <w:top w:val="nil"/>
              <w:left w:val="nil"/>
              <w:bottom w:val="single" w:sz="4" w:space="0" w:color="auto"/>
              <w:right w:val="single" w:sz="4" w:space="0" w:color="auto"/>
            </w:tcBorders>
            <w:shd w:val="clear" w:color="000000" w:fill="FFFF00"/>
            <w:noWrap/>
            <w:vAlign w:val="bottom"/>
            <w:hideMark/>
          </w:tcPr>
          <w:p w14:paraId="2BB37C3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612</w:t>
            </w:r>
          </w:p>
        </w:tc>
        <w:tc>
          <w:tcPr>
            <w:tcW w:w="774" w:type="dxa"/>
            <w:tcBorders>
              <w:top w:val="nil"/>
              <w:left w:val="nil"/>
              <w:bottom w:val="single" w:sz="4" w:space="0" w:color="auto"/>
              <w:right w:val="single" w:sz="4" w:space="0" w:color="auto"/>
            </w:tcBorders>
            <w:shd w:val="clear" w:color="000000" w:fill="FFFF00"/>
            <w:noWrap/>
            <w:vAlign w:val="bottom"/>
            <w:hideMark/>
          </w:tcPr>
          <w:p w14:paraId="1FB2229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497</w:t>
            </w:r>
          </w:p>
        </w:tc>
        <w:tc>
          <w:tcPr>
            <w:tcW w:w="1063" w:type="dxa"/>
            <w:tcBorders>
              <w:top w:val="nil"/>
              <w:left w:val="nil"/>
              <w:bottom w:val="single" w:sz="4" w:space="0" w:color="auto"/>
              <w:right w:val="single" w:sz="4" w:space="0" w:color="auto"/>
            </w:tcBorders>
            <w:shd w:val="clear" w:color="000000" w:fill="FFFF00"/>
            <w:noWrap/>
            <w:vAlign w:val="bottom"/>
            <w:hideMark/>
          </w:tcPr>
          <w:p w14:paraId="0FE5494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559.5</w:t>
            </w:r>
          </w:p>
        </w:tc>
        <w:tc>
          <w:tcPr>
            <w:tcW w:w="1036" w:type="dxa"/>
            <w:tcBorders>
              <w:top w:val="nil"/>
              <w:left w:val="nil"/>
              <w:bottom w:val="single" w:sz="4" w:space="0" w:color="auto"/>
              <w:right w:val="single" w:sz="4" w:space="0" w:color="auto"/>
            </w:tcBorders>
            <w:shd w:val="clear" w:color="000000" w:fill="FFFF00"/>
            <w:noWrap/>
            <w:vAlign w:val="bottom"/>
            <w:hideMark/>
          </w:tcPr>
          <w:p w14:paraId="6A38130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0.89</w:t>
            </w:r>
          </w:p>
        </w:tc>
        <w:tc>
          <w:tcPr>
            <w:tcW w:w="608" w:type="dxa"/>
            <w:tcBorders>
              <w:top w:val="nil"/>
              <w:left w:val="nil"/>
              <w:bottom w:val="single" w:sz="4" w:space="0" w:color="auto"/>
              <w:right w:val="single" w:sz="4" w:space="0" w:color="auto"/>
            </w:tcBorders>
            <w:shd w:val="clear" w:color="000000" w:fill="FFFF00"/>
            <w:noWrap/>
            <w:vAlign w:val="bottom"/>
            <w:hideMark/>
          </w:tcPr>
          <w:p w14:paraId="043E301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0.80</w:t>
            </w:r>
          </w:p>
        </w:tc>
        <w:tc>
          <w:tcPr>
            <w:tcW w:w="608" w:type="dxa"/>
            <w:tcBorders>
              <w:top w:val="nil"/>
              <w:left w:val="nil"/>
              <w:bottom w:val="single" w:sz="4" w:space="0" w:color="auto"/>
              <w:right w:val="single" w:sz="4" w:space="0" w:color="auto"/>
            </w:tcBorders>
            <w:shd w:val="clear" w:color="000000" w:fill="FFFF00"/>
            <w:noWrap/>
            <w:vAlign w:val="bottom"/>
            <w:hideMark/>
          </w:tcPr>
          <w:p w14:paraId="60C869B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0.97</w:t>
            </w:r>
          </w:p>
        </w:tc>
      </w:tr>
      <w:tr w:rsidR="00B1500F" w:rsidRPr="00ED5D2D" w14:paraId="574EDE5A" w14:textId="77777777" w:rsidTr="002B4EBA">
        <w:trPr>
          <w:trHeight w:val="29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0EC34E8"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Testes</w:t>
            </w:r>
          </w:p>
        </w:tc>
        <w:tc>
          <w:tcPr>
            <w:tcW w:w="960" w:type="dxa"/>
            <w:tcBorders>
              <w:top w:val="nil"/>
              <w:left w:val="nil"/>
              <w:bottom w:val="single" w:sz="4" w:space="0" w:color="auto"/>
              <w:right w:val="single" w:sz="4" w:space="0" w:color="auto"/>
            </w:tcBorders>
            <w:shd w:val="clear" w:color="auto" w:fill="auto"/>
            <w:noWrap/>
            <w:vAlign w:val="bottom"/>
            <w:hideMark/>
          </w:tcPr>
          <w:p w14:paraId="10B68E3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185</w:t>
            </w:r>
          </w:p>
        </w:tc>
        <w:tc>
          <w:tcPr>
            <w:tcW w:w="774" w:type="dxa"/>
            <w:tcBorders>
              <w:top w:val="nil"/>
              <w:left w:val="nil"/>
              <w:bottom w:val="single" w:sz="4" w:space="0" w:color="auto"/>
              <w:right w:val="single" w:sz="4" w:space="0" w:color="auto"/>
            </w:tcBorders>
            <w:shd w:val="clear" w:color="auto" w:fill="auto"/>
            <w:noWrap/>
            <w:vAlign w:val="bottom"/>
            <w:hideMark/>
          </w:tcPr>
          <w:p w14:paraId="46797C1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180</w:t>
            </w:r>
          </w:p>
        </w:tc>
        <w:tc>
          <w:tcPr>
            <w:tcW w:w="774" w:type="dxa"/>
            <w:tcBorders>
              <w:top w:val="nil"/>
              <w:left w:val="nil"/>
              <w:bottom w:val="single" w:sz="4" w:space="0" w:color="auto"/>
              <w:right w:val="single" w:sz="4" w:space="0" w:color="auto"/>
            </w:tcBorders>
            <w:shd w:val="clear" w:color="auto" w:fill="auto"/>
            <w:noWrap/>
            <w:vAlign w:val="bottom"/>
            <w:hideMark/>
          </w:tcPr>
          <w:p w14:paraId="3D9B329C"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209</w:t>
            </w:r>
          </w:p>
        </w:tc>
        <w:tc>
          <w:tcPr>
            <w:tcW w:w="774" w:type="dxa"/>
            <w:tcBorders>
              <w:top w:val="nil"/>
              <w:left w:val="nil"/>
              <w:bottom w:val="single" w:sz="4" w:space="0" w:color="auto"/>
              <w:right w:val="single" w:sz="4" w:space="0" w:color="auto"/>
            </w:tcBorders>
            <w:shd w:val="clear" w:color="auto" w:fill="auto"/>
            <w:noWrap/>
            <w:vAlign w:val="bottom"/>
            <w:hideMark/>
          </w:tcPr>
          <w:p w14:paraId="05F16ED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183</w:t>
            </w:r>
          </w:p>
        </w:tc>
        <w:tc>
          <w:tcPr>
            <w:tcW w:w="774" w:type="dxa"/>
            <w:tcBorders>
              <w:top w:val="nil"/>
              <w:left w:val="nil"/>
              <w:bottom w:val="single" w:sz="4" w:space="0" w:color="auto"/>
              <w:right w:val="single" w:sz="4" w:space="0" w:color="auto"/>
            </w:tcBorders>
            <w:shd w:val="clear" w:color="auto" w:fill="auto"/>
            <w:noWrap/>
            <w:vAlign w:val="bottom"/>
            <w:hideMark/>
          </w:tcPr>
          <w:p w14:paraId="1A36756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190</w:t>
            </w:r>
          </w:p>
        </w:tc>
        <w:tc>
          <w:tcPr>
            <w:tcW w:w="1063" w:type="dxa"/>
            <w:tcBorders>
              <w:top w:val="nil"/>
              <w:left w:val="nil"/>
              <w:bottom w:val="single" w:sz="4" w:space="0" w:color="auto"/>
              <w:right w:val="single" w:sz="4" w:space="0" w:color="auto"/>
            </w:tcBorders>
            <w:shd w:val="clear" w:color="auto" w:fill="auto"/>
            <w:noWrap/>
            <w:vAlign w:val="bottom"/>
            <w:hideMark/>
          </w:tcPr>
          <w:p w14:paraId="364343A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189.25</w:t>
            </w:r>
          </w:p>
        </w:tc>
        <w:tc>
          <w:tcPr>
            <w:tcW w:w="1036" w:type="dxa"/>
            <w:tcBorders>
              <w:top w:val="nil"/>
              <w:left w:val="nil"/>
              <w:bottom w:val="single" w:sz="4" w:space="0" w:color="auto"/>
              <w:right w:val="single" w:sz="4" w:space="0" w:color="auto"/>
            </w:tcBorders>
            <w:shd w:val="clear" w:color="auto" w:fill="auto"/>
            <w:noWrap/>
            <w:vAlign w:val="bottom"/>
            <w:hideMark/>
          </w:tcPr>
          <w:p w14:paraId="4D86C62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bottom"/>
            <w:hideMark/>
          </w:tcPr>
          <w:p w14:paraId="466C2B9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0.86</w:t>
            </w:r>
          </w:p>
        </w:tc>
        <w:tc>
          <w:tcPr>
            <w:tcW w:w="608" w:type="dxa"/>
            <w:tcBorders>
              <w:top w:val="nil"/>
              <w:left w:val="nil"/>
              <w:bottom w:val="single" w:sz="4" w:space="0" w:color="auto"/>
              <w:right w:val="single" w:sz="4" w:space="0" w:color="auto"/>
            </w:tcBorders>
            <w:shd w:val="clear" w:color="auto" w:fill="auto"/>
            <w:noWrap/>
            <w:vAlign w:val="bottom"/>
            <w:hideMark/>
          </w:tcPr>
          <w:p w14:paraId="3ED0475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1.14</w:t>
            </w:r>
          </w:p>
        </w:tc>
      </w:tr>
      <w:tr w:rsidR="00B1500F" w:rsidRPr="00ED5D2D" w14:paraId="147ABEAC"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07B5108B"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Thyroid*</w:t>
            </w:r>
          </w:p>
        </w:tc>
        <w:tc>
          <w:tcPr>
            <w:tcW w:w="960" w:type="dxa"/>
            <w:tcBorders>
              <w:top w:val="nil"/>
              <w:left w:val="nil"/>
              <w:bottom w:val="single" w:sz="4" w:space="0" w:color="auto"/>
              <w:right w:val="single" w:sz="4" w:space="0" w:color="auto"/>
            </w:tcBorders>
            <w:shd w:val="clear" w:color="000000" w:fill="FFFF00"/>
            <w:noWrap/>
            <w:vAlign w:val="bottom"/>
            <w:hideMark/>
          </w:tcPr>
          <w:p w14:paraId="484862E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1406</w:t>
            </w:r>
          </w:p>
        </w:tc>
        <w:tc>
          <w:tcPr>
            <w:tcW w:w="774" w:type="dxa"/>
            <w:tcBorders>
              <w:top w:val="nil"/>
              <w:left w:val="nil"/>
              <w:bottom w:val="single" w:sz="4" w:space="0" w:color="auto"/>
              <w:right w:val="single" w:sz="4" w:space="0" w:color="auto"/>
            </w:tcBorders>
            <w:shd w:val="clear" w:color="000000" w:fill="FFFF00"/>
            <w:noWrap/>
            <w:vAlign w:val="bottom"/>
            <w:hideMark/>
          </w:tcPr>
          <w:p w14:paraId="1C076A40"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1296</w:t>
            </w:r>
          </w:p>
        </w:tc>
        <w:tc>
          <w:tcPr>
            <w:tcW w:w="774" w:type="dxa"/>
            <w:tcBorders>
              <w:top w:val="nil"/>
              <w:left w:val="nil"/>
              <w:bottom w:val="single" w:sz="4" w:space="0" w:color="auto"/>
              <w:right w:val="single" w:sz="4" w:space="0" w:color="auto"/>
            </w:tcBorders>
            <w:shd w:val="clear" w:color="000000" w:fill="FFFF00"/>
            <w:noWrap/>
            <w:vAlign w:val="bottom"/>
            <w:hideMark/>
          </w:tcPr>
          <w:p w14:paraId="6383D86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1317</w:t>
            </w:r>
          </w:p>
        </w:tc>
        <w:tc>
          <w:tcPr>
            <w:tcW w:w="774" w:type="dxa"/>
            <w:tcBorders>
              <w:top w:val="nil"/>
              <w:left w:val="nil"/>
              <w:bottom w:val="single" w:sz="4" w:space="0" w:color="auto"/>
              <w:right w:val="single" w:sz="4" w:space="0" w:color="auto"/>
            </w:tcBorders>
            <w:shd w:val="clear" w:color="000000" w:fill="FFFF00"/>
            <w:noWrap/>
            <w:vAlign w:val="bottom"/>
            <w:hideMark/>
          </w:tcPr>
          <w:p w14:paraId="5412391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1222</w:t>
            </w:r>
          </w:p>
        </w:tc>
        <w:tc>
          <w:tcPr>
            <w:tcW w:w="774" w:type="dxa"/>
            <w:tcBorders>
              <w:top w:val="nil"/>
              <w:left w:val="nil"/>
              <w:bottom w:val="single" w:sz="4" w:space="0" w:color="auto"/>
              <w:right w:val="single" w:sz="4" w:space="0" w:color="auto"/>
            </w:tcBorders>
            <w:shd w:val="clear" w:color="000000" w:fill="FFFF00"/>
            <w:noWrap/>
            <w:vAlign w:val="bottom"/>
            <w:hideMark/>
          </w:tcPr>
          <w:p w14:paraId="5A2423D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1008</w:t>
            </w:r>
          </w:p>
        </w:tc>
        <w:tc>
          <w:tcPr>
            <w:tcW w:w="1063" w:type="dxa"/>
            <w:tcBorders>
              <w:top w:val="nil"/>
              <w:left w:val="nil"/>
              <w:bottom w:val="single" w:sz="4" w:space="0" w:color="auto"/>
              <w:right w:val="single" w:sz="4" w:space="0" w:color="auto"/>
            </w:tcBorders>
            <w:shd w:val="clear" w:color="000000" w:fill="FFFF00"/>
            <w:noWrap/>
            <w:vAlign w:val="bottom"/>
            <w:hideMark/>
          </w:tcPr>
          <w:p w14:paraId="37806AD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1310.25</w:t>
            </w:r>
          </w:p>
        </w:tc>
        <w:tc>
          <w:tcPr>
            <w:tcW w:w="1036" w:type="dxa"/>
            <w:tcBorders>
              <w:top w:val="nil"/>
              <w:left w:val="nil"/>
              <w:bottom w:val="single" w:sz="4" w:space="0" w:color="auto"/>
              <w:right w:val="single" w:sz="4" w:space="0" w:color="auto"/>
            </w:tcBorders>
            <w:shd w:val="clear" w:color="000000" w:fill="FFFF00"/>
            <w:noWrap/>
            <w:vAlign w:val="bottom"/>
            <w:hideMark/>
          </w:tcPr>
          <w:p w14:paraId="5490861D"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0.77</w:t>
            </w:r>
          </w:p>
        </w:tc>
        <w:tc>
          <w:tcPr>
            <w:tcW w:w="608" w:type="dxa"/>
            <w:tcBorders>
              <w:top w:val="nil"/>
              <w:left w:val="nil"/>
              <w:bottom w:val="single" w:sz="4" w:space="0" w:color="auto"/>
              <w:right w:val="single" w:sz="4" w:space="0" w:color="auto"/>
            </w:tcBorders>
            <w:shd w:val="clear" w:color="000000" w:fill="FFFF00"/>
            <w:noWrap/>
            <w:vAlign w:val="bottom"/>
            <w:hideMark/>
          </w:tcPr>
          <w:p w14:paraId="4775DA9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0.72</w:t>
            </w:r>
          </w:p>
        </w:tc>
        <w:tc>
          <w:tcPr>
            <w:tcW w:w="608" w:type="dxa"/>
            <w:tcBorders>
              <w:top w:val="nil"/>
              <w:left w:val="nil"/>
              <w:bottom w:val="single" w:sz="4" w:space="0" w:color="auto"/>
              <w:right w:val="single" w:sz="4" w:space="0" w:color="auto"/>
            </w:tcBorders>
            <w:shd w:val="clear" w:color="000000" w:fill="FFFF00"/>
            <w:noWrap/>
            <w:vAlign w:val="bottom"/>
            <w:hideMark/>
          </w:tcPr>
          <w:p w14:paraId="0F503E8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0.82</w:t>
            </w:r>
          </w:p>
        </w:tc>
      </w:tr>
      <w:tr w:rsidR="00B1500F" w:rsidRPr="00ED5D2D" w14:paraId="49FFCF78"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43F17DDD"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Uterine*</w:t>
            </w:r>
          </w:p>
        </w:tc>
        <w:tc>
          <w:tcPr>
            <w:tcW w:w="960" w:type="dxa"/>
            <w:tcBorders>
              <w:top w:val="nil"/>
              <w:left w:val="nil"/>
              <w:bottom w:val="single" w:sz="4" w:space="0" w:color="auto"/>
              <w:right w:val="single" w:sz="4" w:space="0" w:color="auto"/>
            </w:tcBorders>
            <w:shd w:val="clear" w:color="000000" w:fill="FFFF00"/>
            <w:noWrap/>
            <w:vAlign w:val="bottom"/>
            <w:hideMark/>
          </w:tcPr>
          <w:p w14:paraId="227655A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1407</w:t>
            </w:r>
          </w:p>
        </w:tc>
        <w:tc>
          <w:tcPr>
            <w:tcW w:w="774" w:type="dxa"/>
            <w:tcBorders>
              <w:top w:val="nil"/>
              <w:left w:val="nil"/>
              <w:bottom w:val="single" w:sz="4" w:space="0" w:color="auto"/>
              <w:right w:val="single" w:sz="4" w:space="0" w:color="auto"/>
            </w:tcBorders>
            <w:shd w:val="clear" w:color="000000" w:fill="FFFF00"/>
            <w:noWrap/>
            <w:vAlign w:val="bottom"/>
            <w:hideMark/>
          </w:tcPr>
          <w:p w14:paraId="30C10E16"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1387</w:t>
            </w:r>
          </w:p>
        </w:tc>
        <w:tc>
          <w:tcPr>
            <w:tcW w:w="774" w:type="dxa"/>
            <w:tcBorders>
              <w:top w:val="nil"/>
              <w:left w:val="nil"/>
              <w:bottom w:val="single" w:sz="4" w:space="0" w:color="auto"/>
              <w:right w:val="single" w:sz="4" w:space="0" w:color="auto"/>
            </w:tcBorders>
            <w:shd w:val="clear" w:color="000000" w:fill="FFFF00"/>
            <w:noWrap/>
            <w:vAlign w:val="bottom"/>
            <w:hideMark/>
          </w:tcPr>
          <w:p w14:paraId="794625B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1409</w:t>
            </w:r>
          </w:p>
        </w:tc>
        <w:tc>
          <w:tcPr>
            <w:tcW w:w="774" w:type="dxa"/>
            <w:tcBorders>
              <w:top w:val="nil"/>
              <w:left w:val="nil"/>
              <w:bottom w:val="single" w:sz="4" w:space="0" w:color="auto"/>
              <w:right w:val="single" w:sz="4" w:space="0" w:color="auto"/>
            </w:tcBorders>
            <w:shd w:val="clear" w:color="000000" w:fill="FFFF00"/>
            <w:noWrap/>
            <w:vAlign w:val="bottom"/>
            <w:hideMark/>
          </w:tcPr>
          <w:p w14:paraId="13223234"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1430</w:t>
            </w:r>
          </w:p>
        </w:tc>
        <w:tc>
          <w:tcPr>
            <w:tcW w:w="774" w:type="dxa"/>
            <w:tcBorders>
              <w:top w:val="nil"/>
              <w:left w:val="nil"/>
              <w:bottom w:val="single" w:sz="4" w:space="0" w:color="auto"/>
              <w:right w:val="single" w:sz="4" w:space="0" w:color="auto"/>
            </w:tcBorders>
            <w:shd w:val="clear" w:color="000000" w:fill="FFFF00"/>
            <w:noWrap/>
            <w:vAlign w:val="bottom"/>
            <w:hideMark/>
          </w:tcPr>
          <w:p w14:paraId="21ECC27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1305</w:t>
            </w:r>
          </w:p>
        </w:tc>
        <w:tc>
          <w:tcPr>
            <w:tcW w:w="1063" w:type="dxa"/>
            <w:tcBorders>
              <w:top w:val="nil"/>
              <w:left w:val="nil"/>
              <w:bottom w:val="single" w:sz="4" w:space="0" w:color="auto"/>
              <w:right w:val="single" w:sz="4" w:space="0" w:color="auto"/>
            </w:tcBorders>
            <w:shd w:val="clear" w:color="000000" w:fill="FFFF00"/>
            <w:noWrap/>
            <w:vAlign w:val="bottom"/>
            <w:hideMark/>
          </w:tcPr>
          <w:p w14:paraId="12EC42D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1408.25</w:t>
            </w:r>
          </w:p>
        </w:tc>
        <w:tc>
          <w:tcPr>
            <w:tcW w:w="1036" w:type="dxa"/>
            <w:tcBorders>
              <w:top w:val="nil"/>
              <w:left w:val="nil"/>
              <w:bottom w:val="single" w:sz="4" w:space="0" w:color="auto"/>
              <w:right w:val="single" w:sz="4" w:space="0" w:color="auto"/>
            </w:tcBorders>
            <w:shd w:val="clear" w:color="000000" w:fill="FFFF00"/>
            <w:noWrap/>
            <w:vAlign w:val="bottom"/>
            <w:hideMark/>
          </w:tcPr>
          <w:p w14:paraId="0CCC16A2"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000000" w:fill="FFFF00"/>
            <w:noWrap/>
            <w:vAlign w:val="bottom"/>
            <w:hideMark/>
          </w:tcPr>
          <w:p w14:paraId="0C8CFC01"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0.87</w:t>
            </w:r>
          </w:p>
        </w:tc>
        <w:tc>
          <w:tcPr>
            <w:tcW w:w="608" w:type="dxa"/>
            <w:tcBorders>
              <w:top w:val="nil"/>
              <w:left w:val="nil"/>
              <w:bottom w:val="single" w:sz="4" w:space="0" w:color="auto"/>
              <w:right w:val="single" w:sz="4" w:space="0" w:color="auto"/>
            </w:tcBorders>
            <w:shd w:val="clear" w:color="000000" w:fill="FFFF00"/>
            <w:noWrap/>
            <w:vAlign w:val="bottom"/>
            <w:hideMark/>
          </w:tcPr>
          <w:p w14:paraId="17AC59DA"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0.98</w:t>
            </w:r>
          </w:p>
        </w:tc>
      </w:tr>
      <w:tr w:rsidR="00B1500F" w:rsidRPr="00ED5D2D" w14:paraId="380D81CB" w14:textId="77777777" w:rsidTr="002B4EBA">
        <w:trPr>
          <w:trHeight w:val="290"/>
        </w:trPr>
        <w:tc>
          <w:tcPr>
            <w:tcW w:w="1940" w:type="dxa"/>
            <w:tcBorders>
              <w:top w:val="nil"/>
              <w:left w:val="single" w:sz="4" w:space="0" w:color="auto"/>
              <w:bottom w:val="single" w:sz="4" w:space="0" w:color="auto"/>
              <w:right w:val="single" w:sz="4" w:space="0" w:color="auto"/>
            </w:tcBorders>
            <w:shd w:val="clear" w:color="000000" w:fill="FFFF00"/>
            <w:noWrap/>
            <w:vAlign w:val="bottom"/>
            <w:hideMark/>
          </w:tcPr>
          <w:p w14:paraId="75C70F2C" w14:textId="77777777" w:rsidR="00B1500F" w:rsidRPr="008C022F" w:rsidRDefault="00B1500F"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All invasive*</w:t>
            </w:r>
          </w:p>
        </w:tc>
        <w:tc>
          <w:tcPr>
            <w:tcW w:w="960" w:type="dxa"/>
            <w:tcBorders>
              <w:top w:val="nil"/>
              <w:left w:val="nil"/>
              <w:bottom w:val="single" w:sz="4" w:space="0" w:color="auto"/>
              <w:right w:val="single" w:sz="4" w:space="0" w:color="auto"/>
            </w:tcBorders>
            <w:shd w:val="clear" w:color="000000" w:fill="FFFF00"/>
            <w:noWrap/>
            <w:vAlign w:val="bottom"/>
            <w:hideMark/>
          </w:tcPr>
          <w:p w14:paraId="709E105B"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39597</w:t>
            </w:r>
          </w:p>
        </w:tc>
        <w:tc>
          <w:tcPr>
            <w:tcW w:w="774" w:type="dxa"/>
            <w:tcBorders>
              <w:top w:val="nil"/>
              <w:left w:val="nil"/>
              <w:bottom w:val="single" w:sz="4" w:space="0" w:color="auto"/>
              <w:right w:val="single" w:sz="4" w:space="0" w:color="auto"/>
            </w:tcBorders>
            <w:shd w:val="clear" w:color="000000" w:fill="FFFF00"/>
            <w:noWrap/>
            <w:vAlign w:val="bottom"/>
            <w:hideMark/>
          </w:tcPr>
          <w:p w14:paraId="7AE6592F"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39706</w:t>
            </w:r>
          </w:p>
        </w:tc>
        <w:tc>
          <w:tcPr>
            <w:tcW w:w="774" w:type="dxa"/>
            <w:tcBorders>
              <w:top w:val="nil"/>
              <w:left w:val="nil"/>
              <w:bottom w:val="single" w:sz="4" w:space="0" w:color="auto"/>
              <w:right w:val="single" w:sz="4" w:space="0" w:color="auto"/>
            </w:tcBorders>
            <w:shd w:val="clear" w:color="000000" w:fill="FFFF00"/>
            <w:noWrap/>
            <w:vAlign w:val="bottom"/>
            <w:hideMark/>
          </w:tcPr>
          <w:p w14:paraId="71F8501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38663</w:t>
            </w:r>
          </w:p>
        </w:tc>
        <w:tc>
          <w:tcPr>
            <w:tcW w:w="774" w:type="dxa"/>
            <w:tcBorders>
              <w:top w:val="nil"/>
              <w:left w:val="nil"/>
              <w:bottom w:val="single" w:sz="4" w:space="0" w:color="auto"/>
              <w:right w:val="single" w:sz="4" w:space="0" w:color="auto"/>
            </w:tcBorders>
            <w:shd w:val="clear" w:color="000000" w:fill="FFFF00"/>
            <w:noWrap/>
            <w:vAlign w:val="bottom"/>
            <w:hideMark/>
          </w:tcPr>
          <w:p w14:paraId="5E257179"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41220</w:t>
            </w:r>
          </w:p>
        </w:tc>
        <w:tc>
          <w:tcPr>
            <w:tcW w:w="774" w:type="dxa"/>
            <w:tcBorders>
              <w:top w:val="nil"/>
              <w:left w:val="nil"/>
              <w:bottom w:val="single" w:sz="4" w:space="0" w:color="auto"/>
              <w:right w:val="single" w:sz="4" w:space="0" w:color="auto"/>
            </w:tcBorders>
            <w:shd w:val="clear" w:color="000000" w:fill="FFFF00"/>
            <w:noWrap/>
            <w:vAlign w:val="bottom"/>
            <w:hideMark/>
          </w:tcPr>
          <w:p w14:paraId="5D7F172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37212</w:t>
            </w:r>
          </w:p>
        </w:tc>
        <w:tc>
          <w:tcPr>
            <w:tcW w:w="1063" w:type="dxa"/>
            <w:tcBorders>
              <w:top w:val="nil"/>
              <w:left w:val="nil"/>
              <w:bottom w:val="single" w:sz="4" w:space="0" w:color="auto"/>
              <w:right w:val="single" w:sz="4" w:space="0" w:color="auto"/>
            </w:tcBorders>
            <w:shd w:val="clear" w:color="000000" w:fill="FFFF00"/>
            <w:noWrap/>
            <w:vAlign w:val="bottom"/>
            <w:hideMark/>
          </w:tcPr>
          <w:p w14:paraId="6FA932F3"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39796.5</w:t>
            </w:r>
          </w:p>
        </w:tc>
        <w:tc>
          <w:tcPr>
            <w:tcW w:w="1036" w:type="dxa"/>
            <w:tcBorders>
              <w:top w:val="nil"/>
              <w:left w:val="nil"/>
              <w:bottom w:val="single" w:sz="4" w:space="0" w:color="auto"/>
              <w:right w:val="single" w:sz="4" w:space="0" w:color="auto"/>
            </w:tcBorders>
            <w:shd w:val="clear" w:color="000000" w:fill="FFFF00"/>
            <w:noWrap/>
            <w:vAlign w:val="bottom"/>
            <w:hideMark/>
          </w:tcPr>
          <w:p w14:paraId="49147C0E"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0.94</w:t>
            </w:r>
          </w:p>
        </w:tc>
        <w:tc>
          <w:tcPr>
            <w:tcW w:w="608" w:type="dxa"/>
            <w:tcBorders>
              <w:top w:val="nil"/>
              <w:left w:val="nil"/>
              <w:bottom w:val="single" w:sz="4" w:space="0" w:color="auto"/>
              <w:right w:val="single" w:sz="4" w:space="0" w:color="auto"/>
            </w:tcBorders>
            <w:shd w:val="clear" w:color="000000" w:fill="FFFF00"/>
            <w:noWrap/>
            <w:vAlign w:val="bottom"/>
            <w:hideMark/>
          </w:tcPr>
          <w:p w14:paraId="31E7EE9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0.93</w:t>
            </w:r>
          </w:p>
        </w:tc>
        <w:tc>
          <w:tcPr>
            <w:tcW w:w="608" w:type="dxa"/>
            <w:tcBorders>
              <w:top w:val="nil"/>
              <w:left w:val="nil"/>
              <w:bottom w:val="single" w:sz="4" w:space="0" w:color="auto"/>
              <w:right w:val="single" w:sz="4" w:space="0" w:color="auto"/>
            </w:tcBorders>
            <w:shd w:val="clear" w:color="000000" w:fill="FFFF00"/>
            <w:noWrap/>
            <w:vAlign w:val="bottom"/>
            <w:hideMark/>
          </w:tcPr>
          <w:p w14:paraId="29B8F7F7" w14:textId="77777777" w:rsidR="00B1500F" w:rsidRPr="008C022F" w:rsidRDefault="00B1500F" w:rsidP="002B4EBA">
            <w:pPr>
              <w:spacing w:after="0" w:line="240" w:lineRule="auto"/>
              <w:jc w:val="right"/>
              <w:rPr>
                <w:rFonts w:eastAsia="Times New Roman" w:cstheme="minorHAnsi"/>
                <w:color w:val="000000"/>
                <w:sz w:val="24"/>
                <w:szCs w:val="24"/>
              </w:rPr>
            </w:pPr>
            <w:r w:rsidRPr="008C022F">
              <w:rPr>
                <w:rFonts w:eastAsia="Times New Roman" w:cstheme="minorHAnsi"/>
                <w:color w:val="000000"/>
                <w:sz w:val="24"/>
                <w:szCs w:val="24"/>
              </w:rPr>
              <w:t>0.95</w:t>
            </w:r>
          </w:p>
        </w:tc>
      </w:tr>
    </w:tbl>
    <w:p w14:paraId="09D27448" w14:textId="3BFEA91A" w:rsidR="00B1500F" w:rsidRPr="008C022F" w:rsidRDefault="00B1500F" w:rsidP="00B1500F">
      <w:pPr>
        <w:rPr>
          <w:sz w:val="24"/>
          <w:szCs w:val="24"/>
        </w:rPr>
      </w:pPr>
      <w:r w:rsidRPr="008C022F">
        <w:rPr>
          <w:sz w:val="24"/>
          <w:szCs w:val="24"/>
        </w:rPr>
        <w:t xml:space="preserve">* - Observed cancer count in 2020 was significantly lower than </w:t>
      </w:r>
      <w:r w:rsidR="004428B3" w:rsidRPr="008C022F">
        <w:rPr>
          <w:sz w:val="24"/>
          <w:szCs w:val="24"/>
        </w:rPr>
        <w:t>expected</w:t>
      </w:r>
      <w:r w:rsidRPr="008C022F">
        <w:rPr>
          <w:sz w:val="24"/>
          <w:szCs w:val="24"/>
        </w:rPr>
        <w:t>.</w:t>
      </w:r>
    </w:p>
    <w:p w14:paraId="69C3A0F5" w14:textId="77777777" w:rsidR="00B1500F" w:rsidRDefault="00B1500F" w:rsidP="00B1500F">
      <w:pPr>
        <w:rPr>
          <w:sz w:val="24"/>
          <w:szCs w:val="24"/>
        </w:rPr>
      </w:pPr>
    </w:p>
    <w:p w14:paraId="2AB857A0" w14:textId="43557C7A" w:rsidR="00EF4AE3" w:rsidRPr="008C022F" w:rsidRDefault="00EF4AE3" w:rsidP="008C022F">
      <w:pPr>
        <w:rPr>
          <w:rFonts w:cstheme="minorHAnsi"/>
          <w:b/>
          <w:color w:val="1F4E79" w:themeColor="accent5" w:themeShade="80"/>
          <w:sz w:val="24"/>
          <w:szCs w:val="24"/>
        </w:rPr>
      </w:pPr>
      <w:r w:rsidRPr="008C022F">
        <w:rPr>
          <w:rFonts w:cstheme="minorHAnsi"/>
          <w:b/>
          <w:color w:val="1F4E79" w:themeColor="accent5" w:themeShade="80"/>
          <w:sz w:val="24"/>
          <w:szCs w:val="24"/>
        </w:rPr>
        <w:t xml:space="preserve">Appendix </w:t>
      </w:r>
      <w:r w:rsidR="00860D25" w:rsidRPr="008C022F">
        <w:rPr>
          <w:rFonts w:cstheme="minorHAnsi"/>
          <w:b/>
          <w:color w:val="1F4E79" w:themeColor="accent5" w:themeShade="80"/>
          <w:sz w:val="24"/>
          <w:szCs w:val="24"/>
        </w:rPr>
        <w:t>V</w:t>
      </w:r>
      <w:r w:rsidRPr="008C022F">
        <w:rPr>
          <w:rFonts w:cstheme="minorHAnsi"/>
          <w:b/>
          <w:color w:val="1F4E79" w:themeColor="accent5" w:themeShade="80"/>
          <w:sz w:val="24"/>
          <w:szCs w:val="24"/>
        </w:rPr>
        <w:t>. Technical Notes and Definitions</w:t>
      </w:r>
    </w:p>
    <w:p w14:paraId="7954DCFD" w14:textId="30C6A2CD" w:rsidR="00EF4AE3" w:rsidRPr="008C022F" w:rsidRDefault="00EF4AE3" w:rsidP="00EF4AE3">
      <w:pPr>
        <w:spacing w:after="0"/>
        <w:rPr>
          <w:rFonts w:cstheme="minorHAnsi"/>
          <w:b/>
          <w:sz w:val="24"/>
          <w:szCs w:val="24"/>
        </w:rPr>
      </w:pPr>
      <w:r w:rsidRPr="008C022F">
        <w:rPr>
          <w:rFonts w:cstheme="minorHAnsi"/>
          <w:b/>
          <w:sz w:val="24"/>
          <w:szCs w:val="24"/>
        </w:rPr>
        <w:t xml:space="preserve">Population Estimates: </w:t>
      </w:r>
      <w:r w:rsidRPr="008C022F">
        <w:rPr>
          <w:rFonts w:cstheme="minorHAnsi"/>
          <w:sz w:val="24"/>
          <w:szCs w:val="24"/>
        </w:rPr>
        <w:t xml:space="preserve">Population estimates used for this report were developed by the University of Massachusetts Donahue Institute (UMDI) in partnership with the Massachusetts Department of Public Health, Bureau of </w:t>
      </w:r>
      <w:r w:rsidR="00E7372C" w:rsidRPr="008C022F">
        <w:rPr>
          <w:rFonts w:cstheme="minorHAnsi"/>
          <w:sz w:val="24"/>
          <w:szCs w:val="24"/>
        </w:rPr>
        <w:t xml:space="preserve">Climate and </w:t>
      </w:r>
      <w:r w:rsidRPr="008C022F">
        <w:rPr>
          <w:rFonts w:cstheme="minorHAnsi"/>
          <w:sz w:val="24"/>
          <w:szCs w:val="24"/>
        </w:rPr>
        <w:t>Environmental Health.</w:t>
      </w:r>
    </w:p>
    <w:p w14:paraId="47AEC6D4" w14:textId="77777777" w:rsidR="00EF4AE3" w:rsidRPr="008C022F" w:rsidRDefault="00EF4AE3" w:rsidP="00EF4AE3">
      <w:pPr>
        <w:spacing w:after="0"/>
        <w:rPr>
          <w:rFonts w:cstheme="minorHAnsi"/>
          <w:b/>
          <w:color w:val="44546A" w:themeColor="text2"/>
          <w:sz w:val="24"/>
          <w:szCs w:val="24"/>
        </w:rPr>
      </w:pPr>
    </w:p>
    <w:p w14:paraId="170E82AB" w14:textId="5B5758A4" w:rsidR="00EF4AE3" w:rsidRPr="008C022F" w:rsidRDefault="00EF4AE3" w:rsidP="00EF4AE3">
      <w:pPr>
        <w:spacing w:after="0"/>
        <w:rPr>
          <w:sz w:val="24"/>
          <w:szCs w:val="24"/>
        </w:rPr>
      </w:pPr>
      <w:r w:rsidRPr="008C022F">
        <w:rPr>
          <w:rFonts w:cstheme="minorHAnsi"/>
          <w:b/>
          <w:sz w:val="24"/>
          <w:szCs w:val="24"/>
        </w:rPr>
        <w:t xml:space="preserve">Age-Adjusted Rates: </w:t>
      </w:r>
      <w:r w:rsidRPr="008C022F">
        <w:rPr>
          <w:sz w:val="24"/>
          <w:szCs w:val="24"/>
        </w:rPr>
        <w:t>A weighted average of the age-specific rates, where the weights are the proportions of persons in the corresponding age groups of the standard population. The 2000 U.S. Census Bureau population distribution was used as the standard. Rates were age-adjusted using nineteen 5-year age groups (&lt;1, 1-4, 5-9, 10-14, 15-19 ... 85+)</w:t>
      </w:r>
      <w:r w:rsidR="00CD668A" w:rsidRPr="008C022F">
        <w:rPr>
          <w:sz w:val="24"/>
          <w:szCs w:val="24"/>
        </w:rPr>
        <w:t xml:space="preserve">. </w:t>
      </w:r>
      <w:r w:rsidRPr="008C022F">
        <w:rPr>
          <w:sz w:val="24"/>
          <w:szCs w:val="24"/>
        </w:rPr>
        <w:t xml:space="preserve">Age-adjusted rates can only be compared if adjusted to the same population. </w:t>
      </w:r>
    </w:p>
    <w:p w14:paraId="22B790D2" w14:textId="77777777" w:rsidR="00EF4AE3" w:rsidRPr="008C022F" w:rsidRDefault="00EF4AE3" w:rsidP="00EF4AE3">
      <w:pPr>
        <w:spacing w:after="0"/>
        <w:rPr>
          <w:b/>
          <w:sz w:val="24"/>
          <w:szCs w:val="24"/>
        </w:rPr>
      </w:pPr>
    </w:p>
    <w:p w14:paraId="773B92B1" w14:textId="77777777" w:rsidR="00EF4AE3" w:rsidRPr="008C022F" w:rsidRDefault="00EF4AE3" w:rsidP="00EF4AE3">
      <w:pPr>
        <w:spacing w:after="0"/>
        <w:rPr>
          <w:b/>
          <w:sz w:val="24"/>
          <w:szCs w:val="24"/>
        </w:rPr>
      </w:pPr>
      <w:r w:rsidRPr="008C022F">
        <w:rPr>
          <w:b/>
          <w:sz w:val="24"/>
          <w:szCs w:val="24"/>
        </w:rPr>
        <w:t xml:space="preserve">Age-specific rate: </w:t>
      </w:r>
      <w:r w:rsidRPr="008C022F">
        <w:rPr>
          <w:sz w:val="24"/>
          <w:szCs w:val="24"/>
        </w:rPr>
        <w:t xml:space="preserve">A rate among people of a particular age range </w:t>
      </w:r>
      <w:proofErr w:type="gramStart"/>
      <w:r w:rsidRPr="008C022F">
        <w:rPr>
          <w:sz w:val="24"/>
          <w:szCs w:val="24"/>
        </w:rPr>
        <w:t>in a given</w:t>
      </w:r>
      <w:proofErr w:type="gramEnd"/>
      <w:r w:rsidRPr="008C022F">
        <w:rPr>
          <w:sz w:val="24"/>
          <w:szCs w:val="24"/>
        </w:rPr>
        <w:t xml:space="preserve"> time period. In this report, age-specific rates were calculated by dividing the number of people in an age group who were newly diagnosed with cancer (incidence) or died of cancer (mortality) by the number of people in that same age group overall.</w:t>
      </w:r>
    </w:p>
    <w:p w14:paraId="4377784D" w14:textId="77777777" w:rsidR="00EF4AE3" w:rsidRPr="008C022F" w:rsidRDefault="00EF4AE3" w:rsidP="00EF4AE3">
      <w:pPr>
        <w:spacing w:after="0"/>
        <w:rPr>
          <w:b/>
          <w:sz w:val="24"/>
          <w:szCs w:val="24"/>
        </w:rPr>
      </w:pPr>
    </w:p>
    <w:p w14:paraId="594F004E" w14:textId="4FA44B24" w:rsidR="00EF4AE3" w:rsidRPr="008C022F" w:rsidRDefault="00EF4AE3" w:rsidP="00EF4AE3">
      <w:pPr>
        <w:spacing w:after="0"/>
        <w:rPr>
          <w:b/>
          <w:sz w:val="24"/>
          <w:szCs w:val="24"/>
        </w:rPr>
      </w:pPr>
      <w:r w:rsidRPr="008C022F">
        <w:rPr>
          <w:b/>
          <w:sz w:val="24"/>
          <w:szCs w:val="24"/>
        </w:rPr>
        <w:t xml:space="preserve">Incidence: </w:t>
      </w:r>
      <w:r w:rsidRPr="008C022F">
        <w:rPr>
          <w:sz w:val="24"/>
          <w:szCs w:val="24"/>
        </w:rPr>
        <w:t xml:space="preserve">The number of people </w:t>
      </w:r>
      <w:r w:rsidR="004428B3" w:rsidRPr="008C022F">
        <w:rPr>
          <w:sz w:val="24"/>
          <w:szCs w:val="24"/>
        </w:rPr>
        <w:t xml:space="preserve">newly diagnosed with a disease, condition, or illness during a particular </w:t>
      </w:r>
      <w:r w:rsidRPr="008C022F">
        <w:rPr>
          <w:sz w:val="24"/>
          <w:szCs w:val="24"/>
        </w:rPr>
        <w:t>period. The incidence data presented in this report were coded using the International Classification of Disease for Oncology 3</w:t>
      </w:r>
      <w:r w:rsidRPr="008C022F">
        <w:rPr>
          <w:sz w:val="24"/>
          <w:szCs w:val="24"/>
          <w:vertAlign w:val="superscript"/>
        </w:rPr>
        <w:t>rd</w:t>
      </w:r>
      <w:r w:rsidRPr="008C022F">
        <w:rPr>
          <w:sz w:val="24"/>
          <w:szCs w:val="24"/>
        </w:rPr>
        <w:t xml:space="preserve"> Edition (ICD-O-3) coding system.</w:t>
      </w:r>
    </w:p>
    <w:p w14:paraId="46CBA47A" w14:textId="77777777" w:rsidR="00EF4AE3" w:rsidRPr="008C022F" w:rsidRDefault="00EF4AE3" w:rsidP="00EF4AE3">
      <w:pPr>
        <w:spacing w:after="0"/>
        <w:rPr>
          <w:b/>
          <w:sz w:val="24"/>
          <w:szCs w:val="24"/>
        </w:rPr>
      </w:pPr>
    </w:p>
    <w:p w14:paraId="0D71A4A1" w14:textId="77777777" w:rsidR="00EF4AE3" w:rsidRPr="008C022F" w:rsidRDefault="00EF4AE3" w:rsidP="00EF4AE3">
      <w:pPr>
        <w:spacing w:after="0"/>
        <w:rPr>
          <w:b/>
          <w:sz w:val="24"/>
          <w:szCs w:val="24"/>
        </w:rPr>
      </w:pPr>
      <w:r w:rsidRPr="008C022F">
        <w:rPr>
          <w:b/>
          <w:sz w:val="24"/>
          <w:szCs w:val="24"/>
        </w:rPr>
        <w:t xml:space="preserve">Mortality: </w:t>
      </w:r>
      <w:r w:rsidRPr="008C022F">
        <w:rPr>
          <w:sz w:val="24"/>
          <w:szCs w:val="24"/>
        </w:rPr>
        <w:t xml:space="preserve">The number of people who died of a disease, condition, or illness during a particular </w:t>
      </w:r>
      <w:proofErr w:type="gramStart"/>
      <w:r w:rsidRPr="008C022F">
        <w:rPr>
          <w:sz w:val="24"/>
          <w:szCs w:val="24"/>
        </w:rPr>
        <w:t>time period</w:t>
      </w:r>
      <w:proofErr w:type="gramEnd"/>
      <w:r w:rsidRPr="008C022F">
        <w:rPr>
          <w:sz w:val="24"/>
          <w:szCs w:val="24"/>
        </w:rPr>
        <w:t>. The mortality data presented in this report were coded using the International Classification of Diseases Tenth Revision (ICD-10).</w:t>
      </w:r>
    </w:p>
    <w:p w14:paraId="5BC572D4" w14:textId="77777777" w:rsidR="00EF4AE3" w:rsidRPr="008C022F" w:rsidRDefault="00EF4AE3" w:rsidP="00EF4AE3">
      <w:pPr>
        <w:spacing w:after="0"/>
        <w:rPr>
          <w:sz w:val="24"/>
          <w:szCs w:val="24"/>
        </w:rPr>
      </w:pPr>
    </w:p>
    <w:p w14:paraId="40D30DA6" w14:textId="482C219E" w:rsidR="00EF4AE3" w:rsidRPr="008C022F" w:rsidRDefault="00EF4AE3" w:rsidP="00EF4AE3">
      <w:pPr>
        <w:spacing w:after="0"/>
        <w:rPr>
          <w:rFonts w:ascii="Calibri" w:hAnsi="Calibri" w:cs="Calibri"/>
          <w:b/>
          <w:sz w:val="24"/>
          <w:szCs w:val="24"/>
        </w:rPr>
      </w:pPr>
      <w:r w:rsidRPr="008C022F">
        <w:rPr>
          <w:rFonts w:ascii="Calibri" w:hAnsi="Calibri" w:cs="Calibri"/>
          <w:b/>
          <w:sz w:val="24"/>
          <w:szCs w:val="24"/>
        </w:rPr>
        <w:t xml:space="preserve">Annual Percent Change (APC): </w:t>
      </w:r>
      <w:r w:rsidRPr="008C022F">
        <w:rPr>
          <w:rFonts w:ascii="Calibri" w:hAnsi="Calibri" w:cs="Calibri"/>
          <w:sz w:val="24"/>
          <w:szCs w:val="24"/>
        </w:rPr>
        <w:t xml:space="preserve">A statistical method for trend analysis. It shows how much </w:t>
      </w:r>
      <w:proofErr w:type="gramStart"/>
      <w:r w:rsidRPr="008C022F">
        <w:rPr>
          <w:rFonts w:ascii="Calibri" w:hAnsi="Calibri" w:cs="Calibri"/>
          <w:sz w:val="24"/>
          <w:szCs w:val="24"/>
        </w:rPr>
        <w:t>a cancer</w:t>
      </w:r>
      <w:proofErr w:type="gramEnd"/>
      <w:r w:rsidRPr="008C022F">
        <w:rPr>
          <w:rFonts w:ascii="Calibri" w:hAnsi="Calibri" w:cs="Calibri"/>
          <w:sz w:val="24"/>
          <w:szCs w:val="24"/>
        </w:rPr>
        <w:t xml:space="preserve"> has increased or decreased over the observed </w:t>
      </w:r>
      <w:proofErr w:type="gramStart"/>
      <w:r w:rsidRPr="008C022F">
        <w:rPr>
          <w:rFonts w:ascii="Calibri" w:hAnsi="Calibri" w:cs="Calibri"/>
          <w:sz w:val="24"/>
          <w:szCs w:val="24"/>
        </w:rPr>
        <w:t>period of time</w:t>
      </w:r>
      <w:proofErr w:type="gramEnd"/>
      <w:r w:rsidRPr="008C022F">
        <w:rPr>
          <w:rFonts w:ascii="Calibri" w:hAnsi="Calibri" w:cs="Calibri"/>
          <w:sz w:val="24"/>
          <w:szCs w:val="24"/>
        </w:rPr>
        <w:t xml:space="preserve">. This estimation assumes that the change in incidence and mortality is constant during the observed period. Trends in the age-standardized incidence and mortality rates in this report were analyzed using </w:t>
      </w:r>
      <w:proofErr w:type="spellStart"/>
      <w:r w:rsidRPr="008C022F">
        <w:rPr>
          <w:rFonts w:ascii="Calibri" w:hAnsi="Calibri" w:cs="Calibri"/>
          <w:b/>
          <w:sz w:val="24"/>
          <w:szCs w:val="24"/>
        </w:rPr>
        <w:t>Joinpoint</w:t>
      </w:r>
      <w:proofErr w:type="spellEnd"/>
      <w:r w:rsidRPr="008C022F">
        <w:rPr>
          <w:rFonts w:ascii="Calibri" w:hAnsi="Calibri" w:cs="Calibri"/>
          <w:b/>
          <w:sz w:val="24"/>
          <w:szCs w:val="24"/>
        </w:rPr>
        <w:t xml:space="preserve"> </w:t>
      </w:r>
      <w:r w:rsidRPr="008C022F">
        <w:rPr>
          <w:rFonts w:ascii="Calibri" w:hAnsi="Calibri" w:cs="Calibri"/>
          <w:b/>
          <w:sz w:val="24"/>
          <w:szCs w:val="24"/>
        </w:rPr>
        <w:lastRenderedPageBreak/>
        <w:t xml:space="preserve">regression, </w:t>
      </w:r>
      <w:r w:rsidRPr="008C022F">
        <w:rPr>
          <w:rFonts w:ascii="Calibri" w:hAnsi="Calibri" w:cs="Calibri"/>
          <w:sz w:val="24"/>
          <w:szCs w:val="24"/>
        </w:rPr>
        <w:t xml:space="preserve">a </w:t>
      </w:r>
      <w:r w:rsidR="00053766" w:rsidRPr="008C022F">
        <w:rPr>
          <w:rFonts w:ascii="Calibri" w:hAnsi="Calibri" w:cs="Calibri"/>
          <w:sz w:val="24"/>
          <w:szCs w:val="24"/>
        </w:rPr>
        <w:t>Windows-based</w:t>
      </w:r>
      <w:r w:rsidRPr="008C022F">
        <w:rPr>
          <w:rFonts w:ascii="Calibri" w:hAnsi="Calibri" w:cs="Calibri"/>
          <w:sz w:val="24"/>
          <w:szCs w:val="24"/>
        </w:rPr>
        <w:t xml:space="preserve"> statistical software provided by NCI/SEER that calculates the number and location of points where trends change directions (</w:t>
      </w:r>
      <w:proofErr w:type="spellStart"/>
      <w:r w:rsidRPr="008C022F">
        <w:rPr>
          <w:rFonts w:ascii="Calibri" w:hAnsi="Calibri" w:cs="Calibri"/>
          <w:sz w:val="24"/>
          <w:szCs w:val="24"/>
        </w:rPr>
        <w:t>joinpoints</w:t>
      </w:r>
      <w:proofErr w:type="spellEnd"/>
      <w:r w:rsidRPr="008C022F">
        <w:rPr>
          <w:rFonts w:ascii="Calibri" w:hAnsi="Calibri" w:cs="Calibri"/>
          <w:sz w:val="24"/>
          <w:szCs w:val="24"/>
        </w:rPr>
        <w:t xml:space="preserve">). </w:t>
      </w:r>
    </w:p>
    <w:p w14:paraId="7BBF82F3" w14:textId="77777777" w:rsidR="00EF4AE3" w:rsidRPr="008C022F" w:rsidRDefault="00EF4AE3" w:rsidP="00EF4AE3">
      <w:pPr>
        <w:spacing w:after="0"/>
        <w:rPr>
          <w:rFonts w:ascii="Calibri" w:hAnsi="Calibri" w:cs="Calibri"/>
          <w:sz w:val="24"/>
          <w:szCs w:val="24"/>
        </w:rPr>
      </w:pPr>
    </w:p>
    <w:p w14:paraId="7D0FA8D2" w14:textId="43C66E8B" w:rsidR="00EF4AE3" w:rsidRPr="008C022F" w:rsidRDefault="00EF4AE3" w:rsidP="00EF4AE3">
      <w:pPr>
        <w:spacing w:after="0"/>
        <w:rPr>
          <w:rFonts w:ascii="Calibri" w:hAnsi="Calibri" w:cs="Calibri"/>
          <w:sz w:val="24"/>
          <w:szCs w:val="24"/>
        </w:rPr>
      </w:pPr>
      <w:r w:rsidRPr="008C022F">
        <w:rPr>
          <w:rFonts w:ascii="Calibri" w:hAnsi="Calibri" w:cs="Calibri"/>
          <w:b/>
          <w:sz w:val="24"/>
          <w:szCs w:val="24"/>
        </w:rPr>
        <w:t>Statistically Significant</w:t>
      </w:r>
      <w:r w:rsidRPr="008C022F">
        <w:rPr>
          <w:rFonts w:ascii="Calibri" w:hAnsi="Calibri" w:cs="Calibri"/>
          <w:sz w:val="24"/>
          <w:szCs w:val="24"/>
        </w:rPr>
        <w:t xml:space="preserve">: Results were considered statistically significant when the </w:t>
      </w:r>
      <w:r w:rsidR="00053766" w:rsidRPr="008C022F">
        <w:rPr>
          <w:rFonts w:ascii="Calibri" w:hAnsi="Calibri" w:cs="Calibri"/>
          <w:sz w:val="24"/>
          <w:szCs w:val="24"/>
        </w:rPr>
        <w:t>p-value</w:t>
      </w:r>
      <w:r w:rsidRPr="008C022F">
        <w:rPr>
          <w:rFonts w:ascii="Calibri" w:hAnsi="Calibri" w:cs="Calibri"/>
          <w:sz w:val="24"/>
          <w:szCs w:val="24"/>
        </w:rPr>
        <w:t xml:space="preserve"> was less than or equal to 0.05. </w:t>
      </w:r>
    </w:p>
    <w:p w14:paraId="5CCC8CEE" w14:textId="77777777" w:rsidR="00EF4AE3" w:rsidRPr="008C022F" w:rsidRDefault="00EF4AE3" w:rsidP="00EF4AE3">
      <w:pPr>
        <w:spacing w:after="0" w:line="240" w:lineRule="auto"/>
        <w:rPr>
          <w:rFonts w:ascii="Calibri" w:eastAsia="Times New Roman" w:hAnsi="Calibri" w:cs="Calibri"/>
          <w:b/>
          <w:color w:val="000000"/>
          <w:sz w:val="24"/>
          <w:szCs w:val="24"/>
        </w:rPr>
      </w:pPr>
    </w:p>
    <w:p w14:paraId="27F3A533" w14:textId="252BB581" w:rsidR="00EF4AE3" w:rsidRPr="008C022F" w:rsidRDefault="00EF4AE3" w:rsidP="00EF4AE3">
      <w:pPr>
        <w:spacing w:after="0" w:line="240" w:lineRule="auto"/>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ICD codes used for this report</w:t>
      </w:r>
    </w:p>
    <w:p w14:paraId="4915584A" w14:textId="77777777" w:rsidR="00EF4AE3" w:rsidRPr="008C022F" w:rsidRDefault="00EF4AE3" w:rsidP="00EF4AE3">
      <w:pPr>
        <w:spacing w:after="0" w:line="240" w:lineRule="auto"/>
        <w:rPr>
          <w:rFonts w:ascii="Calibri" w:eastAsia="Times New Roman" w:hAnsi="Calibri" w:cs="Calibri"/>
          <w:b/>
          <w:color w:val="000000"/>
          <w:sz w:val="24"/>
          <w:szCs w:val="24"/>
        </w:rPr>
      </w:pPr>
    </w:p>
    <w:tbl>
      <w:tblPr>
        <w:tblW w:w="8380" w:type="dxa"/>
        <w:tblInd w:w="-5" w:type="dxa"/>
        <w:tblLook w:val="04A0" w:firstRow="1" w:lastRow="0" w:firstColumn="1" w:lastColumn="0" w:noHBand="0" w:noVBand="1"/>
      </w:tblPr>
      <w:tblGrid>
        <w:gridCol w:w="3360"/>
        <w:gridCol w:w="2740"/>
        <w:gridCol w:w="2280"/>
      </w:tblGrid>
      <w:tr w:rsidR="00EF4AE3" w:rsidRPr="003C39FC" w14:paraId="5BDFEECA" w14:textId="77777777">
        <w:trPr>
          <w:trHeight w:val="86"/>
        </w:trPr>
        <w:tc>
          <w:tcPr>
            <w:tcW w:w="3360" w:type="dxa"/>
            <w:tcBorders>
              <w:top w:val="single" w:sz="12" w:space="0" w:color="5B9BD5" w:themeColor="accent5"/>
              <w:left w:val="single" w:sz="4" w:space="0" w:color="5B9BD5"/>
              <w:bottom w:val="single" w:sz="12" w:space="0" w:color="5B9BD5" w:themeColor="accent5"/>
              <w:right w:val="single" w:sz="4" w:space="0" w:color="5B9BD5"/>
            </w:tcBorders>
            <w:shd w:val="clear" w:color="000000" w:fill="E7E6E6"/>
            <w:vAlign w:val="center"/>
            <w:hideMark/>
          </w:tcPr>
          <w:p w14:paraId="52E8E2A7" w14:textId="77777777" w:rsidR="00EF4AE3" w:rsidRPr="008C022F" w:rsidRDefault="00EF4AE3" w:rsidP="002B4EBA">
            <w:pPr>
              <w:spacing w:after="0" w:line="240" w:lineRule="auto"/>
              <w:rPr>
                <w:rFonts w:ascii="Calibri" w:eastAsia="Times New Roman" w:hAnsi="Calibri" w:cs="Calibri"/>
                <w:b/>
                <w:color w:val="000000"/>
                <w:sz w:val="24"/>
                <w:szCs w:val="24"/>
              </w:rPr>
            </w:pPr>
            <w:r w:rsidRPr="008C022F">
              <w:rPr>
                <w:rFonts w:ascii="Calibri" w:eastAsia="Times New Roman" w:hAnsi="Calibri" w:cs="Calibri"/>
                <w:b/>
                <w:color w:val="000000"/>
                <w:sz w:val="24"/>
                <w:szCs w:val="24"/>
              </w:rPr>
              <w:t>Cancer Site/Type</w:t>
            </w:r>
          </w:p>
        </w:tc>
        <w:tc>
          <w:tcPr>
            <w:tcW w:w="274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4B4BFD5B" w14:textId="77777777" w:rsidR="00EF4AE3" w:rsidRPr="008C022F" w:rsidRDefault="00EF4AE3" w:rsidP="002B4EBA">
            <w:pPr>
              <w:spacing w:after="0" w:line="240" w:lineRule="auto"/>
              <w:rPr>
                <w:rFonts w:ascii="Calibri" w:eastAsia="Times New Roman" w:hAnsi="Calibri" w:cs="Calibri"/>
                <w:b/>
                <w:color w:val="000000"/>
                <w:sz w:val="24"/>
                <w:szCs w:val="24"/>
              </w:rPr>
            </w:pPr>
            <w:r w:rsidRPr="008C022F">
              <w:rPr>
                <w:rFonts w:ascii="Calibri" w:eastAsia="Times New Roman" w:hAnsi="Calibri" w:cs="Calibri"/>
                <w:b/>
                <w:sz w:val="24"/>
                <w:szCs w:val="24"/>
              </w:rPr>
              <w:t xml:space="preserve">ICD-O-3 SEER Site Recode* </w:t>
            </w:r>
          </w:p>
        </w:tc>
        <w:tc>
          <w:tcPr>
            <w:tcW w:w="228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3D4359FC" w14:textId="77777777" w:rsidR="00EF4AE3" w:rsidRPr="008C022F" w:rsidRDefault="00EF4AE3" w:rsidP="002B4EBA">
            <w:pPr>
              <w:spacing w:after="0" w:line="240" w:lineRule="auto"/>
              <w:rPr>
                <w:rFonts w:ascii="Calibri" w:eastAsia="Times New Roman" w:hAnsi="Calibri" w:cs="Calibri"/>
                <w:b/>
                <w:color w:val="000000"/>
                <w:sz w:val="24"/>
                <w:szCs w:val="24"/>
              </w:rPr>
            </w:pPr>
            <w:r w:rsidRPr="008C022F">
              <w:rPr>
                <w:rFonts w:ascii="Calibri" w:eastAsia="Times New Roman" w:hAnsi="Calibri" w:cs="Calibri"/>
                <w:b/>
                <w:sz w:val="24"/>
                <w:szCs w:val="24"/>
              </w:rPr>
              <w:t>ICD-10**</w:t>
            </w:r>
          </w:p>
        </w:tc>
      </w:tr>
      <w:tr w:rsidR="00EF4AE3" w:rsidRPr="003C39FC" w14:paraId="4466A4CF" w14:textId="77777777">
        <w:trPr>
          <w:trHeight w:val="86"/>
        </w:trPr>
        <w:tc>
          <w:tcPr>
            <w:tcW w:w="3360" w:type="dxa"/>
            <w:tcBorders>
              <w:top w:val="single" w:sz="12" w:space="0" w:color="5B9BD5" w:themeColor="accent5"/>
              <w:left w:val="single" w:sz="4" w:space="0" w:color="5B9BD5"/>
              <w:bottom w:val="single" w:sz="4" w:space="0" w:color="5B9BD5"/>
              <w:right w:val="single" w:sz="4" w:space="0" w:color="5B9BD5"/>
            </w:tcBorders>
            <w:shd w:val="clear" w:color="auto" w:fill="auto"/>
            <w:vAlign w:val="center"/>
            <w:hideMark/>
          </w:tcPr>
          <w:p w14:paraId="38D897D8"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Brain &amp; Other Nervous System</w:t>
            </w:r>
          </w:p>
        </w:tc>
        <w:tc>
          <w:tcPr>
            <w:tcW w:w="274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84618D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31010, 31040</w:t>
            </w:r>
          </w:p>
        </w:tc>
        <w:tc>
          <w:tcPr>
            <w:tcW w:w="228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43445CD"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C70-C72</w:t>
            </w:r>
          </w:p>
        </w:tc>
      </w:tr>
      <w:tr w:rsidR="00EF4AE3" w:rsidRPr="003C39FC" w14:paraId="5A65A664"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30CD832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 xml:space="preserve">Breast (includes </w:t>
            </w:r>
            <w:r w:rsidRPr="008C022F">
              <w:rPr>
                <w:rFonts w:eastAsia="Times New Roman" w:cstheme="minorHAnsi"/>
                <w:i/>
                <w:color w:val="000000"/>
                <w:sz w:val="24"/>
                <w:szCs w:val="24"/>
              </w:rPr>
              <w:t>in situ</w:t>
            </w:r>
            <w:r w:rsidRPr="008C022F">
              <w:rPr>
                <w:rFonts w:eastAsia="Times New Roman" w:cstheme="minorHAnsi"/>
                <w:color w:val="000000"/>
                <w:sz w:val="24"/>
                <w:szCs w:val="24"/>
              </w:rPr>
              <w:t>)</w:t>
            </w:r>
          </w:p>
        </w:tc>
        <w:tc>
          <w:tcPr>
            <w:tcW w:w="2740" w:type="dxa"/>
            <w:tcBorders>
              <w:top w:val="nil"/>
              <w:left w:val="nil"/>
              <w:bottom w:val="single" w:sz="4" w:space="0" w:color="5B9BD5"/>
              <w:right w:val="single" w:sz="4" w:space="0" w:color="5B9BD5"/>
            </w:tcBorders>
            <w:shd w:val="clear" w:color="auto" w:fill="auto"/>
            <w:vAlign w:val="center"/>
            <w:hideMark/>
          </w:tcPr>
          <w:p w14:paraId="572D1C80"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26000</w:t>
            </w:r>
          </w:p>
        </w:tc>
        <w:tc>
          <w:tcPr>
            <w:tcW w:w="2280" w:type="dxa"/>
            <w:tcBorders>
              <w:top w:val="nil"/>
              <w:left w:val="nil"/>
              <w:bottom w:val="single" w:sz="4" w:space="0" w:color="5B9BD5"/>
              <w:right w:val="single" w:sz="4" w:space="0" w:color="5B9BD5"/>
            </w:tcBorders>
            <w:shd w:val="clear" w:color="auto" w:fill="auto"/>
            <w:vAlign w:val="center"/>
            <w:hideMark/>
          </w:tcPr>
          <w:p w14:paraId="78AB303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C50</w:t>
            </w:r>
          </w:p>
        </w:tc>
      </w:tr>
      <w:tr w:rsidR="00EF4AE3" w:rsidRPr="003C39FC" w14:paraId="6DC13DF8"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8AD204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Lung and Bronchus</w:t>
            </w:r>
          </w:p>
        </w:tc>
        <w:tc>
          <w:tcPr>
            <w:tcW w:w="2740" w:type="dxa"/>
            <w:tcBorders>
              <w:top w:val="nil"/>
              <w:left w:val="nil"/>
              <w:bottom w:val="single" w:sz="4" w:space="0" w:color="5B9BD5"/>
              <w:right w:val="single" w:sz="4" w:space="0" w:color="5B9BD5"/>
            </w:tcBorders>
            <w:shd w:val="clear" w:color="auto" w:fill="auto"/>
            <w:vAlign w:val="center"/>
            <w:hideMark/>
          </w:tcPr>
          <w:p w14:paraId="74BBDE0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22030</w:t>
            </w:r>
          </w:p>
        </w:tc>
        <w:tc>
          <w:tcPr>
            <w:tcW w:w="2280" w:type="dxa"/>
            <w:tcBorders>
              <w:top w:val="nil"/>
              <w:left w:val="nil"/>
              <w:bottom w:val="single" w:sz="4" w:space="0" w:color="5B9BD5"/>
              <w:right w:val="single" w:sz="4" w:space="0" w:color="5B9BD5"/>
            </w:tcBorders>
            <w:shd w:val="clear" w:color="auto" w:fill="auto"/>
            <w:vAlign w:val="center"/>
            <w:hideMark/>
          </w:tcPr>
          <w:p w14:paraId="66412F52"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C34</w:t>
            </w:r>
          </w:p>
        </w:tc>
      </w:tr>
      <w:tr w:rsidR="00EF4AE3" w:rsidRPr="003C39FC" w14:paraId="3E3F214D"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73437D"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Cervix Uteri</w:t>
            </w:r>
          </w:p>
        </w:tc>
        <w:tc>
          <w:tcPr>
            <w:tcW w:w="2740" w:type="dxa"/>
            <w:tcBorders>
              <w:top w:val="nil"/>
              <w:left w:val="nil"/>
              <w:bottom w:val="single" w:sz="4" w:space="0" w:color="5B9BD5"/>
              <w:right w:val="single" w:sz="4" w:space="0" w:color="5B9BD5"/>
            </w:tcBorders>
            <w:shd w:val="clear" w:color="auto" w:fill="auto"/>
            <w:vAlign w:val="center"/>
            <w:hideMark/>
          </w:tcPr>
          <w:p w14:paraId="45F0D792"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27010</w:t>
            </w:r>
          </w:p>
        </w:tc>
        <w:tc>
          <w:tcPr>
            <w:tcW w:w="2280" w:type="dxa"/>
            <w:tcBorders>
              <w:top w:val="nil"/>
              <w:left w:val="nil"/>
              <w:bottom w:val="single" w:sz="4" w:space="0" w:color="5B9BD5"/>
              <w:right w:val="single" w:sz="4" w:space="0" w:color="5B9BD5"/>
            </w:tcBorders>
            <w:shd w:val="clear" w:color="auto" w:fill="auto"/>
            <w:vAlign w:val="center"/>
            <w:hideMark/>
          </w:tcPr>
          <w:p w14:paraId="438AC89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C53</w:t>
            </w:r>
          </w:p>
        </w:tc>
      </w:tr>
      <w:tr w:rsidR="00EF4AE3" w:rsidRPr="003C39FC" w14:paraId="4B2EEFDD"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6ED60E4" w14:textId="35756E4E"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Colon</w:t>
            </w:r>
            <w:r w:rsidR="0074269F" w:rsidRPr="008C022F">
              <w:rPr>
                <w:rFonts w:eastAsia="Times New Roman" w:cstheme="minorHAnsi"/>
                <w:color w:val="000000"/>
                <w:sz w:val="24"/>
                <w:szCs w:val="24"/>
              </w:rPr>
              <w:t xml:space="preserve"> &amp; </w:t>
            </w:r>
            <w:r w:rsidRPr="008C022F">
              <w:rPr>
                <w:rFonts w:eastAsia="Times New Roman" w:cstheme="minorHAnsi"/>
                <w:color w:val="000000"/>
                <w:sz w:val="24"/>
                <w:szCs w:val="24"/>
              </w:rPr>
              <w:t>Rectum</w:t>
            </w:r>
          </w:p>
        </w:tc>
        <w:tc>
          <w:tcPr>
            <w:tcW w:w="2740" w:type="dxa"/>
            <w:tcBorders>
              <w:top w:val="nil"/>
              <w:left w:val="nil"/>
              <w:bottom w:val="single" w:sz="4" w:space="0" w:color="5B9BD5"/>
              <w:right w:val="single" w:sz="4" w:space="0" w:color="5B9BD5"/>
            </w:tcBorders>
            <w:shd w:val="clear" w:color="auto" w:fill="auto"/>
            <w:vAlign w:val="center"/>
            <w:hideMark/>
          </w:tcPr>
          <w:p w14:paraId="2BAABD1B"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21041-21052</w:t>
            </w:r>
          </w:p>
        </w:tc>
        <w:tc>
          <w:tcPr>
            <w:tcW w:w="2280" w:type="dxa"/>
            <w:tcBorders>
              <w:top w:val="nil"/>
              <w:left w:val="nil"/>
              <w:bottom w:val="single" w:sz="4" w:space="0" w:color="5B9BD5"/>
              <w:right w:val="single" w:sz="4" w:space="0" w:color="5B9BD5"/>
            </w:tcBorders>
            <w:shd w:val="clear" w:color="auto" w:fill="auto"/>
            <w:vAlign w:val="center"/>
            <w:hideMark/>
          </w:tcPr>
          <w:p w14:paraId="50258A1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C18-C20, C26.0</w:t>
            </w:r>
          </w:p>
        </w:tc>
      </w:tr>
      <w:tr w:rsidR="00EF4AE3" w:rsidRPr="003C39FC" w14:paraId="7F58FB63"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2B4DFE1"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Corpus Uteri &amp; Uterus, NOS</w:t>
            </w:r>
          </w:p>
        </w:tc>
        <w:tc>
          <w:tcPr>
            <w:tcW w:w="2740" w:type="dxa"/>
            <w:tcBorders>
              <w:top w:val="nil"/>
              <w:left w:val="nil"/>
              <w:bottom w:val="single" w:sz="4" w:space="0" w:color="5B9BD5"/>
              <w:right w:val="single" w:sz="4" w:space="0" w:color="5B9BD5"/>
            </w:tcBorders>
            <w:shd w:val="clear" w:color="auto" w:fill="auto"/>
            <w:vAlign w:val="center"/>
            <w:hideMark/>
          </w:tcPr>
          <w:p w14:paraId="4FFD9879"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27020, 27030</w:t>
            </w:r>
          </w:p>
        </w:tc>
        <w:tc>
          <w:tcPr>
            <w:tcW w:w="2280" w:type="dxa"/>
            <w:tcBorders>
              <w:top w:val="nil"/>
              <w:left w:val="nil"/>
              <w:bottom w:val="single" w:sz="4" w:space="0" w:color="5B9BD5"/>
              <w:right w:val="single" w:sz="4" w:space="0" w:color="5B9BD5"/>
            </w:tcBorders>
            <w:shd w:val="clear" w:color="auto" w:fill="auto"/>
            <w:vAlign w:val="center"/>
            <w:hideMark/>
          </w:tcPr>
          <w:p w14:paraId="4ECF3CB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C54-C55</w:t>
            </w:r>
          </w:p>
        </w:tc>
      </w:tr>
      <w:tr w:rsidR="00EF4AE3" w:rsidRPr="003C39FC" w14:paraId="2569D2BB"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3B10D0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Esophagus</w:t>
            </w:r>
          </w:p>
        </w:tc>
        <w:tc>
          <w:tcPr>
            <w:tcW w:w="2740" w:type="dxa"/>
            <w:tcBorders>
              <w:top w:val="nil"/>
              <w:left w:val="nil"/>
              <w:bottom w:val="single" w:sz="4" w:space="0" w:color="5B9BD5"/>
              <w:right w:val="single" w:sz="4" w:space="0" w:color="5B9BD5"/>
            </w:tcBorders>
            <w:shd w:val="clear" w:color="auto" w:fill="auto"/>
            <w:vAlign w:val="center"/>
            <w:hideMark/>
          </w:tcPr>
          <w:p w14:paraId="0A4DE6B8"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21010</w:t>
            </w:r>
          </w:p>
        </w:tc>
        <w:tc>
          <w:tcPr>
            <w:tcW w:w="2280" w:type="dxa"/>
            <w:tcBorders>
              <w:top w:val="nil"/>
              <w:left w:val="nil"/>
              <w:bottom w:val="single" w:sz="4" w:space="0" w:color="5B9BD5"/>
              <w:right w:val="single" w:sz="4" w:space="0" w:color="5B9BD5"/>
            </w:tcBorders>
            <w:shd w:val="clear" w:color="auto" w:fill="auto"/>
            <w:vAlign w:val="center"/>
            <w:hideMark/>
          </w:tcPr>
          <w:p w14:paraId="6998C92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C15</w:t>
            </w:r>
          </w:p>
        </w:tc>
      </w:tr>
      <w:tr w:rsidR="00EF4AE3" w:rsidRPr="003C39FC" w14:paraId="59FBCBDC"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7C6298C"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Hodgkin Lymphoma</w:t>
            </w:r>
          </w:p>
        </w:tc>
        <w:tc>
          <w:tcPr>
            <w:tcW w:w="2740" w:type="dxa"/>
            <w:tcBorders>
              <w:top w:val="nil"/>
              <w:left w:val="nil"/>
              <w:bottom w:val="single" w:sz="4" w:space="0" w:color="5B9BD5"/>
              <w:right w:val="single" w:sz="4" w:space="0" w:color="5B9BD5"/>
            </w:tcBorders>
            <w:shd w:val="clear" w:color="auto" w:fill="auto"/>
            <w:vAlign w:val="center"/>
            <w:hideMark/>
          </w:tcPr>
          <w:p w14:paraId="3834C2F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33011, 33012</w:t>
            </w:r>
          </w:p>
        </w:tc>
        <w:tc>
          <w:tcPr>
            <w:tcW w:w="2280" w:type="dxa"/>
            <w:tcBorders>
              <w:top w:val="nil"/>
              <w:left w:val="nil"/>
              <w:bottom w:val="single" w:sz="4" w:space="0" w:color="5B9BD5"/>
              <w:right w:val="single" w:sz="4" w:space="0" w:color="5B9BD5"/>
            </w:tcBorders>
            <w:shd w:val="clear" w:color="auto" w:fill="auto"/>
            <w:vAlign w:val="center"/>
            <w:hideMark/>
          </w:tcPr>
          <w:p w14:paraId="5B2949A9"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C81</w:t>
            </w:r>
          </w:p>
        </w:tc>
      </w:tr>
      <w:tr w:rsidR="00EF4AE3" w:rsidRPr="003C39FC" w14:paraId="3BE6ADE1"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BC88D3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Kidney &amp; Renal Pelvis</w:t>
            </w:r>
          </w:p>
        </w:tc>
        <w:tc>
          <w:tcPr>
            <w:tcW w:w="2740" w:type="dxa"/>
            <w:tcBorders>
              <w:top w:val="nil"/>
              <w:left w:val="nil"/>
              <w:bottom w:val="single" w:sz="4" w:space="0" w:color="5B9BD5"/>
              <w:right w:val="single" w:sz="4" w:space="0" w:color="5B9BD5"/>
            </w:tcBorders>
            <w:shd w:val="clear" w:color="auto" w:fill="auto"/>
            <w:vAlign w:val="center"/>
            <w:hideMark/>
          </w:tcPr>
          <w:p w14:paraId="47DF409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29020</w:t>
            </w:r>
          </w:p>
        </w:tc>
        <w:tc>
          <w:tcPr>
            <w:tcW w:w="2280" w:type="dxa"/>
            <w:tcBorders>
              <w:top w:val="nil"/>
              <w:left w:val="nil"/>
              <w:bottom w:val="single" w:sz="4" w:space="0" w:color="5B9BD5"/>
              <w:right w:val="single" w:sz="4" w:space="0" w:color="5B9BD5"/>
            </w:tcBorders>
            <w:shd w:val="clear" w:color="auto" w:fill="auto"/>
            <w:vAlign w:val="center"/>
            <w:hideMark/>
          </w:tcPr>
          <w:p w14:paraId="5ABDBC1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C64-C65</w:t>
            </w:r>
          </w:p>
        </w:tc>
      </w:tr>
      <w:tr w:rsidR="00EF4AE3" w:rsidRPr="003C39FC" w14:paraId="2AAF7B05"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BA9688F"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Larynx</w:t>
            </w:r>
          </w:p>
        </w:tc>
        <w:tc>
          <w:tcPr>
            <w:tcW w:w="2740" w:type="dxa"/>
            <w:tcBorders>
              <w:top w:val="nil"/>
              <w:left w:val="nil"/>
              <w:bottom w:val="single" w:sz="4" w:space="0" w:color="5B9BD5"/>
              <w:right w:val="single" w:sz="4" w:space="0" w:color="5B9BD5"/>
            </w:tcBorders>
            <w:shd w:val="clear" w:color="auto" w:fill="auto"/>
            <w:vAlign w:val="center"/>
            <w:hideMark/>
          </w:tcPr>
          <w:p w14:paraId="4D1CE4E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22020</w:t>
            </w:r>
          </w:p>
        </w:tc>
        <w:tc>
          <w:tcPr>
            <w:tcW w:w="2280" w:type="dxa"/>
            <w:tcBorders>
              <w:top w:val="nil"/>
              <w:left w:val="nil"/>
              <w:bottom w:val="single" w:sz="4" w:space="0" w:color="5B9BD5"/>
              <w:right w:val="single" w:sz="4" w:space="0" w:color="5B9BD5"/>
            </w:tcBorders>
            <w:shd w:val="clear" w:color="auto" w:fill="auto"/>
            <w:vAlign w:val="center"/>
            <w:hideMark/>
          </w:tcPr>
          <w:p w14:paraId="6887540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C32</w:t>
            </w:r>
          </w:p>
        </w:tc>
      </w:tr>
      <w:tr w:rsidR="00EF4AE3" w:rsidRPr="003C39FC" w14:paraId="7A125A9F"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0F2691"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Leukemia</w:t>
            </w:r>
          </w:p>
        </w:tc>
        <w:tc>
          <w:tcPr>
            <w:tcW w:w="2740" w:type="dxa"/>
            <w:tcBorders>
              <w:top w:val="nil"/>
              <w:left w:val="nil"/>
              <w:bottom w:val="single" w:sz="4" w:space="0" w:color="5B9BD5"/>
              <w:right w:val="single" w:sz="4" w:space="0" w:color="5B9BD5"/>
            </w:tcBorders>
            <w:shd w:val="clear" w:color="auto" w:fill="auto"/>
            <w:vAlign w:val="center"/>
            <w:hideMark/>
          </w:tcPr>
          <w:p w14:paraId="4547418C"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35011-35013, 35021, 35031, 35022, 35023, 35041, 35043</w:t>
            </w:r>
          </w:p>
        </w:tc>
        <w:tc>
          <w:tcPr>
            <w:tcW w:w="2280" w:type="dxa"/>
            <w:tcBorders>
              <w:top w:val="nil"/>
              <w:left w:val="nil"/>
              <w:bottom w:val="single" w:sz="4" w:space="0" w:color="5B9BD5"/>
              <w:right w:val="single" w:sz="4" w:space="0" w:color="5B9BD5"/>
            </w:tcBorders>
            <w:shd w:val="clear" w:color="auto" w:fill="auto"/>
            <w:vAlign w:val="center"/>
            <w:hideMark/>
          </w:tcPr>
          <w:p w14:paraId="59AA6C8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C90.1, C91 – C95</w:t>
            </w:r>
          </w:p>
        </w:tc>
      </w:tr>
      <w:tr w:rsidR="00EF4AE3" w:rsidRPr="003C39FC" w14:paraId="42C0A353"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D2B6EF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Liver and Intrahepatic Bile Ducts</w:t>
            </w:r>
          </w:p>
        </w:tc>
        <w:tc>
          <w:tcPr>
            <w:tcW w:w="2740" w:type="dxa"/>
            <w:tcBorders>
              <w:top w:val="nil"/>
              <w:left w:val="nil"/>
              <w:bottom w:val="single" w:sz="4" w:space="0" w:color="5B9BD5"/>
              <w:right w:val="single" w:sz="4" w:space="0" w:color="5B9BD5"/>
            </w:tcBorders>
            <w:shd w:val="clear" w:color="auto" w:fill="auto"/>
            <w:vAlign w:val="center"/>
            <w:hideMark/>
          </w:tcPr>
          <w:p w14:paraId="764CAE1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21071</w:t>
            </w:r>
          </w:p>
        </w:tc>
        <w:tc>
          <w:tcPr>
            <w:tcW w:w="2280" w:type="dxa"/>
            <w:tcBorders>
              <w:top w:val="nil"/>
              <w:left w:val="nil"/>
              <w:bottom w:val="single" w:sz="4" w:space="0" w:color="5B9BD5"/>
              <w:right w:val="single" w:sz="4" w:space="0" w:color="5B9BD5"/>
            </w:tcBorders>
            <w:shd w:val="clear" w:color="auto" w:fill="auto"/>
            <w:vAlign w:val="center"/>
            <w:hideMark/>
          </w:tcPr>
          <w:p w14:paraId="76C01A5F"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C22</w:t>
            </w:r>
          </w:p>
        </w:tc>
      </w:tr>
      <w:tr w:rsidR="00EF4AE3" w:rsidRPr="003C39FC" w14:paraId="1420C309"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34687E2"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Melanoma of Skin</w:t>
            </w:r>
          </w:p>
        </w:tc>
        <w:tc>
          <w:tcPr>
            <w:tcW w:w="2740" w:type="dxa"/>
            <w:tcBorders>
              <w:top w:val="nil"/>
              <w:left w:val="nil"/>
              <w:bottom w:val="single" w:sz="4" w:space="0" w:color="5B9BD5"/>
              <w:right w:val="single" w:sz="4" w:space="0" w:color="5B9BD5"/>
            </w:tcBorders>
            <w:shd w:val="clear" w:color="auto" w:fill="auto"/>
            <w:vAlign w:val="center"/>
            <w:hideMark/>
          </w:tcPr>
          <w:p w14:paraId="73D7D60B"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25010</w:t>
            </w:r>
          </w:p>
        </w:tc>
        <w:tc>
          <w:tcPr>
            <w:tcW w:w="2280" w:type="dxa"/>
            <w:tcBorders>
              <w:top w:val="nil"/>
              <w:left w:val="nil"/>
              <w:bottom w:val="single" w:sz="4" w:space="0" w:color="5B9BD5"/>
              <w:right w:val="single" w:sz="4" w:space="0" w:color="5B9BD5"/>
            </w:tcBorders>
            <w:shd w:val="clear" w:color="auto" w:fill="auto"/>
            <w:vAlign w:val="center"/>
            <w:hideMark/>
          </w:tcPr>
          <w:p w14:paraId="3A3B6865"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C43</w:t>
            </w:r>
          </w:p>
        </w:tc>
      </w:tr>
      <w:tr w:rsidR="00EF4AE3" w:rsidRPr="003C39FC" w14:paraId="4E96A65A"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7E6E9A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Multiple Myeloma</w:t>
            </w:r>
          </w:p>
        </w:tc>
        <w:tc>
          <w:tcPr>
            <w:tcW w:w="2740" w:type="dxa"/>
            <w:tcBorders>
              <w:top w:val="nil"/>
              <w:left w:val="nil"/>
              <w:bottom w:val="single" w:sz="4" w:space="0" w:color="5B9BD5"/>
              <w:right w:val="single" w:sz="4" w:space="0" w:color="5B9BD5"/>
            </w:tcBorders>
            <w:shd w:val="clear" w:color="auto" w:fill="auto"/>
            <w:vAlign w:val="center"/>
            <w:hideMark/>
          </w:tcPr>
          <w:p w14:paraId="009EFDD9"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34000</w:t>
            </w:r>
          </w:p>
        </w:tc>
        <w:tc>
          <w:tcPr>
            <w:tcW w:w="2280" w:type="dxa"/>
            <w:tcBorders>
              <w:top w:val="nil"/>
              <w:left w:val="nil"/>
              <w:bottom w:val="single" w:sz="4" w:space="0" w:color="5B9BD5"/>
              <w:right w:val="single" w:sz="4" w:space="0" w:color="5B9BD5"/>
            </w:tcBorders>
            <w:shd w:val="clear" w:color="auto" w:fill="auto"/>
            <w:vAlign w:val="center"/>
            <w:hideMark/>
          </w:tcPr>
          <w:p w14:paraId="6E7D0E33"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C90.0, C90.2</w:t>
            </w:r>
          </w:p>
        </w:tc>
      </w:tr>
      <w:tr w:rsidR="00EF4AE3" w:rsidRPr="003C39FC" w14:paraId="1FB3B96E"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4789866" w14:textId="1535A6C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Non</w:t>
            </w:r>
            <w:r w:rsidR="00053766" w:rsidRPr="008C022F">
              <w:rPr>
                <w:rFonts w:eastAsia="Times New Roman" w:cstheme="minorHAnsi"/>
                <w:color w:val="000000"/>
                <w:sz w:val="24"/>
                <w:szCs w:val="24"/>
              </w:rPr>
              <w:t>-</w:t>
            </w:r>
            <w:r w:rsidRPr="008C022F">
              <w:rPr>
                <w:rFonts w:eastAsia="Times New Roman" w:cstheme="minorHAnsi"/>
                <w:color w:val="000000"/>
                <w:sz w:val="24"/>
                <w:szCs w:val="24"/>
              </w:rPr>
              <w:t>Hodgkin Lympho</w:t>
            </w:r>
            <w:r w:rsidR="00053766" w:rsidRPr="008C022F">
              <w:rPr>
                <w:rFonts w:eastAsia="Times New Roman" w:cstheme="minorHAnsi"/>
                <w:color w:val="000000"/>
                <w:sz w:val="24"/>
                <w:szCs w:val="24"/>
              </w:rPr>
              <w:t>ma</w:t>
            </w:r>
          </w:p>
        </w:tc>
        <w:tc>
          <w:tcPr>
            <w:tcW w:w="2740" w:type="dxa"/>
            <w:tcBorders>
              <w:top w:val="nil"/>
              <w:left w:val="nil"/>
              <w:bottom w:val="single" w:sz="4" w:space="0" w:color="5B9BD5"/>
              <w:right w:val="single" w:sz="4" w:space="0" w:color="5B9BD5"/>
            </w:tcBorders>
            <w:shd w:val="clear" w:color="auto" w:fill="auto"/>
            <w:vAlign w:val="center"/>
            <w:hideMark/>
          </w:tcPr>
          <w:p w14:paraId="217B4265"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33041, 33042</w:t>
            </w:r>
          </w:p>
        </w:tc>
        <w:tc>
          <w:tcPr>
            <w:tcW w:w="2280" w:type="dxa"/>
            <w:tcBorders>
              <w:top w:val="nil"/>
              <w:left w:val="nil"/>
              <w:bottom w:val="single" w:sz="4" w:space="0" w:color="5B9BD5"/>
              <w:right w:val="single" w:sz="4" w:space="0" w:color="5B9BD5"/>
            </w:tcBorders>
            <w:shd w:val="clear" w:color="auto" w:fill="auto"/>
            <w:vAlign w:val="center"/>
            <w:hideMark/>
          </w:tcPr>
          <w:p w14:paraId="10AEDF28"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C82-C85, C96.3</w:t>
            </w:r>
          </w:p>
        </w:tc>
      </w:tr>
      <w:tr w:rsidR="00EF4AE3" w:rsidRPr="003C39FC" w14:paraId="2830861A"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DD77C5"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Oral Cavity &amp; Pharynx</w:t>
            </w:r>
          </w:p>
        </w:tc>
        <w:tc>
          <w:tcPr>
            <w:tcW w:w="2740" w:type="dxa"/>
            <w:tcBorders>
              <w:top w:val="nil"/>
              <w:left w:val="nil"/>
              <w:bottom w:val="single" w:sz="4" w:space="0" w:color="5B9BD5"/>
              <w:right w:val="single" w:sz="4" w:space="0" w:color="5B9BD5"/>
            </w:tcBorders>
            <w:shd w:val="clear" w:color="auto" w:fill="auto"/>
            <w:vAlign w:val="center"/>
            <w:hideMark/>
          </w:tcPr>
          <w:p w14:paraId="67488CFE" w14:textId="372F4D43"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w:t>
            </w:r>
            <w:r w:rsidR="00784DA3" w:rsidRPr="008C022F">
              <w:rPr>
                <w:rFonts w:eastAsia="Times New Roman" w:cstheme="minorHAnsi"/>
                <w:color w:val="000000"/>
                <w:sz w:val="24"/>
                <w:szCs w:val="24"/>
              </w:rPr>
              <w:t>0</w:t>
            </w:r>
            <w:r w:rsidRPr="008C022F">
              <w:rPr>
                <w:rFonts w:eastAsia="Times New Roman" w:cstheme="minorHAnsi"/>
                <w:color w:val="000000"/>
                <w:sz w:val="24"/>
                <w:szCs w:val="24"/>
              </w:rPr>
              <w:t>010-20100</w:t>
            </w:r>
          </w:p>
        </w:tc>
        <w:tc>
          <w:tcPr>
            <w:tcW w:w="2280" w:type="dxa"/>
            <w:tcBorders>
              <w:top w:val="nil"/>
              <w:left w:val="nil"/>
              <w:bottom w:val="single" w:sz="4" w:space="0" w:color="5B9BD5"/>
              <w:right w:val="single" w:sz="4" w:space="0" w:color="5B9BD5"/>
            </w:tcBorders>
            <w:shd w:val="clear" w:color="auto" w:fill="auto"/>
            <w:vAlign w:val="center"/>
            <w:hideMark/>
          </w:tcPr>
          <w:p w14:paraId="6555D09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C00-C14</w:t>
            </w:r>
          </w:p>
        </w:tc>
      </w:tr>
      <w:tr w:rsidR="00EF4AE3" w:rsidRPr="003C39FC" w14:paraId="47E440C1"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8956B5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Ovary</w:t>
            </w:r>
          </w:p>
        </w:tc>
        <w:tc>
          <w:tcPr>
            <w:tcW w:w="2740" w:type="dxa"/>
            <w:tcBorders>
              <w:top w:val="nil"/>
              <w:left w:val="nil"/>
              <w:bottom w:val="single" w:sz="4" w:space="0" w:color="5B9BD5"/>
              <w:right w:val="single" w:sz="4" w:space="0" w:color="5B9BD5"/>
            </w:tcBorders>
            <w:shd w:val="clear" w:color="auto" w:fill="auto"/>
            <w:vAlign w:val="center"/>
            <w:hideMark/>
          </w:tcPr>
          <w:p w14:paraId="47439E8E"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27040</w:t>
            </w:r>
          </w:p>
        </w:tc>
        <w:tc>
          <w:tcPr>
            <w:tcW w:w="2280" w:type="dxa"/>
            <w:tcBorders>
              <w:top w:val="nil"/>
              <w:left w:val="nil"/>
              <w:bottom w:val="single" w:sz="4" w:space="0" w:color="5B9BD5"/>
              <w:right w:val="single" w:sz="4" w:space="0" w:color="5B9BD5"/>
            </w:tcBorders>
            <w:shd w:val="clear" w:color="auto" w:fill="auto"/>
            <w:vAlign w:val="center"/>
            <w:hideMark/>
          </w:tcPr>
          <w:p w14:paraId="08267F09"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C56</w:t>
            </w:r>
          </w:p>
        </w:tc>
      </w:tr>
      <w:tr w:rsidR="00EF4AE3" w:rsidRPr="003C39FC" w14:paraId="40D41B65"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A9506B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Pancreas</w:t>
            </w:r>
          </w:p>
        </w:tc>
        <w:tc>
          <w:tcPr>
            <w:tcW w:w="2740" w:type="dxa"/>
            <w:tcBorders>
              <w:top w:val="nil"/>
              <w:left w:val="nil"/>
              <w:bottom w:val="single" w:sz="4" w:space="0" w:color="5B9BD5"/>
              <w:right w:val="single" w:sz="4" w:space="0" w:color="5B9BD5"/>
            </w:tcBorders>
            <w:shd w:val="clear" w:color="auto" w:fill="auto"/>
            <w:vAlign w:val="center"/>
            <w:hideMark/>
          </w:tcPr>
          <w:p w14:paraId="622EF20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21100</w:t>
            </w:r>
          </w:p>
        </w:tc>
        <w:tc>
          <w:tcPr>
            <w:tcW w:w="2280" w:type="dxa"/>
            <w:tcBorders>
              <w:top w:val="nil"/>
              <w:left w:val="nil"/>
              <w:bottom w:val="single" w:sz="4" w:space="0" w:color="5B9BD5"/>
              <w:right w:val="single" w:sz="4" w:space="0" w:color="5B9BD5"/>
            </w:tcBorders>
            <w:shd w:val="clear" w:color="auto" w:fill="auto"/>
            <w:vAlign w:val="center"/>
            <w:hideMark/>
          </w:tcPr>
          <w:p w14:paraId="3E07805C"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C25</w:t>
            </w:r>
          </w:p>
        </w:tc>
      </w:tr>
      <w:tr w:rsidR="00EF4AE3" w:rsidRPr="003C39FC" w14:paraId="019CB7A8"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42BC098"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Prostate</w:t>
            </w:r>
          </w:p>
        </w:tc>
        <w:tc>
          <w:tcPr>
            <w:tcW w:w="2740" w:type="dxa"/>
            <w:tcBorders>
              <w:top w:val="nil"/>
              <w:left w:val="nil"/>
              <w:bottom w:val="single" w:sz="4" w:space="0" w:color="5B9BD5"/>
              <w:right w:val="single" w:sz="4" w:space="0" w:color="5B9BD5"/>
            </w:tcBorders>
            <w:shd w:val="clear" w:color="auto" w:fill="auto"/>
            <w:vAlign w:val="center"/>
            <w:hideMark/>
          </w:tcPr>
          <w:p w14:paraId="3D8844F6"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28010</w:t>
            </w:r>
          </w:p>
        </w:tc>
        <w:tc>
          <w:tcPr>
            <w:tcW w:w="2280" w:type="dxa"/>
            <w:tcBorders>
              <w:top w:val="nil"/>
              <w:left w:val="nil"/>
              <w:bottom w:val="single" w:sz="4" w:space="0" w:color="5B9BD5"/>
              <w:right w:val="single" w:sz="4" w:space="0" w:color="5B9BD5"/>
            </w:tcBorders>
            <w:shd w:val="clear" w:color="auto" w:fill="auto"/>
            <w:vAlign w:val="center"/>
            <w:hideMark/>
          </w:tcPr>
          <w:p w14:paraId="2FCA5E9F"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C61</w:t>
            </w:r>
          </w:p>
        </w:tc>
      </w:tr>
      <w:tr w:rsidR="00EF4AE3" w:rsidRPr="003C39FC" w14:paraId="1420E4E0"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43E5CDA"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Stomach</w:t>
            </w:r>
          </w:p>
        </w:tc>
        <w:tc>
          <w:tcPr>
            <w:tcW w:w="2740" w:type="dxa"/>
            <w:tcBorders>
              <w:top w:val="nil"/>
              <w:left w:val="nil"/>
              <w:bottom w:val="single" w:sz="4" w:space="0" w:color="5B9BD5"/>
              <w:right w:val="single" w:sz="4" w:space="0" w:color="5B9BD5"/>
            </w:tcBorders>
            <w:shd w:val="clear" w:color="auto" w:fill="auto"/>
            <w:vAlign w:val="center"/>
            <w:hideMark/>
          </w:tcPr>
          <w:p w14:paraId="177D1993"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21020</w:t>
            </w:r>
          </w:p>
        </w:tc>
        <w:tc>
          <w:tcPr>
            <w:tcW w:w="2280" w:type="dxa"/>
            <w:tcBorders>
              <w:top w:val="nil"/>
              <w:left w:val="nil"/>
              <w:bottom w:val="single" w:sz="4" w:space="0" w:color="5B9BD5"/>
              <w:right w:val="single" w:sz="4" w:space="0" w:color="5B9BD5"/>
            </w:tcBorders>
            <w:shd w:val="clear" w:color="auto" w:fill="auto"/>
            <w:vAlign w:val="center"/>
            <w:hideMark/>
          </w:tcPr>
          <w:p w14:paraId="354ADD8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C16</w:t>
            </w:r>
          </w:p>
        </w:tc>
      </w:tr>
      <w:tr w:rsidR="00EF4AE3" w:rsidRPr="003C39FC" w14:paraId="08E93548"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F929A2"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Testis</w:t>
            </w:r>
          </w:p>
        </w:tc>
        <w:tc>
          <w:tcPr>
            <w:tcW w:w="2740" w:type="dxa"/>
            <w:tcBorders>
              <w:top w:val="nil"/>
              <w:left w:val="nil"/>
              <w:bottom w:val="single" w:sz="4" w:space="0" w:color="5B9BD5"/>
              <w:right w:val="single" w:sz="4" w:space="0" w:color="5B9BD5"/>
            </w:tcBorders>
            <w:shd w:val="clear" w:color="auto" w:fill="auto"/>
            <w:vAlign w:val="center"/>
            <w:hideMark/>
          </w:tcPr>
          <w:p w14:paraId="0DBF17E7"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28020</w:t>
            </w:r>
          </w:p>
        </w:tc>
        <w:tc>
          <w:tcPr>
            <w:tcW w:w="2280" w:type="dxa"/>
            <w:tcBorders>
              <w:top w:val="nil"/>
              <w:left w:val="nil"/>
              <w:bottom w:val="single" w:sz="4" w:space="0" w:color="5B9BD5"/>
              <w:right w:val="single" w:sz="4" w:space="0" w:color="5B9BD5"/>
            </w:tcBorders>
            <w:shd w:val="clear" w:color="auto" w:fill="auto"/>
            <w:vAlign w:val="center"/>
            <w:hideMark/>
          </w:tcPr>
          <w:p w14:paraId="7704A98B"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C62</w:t>
            </w:r>
          </w:p>
        </w:tc>
      </w:tr>
      <w:tr w:rsidR="00EF4AE3" w:rsidRPr="003C39FC" w14:paraId="0DC78BCF" w14:textId="77777777">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5ADC154"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Thyroid</w:t>
            </w:r>
          </w:p>
        </w:tc>
        <w:tc>
          <w:tcPr>
            <w:tcW w:w="2740" w:type="dxa"/>
            <w:tcBorders>
              <w:top w:val="nil"/>
              <w:left w:val="nil"/>
              <w:bottom w:val="single" w:sz="4" w:space="0" w:color="5B9BD5"/>
              <w:right w:val="single" w:sz="4" w:space="0" w:color="5B9BD5"/>
            </w:tcBorders>
            <w:shd w:val="clear" w:color="auto" w:fill="auto"/>
            <w:vAlign w:val="center"/>
            <w:hideMark/>
          </w:tcPr>
          <w:p w14:paraId="25DE99DF"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32010</w:t>
            </w:r>
          </w:p>
        </w:tc>
        <w:tc>
          <w:tcPr>
            <w:tcW w:w="2280" w:type="dxa"/>
            <w:tcBorders>
              <w:top w:val="nil"/>
              <w:left w:val="nil"/>
              <w:bottom w:val="single" w:sz="4" w:space="0" w:color="5B9BD5"/>
              <w:right w:val="single" w:sz="4" w:space="0" w:color="5B9BD5"/>
            </w:tcBorders>
            <w:shd w:val="clear" w:color="auto" w:fill="auto"/>
            <w:vAlign w:val="center"/>
            <w:hideMark/>
          </w:tcPr>
          <w:p w14:paraId="67C1B848"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C73</w:t>
            </w:r>
          </w:p>
        </w:tc>
      </w:tr>
      <w:tr w:rsidR="00EF4AE3" w:rsidRPr="003C39FC" w14:paraId="0105A5BE" w14:textId="77777777">
        <w:trPr>
          <w:trHeight w:val="86"/>
        </w:trPr>
        <w:tc>
          <w:tcPr>
            <w:tcW w:w="3360" w:type="dxa"/>
            <w:tcBorders>
              <w:top w:val="single" w:sz="4" w:space="0" w:color="5B9BD5"/>
              <w:left w:val="single" w:sz="4" w:space="0" w:color="5B9BD5"/>
              <w:bottom w:val="single" w:sz="12" w:space="0" w:color="5B9BD5" w:themeColor="accent5"/>
              <w:right w:val="single" w:sz="4" w:space="0" w:color="5B9BD5"/>
            </w:tcBorders>
            <w:shd w:val="clear" w:color="auto" w:fill="auto"/>
            <w:vAlign w:val="center"/>
            <w:hideMark/>
          </w:tcPr>
          <w:p w14:paraId="3B4B3C05"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 xml:space="preserve">Urinary Bladder (includes </w:t>
            </w:r>
            <w:r w:rsidRPr="008C022F">
              <w:rPr>
                <w:rFonts w:eastAsia="Times New Roman" w:cstheme="minorHAnsi"/>
                <w:i/>
                <w:color w:val="000000"/>
                <w:sz w:val="24"/>
                <w:szCs w:val="24"/>
              </w:rPr>
              <w:t>in situ</w:t>
            </w:r>
            <w:r w:rsidRPr="008C022F">
              <w:rPr>
                <w:rFonts w:eastAsia="Times New Roman" w:cstheme="minorHAnsi"/>
                <w:color w:val="000000"/>
                <w:sz w:val="24"/>
                <w:szCs w:val="24"/>
              </w:rPr>
              <w:t>)</w:t>
            </w:r>
          </w:p>
        </w:tc>
        <w:tc>
          <w:tcPr>
            <w:tcW w:w="274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04A7205"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29010</w:t>
            </w:r>
          </w:p>
        </w:tc>
        <w:tc>
          <w:tcPr>
            <w:tcW w:w="228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304FA5D" w14:textId="77777777" w:rsidR="00EF4AE3" w:rsidRPr="008C022F" w:rsidRDefault="00EF4AE3" w:rsidP="002B4EBA">
            <w:pPr>
              <w:spacing w:after="0" w:line="240" w:lineRule="auto"/>
              <w:rPr>
                <w:rFonts w:eastAsia="Times New Roman" w:cstheme="minorHAnsi"/>
                <w:color w:val="000000"/>
                <w:sz w:val="24"/>
                <w:szCs w:val="24"/>
              </w:rPr>
            </w:pPr>
            <w:r w:rsidRPr="008C022F">
              <w:rPr>
                <w:rFonts w:eastAsia="Times New Roman" w:cstheme="minorHAnsi"/>
                <w:color w:val="000000"/>
                <w:sz w:val="24"/>
                <w:szCs w:val="24"/>
              </w:rPr>
              <w:t>C67</w:t>
            </w:r>
          </w:p>
        </w:tc>
      </w:tr>
    </w:tbl>
    <w:p w14:paraId="50B42956" w14:textId="252E7D8B" w:rsidR="00EF4AE3" w:rsidRPr="008C022F" w:rsidRDefault="00EF4AE3" w:rsidP="00EF4AE3">
      <w:pPr>
        <w:spacing w:after="0" w:line="240" w:lineRule="auto"/>
        <w:rPr>
          <w:color w:val="0000FF"/>
          <w:sz w:val="24"/>
          <w:szCs w:val="24"/>
          <w:u w:val="single"/>
        </w:rPr>
      </w:pPr>
      <w:r w:rsidRPr="008C022F">
        <w:rPr>
          <w:b/>
          <w:sz w:val="24"/>
          <w:szCs w:val="24"/>
        </w:rPr>
        <w:t>*</w:t>
      </w:r>
      <w:r w:rsidRPr="008C022F">
        <w:rPr>
          <w:rFonts w:ascii="Calibri" w:hAnsi="Calibri" w:cs="Calibri"/>
          <w:sz w:val="24"/>
          <w:szCs w:val="24"/>
        </w:rPr>
        <w:t>International Classification</w:t>
      </w:r>
      <w:r w:rsidRPr="008C022F">
        <w:rPr>
          <w:rFonts w:ascii="Calibri" w:hAnsi="Calibri" w:cs="Calibri"/>
          <w:b/>
          <w:sz w:val="24"/>
          <w:szCs w:val="24"/>
        </w:rPr>
        <w:t xml:space="preserve"> </w:t>
      </w:r>
      <w:r w:rsidRPr="008C022F">
        <w:rPr>
          <w:rFonts w:ascii="Calibri" w:hAnsi="Calibri" w:cs="Calibri"/>
          <w:sz w:val="24"/>
          <w:szCs w:val="24"/>
        </w:rPr>
        <w:t>of Diseases for Oncology, 3</w:t>
      </w:r>
      <w:r w:rsidRPr="008C022F">
        <w:rPr>
          <w:rFonts w:ascii="Calibri" w:hAnsi="Calibri" w:cs="Calibri"/>
          <w:sz w:val="24"/>
          <w:szCs w:val="24"/>
          <w:vertAlign w:val="superscript"/>
        </w:rPr>
        <w:t>rd</w:t>
      </w:r>
      <w:r w:rsidRPr="008C022F">
        <w:rPr>
          <w:rFonts w:ascii="Calibri" w:hAnsi="Calibri" w:cs="Calibri"/>
          <w:sz w:val="24"/>
          <w:szCs w:val="24"/>
        </w:rPr>
        <w:t xml:space="preserve"> Ed. Surveillance, Epidemiology, and End Results (SEER) Site Recode ICD-O-3/WHO 2008Definition:</w:t>
      </w:r>
      <w:hyperlink r:id="rId76" w:history="1">
        <w:r w:rsidR="00587B65" w:rsidRPr="008C022F">
          <w:rPr>
            <w:rStyle w:val="Hyperlink"/>
            <w:sz w:val="24"/>
            <w:szCs w:val="24"/>
          </w:rPr>
          <w:t>https://seer.cancer.gov/siterecode/icdo3_dwhoheme/index.html</w:t>
        </w:r>
      </w:hyperlink>
    </w:p>
    <w:p w14:paraId="2AA2B4BE" w14:textId="77777777" w:rsidR="00EF4AE3" w:rsidRPr="008C022F" w:rsidRDefault="00EF4AE3" w:rsidP="00EF4AE3">
      <w:pPr>
        <w:spacing w:after="0" w:line="240" w:lineRule="auto"/>
        <w:rPr>
          <w:rFonts w:ascii="Calibri" w:hAnsi="Calibri" w:cs="Calibri"/>
          <w:sz w:val="24"/>
          <w:szCs w:val="24"/>
        </w:rPr>
      </w:pPr>
      <w:r w:rsidRPr="008C022F">
        <w:rPr>
          <w:b/>
          <w:sz w:val="24"/>
          <w:szCs w:val="24"/>
        </w:rPr>
        <w:t>**</w:t>
      </w:r>
      <w:r w:rsidRPr="008C022F">
        <w:rPr>
          <w:rFonts w:ascii="Calibri" w:hAnsi="Calibri" w:cs="Calibri"/>
          <w:i/>
          <w:sz w:val="24"/>
          <w:szCs w:val="24"/>
        </w:rPr>
        <w:t>International Classification of Diseases, Tenth Revision</w:t>
      </w:r>
      <w:r w:rsidRPr="008C022F">
        <w:rPr>
          <w:rFonts w:ascii="Calibri" w:hAnsi="Calibri" w:cs="Calibri"/>
          <w:sz w:val="24"/>
          <w:szCs w:val="24"/>
        </w:rPr>
        <w:t xml:space="preserve"> (includes codes added since publication) for mortality data</w:t>
      </w:r>
    </w:p>
    <w:p w14:paraId="3EFC9C90" w14:textId="77777777" w:rsidR="00EF4AE3" w:rsidRPr="008C022F" w:rsidRDefault="00EF4AE3" w:rsidP="00EF4AE3">
      <w:pPr>
        <w:spacing w:after="0" w:line="240" w:lineRule="auto"/>
        <w:rPr>
          <w:rFonts w:ascii="Calibri" w:hAnsi="Calibri" w:cs="Calibri"/>
          <w:sz w:val="24"/>
          <w:szCs w:val="24"/>
        </w:rPr>
      </w:pPr>
    </w:p>
    <w:p w14:paraId="7C0F1B59" w14:textId="77777777" w:rsidR="00EF4AE3" w:rsidRPr="008C022F" w:rsidRDefault="00EF4AE3" w:rsidP="00EF4AE3">
      <w:pPr>
        <w:spacing w:after="0" w:line="240" w:lineRule="auto"/>
        <w:rPr>
          <w:rFonts w:ascii="Calibri" w:hAnsi="Calibri" w:cs="Calibri"/>
          <w:b/>
          <w:sz w:val="24"/>
          <w:szCs w:val="24"/>
        </w:rPr>
      </w:pPr>
      <w:r w:rsidRPr="008C022F">
        <w:rPr>
          <w:rFonts w:ascii="Calibri" w:hAnsi="Calibri" w:cs="Calibri"/>
          <w:b/>
          <w:sz w:val="24"/>
          <w:szCs w:val="24"/>
        </w:rPr>
        <w:t>Data Limitations</w:t>
      </w:r>
    </w:p>
    <w:p w14:paraId="6A9919C5" w14:textId="77777777" w:rsidR="00EF4AE3" w:rsidRPr="008C022F" w:rsidRDefault="00EF4AE3" w:rsidP="00EF4AE3">
      <w:pPr>
        <w:spacing w:after="0" w:line="240" w:lineRule="auto"/>
        <w:rPr>
          <w:rFonts w:ascii="Calibri" w:hAnsi="Calibri" w:cs="Calibri"/>
          <w:b/>
          <w:color w:val="44546A" w:themeColor="text2"/>
          <w:sz w:val="24"/>
          <w:szCs w:val="24"/>
        </w:rPr>
      </w:pPr>
    </w:p>
    <w:p w14:paraId="0E7E7EE6" w14:textId="464BCB27" w:rsidR="00EF4AE3" w:rsidRPr="008C022F" w:rsidRDefault="00EF4AE3" w:rsidP="00EF4AE3">
      <w:pPr>
        <w:spacing w:after="0"/>
        <w:rPr>
          <w:rFonts w:ascii="Calibri" w:hAnsi="Calibri" w:cs="Calibri"/>
          <w:sz w:val="24"/>
          <w:szCs w:val="24"/>
        </w:rPr>
      </w:pPr>
      <w:r w:rsidRPr="008C022F">
        <w:rPr>
          <w:rFonts w:ascii="Calibri" w:hAnsi="Calibri" w:cs="Calibri"/>
          <w:sz w:val="24"/>
          <w:szCs w:val="24"/>
        </w:rPr>
        <w:t>When interpreting the cancer data, it is important to consider certain limitations</w:t>
      </w:r>
      <w:r w:rsidR="00053766" w:rsidRPr="008C022F">
        <w:rPr>
          <w:rFonts w:ascii="Calibri" w:hAnsi="Calibri" w:cs="Calibri"/>
          <w:sz w:val="24"/>
          <w:szCs w:val="24"/>
        </w:rPr>
        <w:t>,</w:t>
      </w:r>
      <w:r w:rsidRPr="008C022F">
        <w:rPr>
          <w:rFonts w:ascii="Calibri" w:hAnsi="Calibri" w:cs="Calibri"/>
          <w:sz w:val="24"/>
          <w:szCs w:val="24"/>
        </w:rPr>
        <w:t xml:space="preserve"> which include:</w:t>
      </w:r>
    </w:p>
    <w:p w14:paraId="25D6F959" w14:textId="4CF73A15" w:rsidR="00EF4AE3" w:rsidRPr="008C022F" w:rsidRDefault="00EF4AE3" w:rsidP="00EF4AE3">
      <w:pPr>
        <w:pStyle w:val="ListParagraph"/>
        <w:numPr>
          <w:ilvl w:val="0"/>
          <w:numId w:val="45"/>
        </w:numPr>
        <w:spacing w:after="0" w:line="276" w:lineRule="auto"/>
        <w:rPr>
          <w:rFonts w:ascii="Calibri" w:hAnsi="Calibri" w:cs="Calibri"/>
          <w:sz w:val="24"/>
          <w:szCs w:val="24"/>
        </w:rPr>
      </w:pPr>
      <w:r w:rsidRPr="008C022F">
        <w:rPr>
          <w:rFonts w:ascii="Calibri" w:hAnsi="Calibri" w:cs="Calibri"/>
          <w:sz w:val="24"/>
          <w:szCs w:val="24"/>
        </w:rPr>
        <w:t xml:space="preserve">Under-reporting in areas close to neighboring states: Although the MCR has reciprocal reporting agreements with 42 states, </w:t>
      </w:r>
      <w:r w:rsidR="00805738" w:rsidRPr="008C022F">
        <w:rPr>
          <w:rFonts w:ascii="Calibri" w:hAnsi="Calibri" w:cs="Calibri"/>
          <w:sz w:val="24"/>
          <w:szCs w:val="24"/>
        </w:rPr>
        <w:t>some Massachusetts residents may still have been</w:t>
      </w:r>
      <w:r w:rsidRPr="008C022F">
        <w:rPr>
          <w:rFonts w:ascii="Calibri" w:hAnsi="Calibri" w:cs="Calibri"/>
          <w:sz w:val="24"/>
          <w:szCs w:val="24"/>
        </w:rPr>
        <w:t xml:space="preserve"> diagnosed out of state and not reported to the MCR.</w:t>
      </w:r>
    </w:p>
    <w:p w14:paraId="4328A339" w14:textId="77777777" w:rsidR="00EF4AE3" w:rsidRPr="008C022F" w:rsidRDefault="00EF4AE3" w:rsidP="00EF4AE3">
      <w:pPr>
        <w:pStyle w:val="ListParagraph"/>
        <w:numPr>
          <w:ilvl w:val="0"/>
          <w:numId w:val="45"/>
        </w:numPr>
        <w:spacing w:after="0" w:line="276" w:lineRule="auto"/>
        <w:rPr>
          <w:rFonts w:ascii="Calibri" w:hAnsi="Calibri" w:cs="Calibri"/>
          <w:sz w:val="24"/>
          <w:szCs w:val="24"/>
        </w:rPr>
      </w:pPr>
      <w:r w:rsidRPr="008C022F">
        <w:rPr>
          <w:rFonts w:ascii="Calibri" w:hAnsi="Calibri" w:cs="Calibri"/>
          <w:sz w:val="24"/>
          <w:szCs w:val="24"/>
        </w:rPr>
        <w:t>Interpretation of trends: Apparent increases or decreases in cancer incidence over time may reflect changes in diagnostic methods or case reporting rather than true changes in cancer occurrence.</w:t>
      </w:r>
    </w:p>
    <w:p w14:paraId="6AC88C39" w14:textId="0BD641D4" w:rsidR="00EF4AE3" w:rsidRPr="008C022F" w:rsidRDefault="00EF4AE3" w:rsidP="00587B65">
      <w:pPr>
        <w:pStyle w:val="ListParagraph"/>
        <w:numPr>
          <w:ilvl w:val="0"/>
          <w:numId w:val="45"/>
        </w:numPr>
        <w:spacing w:after="0" w:line="276" w:lineRule="auto"/>
        <w:rPr>
          <w:rFonts w:ascii="Calibri" w:hAnsi="Calibri" w:cs="Calibri"/>
          <w:sz w:val="24"/>
          <w:szCs w:val="24"/>
        </w:rPr>
      </w:pPr>
      <w:r w:rsidRPr="008C022F">
        <w:rPr>
          <w:rFonts w:ascii="Calibri" w:hAnsi="Calibri" w:cs="Calibri"/>
          <w:sz w:val="24"/>
          <w:szCs w:val="24"/>
        </w:rPr>
        <w:t xml:space="preserve">Small number of cases: Some calculations in this report involved small numbers of cases. As a result, </w:t>
      </w:r>
      <w:r w:rsidR="00805738" w:rsidRPr="008C022F">
        <w:rPr>
          <w:rFonts w:ascii="Calibri" w:hAnsi="Calibri" w:cs="Calibri"/>
          <w:sz w:val="24"/>
          <w:szCs w:val="24"/>
        </w:rPr>
        <w:t>rate differences may be due to chance, and the data should be interpreted cautiously</w:t>
      </w:r>
      <w:r w:rsidRPr="008C022F">
        <w:rPr>
          <w:rFonts w:ascii="Calibri" w:hAnsi="Calibri" w:cs="Calibri"/>
          <w:sz w:val="24"/>
          <w:szCs w:val="24"/>
        </w:rPr>
        <w:t xml:space="preserve">. </w:t>
      </w:r>
    </w:p>
    <w:p w14:paraId="0A7E8945" w14:textId="77777777" w:rsidR="00805738" w:rsidRPr="008C022F" w:rsidRDefault="00805738" w:rsidP="00B01D90">
      <w:pPr>
        <w:spacing w:after="0" w:line="240" w:lineRule="auto"/>
        <w:rPr>
          <w:rFonts w:cstheme="minorHAnsi"/>
          <w:b/>
          <w:color w:val="1F4E79" w:themeColor="accent5" w:themeShade="80"/>
          <w:sz w:val="24"/>
          <w:szCs w:val="24"/>
        </w:rPr>
      </w:pPr>
    </w:p>
    <w:p w14:paraId="1E3FF61D" w14:textId="35A8096E" w:rsidR="00B01D90" w:rsidRPr="008C022F" w:rsidRDefault="00B01D90" w:rsidP="00B01D90">
      <w:pPr>
        <w:spacing w:after="0" w:line="240" w:lineRule="auto"/>
        <w:rPr>
          <w:rFonts w:cstheme="minorHAnsi"/>
          <w:b/>
          <w:color w:val="1F4E79" w:themeColor="accent5" w:themeShade="80"/>
          <w:sz w:val="24"/>
          <w:szCs w:val="24"/>
        </w:rPr>
      </w:pPr>
      <w:r w:rsidRPr="008C022F">
        <w:rPr>
          <w:rFonts w:cstheme="minorHAnsi"/>
          <w:b/>
          <w:color w:val="1F4E79" w:themeColor="accent5" w:themeShade="80"/>
          <w:sz w:val="24"/>
          <w:szCs w:val="24"/>
        </w:rPr>
        <w:t>Appendix V</w:t>
      </w:r>
      <w:r w:rsidR="00B1500F" w:rsidRPr="008C022F">
        <w:rPr>
          <w:rFonts w:cstheme="minorHAnsi"/>
          <w:b/>
          <w:color w:val="1F4E79" w:themeColor="accent5" w:themeShade="80"/>
          <w:sz w:val="24"/>
          <w:szCs w:val="24"/>
        </w:rPr>
        <w:t>I</w:t>
      </w:r>
      <w:r w:rsidRPr="008C022F">
        <w:rPr>
          <w:rFonts w:cstheme="minorHAnsi"/>
          <w:b/>
          <w:color w:val="1F4E79" w:themeColor="accent5" w:themeShade="80"/>
          <w:sz w:val="24"/>
          <w:szCs w:val="24"/>
        </w:rPr>
        <w:t>. DPH Cancer Programs Health Equity Initiatives</w:t>
      </w:r>
      <w:r w:rsidR="00DB7560" w:rsidRPr="008C022F">
        <w:rPr>
          <w:rFonts w:cstheme="minorHAnsi"/>
          <w:b/>
          <w:color w:val="1F4E79" w:themeColor="accent5" w:themeShade="80"/>
          <w:sz w:val="24"/>
          <w:szCs w:val="24"/>
        </w:rPr>
        <w:t xml:space="preserve"> </w:t>
      </w:r>
    </w:p>
    <w:p w14:paraId="16D18058" w14:textId="77777777" w:rsidR="00B01D90" w:rsidRPr="008C022F" w:rsidRDefault="00B01D90" w:rsidP="00B01D90">
      <w:pPr>
        <w:spacing w:after="0" w:line="240" w:lineRule="auto"/>
        <w:rPr>
          <w:b/>
          <w:sz w:val="24"/>
          <w:szCs w:val="24"/>
        </w:rPr>
      </w:pPr>
    </w:p>
    <w:p w14:paraId="5EE2641E" w14:textId="77777777"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MA Comprehensive Cancer Control Program (MCCCP)</w:t>
      </w:r>
    </w:p>
    <w:p w14:paraId="2E27CE75" w14:textId="7972D23D"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Funded by the Centers for Disease Control and Prevention, the Massachusetts Comprehensive Cancer Control Program (MCCCP) is committed to an integrated, coordinated, and collaborative approach </w:t>
      </w:r>
      <w:r w:rsidR="00652444" w:rsidRPr="008C022F">
        <w:rPr>
          <w:rFonts w:cstheme="minorHAnsi"/>
          <w:sz w:val="24"/>
          <w:szCs w:val="24"/>
        </w:rPr>
        <w:t>encompassing</w:t>
      </w:r>
      <w:r w:rsidRPr="008C022F">
        <w:rPr>
          <w:rFonts w:cstheme="minorHAnsi"/>
          <w:sz w:val="24"/>
          <w:szCs w:val="24"/>
        </w:rPr>
        <w:t xml:space="preserve"> all points on the cancer continuum that will have the greatest impact on decreasing and eliminating </w:t>
      </w:r>
      <w:r w:rsidR="00794A1B" w:rsidRPr="008C022F">
        <w:rPr>
          <w:rFonts w:cstheme="minorHAnsi"/>
          <w:sz w:val="24"/>
          <w:szCs w:val="24"/>
        </w:rPr>
        <w:t>cancer-related death and suffering</w:t>
      </w:r>
      <w:r w:rsidRPr="008C022F">
        <w:rPr>
          <w:rFonts w:cstheme="minorHAnsi"/>
          <w:sz w:val="24"/>
          <w:szCs w:val="24"/>
        </w:rPr>
        <w:t xml:space="preserve">. The continuum includes cancer prevention, early detection, treatment, survivorship, and </w:t>
      </w:r>
      <w:r w:rsidR="003C0564" w:rsidRPr="008C022F">
        <w:rPr>
          <w:rFonts w:cstheme="minorHAnsi"/>
          <w:sz w:val="24"/>
          <w:szCs w:val="24"/>
        </w:rPr>
        <w:t>end-of-life</w:t>
      </w:r>
      <w:r w:rsidRPr="008C022F">
        <w:rPr>
          <w:rFonts w:cstheme="minorHAnsi"/>
          <w:sz w:val="24"/>
          <w:szCs w:val="24"/>
        </w:rPr>
        <w:t xml:space="preserve"> care. The MCCCP is committed to health equity across the continuum</w:t>
      </w:r>
      <w:r w:rsidR="003C0564" w:rsidRPr="008C022F">
        <w:rPr>
          <w:rFonts w:cstheme="minorHAnsi"/>
          <w:sz w:val="24"/>
          <w:szCs w:val="24"/>
        </w:rPr>
        <w:t>,</w:t>
      </w:r>
      <w:r w:rsidRPr="008C022F">
        <w:rPr>
          <w:rFonts w:cstheme="minorHAnsi"/>
          <w:sz w:val="24"/>
          <w:szCs w:val="24"/>
        </w:rPr>
        <w:t xml:space="preserve"> and related initiatives are outlined below. </w:t>
      </w:r>
    </w:p>
    <w:p w14:paraId="76D607DE" w14:textId="77777777" w:rsidR="00B4355A" w:rsidRPr="008C022F" w:rsidRDefault="00B4355A" w:rsidP="006434B4">
      <w:pPr>
        <w:autoSpaceDE w:val="0"/>
        <w:autoSpaceDN w:val="0"/>
        <w:adjustRightInd w:val="0"/>
        <w:spacing w:after="0" w:line="240" w:lineRule="auto"/>
        <w:rPr>
          <w:rFonts w:cstheme="minorHAnsi"/>
          <w:sz w:val="24"/>
          <w:szCs w:val="24"/>
        </w:rPr>
      </w:pPr>
    </w:p>
    <w:p w14:paraId="75A56B50" w14:textId="0B3A0DC4" w:rsidR="00A95631" w:rsidRPr="008C022F" w:rsidRDefault="002A22D4" w:rsidP="006434B4">
      <w:pPr>
        <w:autoSpaceDE w:val="0"/>
        <w:autoSpaceDN w:val="0"/>
        <w:adjustRightInd w:val="0"/>
        <w:spacing w:after="0" w:line="240" w:lineRule="auto"/>
        <w:rPr>
          <w:sz w:val="24"/>
          <w:szCs w:val="24"/>
        </w:rPr>
      </w:pPr>
      <w:hyperlink r:id="rId77" w:history="1">
        <w:r w:rsidR="007B258F" w:rsidRPr="008C022F">
          <w:rPr>
            <w:rStyle w:val="Hyperlink"/>
            <w:sz w:val="24"/>
            <w:szCs w:val="24"/>
          </w:rPr>
          <w:t>Link: Comprehensive Cancer Control Program</w:t>
        </w:r>
      </w:hyperlink>
    </w:p>
    <w:p w14:paraId="125D6F3C" w14:textId="77777777" w:rsidR="007B258F" w:rsidRPr="008C022F" w:rsidRDefault="007B258F" w:rsidP="006434B4">
      <w:pPr>
        <w:autoSpaceDE w:val="0"/>
        <w:autoSpaceDN w:val="0"/>
        <w:adjustRightInd w:val="0"/>
        <w:spacing w:after="0" w:line="240" w:lineRule="auto"/>
        <w:rPr>
          <w:rFonts w:cstheme="minorHAnsi"/>
          <w:sz w:val="24"/>
          <w:szCs w:val="24"/>
        </w:rPr>
      </w:pPr>
    </w:p>
    <w:p w14:paraId="474BD911" w14:textId="0C0D4F3C"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Preparing for the 2024-2029 Statewide Cancer Plan</w:t>
      </w:r>
    </w:p>
    <w:p w14:paraId="43D33E89" w14:textId="31AF9401"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In 2023, the MCCCP began the process of data gathering, updating, and drafting the MA Statewide 2024-2029 Cancer Plan (Cancer Plan). </w:t>
      </w:r>
      <w:r w:rsidR="007B12D8" w:rsidRPr="008C022F">
        <w:rPr>
          <w:rFonts w:cstheme="minorHAnsi"/>
          <w:sz w:val="24"/>
          <w:szCs w:val="24"/>
        </w:rPr>
        <w:t>The Cancer</w:t>
      </w:r>
      <w:r w:rsidRPr="008C022F">
        <w:rPr>
          <w:rFonts w:cstheme="minorHAnsi"/>
          <w:sz w:val="24"/>
          <w:szCs w:val="24"/>
        </w:rPr>
        <w:t xml:space="preserve"> Plan will set forth a comprehensive cancer control blueprint for action to reduce the cancer burden in Massachusetts. The 2024-2029 Cancer Plan will </w:t>
      </w:r>
      <w:r w:rsidR="00652444" w:rsidRPr="008C022F">
        <w:rPr>
          <w:rFonts w:cstheme="minorHAnsi"/>
          <w:sz w:val="24"/>
          <w:szCs w:val="24"/>
        </w:rPr>
        <w:t>guide</w:t>
      </w:r>
      <w:r w:rsidRPr="008C022F">
        <w:rPr>
          <w:rFonts w:cstheme="minorHAnsi"/>
          <w:sz w:val="24"/>
          <w:szCs w:val="24"/>
        </w:rPr>
        <w:t xml:space="preserve"> statewide, local, and community efforts in preventing and controlling cancer across the continuum from primary prevention (e.g., quitting tobacco, healthy eating, exercise) through survivorship and palliative care</w:t>
      </w:r>
      <w:r w:rsidR="00CD668A" w:rsidRPr="008C022F">
        <w:rPr>
          <w:rFonts w:cstheme="minorHAnsi"/>
          <w:sz w:val="24"/>
          <w:szCs w:val="24"/>
        </w:rPr>
        <w:t xml:space="preserve">. </w:t>
      </w:r>
      <w:r w:rsidRPr="008C022F">
        <w:rPr>
          <w:rFonts w:cstheme="minorHAnsi"/>
          <w:sz w:val="24"/>
          <w:szCs w:val="24"/>
        </w:rPr>
        <w:t xml:space="preserve">The Cancer Plan will address the social determinants and related risk factors that contribute to cancer in our communities by moving upstream to consider the policies, laws, and environments that impact our behavior and create social and physical environments that promote good health for all. The Cancer Plan is intended for community health and faith-based coalitions, disease prevention and advocacy organizations, healthcare providers, researchers, </w:t>
      </w:r>
      <w:r w:rsidR="003C0564" w:rsidRPr="008C022F">
        <w:rPr>
          <w:rFonts w:cstheme="minorHAnsi"/>
          <w:sz w:val="24"/>
          <w:szCs w:val="24"/>
        </w:rPr>
        <w:t>policymakers</w:t>
      </w:r>
      <w:r w:rsidRPr="008C022F">
        <w:rPr>
          <w:rFonts w:cstheme="minorHAnsi"/>
          <w:sz w:val="24"/>
          <w:szCs w:val="24"/>
        </w:rPr>
        <w:t xml:space="preserve">, public health officials, cancer survivors, and individuals interested in cancer activities. The Cancer Plan will include health equity and access as one of its cross-cutting themes to address </w:t>
      </w:r>
      <w:r w:rsidR="003C0564" w:rsidRPr="008C022F">
        <w:rPr>
          <w:rFonts w:cstheme="minorHAnsi"/>
          <w:sz w:val="24"/>
          <w:szCs w:val="24"/>
        </w:rPr>
        <w:t xml:space="preserve">the </w:t>
      </w:r>
      <w:r w:rsidRPr="008C022F">
        <w:rPr>
          <w:rFonts w:cstheme="minorHAnsi"/>
          <w:sz w:val="24"/>
          <w:szCs w:val="24"/>
        </w:rPr>
        <w:t xml:space="preserve">root causes of cancer disparities and to achieve equity by increasing access to quality services, healthcare, and </w:t>
      </w:r>
      <w:r w:rsidRPr="008C022F">
        <w:rPr>
          <w:rFonts w:cstheme="minorHAnsi"/>
          <w:sz w:val="24"/>
          <w:szCs w:val="24"/>
        </w:rPr>
        <w:lastRenderedPageBreak/>
        <w:t xml:space="preserve">resources in a timely manner and creating environments for people to achieve their highest health potential. </w:t>
      </w:r>
    </w:p>
    <w:p w14:paraId="1A12F40D" w14:textId="77777777" w:rsidR="006434B4" w:rsidRPr="008C022F" w:rsidRDefault="006434B4" w:rsidP="006434B4">
      <w:pPr>
        <w:autoSpaceDE w:val="0"/>
        <w:autoSpaceDN w:val="0"/>
        <w:adjustRightInd w:val="0"/>
        <w:spacing w:after="0" w:line="240" w:lineRule="auto"/>
        <w:rPr>
          <w:rFonts w:cstheme="minorHAnsi"/>
          <w:sz w:val="24"/>
          <w:szCs w:val="24"/>
        </w:rPr>
      </w:pPr>
    </w:p>
    <w:p w14:paraId="642947E0" w14:textId="726E0BB6"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To better understand regional and community-level perspectives on cancer-related issues, the MCCCP engaged in a qualitative data gathering process that included discussions with community-based organizations, community-level focus groups, and key informant interviews at regional cancer centers across Massachusetts. Through this process, key themes, strengths, challenges, and populations to engage were identified. The community-level information gathered during this qualitative data review was presented to the Coalition and incorporated into the Cancer Plan strategic planning process to ensure </w:t>
      </w:r>
      <w:r w:rsidR="003C0564" w:rsidRPr="008C022F">
        <w:rPr>
          <w:rFonts w:cstheme="minorHAnsi"/>
          <w:sz w:val="24"/>
          <w:szCs w:val="24"/>
        </w:rPr>
        <w:t xml:space="preserve">that </w:t>
      </w:r>
      <w:r w:rsidRPr="008C022F">
        <w:rPr>
          <w:rFonts w:cstheme="minorHAnsi"/>
          <w:sz w:val="24"/>
          <w:szCs w:val="24"/>
        </w:rPr>
        <w:t xml:space="preserve">chosen objectives and strategies considered the needs of all MA residents and focused on historically underserved populations. </w:t>
      </w:r>
    </w:p>
    <w:p w14:paraId="1EB73C36" w14:textId="77777777" w:rsidR="006434B4" w:rsidRPr="008C022F" w:rsidRDefault="006434B4" w:rsidP="006434B4">
      <w:pPr>
        <w:autoSpaceDE w:val="0"/>
        <w:autoSpaceDN w:val="0"/>
        <w:adjustRightInd w:val="0"/>
        <w:spacing w:after="0" w:line="240" w:lineRule="auto"/>
        <w:rPr>
          <w:rFonts w:cstheme="minorHAnsi"/>
          <w:sz w:val="24"/>
          <w:szCs w:val="24"/>
        </w:rPr>
      </w:pPr>
    </w:p>
    <w:p w14:paraId="768DA34E" w14:textId="3E6323B9"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 xml:space="preserve">Massachusetts Comprehensive Cancer </w:t>
      </w:r>
      <w:r w:rsidR="007B12D8" w:rsidRPr="008C022F">
        <w:rPr>
          <w:rFonts w:cstheme="minorHAnsi"/>
          <w:b/>
          <w:sz w:val="24"/>
          <w:szCs w:val="24"/>
        </w:rPr>
        <w:t>Coalition (</w:t>
      </w:r>
      <w:r w:rsidRPr="008C022F">
        <w:rPr>
          <w:rFonts w:cstheme="minorHAnsi"/>
          <w:b/>
          <w:sz w:val="24"/>
          <w:szCs w:val="24"/>
        </w:rPr>
        <w:t xml:space="preserve">MCCCC) </w:t>
      </w:r>
    </w:p>
    <w:p w14:paraId="32BED050" w14:textId="77777777"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The MCCCP’s Massachusetts Comprehensive Cancer Coalition (MCCC) is a statewide coalition of individuals and organizations (e.g., patients/survivors/caregivers, clinical care providers, community organizations, cancer centers, community health centers, academic partners) working towards the following Vision and Mission:</w:t>
      </w:r>
    </w:p>
    <w:p w14:paraId="5D4A52F8" w14:textId="77777777" w:rsidR="006434B4" w:rsidRPr="008C022F" w:rsidRDefault="006434B4" w:rsidP="006434B4">
      <w:pPr>
        <w:autoSpaceDE w:val="0"/>
        <w:autoSpaceDN w:val="0"/>
        <w:adjustRightInd w:val="0"/>
        <w:spacing w:after="0" w:line="240" w:lineRule="auto"/>
        <w:rPr>
          <w:rFonts w:cstheme="minorHAnsi"/>
          <w:sz w:val="24"/>
          <w:szCs w:val="24"/>
        </w:rPr>
      </w:pPr>
    </w:p>
    <w:p w14:paraId="075DDFFF" w14:textId="77777777" w:rsidR="006434B4" w:rsidRPr="008C022F" w:rsidRDefault="006434B4" w:rsidP="006434B4">
      <w:pPr>
        <w:autoSpaceDE w:val="0"/>
        <w:autoSpaceDN w:val="0"/>
        <w:adjustRightInd w:val="0"/>
        <w:spacing w:after="0" w:line="240" w:lineRule="auto"/>
        <w:rPr>
          <w:rFonts w:cstheme="minorHAnsi"/>
          <w:i/>
          <w:sz w:val="24"/>
          <w:szCs w:val="24"/>
        </w:rPr>
      </w:pPr>
      <w:r w:rsidRPr="008C022F">
        <w:rPr>
          <w:rFonts w:cstheme="minorHAnsi"/>
          <w:i/>
          <w:sz w:val="24"/>
          <w:szCs w:val="24"/>
        </w:rPr>
        <w:t>Vision</w:t>
      </w:r>
    </w:p>
    <w:p w14:paraId="3766DC54" w14:textId="77777777"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To significantly reduce the burden of cancer for all residents of Massachusetts.</w:t>
      </w:r>
    </w:p>
    <w:p w14:paraId="639F7549" w14:textId="77777777" w:rsidR="002B4EBA" w:rsidRPr="008C022F" w:rsidRDefault="002B4EBA" w:rsidP="006434B4">
      <w:pPr>
        <w:autoSpaceDE w:val="0"/>
        <w:autoSpaceDN w:val="0"/>
        <w:adjustRightInd w:val="0"/>
        <w:spacing w:after="0" w:line="240" w:lineRule="auto"/>
        <w:rPr>
          <w:rFonts w:cstheme="minorHAnsi"/>
          <w:i/>
          <w:sz w:val="24"/>
          <w:szCs w:val="24"/>
        </w:rPr>
      </w:pPr>
    </w:p>
    <w:p w14:paraId="4EB97A22" w14:textId="5757F003" w:rsidR="006434B4" w:rsidRPr="008C022F" w:rsidRDefault="006434B4" w:rsidP="006434B4">
      <w:pPr>
        <w:autoSpaceDE w:val="0"/>
        <w:autoSpaceDN w:val="0"/>
        <w:adjustRightInd w:val="0"/>
        <w:spacing w:after="0" w:line="240" w:lineRule="auto"/>
        <w:rPr>
          <w:rFonts w:cstheme="minorHAnsi"/>
          <w:i/>
          <w:sz w:val="24"/>
          <w:szCs w:val="24"/>
        </w:rPr>
      </w:pPr>
      <w:r w:rsidRPr="008C022F">
        <w:rPr>
          <w:rFonts w:cstheme="minorHAnsi"/>
          <w:i/>
          <w:sz w:val="24"/>
          <w:szCs w:val="24"/>
        </w:rPr>
        <w:t>Mission</w:t>
      </w:r>
    </w:p>
    <w:p w14:paraId="3C8F57C0" w14:textId="77777777"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To develop partnerships that address the disparities across the cancer continuum and improve the lives of cancer survivors and those living with cancer. </w:t>
      </w:r>
    </w:p>
    <w:p w14:paraId="62262A1A" w14:textId="51E9E166" w:rsidR="006434B4" w:rsidRPr="008C022F" w:rsidRDefault="006434B4" w:rsidP="00F3793F">
      <w:pPr>
        <w:pStyle w:val="ListParagraph"/>
        <w:numPr>
          <w:ilvl w:val="0"/>
          <w:numId w:val="7"/>
        </w:numPr>
        <w:autoSpaceDE w:val="0"/>
        <w:autoSpaceDN w:val="0"/>
        <w:adjustRightInd w:val="0"/>
        <w:spacing w:after="0" w:line="240" w:lineRule="auto"/>
        <w:rPr>
          <w:rFonts w:cstheme="minorHAnsi"/>
          <w:sz w:val="24"/>
          <w:szCs w:val="24"/>
        </w:rPr>
      </w:pPr>
      <w:r w:rsidRPr="008C022F">
        <w:rPr>
          <w:rFonts w:cstheme="minorHAnsi"/>
          <w:sz w:val="24"/>
          <w:szCs w:val="24"/>
        </w:rPr>
        <w:t>Identify and eliminate barriers to health equity to close persistent gaps in cancer outcomes</w:t>
      </w:r>
    </w:p>
    <w:p w14:paraId="6D2A20FA" w14:textId="5983B26B" w:rsidR="006434B4" w:rsidRPr="008C022F" w:rsidRDefault="006434B4" w:rsidP="00F3793F">
      <w:pPr>
        <w:pStyle w:val="ListParagraph"/>
        <w:numPr>
          <w:ilvl w:val="0"/>
          <w:numId w:val="7"/>
        </w:numPr>
        <w:autoSpaceDE w:val="0"/>
        <w:autoSpaceDN w:val="0"/>
        <w:adjustRightInd w:val="0"/>
        <w:spacing w:after="0" w:line="240" w:lineRule="auto"/>
        <w:rPr>
          <w:rFonts w:cstheme="minorHAnsi"/>
          <w:sz w:val="24"/>
          <w:szCs w:val="24"/>
        </w:rPr>
      </w:pPr>
      <w:r w:rsidRPr="008C022F">
        <w:rPr>
          <w:rFonts w:cstheme="minorHAnsi"/>
          <w:sz w:val="24"/>
          <w:szCs w:val="24"/>
        </w:rPr>
        <w:t>Prioritize the unmet needs of disproportionately affected communities through advocacy, multisectoral partnerships, and ensuring equitable access to quality resources</w:t>
      </w:r>
    </w:p>
    <w:p w14:paraId="0440087E" w14:textId="2C608EA9" w:rsidR="006434B4" w:rsidRPr="008C022F" w:rsidRDefault="006434B4" w:rsidP="00F3793F">
      <w:pPr>
        <w:pStyle w:val="ListParagraph"/>
        <w:numPr>
          <w:ilvl w:val="0"/>
          <w:numId w:val="7"/>
        </w:numPr>
        <w:autoSpaceDE w:val="0"/>
        <w:autoSpaceDN w:val="0"/>
        <w:adjustRightInd w:val="0"/>
        <w:spacing w:after="0" w:line="240" w:lineRule="auto"/>
        <w:rPr>
          <w:rFonts w:cstheme="minorHAnsi"/>
          <w:sz w:val="24"/>
          <w:szCs w:val="24"/>
        </w:rPr>
      </w:pPr>
      <w:r w:rsidRPr="008C022F">
        <w:rPr>
          <w:rFonts w:cstheme="minorHAnsi"/>
          <w:sz w:val="24"/>
          <w:szCs w:val="24"/>
        </w:rPr>
        <w:t>Work collaboratively to implement and promote the Massachusetts State Cancer Plan</w:t>
      </w:r>
    </w:p>
    <w:p w14:paraId="27926C04" w14:textId="77777777" w:rsidR="006434B4" w:rsidRPr="008C022F" w:rsidRDefault="006434B4" w:rsidP="006434B4">
      <w:pPr>
        <w:autoSpaceDE w:val="0"/>
        <w:autoSpaceDN w:val="0"/>
        <w:adjustRightInd w:val="0"/>
        <w:spacing w:after="0" w:line="240" w:lineRule="auto"/>
        <w:rPr>
          <w:rFonts w:cstheme="minorHAnsi"/>
          <w:sz w:val="24"/>
          <w:szCs w:val="24"/>
        </w:rPr>
      </w:pPr>
    </w:p>
    <w:p w14:paraId="3746AFAB" w14:textId="242BFDE5"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Persistent inequities across the cancer care continuum from primary prevention to survivorship point to the need to 1) engage professionals from multiple sectors who work in different systems across the cancer continuum to align efforts and priorities, especially in focusing efforts on priority populations and 2) at each stage of the continuum, going beyond established “best practice” approaches to really understand the complex barriers and needs experienced by priority populations and working together with priority populations to develop tailored solutions. Finally, geographic inequities underscore the need </w:t>
      </w:r>
      <w:r w:rsidR="008C25E9" w:rsidRPr="008C022F">
        <w:rPr>
          <w:rFonts w:cstheme="minorHAnsi"/>
          <w:sz w:val="24"/>
          <w:szCs w:val="24"/>
        </w:rPr>
        <w:t xml:space="preserve">for regional representation across the state, especially </w:t>
      </w:r>
      <w:r w:rsidR="003C0564" w:rsidRPr="008C022F">
        <w:rPr>
          <w:rFonts w:cstheme="minorHAnsi"/>
          <w:sz w:val="24"/>
          <w:szCs w:val="24"/>
        </w:rPr>
        <w:t xml:space="preserve">in areas with greater cancer burdens, and for </w:t>
      </w:r>
      <w:r w:rsidR="00794A1B" w:rsidRPr="008C022F">
        <w:rPr>
          <w:rFonts w:cstheme="minorHAnsi"/>
          <w:sz w:val="24"/>
          <w:szCs w:val="24"/>
        </w:rPr>
        <w:t>developing</w:t>
      </w:r>
      <w:r w:rsidR="003C0564" w:rsidRPr="008C022F">
        <w:rPr>
          <w:rFonts w:cstheme="minorHAnsi"/>
          <w:sz w:val="24"/>
          <w:szCs w:val="24"/>
        </w:rPr>
        <w:t xml:space="preserve"> </w:t>
      </w:r>
      <w:r w:rsidRPr="008C022F">
        <w:rPr>
          <w:rFonts w:cstheme="minorHAnsi"/>
          <w:sz w:val="24"/>
          <w:szCs w:val="24"/>
        </w:rPr>
        <w:t xml:space="preserve">regional solutions. </w:t>
      </w:r>
    </w:p>
    <w:p w14:paraId="32CFD114" w14:textId="77777777" w:rsidR="006434B4" w:rsidRPr="008C022F" w:rsidRDefault="006434B4" w:rsidP="006434B4">
      <w:pPr>
        <w:autoSpaceDE w:val="0"/>
        <w:autoSpaceDN w:val="0"/>
        <w:adjustRightInd w:val="0"/>
        <w:spacing w:after="0" w:line="240" w:lineRule="auto"/>
        <w:rPr>
          <w:rFonts w:cstheme="minorHAnsi"/>
          <w:sz w:val="24"/>
          <w:szCs w:val="24"/>
        </w:rPr>
      </w:pPr>
    </w:p>
    <w:p w14:paraId="6994CCC5" w14:textId="1C792064" w:rsidR="006434B4" w:rsidRPr="008C022F" w:rsidRDefault="006434B4" w:rsidP="006434B4">
      <w:pPr>
        <w:autoSpaceDE w:val="0"/>
        <w:autoSpaceDN w:val="0"/>
        <w:adjustRightInd w:val="0"/>
        <w:spacing w:after="0" w:line="240" w:lineRule="auto"/>
        <w:rPr>
          <w:rFonts w:cstheme="minorHAnsi"/>
          <w:sz w:val="24"/>
          <w:szCs w:val="24"/>
        </w:rPr>
      </w:pPr>
      <w:proofErr w:type="gramStart"/>
      <w:r w:rsidRPr="008C022F">
        <w:rPr>
          <w:rFonts w:cstheme="minorHAnsi"/>
          <w:sz w:val="24"/>
          <w:szCs w:val="24"/>
        </w:rPr>
        <w:t>With this in mind, the</w:t>
      </w:r>
      <w:proofErr w:type="gramEnd"/>
      <w:r w:rsidRPr="008C022F">
        <w:rPr>
          <w:rFonts w:cstheme="minorHAnsi"/>
          <w:sz w:val="24"/>
          <w:szCs w:val="24"/>
        </w:rPr>
        <w:t xml:space="preserve"> Coalition’s Leadership Group </w:t>
      </w:r>
      <w:r w:rsidR="005847AB" w:rsidRPr="008C022F">
        <w:rPr>
          <w:rFonts w:cstheme="minorHAnsi"/>
          <w:sz w:val="24"/>
          <w:szCs w:val="24"/>
        </w:rPr>
        <w:t>comprises</w:t>
      </w:r>
      <w:r w:rsidRPr="008C022F">
        <w:rPr>
          <w:rFonts w:cstheme="minorHAnsi"/>
          <w:sz w:val="24"/>
          <w:szCs w:val="24"/>
        </w:rPr>
        <w:t xml:space="preserve"> Regional Champions from each region of MA</w:t>
      </w:r>
      <w:r w:rsidR="005847AB" w:rsidRPr="008C022F">
        <w:rPr>
          <w:rFonts w:cstheme="minorHAnsi"/>
          <w:sz w:val="24"/>
          <w:szCs w:val="24"/>
        </w:rPr>
        <w:t>. It includes</w:t>
      </w:r>
      <w:r w:rsidRPr="008C022F">
        <w:rPr>
          <w:rFonts w:cstheme="minorHAnsi"/>
          <w:sz w:val="24"/>
          <w:szCs w:val="24"/>
        </w:rPr>
        <w:t xml:space="preserve"> the Co-Chairs of the five Health Equity Committees (HECs) organized across the cancer continuum (Primary Prevention, Secondary Prevention, Treatment</w:t>
      </w:r>
      <w:r w:rsidR="003C0564" w:rsidRPr="008C022F">
        <w:rPr>
          <w:rFonts w:cstheme="minorHAnsi"/>
          <w:sz w:val="24"/>
          <w:szCs w:val="24"/>
        </w:rPr>
        <w:t>,</w:t>
      </w:r>
      <w:r w:rsidRPr="008C022F">
        <w:rPr>
          <w:rFonts w:cstheme="minorHAnsi"/>
          <w:sz w:val="24"/>
          <w:szCs w:val="24"/>
        </w:rPr>
        <w:t xml:space="preserve"> Diagnosis, Survivorship, and Palliative Care). Recruitment efforts are focused on increasing diverse </w:t>
      </w:r>
      <w:r w:rsidRPr="008C022F">
        <w:rPr>
          <w:rFonts w:cstheme="minorHAnsi"/>
          <w:sz w:val="24"/>
          <w:szCs w:val="24"/>
        </w:rPr>
        <w:lastRenderedPageBreak/>
        <w:t xml:space="preserve">membership within each HEC to include community-based and faith-based organizations, patients, caregivers, clinicians, academics, municipalities, and non-traditional partners to ensure </w:t>
      </w:r>
      <w:r w:rsidR="003C0564" w:rsidRPr="008C022F">
        <w:rPr>
          <w:rFonts w:cstheme="minorHAnsi"/>
          <w:sz w:val="24"/>
          <w:szCs w:val="24"/>
        </w:rPr>
        <w:t xml:space="preserve">a </w:t>
      </w:r>
      <w:r w:rsidRPr="008C022F">
        <w:rPr>
          <w:rFonts w:cstheme="minorHAnsi"/>
          <w:sz w:val="24"/>
          <w:szCs w:val="24"/>
        </w:rPr>
        <w:t xml:space="preserve">diverse perspective as the Coalition develops the next 5-year State Cancer Plan. </w:t>
      </w:r>
    </w:p>
    <w:p w14:paraId="2661BEEC" w14:textId="77777777" w:rsidR="001F1F82" w:rsidRPr="008C022F" w:rsidRDefault="001F1F82" w:rsidP="006434B4">
      <w:pPr>
        <w:autoSpaceDE w:val="0"/>
        <w:autoSpaceDN w:val="0"/>
        <w:adjustRightInd w:val="0"/>
        <w:spacing w:after="0" w:line="240" w:lineRule="auto"/>
        <w:rPr>
          <w:rFonts w:cstheme="minorHAnsi"/>
          <w:sz w:val="24"/>
          <w:szCs w:val="24"/>
        </w:rPr>
      </w:pPr>
    </w:p>
    <w:p w14:paraId="0C809FF9" w14:textId="683DC0A9" w:rsidR="006434B4" w:rsidRPr="008C022F" w:rsidRDefault="002A22D4" w:rsidP="006434B4">
      <w:pPr>
        <w:autoSpaceDE w:val="0"/>
        <w:autoSpaceDN w:val="0"/>
        <w:adjustRightInd w:val="0"/>
        <w:spacing w:after="0" w:line="240" w:lineRule="auto"/>
        <w:rPr>
          <w:rFonts w:cstheme="minorHAnsi"/>
          <w:sz w:val="24"/>
          <w:szCs w:val="24"/>
        </w:rPr>
      </w:pPr>
      <w:hyperlink r:id="rId78" w:history="1">
        <w:r w:rsidR="001F1F82" w:rsidRPr="008C022F">
          <w:rPr>
            <w:rStyle w:val="Hyperlink"/>
            <w:rFonts w:cstheme="minorHAnsi"/>
            <w:sz w:val="24"/>
            <w:szCs w:val="24"/>
          </w:rPr>
          <w:t>Link: Massachusetts Comprehensive Cancer Coalition</w:t>
        </w:r>
      </w:hyperlink>
    </w:p>
    <w:p w14:paraId="2B005B5B" w14:textId="77777777" w:rsidR="00114E82" w:rsidRPr="008C022F" w:rsidRDefault="00114E82" w:rsidP="006434B4">
      <w:pPr>
        <w:autoSpaceDE w:val="0"/>
        <w:autoSpaceDN w:val="0"/>
        <w:adjustRightInd w:val="0"/>
        <w:spacing w:after="0" w:line="240" w:lineRule="auto"/>
        <w:rPr>
          <w:rFonts w:cstheme="minorHAnsi"/>
          <w:sz w:val="24"/>
          <w:szCs w:val="24"/>
        </w:rPr>
      </w:pPr>
    </w:p>
    <w:p w14:paraId="0A7A72AD" w14:textId="2D2C0101"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Tufts Interdisciplinary Evaluation Research (TIER) Project on Survivorship in Rural MA</w:t>
      </w:r>
    </w:p>
    <w:p w14:paraId="168E1EA2" w14:textId="466A50D5"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To understand how COVID-19 affects cancer survivors in rural Massachusetts, the MCCCP is partnering with Tufts University Interdisciplinary Evaluation Research (TIER) program. This ongoing project focuses on the unique needs of rural areas</w:t>
      </w:r>
      <w:r w:rsidR="005847AB" w:rsidRPr="008C022F">
        <w:rPr>
          <w:rFonts w:cstheme="minorHAnsi"/>
          <w:sz w:val="24"/>
          <w:szCs w:val="24"/>
        </w:rPr>
        <w:t>. It gathers</w:t>
      </w:r>
      <w:r w:rsidRPr="008C022F">
        <w:rPr>
          <w:rFonts w:cstheme="minorHAnsi"/>
          <w:sz w:val="24"/>
          <w:szCs w:val="24"/>
        </w:rPr>
        <w:t xml:space="preserve"> data on the experiences and challenges faced by cancer survivors in this new normal of COVID-19 through a community-based participatory research framework. As the project unfolds, data and outcomes will be shared </w:t>
      </w:r>
      <w:r w:rsidR="003C0564" w:rsidRPr="008C022F">
        <w:rPr>
          <w:rFonts w:cstheme="minorHAnsi"/>
          <w:sz w:val="24"/>
          <w:szCs w:val="24"/>
        </w:rPr>
        <w:t>with</w:t>
      </w:r>
      <w:r w:rsidRPr="008C022F">
        <w:rPr>
          <w:rFonts w:cstheme="minorHAnsi"/>
          <w:sz w:val="24"/>
          <w:szCs w:val="24"/>
        </w:rPr>
        <w:t xml:space="preserve"> the participating communities and made available Coalition-wide.</w:t>
      </w:r>
    </w:p>
    <w:p w14:paraId="6BE2DEEF" w14:textId="77777777" w:rsidR="007B6EC3" w:rsidRPr="008C022F" w:rsidRDefault="007B6EC3" w:rsidP="006434B4">
      <w:pPr>
        <w:autoSpaceDE w:val="0"/>
        <w:autoSpaceDN w:val="0"/>
        <w:adjustRightInd w:val="0"/>
        <w:spacing w:after="0" w:line="240" w:lineRule="auto"/>
        <w:rPr>
          <w:rFonts w:cstheme="minorHAnsi"/>
          <w:b/>
          <w:sz w:val="24"/>
          <w:szCs w:val="24"/>
        </w:rPr>
      </w:pPr>
    </w:p>
    <w:p w14:paraId="78710769" w14:textId="29FD0CDA"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Annual Cancer Summit on Cancer-Related Disparities in the LGBTQ+ Population</w:t>
      </w:r>
    </w:p>
    <w:p w14:paraId="23362E2C" w14:textId="0598296C"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The Cancer Summit is a Coalition-wide event held each year to </w:t>
      </w:r>
      <w:r w:rsidR="005847AB" w:rsidRPr="008C022F">
        <w:rPr>
          <w:rFonts w:cstheme="minorHAnsi"/>
          <w:sz w:val="24"/>
          <w:szCs w:val="24"/>
        </w:rPr>
        <w:t>raise pertinent cancer-related information across the continuum and highlight cancer-related disparities and potential solutions. The 2023 Cancer Summit focused on cancer care in the LGBTQIA+ population,</w:t>
      </w:r>
      <w:r w:rsidRPr="008C022F">
        <w:rPr>
          <w:rFonts w:cstheme="minorHAnsi"/>
          <w:sz w:val="24"/>
          <w:szCs w:val="24"/>
        </w:rPr>
        <w:t xml:space="preserve"> including cancer-related disparities and risk factors, barriers to accessing care, and best practices for improving outcomes for the LGBTQIA+ population. </w:t>
      </w:r>
    </w:p>
    <w:p w14:paraId="70961E88" w14:textId="77777777" w:rsidR="006434B4" w:rsidRPr="008C022F" w:rsidRDefault="006434B4" w:rsidP="006434B4">
      <w:pPr>
        <w:autoSpaceDE w:val="0"/>
        <w:autoSpaceDN w:val="0"/>
        <w:adjustRightInd w:val="0"/>
        <w:spacing w:after="0" w:line="240" w:lineRule="auto"/>
        <w:rPr>
          <w:rFonts w:cstheme="minorHAnsi"/>
          <w:sz w:val="24"/>
          <w:szCs w:val="24"/>
        </w:rPr>
      </w:pPr>
    </w:p>
    <w:p w14:paraId="4A1E2B5C" w14:textId="77777777"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 xml:space="preserve">Partnership with the Office of Health Equity’s Health and Disability Program </w:t>
      </w:r>
    </w:p>
    <w:p w14:paraId="02724E41" w14:textId="3DF5AEB7"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The MCCCP worked with the MDPH Office of Health Equity’s (OHE) Disability Program on a joint project called the Office of Health Equity </w:t>
      </w:r>
      <w:r w:rsidR="00A04C2C" w:rsidRPr="008C022F">
        <w:rPr>
          <w:rFonts w:cstheme="minorHAnsi"/>
          <w:sz w:val="24"/>
          <w:szCs w:val="24"/>
        </w:rPr>
        <w:t>Mini-Grants</w:t>
      </w:r>
      <w:r w:rsidRPr="008C022F">
        <w:rPr>
          <w:rFonts w:cstheme="minorHAnsi"/>
          <w:sz w:val="24"/>
          <w:szCs w:val="24"/>
        </w:rPr>
        <w:t xml:space="preserve"> to provide capacity-building funds to address primary prevention of cancer at the local level and elevate the needs of those communities that are most at-risk of cancer-related inequities by participating in the MA Comprehensive Cancer Coalition. The OHE Disability Program collaborated with Mass in Motion Municipal Wellness and Leadership Initiative, the Office of Local and Regional Health, the Root Cause Solutions Exchange, and the Massachusetts Health Officers Association (MHOA) to offer some </w:t>
      </w:r>
      <w:r w:rsidR="00A04C2C" w:rsidRPr="008C022F">
        <w:rPr>
          <w:rFonts w:cstheme="minorHAnsi"/>
          <w:sz w:val="24"/>
          <w:szCs w:val="24"/>
        </w:rPr>
        <w:t>mini-grants</w:t>
      </w:r>
      <w:r w:rsidRPr="008C022F">
        <w:rPr>
          <w:rFonts w:cstheme="minorHAnsi"/>
          <w:sz w:val="24"/>
          <w:szCs w:val="24"/>
        </w:rPr>
        <w:t xml:space="preserve"> to perform </w:t>
      </w:r>
      <w:r w:rsidR="00A04C2C" w:rsidRPr="008C022F">
        <w:rPr>
          <w:rFonts w:cstheme="minorHAnsi"/>
          <w:sz w:val="24"/>
          <w:szCs w:val="24"/>
        </w:rPr>
        <w:t>community-level</w:t>
      </w:r>
      <w:r w:rsidRPr="008C022F">
        <w:rPr>
          <w:rFonts w:cstheme="minorHAnsi"/>
          <w:sz w:val="24"/>
          <w:szCs w:val="24"/>
        </w:rPr>
        <w:t xml:space="preserve"> needs assessments on access to physical activity/recreation opportunities for persons with disabilities in various municipalities across MA. Grantees were charged with creating and reporting on a 6-month plan of action to implement healthy community design strategies aimed at creating conditions to support healthy behaviors for people with disabilities, including people with mobility limitations. The MCCCP augmented these </w:t>
      </w:r>
      <w:proofErr w:type="gramStart"/>
      <w:r w:rsidR="00A04C2C" w:rsidRPr="008C022F">
        <w:rPr>
          <w:rFonts w:cstheme="minorHAnsi"/>
          <w:sz w:val="24"/>
          <w:szCs w:val="24"/>
        </w:rPr>
        <w:t>mini-grants</w:t>
      </w:r>
      <w:proofErr w:type="gramEnd"/>
      <w:r w:rsidR="00A04C2C" w:rsidRPr="008C022F">
        <w:rPr>
          <w:rFonts w:cstheme="minorHAnsi"/>
          <w:sz w:val="24"/>
          <w:szCs w:val="24"/>
        </w:rPr>
        <w:t xml:space="preserve"> to increase the capacity for these municipalities to implement their plans for improving the built environment and reducing</w:t>
      </w:r>
      <w:r w:rsidRPr="008C022F">
        <w:rPr>
          <w:rFonts w:cstheme="minorHAnsi"/>
          <w:sz w:val="24"/>
          <w:szCs w:val="24"/>
        </w:rPr>
        <w:t xml:space="preserve"> barriers to physical recreation for all.</w:t>
      </w:r>
    </w:p>
    <w:p w14:paraId="75CECD2A" w14:textId="77777777" w:rsidR="007348C9" w:rsidRPr="008C022F" w:rsidRDefault="007348C9" w:rsidP="006434B4">
      <w:pPr>
        <w:autoSpaceDE w:val="0"/>
        <w:autoSpaceDN w:val="0"/>
        <w:adjustRightInd w:val="0"/>
        <w:spacing w:after="0" w:line="240" w:lineRule="auto"/>
        <w:rPr>
          <w:rFonts w:cstheme="minorHAnsi"/>
          <w:sz w:val="24"/>
          <w:szCs w:val="24"/>
        </w:rPr>
      </w:pPr>
    </w:p>
    <w:p w14:paraId="14B14EA6" w14:textId="4FB53569"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MA Colorectal Cancer Control Program</w:t>
      </w:r>
    </w:p>
    <w:p w14:paraId="7122F791" w14:textId="342E0A88"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The Massachusetts Colorectal Cancer Control Program (MCRCCP) aims to increase colorectal cancer screening rates across the Commonwealth and decrease inequities in colorectal cancer screening </w:t>
      </w:r>
      <w:r w:rsidR="00A04C2C" w:rsidRPr="008C022F">
        <w:rPr>
          <w:rFonts w:cstheme="minorHAnsi"/>
          <w:sz w:val="24"/>
          <w:szCs w:val="24"/>
        </w:rPr>
        <w:t>by</w:t>
      </w:r>
      <w:r w:rsidRPr="008C022F">
        <w:rPr>
          <w:rFonts w:cstheme="minorHAnsi"/>
          <w:sz w:val="24"/>
          <w:szCs w:val="24"/>
        </w:rPr>
        <w:t xml:space="preserve"> supporting the implementation of evidence-based interventions and establishing a learning collaborative with health centers. Specifically, the </w:t>
      </w:r>
      <w:r w:rsidR="007B12D8" w:rsidRPr="008C022F">
        <w:rPr>
          <w:rFonts w:cstheme="minorHAnsi"/>
          <w:sz w:val="24"/>
          <w:szCs w:val="24"/>
        </w:rPr>
        <w:t>MCRCCP works</w:t>
      </w:r>
      <w:r w:rsidRPr="008C022F">
        <w:rPr>
          <w:rFonts w:cstheme="minorHAnsi"/>
          <w:sz w:val="24"/>
          <w:szCs w:val="24"/>
        </w:rPr>
        <w:t xml:space="preserve"> with the MA League of Community Health Centers (MLCHC) to help community health centers (CHCs) with low </w:t>
      </w:r>
      <w:r w:rsidRPr="008C022F">
        <w:rPr>
          <w:rFonts w:cstheme="minorHAnsi"/>
          <w:sz w:val="24"/>
          <w:szCs w:val="24"/>
        </w:rPr>
        <w:lastRenderedPageBreak/>
        <w:t xml:space="preserve">colorectal cancer screening rates to implement Community Guide recommended evidence-based interventions to increase </w:t>
      </w:r>
      <w:r w:rsidR="001B1A36" w:rsidRPr="008C022F">
        <w:rPr>
          <w:rFonts w:cstheme="minorHAnsi"/>
          <w:sz w:val="24"/>
          <w:szCs w:val="24"/>
        </w:rPr>
        <w:t>colorectal cancer</w:t>
      </w:r>
      <w:r w:rsidRPr="008C022F">
        <w:rPr>
          <w:rFonts w:cstheme="minorHAnsi"/>
          <w:sz w:val="24"/>
          <w:szCs w:val="24"/>
        </w:rPr>
        <w:t xml:space="preserve"> screening, such as patient reminders, </w:t>
      </w:r>
      <w:r w:rsidR="00A04C2C" w:rsidRPr="008C022F">
        <w:rPr>
          <w:rFonts w:cstheme="minorHAnsi"/>
          <w:sz w:val="24"/>
          <w:szCs w:val="24"/>
        </w:rPr>
        <w:t>provider-reminders,</w:t>
      </w:r>
      <w:r w:rsidR="007B12D8" w:rsidRPr="008C022F">
        <w:rPr>
          <w:rFonts w:cstheme="minorHAnsi"/>
          <w:sz w:val="24"/>
          <w:szCs w:val="24"/>
        </w:rPr>
        <w:t xml:space="preserve"> </w:t>
      </w:r>
      <w:r w:rsidR="00A04C2C" w:rsidRPr="008C022F">
        <w:rPr>
          <w:rFonts w:cstheme="minorHAnsi"/>
          <w:sz w:val="24"/>
          <w:szCs w:val="24"/>
        </w:rPr>
        <w:t>provider</w:t>
      </w:r>
      <w:r w:rsidRPr="008C022F">
        <w:rPr>
          <w:rFonts w:cstheme="minorHAnsi"/>
          <w:sz w:val="24"/>
          <w:szCs w:val="24"/>
        </w:rPr>
        <w:t xml:space="preserve"> assessment and feedback, and reducing structural barriers. This work is done through a Learning Collaborative &amp; coaching model based on the Institute for Health Improvement’s Model for Improvement. Each participating CHC is also coached through performing a disparities analysis on CRC screening rates by race/ethnicity to better understand gaps in screening and then develop plans to decrease inequities that are identified. </w:t>
      </w:r>
    </w:p>
    <w:p w14:paraId="51751607" w14:textId="77777777" w:rsidR="00753A45" w:rsidRPr="008C022F" w:rsidRDefault="00753A45" w:rsidP="006434B4">
      <w:pPr>
        <w:autoSpaceDE w:val="0"/>
        <w:autoSpaceDN w:val="0"/>
        <w:adjustRightInd w:val="0"/>
        <w:spacing w:after="0" w:line="240" w:lineRule="auto"/>
        <w:rPr>
          <w:rFonts w:cstheme="minorHAnsi"/>
          <w:sz w:val="24"/>
          <w:szCs w:val="24"/>
        </w:rPr>
      </w:pPr>
    </w:p>
    <w:p w14:paraId="7AE1D9A1" w14:textId="0B50A8EA" w:rsidR="002B4EBA" w:rsidRPr="008C022F" w:rsidRDefault="002A22D4" w:rsidP="006434B4">
      <w:pPr>
        <w:autoSpaceDE w:val="0"/>
        <w:autoSpaceDN w:val="0"/>
        <w:adjustRightInd w:val="0"/>
        <w:spacing w:after="0" w:line="240" w:lineRule="auto"/>
        <w:rPr>
          <w:rFonts w:cstheme="minorHAnsi"/>
          <w:sz w:val="24"/>
          <w:szCs w:val="24"/>
        </w:rPr>
      </w:pPr>
      <w:hyperlink r:id="rId79" w:history="1">
        <w:r w:rsidR="001F1F82" w:rsidRPr="008C022F">
          <w:rPr>
            <w:rStyle w:val="Hyperlink"/>
            <w:rFonts w:cstheme="minorHAnsi"/>
            <w:sz w:val="24"/>
            <w:szCs w:val="24"/>
          </w:rPr>
          <w:t>Link:</w:t>
        </w:r>
        <w:r w:rsidR="001F1F82" w:rsidRPr="008C022F">
          <w:rPr>
            <w:rStyle w:val="Hyperlink"/>
            <w:sz w:val="24"/>
            <w:szCs w:val="24"/>
          </w:rPr>
          <w:t xml:space="preserve"> </w:t>
        </w:r>
        <w:r w:rsidR="001F1F82" w:rsidRPr="008C022F">
          <w:rPr>
            <w:rStyle w:val="Hyperlink"/>
            <w:rFonts w:cstheme="minorHAnsi"/>
            <w:sz w:val="24"/>
            <w:szCs w:val="24"/>
          </w:rPr>
          <w:t>MA Colorectal Cancer Control Program (MCRCCP)</w:t>
        </w:r>
      </w:hyperlink>
      <w:r w:rsidR="001F1F82" w:rsidRPr="008C022F">
        <w:rPr>
          <w:rFonts w:cstheme="minorHAnsi"/>
          <w:sz w:val="24"/>
          <w:szCs w:val="24"/>
        </w:rPr>
        <w:t xml:space="preserve"> </w:t>
      </w:r>
    </w:p>
    <w:p w14:paraId="07AADEF1" w14:textId="427E2004"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 xml:space="preserve"> </w:t>
      </w:r>
    </w:p>
    <w:p w14:paraId="4137718F" w14:textId="77777777" w:rsidR="006434B4" w:rsidRPr="008C022F" w:rsidRDefault="006434B4" w:rsidP="006434B4">
      <w:pPr>
        <w:autoSpaceDE w:val="0"/>
        <w:autoSpaceDN w:val="0"/>
        <w:adjustRightInd w:val="0"/>
        <w:spacing w:after="0" w:line="240" w:lineRule="auto"/>
        <w:rPr>
          <w:rFonts w:cstheme="minorHAnsi"/>
          <w:b/>
          <w:sz w:val="24"/>
          <w:szCs w:val="24"/>
        </w:rPr>
      </w:pPr>
      <w:r w:rsidRPr="008C022F">
        <w:rPr>
          <w:rFonts w:cstheme="minorHAnsi"/>
          <w:b/>
          <w:sz w:val="24"/>
          <w:szCs w:val="24"/>
        </w:rPr>
        <w:t>MA Breast and Cervical Cancer Program</w:t>
      </w:r>
    </w:p>
    <w:p w14:paraId="070C42A9" w14:textId="7CE2F12C" w:rsidR="006434B4"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The Massachusetts Breast and Cervical Cancer Program (MBCCP) provides education</w:t>
      </w:r>
      <w:r w:rsidR="00A04C2C" w:rsidRPr="008C022F">
        <w:rPr>
          <w:rFonts w:cstheme="minorHAnsi"/>
          <w:sz w:val="24"/>
          <w:szCs w:val="24"/>
        </w:rPr>
        <w:t xml:space="preserve"> and </w:t>
      </w:r>
      <w:r w:rsidRPr="008C022F">
        <w:rPr>
          <w:rFonts w:cstheme="minorHAnsi"/>
          <w:sz w:val="24"/>
          <w:szCs w:val="24"/>
        </w:rPr>
        <w:t>patient navigation services</w:t>
      </w:r>
      <w:r w:rsidR="00F70ACA" w:rsidRPr="008C022F">
        <w:rPr>
          <w:rFonts w:cstheme="minorHAnsi"/>
          <w:sz w:val="24"/>
          <w:szCs w:val="24"/>
        </w:rPr>
        <w:t>. It helps</w:t>
      </w:r>
      <w:r w:rsidRPr="008C022F">
        <w:rPr>
          <w:rFonts w:cstheme="minorHAnsi"/>
          <w:sz w:val="24"/>
          <w:szCs w:val="24"/>
        </w:rPr>
        <w:t xml:space="preserve"> low-income, uninsured</w:t>
      </w:r>
      <w:r w:rsidR="00A04C2C" w:rsidRPr="008C022F">
        <w:rPr>
          <w:rFonts w:cstheme="minorHAnsi"/>
          <w:sz w:val="24"/>
          <w:szCs w:val="24"/>
        </w:rPr>
        <w:t>,</w:t>
      </w:r>
      <w:r w:rsidRPr="008C022F">
        <w:rPr>
          <w:rFonts w:cstheme="minorHAnsi"/>
          <w:sz w:val="24"/>
          <w:szCs w:val="24"/>
        </w:rPr>
        <w:t xml:space="preserve"> and underinsured individuals in Massachusetts access free breast and cervical cancer screening and diagnostic services. The MBCCP uses a multi-pronged systems approach </w:t>
      </w:r>
      <w:r w:rsidR="00F70ACA" w:rsidRPr="008C022F">
        <w:rPr>
          <w:rFonts w:cstheme="minorHAnsi"/>
          <w:sz w:val="24"/>
          <w:szCs w:val="24"/>
        </w:rPr>
        <w:t>to effectively reach, engage, and address</w:t>
      </w:r>
      <w:r w:rsidRPr="008C022F">
        <w:rPr>
          <w:rFonts w:cstheme="minorHAnsi"/>
          <w:sz w:val="24"/>
          <w:szCs w:val="24"/>
        </w:rPr>
        <w:t xml:space="preserve"> the barriers people of color face in accessing essential preventive, diagnostic</w:t>
      </w:r>
      <w:r w:rsidR="00A04C2C" w:rsidRPr="008C022F">
        <w:rPr>
          <w:rFonts w:cstheme="minorHAnsi"/>
          <w:sz w:val="24"/>
          <w:szCs w:val="24"/>
        </w:rPr>
        <w:t>,</w:t>
      </w:r>
      <w:r w:rsidRPr="008C022F">
        <w:rPr>
          <w:rFonts w:cstheme="minorHAnsi"/>
          <w:sz w:val="24"/>
          <w:szCs w:val="24"/>
        </w:rPr>
        <w:t xml:space="preserve"> and treatment services in Massachusetts. This is accomplished through two key strategies</w:t>
      </w:r>
      <w:r w:rsidR="00F70ACA" w:rsidRPr="008C022F">
        <w:rPr>
          <w:rFonts w:cstheme="minorHAnsi"/>
          <w:sz w:val="24"/>
          <w:szCs w:val="24"/>
        </w:rPr>
        <w:t>: providing patient navigation to reduce institutional, provider-level, and community barriers</w:t>
      </w:r>
      <w:r w:rsidR="00A04C2C" w:rsidRPr="008C022F">
        <w:rPr>
          <w:rFonts w:cstheme="minorHAnsi"/>
          <w:sz w:val="24"/>
          <w:szCs w:val="24"/>
        </w:rPr>
        <w:t xml:space="preserve"> and supporting evidence-based interventions through client reminders, small media, one-on-one,</w:t>
      </w:r>
      <w:r w:rsidRPr="008C022F">
        <w:rPr>
          <w:rFonts w:cstheme="minorHAnsi"/>
          <w:sz w:val="24"/>
          <w:szCs w:val="24"/>
        </w:rPr>
        <w:t xml:space="preserve"> and group education through community-based organizations, and provider reminders. The MBCCP works with CHCs that predominantly serve individuals residing in communities of color who face significant financial and structural barriers </w:t>
      </w:r>
      <w:proofErr w:type="gramStart"/>
      <w:r w:rsidRPr="008C022F">
        <w:rPr>
          <w:rFonts w:cstheme="minorHAnsi"/>
          <w:sz w:val="24"/>
          <w:szCs w:val="24"/>
        </w:rPr>
        <w:t>to accessing</w:t>
      </w:r>
      <w:proofErr w:type="gramEnd"/>
      <w:r w:rsidRPr="008C022F">
        <w:rPr>
          <w:rFonts w:cstheme="minorHAnsi"/>
          <w:sz w:val="24"/>
          <w:szCs w:val="24"/>
        </w:rPr>
        <w:t xml:space="preserve"> essential screening and diagnostic services. The MBCCP focuses on these centers because these are the safety net healthcare providers with the greatest ability to reach and provide culturally competent care to priority populations. </w:t>
      </w:r>
    </w:p>
    <w:p w14:paraId="7C65FA59" w14:textId="77777777" w:rsidR="006434B4" w:rsidRPr="008C022F" w:rsidRDefault="006434B4" w:rsidP="006434B4">
      <w:pPr>
        <w:autoSpaceDE w:val="0"/>
        <w:autoSpaceDN w:val="0"/>
        <w:adjustRightInd w:val="0"/>
        <w:spacing w:after="0" w:line="240" w:lineRule="auto"/>
        <w:rPr>
          <w:rFonts w:cstheme="minorHAnsi"/>
          <w:sz w:val="24"/>
          <w:szCs w:val="24"/>
        </w:rPr>
      </w:pPr>
    </w:p>
    <w:p w14:paraId="7362A6D8" w14:textId="014E426F" w:rsidR="00B01D90" w:rsidRPr="008C022F" w:rsidRDefault="006434B4" w:rsidP="006434B4">
      <w:pPr>
        <w:autoSpaceDE w:val="0"/>
        <w:autoSpaceDN w:val="0"/>
        <w:adjustRightInd w:val="0"/>
        <w:spacing w:after="0" w:line="240" w:lineRule="auto"/>
        <w:rPr>
          <w:rFonts w:cstheme="minorHAnsi"/>
          <w:sz w:val="24"/>
          <w:szCs w:val="24"/>
        </w:rPr>
      </w:pPr>
      <w:r w:rsidRPr="008C022F">
        <w:rPr>
          <w:rFonts w:cstheme="minorHAnsi"/>
          <w:sz w:val="24"/>
          <w:szCs w:val="24"/>
        </w:rPr>
        <w:t>In the coming</w:t>
      </w:r>
      <w:r w:rsidR="00A04C2C" w:rsidRPr="008C022F">
        <w:rPr>
          <w:rFonts w:cstheme="minorHAnsi"/>
          <w:sz w:val="24"/>
          <w:szCs w:val="24"/>
        </w:rPr>
        <w:t xml:space="preserve"> </w:t>
      </w:r>
      <w:r w:rsidRPr="008C022F">
        <w:rPr>
          <w:rFonts w:cstheme="minorHAnsi"/>
          <w:sz w:val="24"/>
          <w:szCs w:val="24"/>
        </w:rPr>
        <w:t>years, the MBCCP will expand its equity-centered, best-practice approaches into more health systems by working collaboratively with the other DPH programs</w:t>
      </w:r>
      <w:r w:rsidR="00A04C2C" w:rsidRPr="008C022F">
        <w:rPr>
          <w:rFonts w:cstheme="minorHAnsi"/>
          <w:sz w:val="24"/>
          <w:szCs w:val="24"/>
        </w:rPr>
        <w:t>,</w:t>
      </w:r>
      <w:r w:rsidRPr="008C022F">
        <w:rPr>
          <w:rFonts w:cstheme="minorHAnsi"/>
          <w:sz w:val="24"/>
          <w:szCs w:val="24"/>
        </w:rPr>
        <w:t xml:space="preserve"> including the MCCCP, MCR, </w:t>
      </w:r>
      <w:r w:rsidR="00A04C2C" w:rsidRPr="008C022F">
        <w:rPr>
          <w:rFonts w:cstheme="minorHAnsi"/>
          <w:sz w:val="24"/>
          <w:szCs w:val="24"/>
        </w:rPr>
        <w:t xml:space="preserve">and </w:t>
      </w:r>
      <w:r w:rsidRPr="008C022F">
        <w:rPr>
          <w:rFonts w:cstheme="minorHAnsi"/>
          <w:sz w:val="24"/>
          <w:szCs w:val="24"/>
        </w:rPr>
        <w:t>other chronic disease prevention programs</w:t>
      </w:r>
      <w:r w:rsidR="00A04C2C" w:rsidRPr="008C022F">
        <w:rPr>
          <w:rFonts w:cstheme="minorHAnsi"/>
          <w:sz w:val="24"/>
          <w:szCs w:val="24"/>
        </w:rPr>
        <w:t>,</w:t>
      </w:r>
      <w:r w:rsidRPr="008C022F">
        <w:rPr>
          <w:rFonts w:cstheme="minorHAnsi"/>
          <w:sz w:val="24"/>
          <w:szCs w:val="24"/>
        </w:rPr>
        <w:t xml:space="preserve"> to reach, enroll, and serve more people in the state and over time, close the gap in breast and cervical cancer inequities in Massachusetts. This approach will also support state goals of reducing disparities in chronic disease and associated risk factors through </w:t>
      </w:r>
      <w:r w:rsidR="00F70ACA" w:rsidRPr="008C022F">
        <w:rPr>
          <w:rFonts w:cstheme="minorHAnsi"/>
          <w:sz w:val="24"/>
          <w:szCs w:val="24"/>
        </w:rPr>
        <w:t>promoting healthy behaviors, engaging partners</w:t>
      </w:r>
      <w:r w:rsidR="00A04C2C" w:rsidRPr="008C022F">
        <w:rPr>
          <w:rFonts w:cstheme="minorHAnsi"/>
          <w:sz w:val="24"/>
          <w:szCs w:val="24"/>
        </w:rPr>
        <w:t>,</w:t>
      </w:r>
      <w:r w:rsidR="00F70ACA" w:rsidRPr="008C022F">
        <w:rPr>
          <w:rFonts w:cstheme="minorHAnsi"/>
          <w:sz w:val="24"/>
          <w:szCs w:val="24"/>
        </w:rPr>
        <w:t xml:space="preserve"> and enhancing linkages in communities, policy influence, system improvement, knowledge generation, dissemination of information, provision of resources, and </w:t>
      </w:r>
      <w:r w:rsidRPr="008C022F">
        <w:rPr>
          <w:rFonts w:cstheme="minorHAnsi"/>
          <w:sz w:val="24"/>
          <w:szCs w:val="24"/>
        </w:rPr>
        <w:t xml:space="preserve">surveillance monitoring. It will also allow for </w:t>
      </w:r>
      <w:r w:rsidR="00F70ACA" w:rsidRPr="008C022F">
        <w:rPr>
          <w:rFonts w:cstheme="minorHAnsi"/>
          <w:sz w:val="24"/>
          <w:szCs w:val="24"/>
        </w:rPr>
        <w:t>exploring</w:t>
      </w:r>
      <w:r w:rsidRPr="008C022F">
        <w:rPr>
          <w:rFonts w:cstheme="minorHAnsi"/>
          <w:sz w:val="24"/>
          <w:szCs w:val="24"/>
        </w:rPr>
        <w:t xml:space="preserve"> future expansion of services to meet the needs of those most vulnerable across the state.</w:t>
      </w:r>
    </w:p>
    <w:p w14:paraId="5C26FFE9" w14:textId="77777777" w:rsidR="006D39DF" w:rsidRPr="008C022F" w:rsidRDefault="006D39DF" w:rsidP="006434B4">
      <w:pPr>
        <w:autoSpaceDE w:val="0"/>
        <w:autoSpaceDN w:val="0"/>
        <w:adjustRightInd w:val="0"/>
        <w:spacing w:after="0" w:line="240" w:lineRule="auto"/>
        <w:rPr>
          <w:rFonts w:cstheme="minorHAnsi"/>
          <w:sz w:val="24"/>
          <w:szCs w:val="24"/>
        </w:rPr>
      </w:pPr>
    </w:p>
    <w:p w14:paraId="49E12A4A" w14:textId="3FD135E8" w:rsidR="006D39DF" w:rsidRPr="008C022F" w:rsidRDefault="002A22D4" w:rsidP="006434B4">
      <w:pPr>
        <w:autoSpaceDE w:val="0"/>
        <w:autoSpaceDN w:val="0"/>
        <w:adjustRightInd w:val="0"/>
        <w:spacing w:after="0" w:line="240" w:lineRule="auto"/>
        <w:rPr>
          <w:rFonts w:cstheme="minorHAnsi"/>
          <w:sz w:val="24"/>
          <w:szCs w:val="24"/>
        </w:rPr>
      </w:pPr>
      <w:hyperlink r:id="rId80" w:history="1">
        <w:r w:rsidR="006D39DF" w:rsidRPr="008C022F">
          <w:rPr>
            <w:rStyle w:val="Hyperlink"/>
            <w:rFonts w:cstheme="minorHAnsi"/>
            <w:sz w:val="24"/>
            <w:szCs w:val="24"/>
          </w:rPr>
          <w:t>Link: Massachusetts Breast and Cervical Cancer Program (MBCCP)</w:t>
        </w:r>
      </w:hyperlink>
    </w:p>
    <w:p w14:paraId="05E32B98" w14:textId="77777777" w:rsidR="009B66E0" w:rsidRPr="008C022F" w:rsidRDefault="009B66E0" w:rsidP="00B01D90">
      <w:pPr>
        <w:autoSpaceDE w:val="0"/>
        <w:autoSpaceDN w:val="0"/>
        <w:adjustRightInd w:val="0"/>
        <w:spacing w:after="0" w:line="240" w:lineRule="auto"/>
        <w:rPr>
          <w:rFonts w:cstheme="minorHAnsi"/>
          <w:sz w:val="24"/>
          <w:szCs w:val="24"/>
        </w:rPr>
      </w:pPr>
    </w:p>
    <w:p w14:paraId="2AA7B37E" w14:textId="24251320" w:rsidR="00B01D90" w:rsidRPr="008C022F" w:rsidRDefault="00B01D90" w:rsidP="00B01D90">
      <w:pPr>
        <w:autoSpaceDE w:val="0"/>
        <w:autoSpaceDN w:val="0"/>
        <w:adjustRightInd w:val="0"/>
        <w:spacing w:after="0" w:line="240" w:lineRule="auto"/>
        <w:rPr>
          <w:rFonts w:cstheme="minorHAnsi"/>
          <w:b/>
          <w:sz w:val="24"/>
          <w:szCs w:val="24"/>
        </w:rPr>
      </w:pPr>
      <w:r w:rsidRPr="008C022F">
        <w:rPr>
          <w:rFonts w:cstheme="minorHAnsi"/>
          <w:b/>
          <w:sz w:val="24"/>
          <w:szCs w:val="24"/>
        </w:rPr>
        <w:t xml:space="preserve">MA Bureau of </w:t>
      </w:r>
      <w:r w:rsidR="00747D97" w:rsidRPr="008C022F">
        <w:rPr>
          <w:rFonts w:cstheme="minorHAnsi"/>
          <w:b/>
          <w:sz w:val="24"/>
          <w:szCs w:val="24"/>
        </w:rPr>
        <w:t xml:space="preserve">Climate and </w:t>
      </w:r>
      <w:r w:rsidRPr="008C022F">
        <w:rPr>
          <w:rFonts w:cstheme="minorHAnsi"/>
          <w:b/>
          <w:sz w:val="24"/>
          <w:szCs w:val="24"/>
        </w:rPr>
        <w:t>Environmental Health: Environmental Justice</w:t>
      </w:r>
    </w:p>
    <w:p w14:paraId="7E9DA889" w14:textId="3257557F" w:rsidR="00B01D90" w:rsidRPr="008C022F" w:rsidRDefault="00B01D90" w:rsidP="00B01D90">
      <w:pPr>
        <w:pStyle w:val="xmsolistparagraph"/>
        <w:numPr>
          <w:ilvl w:val="0"/>
          <w:numId w:val="46"/>
        </w:numPr>
        <w:rPr>
          <w:rFonts w:eastAsia="Times New Roman"/>
          <w:sz w:val="24"/>
          <w:szCs w:val="24"/>
        </w:rPr>
      </w:pPr>
      <w:r w:rsidRPr="008C022F">
        <w:rPr>
          <w:rFonts w:eastAsia="Times New Roman"/>
          <w:sz w:val="24"/>
          <w:szCs w:val="24"/>
        </w:rPr>
        <w:t xml:space="preserve">Environmental Justice is the principle that all people have the right to be protected from environmental pollution and to live in and enjoy a clean, healthy environment. </w:t>
      </w:r>
    </w:p>
    <w:p w14:paraId="01577FB7" w14:textId="4590CFBF" w:rsidR="00B01D90" w:rsidRPr="008C022F" w:rsidRDefault="00B01D90" w:rsidP="00B01D90">
      <w:pPr>
        <w:pStyle w:val="xmsolistparagraph"/>
        <w:numPr>
          <w:ilvl w:val="0"/>
          <w:numId w:val="46"/>
        </w:numPr>
        <w:rPr>
          <w:rFonts w:eastAsia="Times New Roman"/>
          <w:sz w:val="24"/>
          <w:szCs w:val="24"/>
        </w:rPr>
      </w:pPr>
      <w:r w:rsidRPr="008C022F">
        <w:rPr>
          <w:rFonts w:eastAsia="Times New Roman"/>
          <w:sz w:val="24"/>
          <w:szCs w:val="24"/>
        </w:rPr>
        <w:t xml:space="preserve">The </w:t>
      </w:r>
      <w:hyperlink r:id="rId81" w:history="1">
        <w:r w:rsidRPr="008C022F">
          <w:rPr>
            <w:rStyle w:val="Hyperlink"/>
            <w:rFonts w:eastAsia="Times New Roman"/>
            <w:sz w:val="24"/>
            <w:szCs w:val="24"/>
          </w:rPr>
          <w:t>DPH Environmental Justice Tool</w:t>
        </w:r>
      </w:hyperlink>
      <w:r w:rsidRPr="008C022F">
        <w:rPr>
          <w:rFonts w:eastAsia="Times New Roman"/>
          <w:sz w:val="24"/>
          <w:szCs w:val="24"/>
        </w:rPr>
        <w:t xml:space="preserve"> is an interactive online tool that facilitates </w:t>
      </w:r>
      <w:r w:rsidR="00794A1B" w:rsidRPr="008C022F">
        <w:rPr>
          <w:rFonts w:eastAsia="Times New Roman"/>
          <w:sz w:val="24"/>
          <w:szCs w:val="24"/>
        </w:rPr>
        <w:t>using</w:t>
      </w:r>
      <w:r w:rsidRPr="008C022F">
        <w:rPr>
          <w:rFonts w:eastAsia="Times New Roman"/>
          <w:sz w:val="24"/>
          <w:szCs w:val="24"/>
        </w:rPr>
        <w:t xml:space="preserve"> the statewide </w:t>
      </w:r>
      <w:hyperlink r:id="rId82" w:history="1">
        <w:r w:rsidRPr="008C022F">
          <w:rPr>
            <w:rStyle w:val="Hyperlink"/>
            <w:rFonts w:eastAsia="Times New Roman"/>
            <w:sz w:val="24"/>
            <w:szCs w:val="24"/>
          </w:rPr>
          <w:t>Environmental Justice Policy</w:t>
        </w:r>
      </w:hyperlink>
      <w:r w:rsidRPr="008C022F">
        <w:rPr>
          <w:rFonts w:eastAsia="Times New Roman"/>
          <w:sz w:val="24"/>
          <w:szCs w:val="24"/>
        </w:rPr>
        <w:t xml:space="preserve">. This policy was established to help address the </w:t>
      </w:r>
      <w:r w:rsidRPr="008C022F">
        <w:rPr>
          <w:rFonts w:eastAsia="Times New Roman"/>
          <w:sz w:val="24"/>
          <w:szCs w:val="24"/>
        </w:rPr>
        <w:lastRenderedPageBreak/>
        <w:t xml:space="preserve">disproportionate environmental burdens experienced by individuals of color and lower-income people. </w:t>
      </w:r>
    </w:p>
    <w:p w14:paraId="14CB5158" w14:textId="50E28AC0" w:rsidR="00B01D90" w:rsidRPr="008C022F" w:rsidRDefault="00B01D90" w:rsidP="00B01D90">
      <w:pPr>
        <w:pStyle w:val="xmsolistparagraph"/>
        <w:numPr>
          <w:ilvl w:val="1"/>
          <w:numId w:val="46"/>
        </w:numPr>
        <w:rPr>
          <w:rFonts w:eastAsia="Times New Roman"/>
          <w:sz w:val="24"/>
          <w:szCs w:val="24"/>
        </w:rPr>
      </w:pPr>
      <w:r w:rsidRPr="008C022F">
        <w:rPr>
          <w:rFonts w:eastAsia="Times New Roman"/>
          <w:sz w:val="24"/>
          <w:szCs w:val="24"/>
        </w:rPr>
        <w:t>Environmental Justice (EJ) neighborhoods are defined as those that meet one or more criteria based on median household income, neighborhood race</w:t>
      </w:r>
      <w:r w:rsidR="00A04C2C" w:rsidRPr="008C022F">
        <w:rPr>
          <w:rFonts w:eastAsia="Times New Roman"/>
          <w:sz w:val="24"/>
          <w:szCs w:val="24"/>
        </w:rPr>
        <w:t>, ethnicity make-up,</w:t>
      </w:r>
      <w:r w:rsidRPr="008C022F">
        <w:rPr>
          <w:rFonts w:eastAsia="Times New Roman"/>
          <w:sz w:val="24"/>
          <w:szCs w:val="24"/>
        </w:rPr>
        <w:t xml:space="preserve"> and English language isolation. </w:t>
      </w:r>
    </w:p>
    <w:p w14:paraId="56FC69D8" w14:textId="77777777" w:rsidR="00B01D90" w:rsidRPr="008C022F" w:rsidRDefault="00B01D90" w:rsidP="00B01D90">
      <w:pPr>
        <w:pStyle w:val="xmsolistparagraph"/>
        <w:numPr>
          <w:ilvl w:val="1"/>
          <w:numId w:val="46"/>
        </w:numPr>
        <w:rPr>
          <w:rFonts w:eastAsia="Times New Roman"/>
          <w:sz w:val="24"/>
          <w:szCs w:val="24"/>
        </w:rPr>
      </w:pPr>
      <w:r w:rsidRPr="008C022F">
        <w:rPr>
          <w:rFonts w:eastAsia="Times New Roman"/>
          <w:sz w:val="24"/>
          <w:szCs w:val="24"/>
        </w:rPr>
        <w:t xml:space="preserve">Vulnerable health EJ criteria further identify populations with evidence of higher-than-average rates of </w:t>
      </w:r>
      <w:proofErr w:type="gramStart"/>
      <w:r w:rsidRPr="008C022F">
        <w:rPr>
          <w:rFonts w:eastAsia="Times New Roman"/>
          <w:sz w:val="24"/>
          <w:szCs w:val="24"/>
        </w:rPr>
        <w:t>environmentally-related</w:t>
      </w:r>
      <w:proofErr w:type="gramEnd"/>
      <w:r w:rsidRPr="008C022F">
        <w:rPr>
          <w:rFonts w:eastAsia="Times New Roman"/>
          <w:sz w:val="24"/>
          <w:szCs w:val="24"/>
        </w:rPr>
        <w:t xml:space="preserve"> health outcomes. These include heart attack hospitalizations, childhood blood lead levels, low birth weight, and childhood asthma emergency department visits. </w:t>
      </w:r>
    </w:p>
    <w:p w14:paraId="2C7576BF" w14:textId="49D00994" w:rsidR="00B01D90" w:rsidRPr="008C022F" w:rsidRDefault="00B01D90" w:rsidP="00B01D90">
      <w:pPr>
        <w:pStyle w:val="xmsolistparagraph"/>
        <w:numPr>
          <w:ilvl w:val="0"/>
          <w:numId w:val="46"/>
        </w:numPr>
        <w:rPr>
          <w:rFonts w:eastAsia="Times New Roman"/>
          <w:sz w:val="24"/>
          <w:szCs w:val="24"/>
        </w:rPr>
      </w:pPr>
      <w:r w:rsidRPr="008C022F">
        <w:rPr>
          <w:rFonts w:eastAsia="Times New Roman"/>
          <w:sz w:val="24"/>
          <w:szCs w:val="24"/>
        </w:rPr>
        <w:t xml:space="preserve">The </w:t>
      </w:r>
      <w:hyperlink r:id="rId83" w:history="1">
        <w:r w:rsidRPr="008C022F">
          <w:rPr>
            <w:rStyle w:val="Hyperlink"/>
            <w:rFonts w:eastAsia="Times New Roman"/>
            <w:sz w:val="24"/>
            <w:szCs w:val="24"/>
          </w:rPr>
          <w:t>MA Environmental Public Health Tracking (EPHT) website</w:t>
        </w:r>
      </w:hyperlink>
      <w:r w:rsidRPr="008C022F">
        <w:rPr>
          <w:rFonts w:eastAsia="Times New Roman"/>
          <w:sz w:val="24"/>
          <w:szCs w:val="24"/>
        </w:rPr>
        <w:t xml:space="preserve"> hosts the DPH Environmental Justice Tool </w:t>
      </w:r>
      <w:r w:rsidR="00F70ACA" w:rsidRPr="008C022F">
        <w:rPr>
          <w:rFonts w:eastAsia="Times New Roman"/>
          <w:sz w:val="24"/>
          <w:szCs w:val="24"/>
        </w:rPr>
        <w:t>and many environmental and health datasets, including cancer incidence at the county, community, and census tract levels</w:t>
      </w:r>
      <w:r w:rsidRPr="008C022F">
        <w:rPr>
          <w:rFonts w:eastAsia="Times New Roman"/>
          <w:sz w:val="24"/>
          <w:szCs w:val="24"/>
        </w:rPr>
        <w:t xml:space="preserve">. </w:t>
      </w:r>
    </w:p>
    <w:p w14:paraId="4EA4AAF9" w14:textId="77777777" w:rsidR="00B01D90" w:rsidRPr="008C022F" w:rsidRDefault="00B01D90" w:rsidP="006D39DF">
      <w:pPr>
        <w:spacing w:after="0" w:line="276" w:lineRule="auto"/>
        <w:rPr>
          <w:rFonts w:ascii="Calibri" w:hAnsi="Calibri" w:cs="Calibri"/>
          <w:sz w:val="24"/>
          <w:szCs w:val="24"/>
        </w:rPr>
      </w:pPr>
    </w:p>
    <w:p w14:paraId="708190C5" w14:textId="2BBB0607" w:rsidR="00B731D4" w:rsidRDefault="002A22D4" w:rsidP="00F921E7">
      <w:pPr>
        <w:rPr>
          <w:sz w:val="24"/>
          <w:szCs w:val="24"/>
        </w:rPr>
      </w:pPr>
      <w:hyperlink r:id="rId84" w:history="1">
        <w:r w:rsidR="006D39DF" w:rsidRPr="008C022F">
          <w:rPr>
            <w:rStyle w:val="Hyperlink"/>
            <w:rFonts w:ascii="Calibri" w:hAnsi="Calibri" w:cs="Calibri"/>
            <w:sz w:val="24"/>
            <w:szCs w:val="24"/>
          </w:rPr>
          <w:t>Link: Bureau of Climate and Environmental Health (BCEH)</w:t>
        </w:r>
      </w:hyperlink>
      <w:r w:rsidR="006D43E5">
        <w:rPr>
          <w:sz w:val="24"/>
          <w:szCs w:val="24"/>
        </w:rPr>
        <w:br w:type="page"/>
      </w:r>
    </w:p>
    <w:p w14:paraId="2A59BB04" w14:textId="6B6BB7A9" w:rsidR="00256097" w:rsidRPr="006A3245" w:rsidRDefault="00913E09" w:rsidP="008C022F">
      <w:pPr>
        <w:pStyle w:val="Heading1"/>
      </w:pPr>
      <w:r w:rsidRPr="006A3245">
        <w:lastRenderedPageBreak/>
        <w:t>References</w:t>
      </w:r>
    </w:p>
    <w:sectPr w:rsidR="00256097" w:rsidRPr="006A3245" w:rsidSect="006F542C">
      <w:footerReference w:type="default" r:id="rId85"/>
      <w:endnotePr>
        <w:numFmt w:val="decimal"/>
      </w:endnotePr>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96BF" w14:textId="77777777" w:rsidR="0048353C" w:rsidRDefault="0048353C" w:rsidP="00B256F3">
      <w:pPr>
        <w:spacing w:after="0" w:line="240" w:lineRule="auto"/>
      </w:pPr>
      <w:r>
        <w:separator/>
      </w:r>
    </w:p>
  </w:endnote>
  <w:endnote w:type="continuationSeparator" w:id="0">
    <w:p w14:paraId="0B13F14E" w14:textId="77777777" w:rsidR="0048353C" w:rsidRDefault="0048353C" w:rsidP="00B256F3">
      <w:pPr>
        <w:spacing w:after="0" w:line="240" w:lineRule="auto"/>
      </w:pPr>
      <w:r>
        <w:continuationSeparator/>
      </w:r>
    </w:p>
  </w:endnote>
  <w:endnote w:type="continuationNotice" w:id="1">
    <w:p w14:paraId="4D3DC280" w14:textId="77777777" w:rsidR="0048353C" w:rsidRDefault="0048353C">
      <w:pPr>
        <w:spacing w:after="0" w:line="240" w:lineRule="auto"/>
      </w:pPr>
    </w:p>
  </w:endnote>
  <w:endnote w:id="2">
    <w:p w14:paraId="71EEA401" w14:textId="27946F65" w:rsidR="00112BD4" w:rsidRPr="00127A67" w:rsidRDefault="00112BD4" w:rsidP="00112BD4">
      <w:pPr>
        <w:pStyle w:val="EndnoteText"/>
        <w:rPr>
          <w:sz w:val="24"/>
          <w:szCs w:val="24"/>
        </w:rPr>
      </w:pPr>
      <w:r w:rsidRPr="00127A67">
        <w:rPr>
          <w:rStyle w:val="EndnoteReference"/>
          <w:sz w:val="24"/>
          <w:szCs w:val="24"/>
        </w:rPr>
        <w:endnoteRef/>
      </w:r>
      <w:r w:rsidR="00714BB5" w:rsidRPr="00127A67">
        <w:rPr>
          <w:sz w:val="24"/>
          <w:szCs w:val="24"/>
        </w:rPr>
        <w:t xml:space="preserve">Malignant disease and benign brain-related tumor registry; reports. Available at: </w:t>
      </w:r>
      <w:hyperlink r:id="rId1" w:history="1">
        <w:r w:rsidR="00714BB5" w:rsidRPr="00127A67">
          <w:rPr>
            <w:rStyle w:val="Hyperlink"/>
            <w:sz w:val="24"/>
            <w:szCs w:val="24"/>
          </w:rPr>
          <w:t>http://www.malegislature.gov/Laws/GeneralLaws/PartI/TitleXVI/Chapter111/Section111B</w:t>
        </w:r>
      </w:hyperlink>
    </w:p>
    <w:p w14:paraId="1FC38710" w14:textId="77777777" w:rsidR="00714BB5" w:rsidRPr="00127A67" w:rsidRDefault="00714BB5" w:rsidP="00112BD4">
      <w:pPr>
        <w:pStyle w:val="EndnoteText"/>
        <w:rPr>
          <w:sz w:val="24"/>
          <w:szCs w:val="24"/>
        </w:rPr>
      </w:pPr>
    </w:p>
  </w:endnote>
  <w:endnote w:id="3">
    <w:p w14:paraId="798B8402" w14:textId="7176E69D" w:rsidR="009F415C" w:rsidRPr="00127A67" w:rsidRDefault="009F415C" w:rsidP="00804CCA">
      <w:pPr>
        <w:pStyle w:val="EndnoteText"/>
        <w:rPr>
          <w:rStyle w:val="Hyperlink"/>
          <w:sz w:val="24"/>
          <w:szCs w:val="24"/>
        </w:rPr>
      </w:pPr>
      <w:r w:rsidRPr="00127A67">
        <w:rPr>
          <w:rStyle w:val="EndnoteReference"/>
          <w:sz w:val="24"/>
          <w:szCs w:val="24"/>
        </w:rPr>
        <w:endnoteRef/>
      </w:r>
      <w:r w:rsidRPr="00127A67">
        <w:rPr>
          <w:sz w:val="24"/>
          <w:szCs w:val="24"/>
        </w:rPr>
        <w:t xml:space="preserve"> American Cancer Society. Cancer Basics. What is Cancer? Available at: </w:t>
      </w:r>
      <w:hyperlink r:id="rId2" w:history="1">
        <w:r w:rsidRPr="00127A67">
          <w:rPr>
            <w:rStyle w:val="Hyperlink"/>
            <w:sz w:val="24"/>
            <w:szCs w:val="24"/>
          </w:rPr>
          <w:t>https://www.cancer.org/cancer/cancer-basics/what-is-cancer.html</w:t>
        </w:r>
      </w:hyperlink>
    </w:p>
    <w:p w14:paraId="797A04E6" w14:textId="77777777" w:rsidR="009F415C" w:rsidRPr="00127A67" w:rsidRDefault="009F415C" w:rsidP="00804CCA">
      <w:pPr>
        <w:pStyle w:val="EndnoteText"/>
        <w:rPr>
          <w:color w:val="0563C1" w:themeColor="hyperlink"/>
          <w:sz w:val="24"/>
          <w:szCs w:val="24"/>
          <w:u w:val="single"/>
        </w:rPr>
      </w:pPr>
    </w:p>
  </w:endnote>
  <w:endnote w:id="4">
    <w:p w14:paraId="27AB5AB5" w14:textId="0943C2B6" w:rsidR="009F415C" w:rsidRPr="00127A67" w:rsidRDefault="009F415C" w:rsidP="00067B31">
      <w:pPr>
        <w:spacing w:after="0" w:line="240" w:lineRule="auto"/>
        <w:rPr>
          <w:rStyle w:val="Hyperlink"/>
          <w:sz w:val="24"/>
          <w:szCs w:val="24"/>
        </w:rPr>
      </w:pPr>
      <w:r w:rsidRPr="00127A67">
        <w:rPr>
          <w:rStyle w:val="EndnoteReference"/>
          <w:sz w:val="24"/>
          <w:szCs w:val="24"/>
        </w:rPr>
        <w:endnoteRef/>
      </w:r>
      <w:r w:rsidRPr="00127A67">
        <w:rPr>
          <w:sz w:val="24"/>
          <w:szCs w:val="24"/>
        </w:rPr>
        <w:t xml:space="preserve"> </w:t>
      </w:r>
      <w:r w:rsidRPr="00127A67">
        <w:rPr>
          <w:rStyle w:val="Hyperlink"/>
          <w:color w:val="auto"/>
          <w:sz w:val="24"/>
          <w:szCs w:val="24"/>
        </w:rPr>
        <w:t>National Cancer Institute. Available at:</w:t>
      </w:r>
      <w:r w:rsidRPr="00127A67">
        <w:rPr>
          <w:rStyle w:val="Hyperlink"/>
          <w:sz w:val="24"/>
          <w:szCs w:val="24"/>
        </w:rPr>
        <w:t xml:space="preserve">  </w:t>
      </w:r>
      <w:hyperlink r:id="rId3" w:history="1">
        <w:r w:rsidRPr="00127A67">
          <w:rPr>
            <w:rStyle w:val="Hyperlink"/>
            <w:sz w:val="24"/>
            <w:szCs w:val="24"/>
          </w:rPr>
          <w:t>https://www.cancer.gov/about-cancer/causes-prevention/patient-prevention-overview-pdq</w:t>
        </w:r>
      </w:hyperlink>
    </w:p>
    <w:p w14:paraId="07916FB3" w14:textId="77777777" w:rsidR="009F415C" w:rsidRPr="00127A67" w:rsidRDefault="009F415C" w:rsidP="00067B31">
      <w:pPr>
        <w:spacing w:after="0" w:line="240" w:lineRule="auto"/>
        <w:rPr>
          <w:color w:val="0563C1" w:themeColor="hyperlink"/>
          <w:sz w:val="24"/>
          <w:szCs w:val="24"/>
          <w:u w:val="single"/>
        </w:rPr>
      </w:pPr>
    </w:p>
  </w:endnote>
  <w:endnote w:id="5">
    <w:p w14:paraId="19616072" w14:textId="34859A79" w:rsidR="00BB2782" w:rsidRPr="00127A67" w:rsidRDefault="009F415C" w:rsidP="006E5A9A">
      <w:pPr>
        <w:pStyle w:val="EndnoteText"/>
        <w:rPr>
          <w:sz w:val="24"/>
          <w:szCs w:val="24"/>
        </w:rPr>
      </w:pPr>
      <w:r w:rsidRPr="00127A67">
        <w:rPr>
          <w:rStyle w:val="EndnoteReference"/>
          <w:sz w:val="24"/>
          <w:szCs w:val="24"/>
        </w:rPr>
        <w:endnoteRef/>
      </w:r>
      <w:r w:rsidRPr="00127A67">
        <w:rPr>
          <w:sz w:val="24"/>
          <w:szCs w:val="24"/>
        </w:rPr>
        <w:t xml:space="preserve"> American Cancer Society. Cancer Facts and Figures 202</w:t>
      </w:r>
      <w:r w:rsidR="0011519C" w:rsidRPr="00127A67">
        <w:rPr>
          <w:sz w:val="24"/>
          <w:szCs w:val="24"/>
        </w:rPr>
        <w:t>4</w:t>
      </w:r>
      <w:r w:rsidRPr="00127A67">
        <w:rPr>
          <w:sz w:val="24"/>
          <w:szCs w:val="24"/>
        </w:rPr>
        <w:t xml:space="preserve">. Available at: </w:t>
      </w:r>
      <w:hyperlink r:id="rId4" w:history="1">
        <w:r w:rsidR="006B22F7" w:rsidRPr="00127A67">
          <w:rPr>
            <w:rStyle w:val="Hyperlink"/>
            <w:sz w:val="24"/>
            <w:szCs w:val="24"/>
          </w:rPr>
          <w:t>https://www.cancer.org/content/dam/cancer-org/research/cancer-facts-and-statistics/annual-cancer-facts-and-figures/2024/2024-cancer-facts-and-figures-acs.pdf</w:t>
        </w:r>
      </w:hyperlink>
    </w:p>
    <w:p w14:paraId="5B0927AB" w14:textId="77777777" w:rsidR="009F415C" w:rsidRPr="00127A67" w:rsidRDefault="009F415C" w:rsidP="006E5A9A">
      <w:pPr>
        <w:pStyle w:val="EndnoteText"/>
        <w:rPr>
          <w:sz w:val="24"/>
          <w:szCs w:val="24"/>
        </w:rPr>
      </w:pPr>
    </w:p>
  </w:endnote>
  <w:endnote w:id="6">
    <w:p w14:paraId="3549ED4B" w14:textId="1990189C" w:rsidR="009F415C" w:rsidRPr="00127A67" w:rsidRDefault="009F415C">
      <w:pPr>
        <w:pStyle w:val="EndnoteText"/>
        <w:rPr>
          <w:rStyle w:val="Hyperlink"/>
          <w:sz w:val="24"/>
          <w:szCs w:val="24"/>
        </w:rPr>
      </w:pPr>
      <w:r w:rsidRPr="00127A67">
        <w:rPr>
          <w:rStyle w:val="EndnoteReference"/>
          <w:sz w:val="24"/>
          <w:szCs w:val="24"/>
        </w:rPr>
        <w:endnoteRef/>
      </w:r>
      <w:r w:rsidRPr="00127A67">
        <w:rPr>
          <w:sz w:val="24"/>
          <w:szCs w:val="24"/>
        </w:rPr>
        <w:t xml:space="preserve"> National Cancer Institute. Risk Factors for Cancer. Available at: </w:t>
      </w:r>
      <w:hyperlink r:id="rId5" w:history="1">
        <w:r w:rsidRPr="00127A67">
          <w:rPr>
            <w:rStyle w:val="Hyperlink"/>
            <w:sz w:val="24"/>
            <w:szCs w:val="24"/>
          </w:rPr>
          <w:t>https://www.cancer.gov/about-cancer/causes-prevention/risk</w:t>
        </w:r>
      </w:hyperlink>
    </w:p>
    <w:p w14:paraId="480CD8A9" w14:textId="77777777" w:rsidR="009F415C" w:rsidRPr="00127A67" w:rsidRDefault="009F415C">
      <w:pPr>
        <w:pStyle w:val="EndnoteText"/>
        <w:rPr>
          <w:sz w:val="24"/>
          <w:szCs w:val="24"/>
        </w:rPr>
      </w:pPr>
    </w:p>
  </w:endnote>
  <w:endnote w:id="7">
    <w:p w14:paraId="4664BE8B" w14:textId="1228DB6A" w:rsidR="009F415C" w:rsidRPr="00127A67" w:rsidRDefault="009F415C" w:rsidP="006E5A9A">
      <w:pPr>
        <w:pStyle w:val="EndnoteText"/>
        <w:rPr>
          <w:sz w:val="24"/>
          <w:szCs w:val="24"/>
        </w:rPr>
      </w:pPr>
      <w:r w:rsidRPr="00127A67">
        <w:rPr>
          <w:rStyle w:val="EndnoteReference"/>
          <w:sz w:val="24"/>
          <w:szCs w:val="24"/>
        </w:rPr>
        <w:endnoteRef/>
      </w:r>
      <w:r w:rsidRPr="00127A67">
        <w:rPr>
          <w:sz w:val="24"/>
          <w:szCs w:val="24"/>
        </w:rPr>
        <w:t xml:space="preserve"> American Cancer Society. Cancer Facts and Figures 202</w:t>
      </w:r>
      <w:r w:rsidR="0011519C" w:rsidRPr="00127A67">
        <w:rPr>
          <w:sz w:val="24"/>
          <w:szCs w:val="24"/>
        </w:rPr>
        <w:t>4</w:t>
      </w:r>
      <w:r w:rsidRPr="00127A67">
        <w:rPr>
          <w:sz w:val="24"/>
          <w:szCs w:val="24"/>
        </w:rPr>
        <w:t xml:space="preserve">. Available at: </w:t>
      </w:r>
      <w:hyperlink r:id="rId6" w:history="1">
        <w:r w:rsidR="00BD436B" w:rsidRPr="00127A67">
          <w:rPr>
            <w:rStyle w:val="Hyperlink"/>
            <w:sz w:val="24"/>
            <w:szCs w:val="24"/>
          </w:rPr>
          <w:t>https://www.cancer.org/content/dam/cancer-org/research/cancer-facts-and-statistics/annual-cancer-facts-and-figures/2024/2024-cancer-facts-and-figures-acs.pdf</w:t>
        </w:r>
      </w:hyperlink>
    </w:p>
    <w:p w14:paraId="0046073B" w14:textId="77777777" w:rsidR="009F415C" w:rsidRPr="00127A67" w:rsidRDefault="009F415C" w:rsidP="006E5A9A">
      <w:pPr>
        <w:pStyle w:val="EndnoteText"/>
        <w:rPr>
          <w:sz w:val="24"/>
          <w:szCs w:val="24"/>
        </w:rPr>
      </w:pPr>
    </w:p>
  </w:endnote>
  <w:endnote w:id="8">
    <w:p w14:paraId="4E49519E" w14:textId="142117E5" w:rsidR="00590FBA" w:rsidRPr="00127A67" w:rsidRDefault="009F415C" w:rsidP="006E5A9A">
      <w:pPr>
        <w:pStyle w:val="EndnoteText"/>
        <w:rPr>
          <w:sz w:val="24"/>
          <w:szCs w:val="24"/>
        </w:rPr>
      </w:pPr>
      <w:r w:rsidRPr="00127A67">
        <w:rPr>
          <w:rStyle w:val="EndnoteReference"/>
          <w:sz w:val="24"/>
          <w:szCs w:val="24"/>
        </w:rPr>
        <w:endnoteRef/>
      </w:r>
      <w:r w:rsidRPr="00127A67">
        <w:rPr>
          <w:sz w:val="24"/>
          <w:szCs w:val="24"/>
        </w:rPr>
        <w:t xml:space="preserve"> American Cancer Society. Cancer Facts and Figures 202</w:t>
      </w:r>
      <w:r w:rsidR="0011519C" w:rsidRPr="00127A67">
        <w:rPr>
          <w:sz w:val="24"/>
          <w:szCs w:val="24"/>
        </w:rPr>
        <w:t>4</w:t>
      </w:r>
      <w:r w:rsidRPr="00127A67">
        <w:rPr>
          <w:sz w:val="24"/>
          <w:szCs w:val="24"/>
        </w:rPr>
        <w:t xml:space="preserve">. Available at: </w:t>
      </w:r>
      <w:hyperlink r:id="rId7" w:history="1">
        <w:r w:rsidR="00BD436B" w:rsidRPr="00127A67">
          <w:rPr>
            <w:rStyle w:val="Hyperlink"/>
            <w:sz w:val="24"/>
            <w:szCs w:val="24"/>
          </w:rPr>
          <w:t>https://www.cancer.org/content/dam/cancer-org/research/cancer-facts-and-statistics/annual-cancer-facts-and-figures/2024/2024-cancer-facts-and-figures-acs.pdf</w:t>
        </w:r>
      </w:hyperlink>
      <w:r w:rsidR="00590FBA" w:rsidRPr="00127A67">
        <w:rPr>
          <w:sz w:val="24"/>
          <w:szCs w:val="24"/>
        </w:rPr>
        <w:t xml:space="preserve"> </w:t>
      </w:r>
    </w:p>
    <w:p w14:paraId="00666854" w14:textId="77B74E72" w:rsidR="009F415C" w:rsidRPr="00127A67" w:rsidRDefault="002A22D4" w:rsidP="006E5A9A">
      <w:pPr>
        <w:pStyle w:val="EndnoteText"/>
        <w:rPr>
          <w:rStyle w:val="Hyperlink"/>
          <w:sz w:val="24"/>
          <w:szCs w:val="24"/>
        </w:rPr>
      </w:pPr>
      <w:hyperlink r:id="rId8" w:history="1">
        <w:r w:rsidR="0051211E" w:rsidRPr="00127A67">
          <w:rPr>
            <w:rStyle w:val="Hyperlink"/>
            <w:sz w:val="24"/>
            <w:szCs w:val="24"/>
          </w:rPr>
          <w:t>https://www.cancer.org/content/dam/cancer-org/research/cancer-facts-and-statistics/annual-cancer-facts-and-figures/2021/cancer-facts-and-figures-2021.pdf</w:t>
        </w:r>
      </w:hyperlink>
    </w:p>
    <w:p w14:paraId="696CE11E" w14:textId="77777777" w:rsidR="002D742B" w:rsidRPr="00127A67" w:rsidRDefault="002D742B" w:rsidP="006E5A9A">
      <w:pPr>
        <w:pStyle w:val="EndnoteText"/>
        <w:rPr>
          <w:sz w:val="24"/>
          <w:szCs w:val="24"/>
        </w:rPr>
      </w:pPr>
    </w:p>
  </w:endnote>
  <w:endnote w:id="9">
    <w:p w14:paraId="73BD0D9B" w14:textId="3F50B3DA" w:rsidR="009F415C" w:rsidRPr="00127A67" w:rsidRDefault="009F415C" w:rsidP="006E5A9A">
      <w:pPr>
        <w:pStyle w:val="EndnoteText"/>
        <w:rPr>
          <w:rStyle w:val="Hyperlink"/>
          <w:sz w:val="24"/>
          <w:szCs w:val="24"/>
        </w:rPr>
      </w:pPr>
      <w:r w:rsidRPr="00127A67">
        <w:rPr>
          <w:rStyle w:val="EndnoteReference"/>
          <w:sz w:val="24"/>
          <w:szCs w:val="24"/>
        </w:rPr>
        <w:endnoteRef/>
      </w:r>
      <w:r w:rsidRPr="00127A67">
        <w:rPr>
          <w:sz w:val="24"/>
          <w:szCs w:val="24"/>
        </w:rPr>
        <w:t xml:space="preserve"> National Cancer Institute. Cancer Staging. Available at: </w:t>
      </w:r>
      <w:hyperlink r:id="rId9" w:history="1">
        <w:r w:rsidRPr="00127A67">
          <w:rPr>
            <w:rStyle w:val="Hyperlink"/>
            <w:sz w:val="24"/>
            <w:szCs w:val="24"/>
          </w:rPr>
          <w:t>https://www.cancer.gov/about-cancer/diagnosis-staging/staging</w:t>
        </w:r>
      </w:hyperlink>
    </w:p>
    <w:p w14:paraId="16107A34" w14:textId="77777777" w:rsidR="009F415C" w:rsidRPr="00127A67" w:rsidRDefault="009F415C" w:rsidP="006E5A9A">
      <w:pPr>
        <w:pStyle w:val="EndnoteText"/>
        <w:rPr>
          <w:sz w:val="24"/>
          <w:szCs w:val="24"/>
        </w:rPr>
      </w:pPr>
    </w:p>
  </w:endnote>
  <w:endnote w:id="10">
    <w:p w14:paraId="36BFE683" w14:textId="32BA06D4" w:rsidR="009F415C" w:rsidRPr="00127A67" w:rsidRDefault="009F415C" w:rsidP="006E5A9A">
      <w:pPr>
        <w:pStyle w:val="EndnoteText"/>
        <w:rPr>
          <w:rStyle w:val="Hyperlink"/>
          <w:sz w:val="24"/>
          <w:szCs w:val="24"/>
        </w:rPr>
      </w:pPr>
      <w:r w:rsidRPr="00127A67">
        <w:rPr>
          <w:rStyle w:val="EndnoteReference"/>
          <w:sz w:val="24"/>
          <w:szCs w:val="24"/>
        </w:rPr>
        <w:endnoteRef/>
      </w:r>
      <w:r w:rsidRPr="00127A67">
        <w:rPr>
          <w:sz w:val="24"/>
          <w:szCs w:val="24"/>
        </w:rPr>
        <w:t xml:space="preserve"> National Cancer Institute. Surveillance, Epidemiology, and End Results (SEER) Program. Cancer Stat Facts: Colon and rectum Cancer. Available at: </w:t>
      </w:r>
      <w:hyperlink r:id="rId10" w:history="1">
        <w:r w:rsidRPr="00127A67">
          <w:rPr>
            <w:rStyle w:val="Hyperlink"/>
            <w:sz w:val="24"/>
            <w:szCs w:val="24"/>
          </w:rPr>
          <w:t>https://seer.cancer.gov/statfacts/html/colorect.html</w:t>
        </w:r>
      </w:hyperlink>
    </w:p>
    <w:p w14:paraId="25A4D373" w14:textId="77777777" w:rsidR="009F415C" w:rsidRPr="00127A67" w:rsidRDefault="009F415C" w:rsidP="006E5A9A">
      <w:pPr>
        <w:pStyle w:val="EndnoteText"/>
        <w:rPr>
          <w:sz w:val="24"/>
          <w:szCs w:val="24"/>
        </w:rPr>
      </w:pPr>
    </w:p>
  </w:endnote>
  <w:endnote w:id="11">
    <w:p w14:paraId="70EE043C" w14:textId="77777777" w:rsidR="00A72AFD" w:rsidRPr="00127A67" w:rsidRDefault="00A72AFD" w:rsidP="00A72AFD">
      <w:pPr>
        <w:pStyle w:val="EndnoteText"/>
        <w:rPr>
          <w:rStyle w:val="Hyperlink"/>
          <w:sz w:val="24"/>
          <w:szCs w:val="24"/>
        </w:rPr>
      </w:pPr>
      <w:r w:rsidRPr="00127A67">
        <w:rPr>
          <w:rStyle w:val="EndnoteReference"/>
          <w:sz w:val="24"/>
          <w:szCs w:val="24"/>
        </w:rPr>
        <w:endnoteRef/>
      </w:r>
      <w:r w:rsidRPr="00127A67">
        <w:rPr>
          <w:sz w:val="24"/>
          <w:szCs w:val="24"/>
        </w:rPr>
        <w:t xml:space="preserve"> American Cancer Society. Cancer Facts and Figures 2022. Available at: </w:t>
      </w:r>
      <w:hyperlink r:id="rId11" w:history="1">
        <w:r w:rsidRPr="00127A67">
          <w:rPr>
            <w:rStyle w:val="Hyperlink"/>
            <w:sz w:val="24"/>
            <w:szCs w:val="24"/>
          </w:rPr>
          <w:t>https://www.cancer.org/content/dam/cancer-org/research/cancer-facts-and-statistics/annual-cancer-facts-and-figures/2022/2022-cancer-facts-and-figures.pdf</w:t>
        </w:r>
      </w:hyperlink>
    </w:p>
    <w:p w14:paraId="762565A2" w14:textId="77777777" w:rsidR="00A72AFD" w:rsidRPr="00127A67" w:rsidRDefault="00A72AFD" w:rsidP="00A72AFD">
      <w:pPr>
        <w:pStyle w:val="EndnoteText"/>
        <w:rPr>
          <w:sz w:val="24"/>
          <w:szCs w:val="24"/>
        </w:rPr>
      </w:pPr>
    </w:p>
  </w:endnote>
  <w:endnote w:id="12">
    <w:p w14:paraId="3B0E4B88" w14:textId="2C6A5D5A" w:rsidR="00403257" w:rsidRPr="00127A67" w:rsidRDefault="00403257">
      <w:pPr>
        <w:pStyle w:val="EndnoteText"/>
        <w:rPr>
          <w:sz w:val="24"/>
          <w:szCs w:val="24"/>
        </w:rPr>
      </w:pPr>
      <w:r w:rsidRPr="00127A67">
        <w:rPr>
          <w:rStyle w:val="EndnoteReference"/>
          <w:sz w:val="24"/>
          <w:szCs w:val="24"/>
        </w:rPr>
        <w:endnoteRef/>
      </w:r>
      <w:r w:rsidR="00567783" w:rsidRPr="00127A67">
        <w:rPr>
          <w:sz w:val="24"/>
          <w:szCs w:val="24"/>
        </w:rPr>
        <w:t xml:space="preserve"> </w:t>
      </w:r>
      <w:r w:rsidRPr="00127A67">
        <w:rPr>
          <w:sz w:val="24"/>
          <w:szCs w:val="24"/>
        </w:rPr>
        <w:t xml:space="preserve"> </w:t>
      </w:r>
      <w:r w:rsidR="00567783" w:rsidRPr="00127A67">
        <w:rPr>
          <w:sz w:val="24"/>
          <w:szCs w:val="24"/>
        </w:rPr>
        <w:t>Burus T, Lei F, Huang B, et al. Undiagnosed Cancer Cases in the US During the First 10 Months of the COVID-19 Pandemic. JAMA Oncol. 2024;10(4):500–507. doi:10.1001/jamaoncol.2023.6969</w:t>
      </w:r>
    </w:p>
    <w:p w14:paraId="193426FF" w14:textId="77777777" w:rsidR="00567783" w:rsidRPr="00127A67" w:rsidRDefault="00567783">
      <w:pPr>
        <w:pStyle w:val="EndnoteText"/>
        <w:rPr>
          <w:sz w:val="24"/>
          <w:szCs w:val="24"/>
        </w:rPr>
      </w:pPr>
    </w:p>
  </w:endnote>
  <w:endnote w:id="13">
    <w:p w14:paraId="2D722859" w14:textId="4EEC4CBD" w:rsidR="00CD029B" w:rsidRPr="00127A67" w:rsidRDefault="00CD029B">
      <w:pPr>
        <w:pStyle w:val="EndnoteText"/>
        <w:rPr>
          <w:sz w:val="24"/>
          <w:szCs w:val="24"/>
        </w:rPr>
      </w:pPr>
      <w:r w:rsidRPr="00127A67">
        <w:rPr>
          <w:rStyle w:val="EndnoteReference"/>
          <w:sz w:val="24"/>
          <w:szCs w:val="24"/>
        </w:rPr>
        <w:endnoteRef/>
      </w:r>
      <w:r w:rsidRPr="00127A67">
        <w:rPr>
          <w:sz w:val="24"/>
          <w:szCs w:val="24"/>
        </w:rPr>
        <w:t xml:space="preserve"> </w:t>
      </w:r>
      <w:r w:rsidR="008804BD" w:rsidRPr="00127A67">
        <w:rPr>
          <w:sz w:val="24"/>
          <w:szCs w:val="24"/>
        </w:rPr>
        <w:t>Negoita S, Chen H‐S, Sanchez PV, et al. Annual Report to the Nation on the Status of Cancer, part 2: early assessment of the COVID‐19 pandemic’s impact on cancer diagnosis. Cancer. 2024;130(1):117‐127. doi:10. 1002/cncr.35026</w:t>
      </w:r>
    </w:p>
    <w:p w14:paraId="5FAFDB08" w14:textId="77777777" w:rsidR="008804BD" w:rsidRPr="00127A67" w:rsidRDefault="008804BD">
      <w:pPr>
        <w:pStyle w:val="EndnoteText"/>
        <w:rPr>
          <w:sz w:val="24"/>
          <w:szCs w:val="24"/>
        </w:rPr>
      </w:pPr>
    </w:p>
  </w:endnote>
  <w:endnote w:id="14">
    <w:p w14:paraId="78E8E15D" w14:textId="3218533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American Cancer Society. Diversity, Inclusion, and Equity in America. Available at: </w:t>
      </w:r>
      <w:hyperlink r:id="rId12" w:history="1">
        <w:r w:rsidRPr="00127A67">
          <w:rPr>
            <w:rStyle w:val="Hyperlink"/>
            <w:sz w:val="24"/>
            <w:szCs w:val="24"/>
          </w:rPr>
          <w:t>http://pressroom.cancer.org/releases?item=908&amp;_ga=2.125825354.1312072142.1633530743-909755451.1631827794</w:t>
        </w:r>
      </w:hyperlink>
    </w:p>
  </w:endnote>
  <w:endnote w:id="15">
    <w:p w14:paraId="191AAA11" w14:textId="77777777" w:rsidR="004F0FAA" w:rsidRPr="00127A67" w:rsidRDefault="004F0FAA" w:rsidP="004F0FAA">
      <w:pPr>
        <w:spacing w:after="0" w:line="240" w:lineRule="auto"/>
        <w:rPr>
          <w:sz w:val="24"/>
          <w:szCs w:val="24"/>
        </w:rPr>
      </w:pPr>
    </w:p>
    <w:p w14:paraId="2EFB1CA1" w14:textId="77777777" w:rsidR="004F0FAA" w:rsidRPr="00127A67" w:rsidRDefault="004F0FAA" w:rsidP="004F0FAA">
      <w:pPr>
        <w:spacing w:after="0" w:line="240" w:lineRule="auto"/>
        <w:rPr>
          <w:rStyle w:val="Hyperlink"/>
          <w:sz w:val="24"/>
          <w:szCs w:val="24"/>
        </w:rPr>
      </w:pPr>
      <w:r w:rsidRPr="00127A67">
        <w:rPr>
          <w:rStyle w:val="EndnoteReference"/>
          <w:sz w:val="24"/>
          <w:szCs w:val="24"/>
        </w:rPr>
        <w:endnoteRef/>
      </w:r>
      <w:r w:rsidRPr="00127A67">
        <w:rPr>
          <w:sz w:val="24"/>
          <w:szCs w:val="24"/>
        </w:rPr>
        <w:t xml:space="preserve"> National Cancer Institute. Cancer Disparities.  Available at: </w:t>
      </w:r>
      <w:hyperlink r:id="rId13" w:history="1">
        <w:r w:rsidRPr="00127A67">
          <w:rPr>
            <w:rStyle w:val="Hyperlink"/>
            <w:sz w:val="24"/>
            <w:szCs w:val="24"/>
          </w:rPr>
          <w:t>https://www.cancer.gov/about-cancer/understanding/disparities</w:t>
        </w:r>
      </w:hyperlink>
    </w:p>
    <w:p w14:paraId="728606C8" w14:textId="77777777" w:rsidR="004F0FAA" w:rsidRPr="00127A67" w:rsidRDefault="004F0FAA" w:rsidP="004F0FAA">
      <w:pPr>
        <w:spacing w:after="0" w:line="240" w:lineRule="auto"/>
        <w:rPr>
          <w:color w:val="0563C1" w:themeColor="hyperlink"/>
          <w:sz w:val="24"/>
          <w:szCs w:val="24"/>
          <w:u w:val="single"/>
        </w:rPr>
      </w:pPr>
    </w:p>
  </w:endnote>
  <w:endnote w:id="16">
    <w:p w14:paraId="1ABF0CA3" w14:textId="77777777" w:rsidR="004F0FAA" w:rsidRPr="00127A67" w:rsidRDefault="004F0FAA" w:rsidP="004F0FAA">
      <w:pPr>
        <w:pStyle w:val="EndnoteText"/>
        <w:rPr>
          <w:rStyle w:val="Hyperlink"/>
          <w:sz w:val="24"/>
          <w:szCs w:val="24"/>
        </w:rPr>
      </w:pPr>
      <w:r w:rsidRPr="00127A67">
        <w:rPr>
          <w:rStyle w:val="EndnoteReference"/>
          <w:sz w:val="24"/>
          <w:szCs w:val="24"/>
        </w:rPr>
        <w:endnoteRef/>
      </w:r>
      <w:r w:rsidRPr="00127A67">
        <w:rPr>
          <w:sz w:val="24"/>
          <w:szCs w:val="24"/>
        </w:rPr>
        <w:t xml:space="preserve"> Centers for Disease Control and Prevention. What is Health Equity? Available at: </w:t>
      </w:r>
      <w:hyperlink r:id="rId14" w:history="1">
        <w:r w:rsidRPr="00127A67">
          <w:rPr>
            <w:rStyle w:val="Hyperlink"/>
            <w:sz w:val="24"/>
            <w:szCs w:val="24"/>
          </w:rPr>
          <w:t>https://www.cdc.gov/healthequity/index.html</w:t>
        </w:r>
      </w:hyperlink>
    </w:p>
    <w:p w14:paraId="2E5484EF" w14:textId="77777777" w:rsidR="004F0FAA" w:rsidRPr="00127A67" w:rsidRDefault="004F0FAA" w:rsidP="004F0FAA">
      <w:pPr>
        <w:pStyle w:val="EndnoteText"/>
        <w:rPr>
          <w:sz w:val="24"/>
          <w:szCs w:val="24"/>
        </w:rPr>
      </w:pPr>
    </w:p>
  </w:endnote>
  <w:endnote w:id="17">
    <w:p w14:paraId="7B7C95BE" w14:textId="77777777" w:rsidR="004F0FAA" w:rsidRPr="00127A67" w:rsidRDefault="004F0FAA" w:rsidP="004F0FAA">
      <w:pPr>
        <w:pStyle w:val="EndnoteText"/>
        <w:rPr>
          <w:rStyle w:val="Hyperlink"/>
          <w:sz w:val="24"/>
          <w:szCs w:val="24"/>
        </w:rPr>
      </w:pPr>
      <w:r w:rsidRPr="00127A67">
        <w:rPr>
          <w:rStyle w:val="EndnoteReference"/>
          <w:sz w:val="24"/>
          <w:szCs w:val="24"/>
        </w:rPr>
        <w:endnoteRef/>
      </w:r>
      <w:r w:rsidRPr="00127A67">
        <w:rPr>
          <w:sz w:val="24"/>
          <w:szCs w:val="24"/>
        </w:rPr>
        <w:t xml:space="preserve"> Centers for Disease Control and Prevention. What is Health Equity? Available at: </w:t>
      </w:r>
      <w:hyperlink r:id="rId15" w:history="1">
        <w:r w:rsidRPr="00127A67">
          <w:rPr>
            <w:rStyle w:val="Hyperlink"/>
            <w:sz w:val="24"/>
            <w:szCs w:val="24"/>
          </w:rPr>
          <w:t>https://www.cdc.gov/healthequity/index.html</w:t>
        </w:r>
      </w:hyperlink>
    </w:p>
    <w:p w14:paraId="70634083" w14:textId="77777777" w:rsidR="00990B61" w:rsidRPr="00127A67" w:rsidRDefault="00990B61" w:rsidP="004F0FAA">
      <w:pPr>
        <w:pStyle w:val="EndnoteText"/>
        <w:rPr>
          <w:sz w:val="24"/>
          <w:szCs w:val="24"/>
        </w:rPr>
      </w:pPr>
    </w:p>
    <w:p w14:paraId="7589A0D1" w14:textId="77777777" w:rsidR="004F0FAA" w:rsidRPr="00127A67" w:rsidRDefault="004F0FAA" w:rsidP="004F0FAA">
      <w:pPr>
        <w:pStyle w:val="EndnoteText"/>
        <w:rPr>
          <w:sz w:val="24"/>
          <w:szCs w:val="24"/>
        </w:rPr>
      </w:pPr>
    </w:p>
  </w:endnote>
  <w:endnote w:id="18">
    <w:p w14:paraId="3BEB6970" w14:textId="3274F07F"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American Cancer Society. Cancer Facts and Figures 202</w:t>
      </w:r>
      <w:r w:rsidR="00976791" w:rsidRPr="00127A67">
        <w:rPr>
          <w:sz w:val="24"/>
          <w:szCs w:val="24"/>
        </w:rPr>
        <w:t>4</w:t>
      </w:r>
      <w:r w:rsidRPr="00127A67">
        <w:rPr>
          <w:sz w:val="24"/>
          <w:szCs w:val="24"/>
        </w:rPr>
        <w:t xml:space="preserve">. Cancer Facts and Figures. Available at: </w:t>
      </w:r>
    </w:p>
    <w:p w14:paraId="5138BCBC" w14:textId="5DECC89C" w:rsidR="004F0FAA" w:rsidRPr="00127A67" w:rsidRDefault="002A22D4" w:rsidP="004F0FAA">
      <w:pPr>
        <w:pStyle w:val="EndnoteText"/>
        <w:rPr>
          <w:sz w:val="24"/>
          <w:szCs w:val="24"/>
        </w:rPr>
      </w:pPr>
      <w:hyperlink r:id="rId16" w:history="1">
        <w:r w:rsidR="0040297A" w:rsidRPr="00127A67">
          <w:rPr>
            <w:rStyle w:val="Hyperlink"/>
            <w:sz w:val="24"/>
            <w:szCs w:val="24"/>
          </w:rPr>
          <w:t>https://www.cancer.org/content/dam/cancer-org/research/cancer-facts-and-statistics/annual-cancer-facts-and-figures/2023/2023-cancer-facts-and-figures.pdf</w:t>
        </w:r>
      </w:hyperlink>
    </w:p>
    <w:p w14:paraId="08AD6A57" w14:textId="77777777" w:rsidR="004F0FAA" w:rsidRPr="00127A67" w:rsidRDefault="004F0FAA" w:rsidP="004F0FAA">
      <w:pPr>
        <w:pStyle w:val="EndnoteText"/>
        <w:rPr>
          <w:sz w:val="24"/>
          <w:szCs w:val="24"/>
        </w:rPr>
      </w:pPr>
    </w:p>
  </w:endnote>
  <w:endnote w:id="19">
    <w:p w14:paraId="532FD52A" w14:textId="0561EB60" w:rsidR="00C7104C" w:rsidRPr="00127A67" w:rsidRDefault="004F0FAA" w:rsidP="00F61261">
      <w:pPr>
        <w:pStyle w:val="EndnoteText"/>
        <w:rPr>
          <w:sz w:val="24"/>
          <w:szCs w:val="24"/>
        </w:rPr>
      </w:pPr>
      <w:r w:rsidRPr="00127A67">
        <w:rPr>
          <w:rStyle w:val="EndnoteReference"/>
          <w:sz w:val="24"/>
          <w:szCs w:val="24"/>
        </w:rPr>
        <w:endnoteRef/>
      </w:r>
      <w:r w:rsidRPr="00127A67">
        <w:rPr>
          <w:sz w:val="24"/>
          <w:szCs w:val="24"/>
        </w:rPr>
        <w:t xml:space="preserve"> US Census. American Community Survey. Percent of Poverty in Massachusetts. </w:t>
      </w:r>
      <w:r w:rsidR="00B7239E" w:rsidRPr="00127A67">
        <w:rPr>
          <w:sz w:val="24"/>
          <w:szCs w:val="24"/>
        </w:rPr>
        <w:t>2020</w:t>
      </w:r>
      <w:r w:rsidRPr="00127A67">
        <w:rPr>
          <w:sz w:val="24"/>
          <w:szCs w:val="24"/>
        </w:rPr>
        <w:t>.  Available at:</w:t>
      </w:r>
      <w:r w:rsidR="00AB6EA0" w:rsidRPr="00127A67">
        <w:rPr>
          <w:sz w:val="24"/>
          <w:szCs w:val="24"/>
        </w:rPr>
        <w:t xml:space="preserve"> </w:t>
      </w:r>
      <w:hyperlink r:id="rId17" w:history="1">
        <w:r w:rsidR="00004B81" w:rsidRPr="00127A67">
          <w:rPr>
            <w:rStyle w:val="Hyperlink"/>
            <w:sz w:val="24"/>
            <w:szCs w:val="24"/>
          </w:rPr>
          <w:t>https://data.census.gov/table?q=poverty%20in%20Massachusetts%20in%202020</w:t>
        </w:r>
      </w:hyperlink>
    </w:p>
    <w:p w14:paraId="35827C0A" w14:textId="77777777" w:rsidR="004F0FAA" w:rsidRPr="00127A67" w:rsidRDefault="004F0FAA" w:rsidP="004F0FAA">
      <w:pPr>
        <w:pStyle w:val="EndnoteText"/>
        <w:rPr>
          <w:sz w:val="24"/>
          <w:szCs w:val="24"/>
        </w:rPr>
      </w:pPr>
    </w:p>
  </w:endnote>
  <w:endnote w:id="20">
    <w:p w14:paraId="69DD5FC6" w14:textId="33477FD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w:t>
      </w:r>
      <w:bookmarkStart w:id="7" w:name="_Hlk110278721"/>
      <w:r w:rsidRPr="00127A67">
        <w:rPr>
          <w:sz w:val="24"/>
          <w:szCs w:val="24"/>
        </w:rPr>
        <w:t>American Cancer Society. Cancer Facts and Figures 202</w:t>
      </w:r>
      <w:r w:rsidR="00976791" w:rsidRPr="00127A67">
        <w:rPr>
          <w:sz w:val="24"/>
          <w:szCs w:val="24"/>
        </w:rPr>
        <w:t>4</w:t>
      </w:r>
      <w:r w:rsidRPr="00127A67">
        <w:rPr>
          <w:sz w:val="24"/>
          <w:szCs w:val="24"/>
        </w:rPr>
        <w:t xml:space="preserve">. Cancer Facts and Figures. Available at: </w:t>
      </w:r>
    </w:p>
    <w:p w14:paraId="6CB02E75" w14:textId="0A17E958" w:rsidR="004F0FAA" w:rsidRPr="00127A67" w:rsidRDefault="002A22D4" w:rsidP="004F0FAA">
      <w:pPr>
        <w:pStyle w:val="EndnoteText"/>
        <w:rPr>
          <w:sz w:val="24"/>
          <w:szCs w:val="24"/>
        </w:rPr>
      </w:pPr>
      <w:hyperlink r:id="rId18" w:history="1">
        <w:r w:rsidR="00DA437E" w:rsidRPr="00127A67">
          <w:rPr>
            <w:rStyle w:val="Hyperlink"/>
            <w:sz w:val="24"/>
            <w:szCs w:val="24"/>
          </w:rPr>
          <w:t>https://www.cancer.org/content/dam/cancer-org/research/cancer-facts-and-statistics/annual-cancer-facts-and-figures/2024/2024-cancer-facts-and-figures-acs.pdf</w:t>
        </w:r>
      </w:hyperlink>
    </w:p>
    <w:bookmarkEnd w:id="7"/>
    <w:p w14:paraId="3DF31E30" w14:textId="77777777" w:rsidR="004F0FAA" w:rsidRPr="00127A67" w:rsidRDefault="004F0FAA" w:rsidP="004F0FAA">
      <w:pPr>
        <w:pStyle w:val="EndnoteText"/>
        <w:rPr>
          <w:sz w:val="24"/>
          <w:szCs w:val="24"/>
        </w:rPr>
      </w:pPr>
    </w:p>
  </w:endnote>
  <w:endnote w:id="21">
    <w:p w14:paraId="32D9EFA1" w14:textId="4C52C29B"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Behavioral Risk Factor Surveillance System (BRFSS). Available at: </w:t>
      </w:r>
      <w:hyperlink r:id="rId19" w:anchor="/" w:history="1">
        <w:r w:rsidR="00E40C4D" w:rsidRPr="00127A67">
          <w:rPr>
            <w:rStyle w:val="Hyperlink"/>
            <w:sz w:val="24"/>
            <w:szCs w:val="24"/>
          </w:rPr>
          <w:t>Behavioral Risk Factor Surveillance System | DPH | CDC"</w:t>
        </w:r>
      </w:hyperlink>
    </w:p>
    <w:p w14:paraId="17004F07" w14:textId="77777777" w:rsidR="004F0FAA" w:rsidRPr="00127A67" w:rsidRDefault="004F0FAA" w:rsidP="004F0FAA">
      <w:pPr>
        <w:pStyle w:val="EndnoteText"/>
        <w:rPr>
          <w:color w:val="FF0000"/>
          <w:sz w:val="24"/>
          <w:szCs w:val="24"/>
        </w:rPr>
      </w:pPr>
    </w:p>
  </w:endnote>
  <w:endnote w:id="22">
    <w:p w14:paraId="32293293" w14:textId="42F6D564" w:rsidR="006844D8" w:rsidRPr="00127A67" w:rsidRDefault="004F0FAA" w:rsidP="004F0FAA">
      <w:pPr>
        <w:pStyle w:val="EndnoteText"/>
        <w:rPr>
          <w:rFonts w:ascii="Arial" w:hAnsi="Arial" w:cs="Arial"/>
          <w:sz w:val="24"/>
          <w:szCs w:val="24"/>
        </w:rPr>
      </w:pPr>
      <w:r w:rsidRPr="00127A67">
        <w:rPr>
          <w:rStyle w:val="EndnoteReference"/>
          <w:sz w:val="24"/>
          <w:szCs w:val="24"/>
        </w:rPr>
        <w:endnoteRef/>
      </w:r>
      <w:r w:rsidRPr="00127A67">
        <w:rPr>
          <w:sz w:val="24"/>
          <w:szCs w:val="24"/>
        </w:rPr>
        <w:t xml:space="preserve"> </w:t>
      </w:r>
      <w:r w:rsidRPr="00127A67">
        <w:rPr>
          <w:rFonts w:ascii="Calibri" w:hAnsi="Calibri" w:cs="Arial"/>
          <w:sz w:val="24"/>
          <w:szCs w:val="24"/>
        </w:rPr>
        <w:t xml:space="preserve">Massachusetts Department of Public Health. A Profile of Health Among Massachusetts Adults, </w:t>
      </w:r>
      <w:r w:rsidR="00B7239E" w:rsidRPr="00127A67">
        <w:rPr>
          <w:rFonts w:ascii="Calibri" w:hAnsi="Calibri" w:cs="Arial"/>
          <w:sz w:val="24"/>
          <w:szCs w:val="24"/>
        </w:rPr>
        <w:t>202</w:t>
      </w:r>
      <w:r w:rsidR="003B260A" w:rsidRPr="00127A67">
        <w:rPr>
          <w:rFonts w:ascii="Calibri" w:hAnsi="Calibri" w:cs="Arial"/>
          <w:sz w:val="24"/>
          <w:szCs w:val="24"/>
        </w:rPr>
        <w:t>1</w:t>
      </w:r>
      <w:r w:rsidRPr="00127A67">
        <w:rPr>
          <w:rFonts w:ascii="Calibri" w:hAnsi="Calibri" w:cs="Arial"/>
          <w:sz w:val="24"/>
          <w:szCs w:val="24"/>
        </w:rPr>
        <w:t xml:space="preserve">. Behavioral Risk Factor Surveillance System.  </w:t>
      </w:r>
      <w:r w:rsidR="000A484F" w:rsidRPr="00127A67">
        <w:rPr>
          <w:rFonts w:ascii="Calibri" w:hAnsi="Calibri" w:cs="Arial"/>
          <w:sz w:val="24"/>
          <w:szCs w:val="24"/>
        </w:rPr>
        <w:t>January</w:t>
      </w:r>
      <w:r w:rsidRPr="00127A67">
        <w:rPr>
          <w:rFonts w:ascii="Calibri" w:hAnsi="Calibri" w:cs="Arial"/>
          <w:sz w:val="24"/>
          <w:szCs w:val="24"/>
        </w:rPr>
        <w:t xml:space="preserve"> 20</w:t>
      </w:r>
      <w:r w:rsidR="00E74402" w:rsidRPr="00127A67">
        <w:rPr>
          <w:rFonts w:ascii="Calibri" w:hAnsi="Calibri" w:cs="Arial"/>
          <w:sz w:val="24"/>
          <w:szCs w:val="24"/>
        </w:rPr>
        <w:t>2</w:t>
      </w:r>
      <w:r w:rsidR="000A484F" w:rsidRPr="00127A67">
        <w:rPr>
          <w:rFonts w:ascii="Calibri" w:hAnsi="Calibri" w:cs="Arial"/>
          <w:sz w:val="24"/>
          <w:szCs w:val="24"/>
        </w:rPr>
        <w:t>3</w:t>
      </w:r>
      <w:r w:rsidRPr="00127A67">
        <w:rPr>
          <w:rFonts w:ascii="Calibri" w:hAnsi="Calibri" w:cs="Arial"/>
          <w:sz w:val="24"/>
          <w:szCs w:val="24"/>
        </w:rPr>
        <w:t xml:space="preserve">. Available at: </w:t>
      </w:r>
      <w:hyperlink r:id="rId20" w:anchor="2021-" w:history="1">
        <w:r w:rsidR="006844D8" w:rsidRPr="00127A67">
          <w:rPr>
            <w:rStyle w:val="Hyperlink"/>
            <w:rFonts w:ascii="Arial" w:hAnsi="Arial" w:cs="Arial"/>
            <w:sz w:val="24"/>
            <w:szCs w:val="24"/>
          </w:rPr>
          <w:t>https://www.mass.gov/lists/brfss-statewide-reports-and-publications#2021-</w:t>
        </w:r>
      </w:hyperlink>
    </w:p>
    <w:p w14:paraId="36E6386B" w14:textId="77777777" w:rsidR="004F0FAA" w:rsidRPr="00127A67" w:rsidRDefault="004F0FAA" w:rsidP="004F0FAA">
      <w:pPr>
        <w:pStyle w:val="EndnoteText"/>
        <w:rPr>
          <w:sz w:val="24"/>
          <w:szCs w:val="24"/>
        </w:rPr>
      </w:pPr>
    </w:p>
  </w:endnote>
  <w:endnote w:id="23">
    <w:p w14:paraId="390F21B0" w14:textId="7594D542"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American Cancer Society. Cancer Facts and Figures 202</w:t>
      </w:r>
      <w:r w:rsidR="00976791" w:rsidRPr="00127A67">
        <w:rPr>
          <w:sz w:val="24"/>
          <w:szCs w:val="24"/>
        </w:rPr>
        <w:t>4</w:t>
      </w:r>
      <w:r w:rsidRPr="00127A67">
        <w:rPr>
          <w:sz w:val="24"/>
          <w:szCs w:val="24"/>
        </w:rPr>
        <w:t xml:space="preserve">. Cancer Facts and Figures. Available at: </w:t>
      </w:r>
    </w:p>
    <w:p w14:paraId="148C2BFD" w14:textId="51E31E07" w:rsidR="004F0FAA" w:rsidRPr="00127A67" w:rsidRDefault="002A22D4" w:rsidP="004F0FAA">
      <w:pPr>
        <w:pStyle w:val="EndnoteText"/>
        <w:rPr>
          <w:sz w:val="24"/>
          <w:szCs w:val="24"/>
        </w:rPr>
      </w:pPr>
      <w:hyperlink r:id="rId21" w:history="1">
        <w:r w:rsidR="00E74402" w:rsidRPr="00127A67">
          <w:rPr>
            <w:rStyle w:val="Hyperlink"/>
            <w:sz w:val="24"/>
            <w:szCs w:val="24"/>
          </w:rPr>
          <w:t>https://www.cancer.org/content/dam/cancer-org/research/cancer-facts-and-statistics/annual-cancer-facts-and-figures/2023/2023-cancer-facts-and-figures.pdf</w:t>
        </w:r>
      </w:hyperlink>
    </w:p>
    <w:p w14:paraId="60805496" w14:textId="77777777" w:rsidR="004F0FAA" w:rsidRPr="00127A67" w:rsidRDefault="004F0FAA" w:rsidP="004F0FAA">
      <w:pPr>
        <w:pStyle w:val="EndnoteText"/>
        <w:rPr>
          <w:sz w:val="24"/>
          <w:szCs w:val="24"/>
        </w:rPr>
      </w:pPr>
    </w:p>
  </w:endnote>
  <w:endnote w:id="24">
    <w:p w14:paraId="3639E9DE" w14:textId="7777777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Zavala VA, Bracci PM, Carethers JM, et al. Cancer health disparities in racial/ethnic minorities in the United States. Br J Cancer. 2021;124: 315-332</w:t>
      </w:r>
    </w:p>
    <w:p w14:paraId="66CDA849" w14:textId="77777777" w:rsidR="004F0FAA" w:rsidRPr="00127A67" w:rsidRDefault="004F0FAA" w:rsidP="004F0FAA">
      <w:pPr>
        <w:pStyle w:val="EndnoteText"/>
        <w:rPr>
          <w:sz w:val="24"/>
          <w:szCs w:val="24"/>
        </w:rPr>
      </w:pPr>
    </w:p>
  </w:endnote>
  <w:endnote w:id="25">
    <w:p w14:paraId="7ABDF306" w14:textId="7777777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Pampel FC, Krueger PM, Denney JT. Socioeconomic disparities in health behaviors. Ann Rev Oncol. 2010;36: 349-370.</w:t>
      </w:r>
    </w:p>
    <w:p w14:paraId="64212CB5" w14:textId="77777777" w:rsidR="004F0FAA" w:rsidRPr="00127A67" w:rsidRDefault="004F0FAA" w:rsidP="004F0FAA">
      <w:pPr>
        <w:pStyle w:val="EndnoteText"/>
        <w:rPr>
          <w:sz w:val="24"/>
          <w:szCs w:val="24"/>
        </w:rPr>
      </w:pPr>
    </w:p>
  </w:endnote>
  <w:endnote w:id="26">
    <w:p w14:paraId="67BCFB96" w14:textId="7777777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Clegg LX, Reichman ME, Miller BA, et al. Impact of socioeconomic status on cancer incidence and stage at diagnosis: selected findings from the surveillance, epidemiology, and end results: National</w:t>
      </w:r>
    </w:p>
    <w:p w14:paraId="580C8F8B" w14:textId="77777777" w:rsidR="004F0FAA" w:rsidRPr="00127A67" w:rsidRDefault="004F0FAA" w:rsidP="004F0FAA">
      <w:pPr>
        <w:pStyle w:val="EndnoteText"/>
        <w:rPr>
          <w:sz w:val="24"/>
          <w:szCs w:val="24"/>
        </w:rPr>
      </w:pPr>
      <w:r w:rsidRPr="00127A67">
        <w:rPr>
          <w:sz w:val="24"/>
          <w:szCs w:val="24"/>
        </w:rPr>
        <w:t>Longitudinal Mortality Study. Cancer Causes Control. 2009;20: 417-435.</w:t>
      </w:r>
    </w:p>
    <w:p w14:paraId="74EBB078" w14:textId="77777777" w:rsidR="004F0FAA" w:rsidRPr="00127A67" w:rsidRDefault="004F0FAA" w:rsidP="004F0FAA">
      <w:pPr>
        <w:pStyle w:val="EndnoteText"/>
        <w:rPr>
          <w:sz w:val="24"/>
          <w:szCs w:val="24"/>
        </w:rPr>
      </w:pPr>
    </w:p>
  </w:endnote>
  <w:endnote w:id="27">
    <w:p w14:paraId="10DDD7CB" w14:textId="77777777" w:rsidR="004F0FAA" w:rsidRPr="00127A67" w:rsidRDefault="004F0FAA" w:rsidP="004F0FAA">
      <w:pPr>
        <w:pStyle w:val="EndnoteText"/>
        <w:rPr>
          <w:sz w:val="24"/>
          <w:szCs w:val="24"/>
        </w:rPr>
      </w:pPr>
      <w:r w:rsidRPr="00127A67">
        <w:rPr>
          <w:rStyle w:val="EndnoteReference"/>
          <w:sz w:val="24"/>
          <w:szCs w:val="24"/>
        </w:rPr>
        <w:endnoteRef/>
      </w:r>
      <w:r w:rsidRPr="00127A67">
        <w:rPr>
          <w:sz w:val="24"/>
          <w:szCs w:val="24"/>
        </w:rPr>
        <w:t xml:space="preserve"> Zavala VA, Bracci PM, Carethers JM, et al. Cancer health disparities in racial/ethnic minorities in the United States. Br J Cancer. 2021;124: 315-332</w:t>
      </w:r>
    </w:p>
    <w:p w14:paraId="29AC4550" w14:textId="77777777" w:rsidR="004F0FAA" w:rsidRPr="00127A67" w:rsidRDefault="004F0FAA" w:rsidP="004F0FAA">
      <w:pPr>
        <w:pStyle w:val="EndnoteText"/>
        <w:rPr>
          <w:sz w:val="24"/>
          <w:szCs w:val="24"/>
        </w:rPr>
      </w:pPr>
    </w:p>
  </w:endnote>
  <w:endnote w:id="28">
    <w:p w14:paraId="3AD20A69" w14:textId="6E31872C" w:rsidR="005C48B4" w:rsidRPr="00127A67" w:rsidRDefault="005C48B4">
      <w:pPr>
        <w:pStyle w:val="EndnoteText"/>
        <w:rPr>
          <w:sz w:val="24"/>
          <w:szCs w:val="24"/>
        </w:rPr>
      </w:pPr>
      <w:r w:rsidRPr="00127A67">
        <w:rPr>
          <w:rStyle w:val="EndnoteReference"/>
          <w:sz w:val="24"/>
          <w:szCs w:val="24"/>
        </w:rPr>
        <w:endnoteRef/>
      </w:r>
      <w:r w:rsidRPr="00127A67">
        <w:rPr>
          <w:sz w:val="24"/>
          <w:szCs w:val="24"/>
        </w:rPr>
        <w:t xml:space="preserve"> </w:t>
      </w:r>
      <w:r w:rsidR="00F478A7" w:rsidRPr="00127A67">
        <w:rPr>
          <w:sz w:val="24"/>
          <w:szCs w:val="24"/>
        </w:rPr>
        <w:t xml:space="preserve">CDC, </w:t>
      </w:r>
      <w:r w:rsidR="00CE423B" w:rsidRPr="00127A67">
        <w:rPr>
          <w:sz w:val="24"/>
          <w:szCs w:val="24"/>
        </w:rPr>
        <w:t xml:space="preserve">Guidance for Comparing States’ Cancer Data; </w:t>
      </w:r>
      <w:hyperlink r:id="rId22" w:history="1">
        <w:r w:rsidR="00CE423B" w:rsidRPr="00127A67">
          <w:rPr>
            <w:rStyle w:val="Hyperlink"/>
            <w:sz w:val="24"/>
            <w:szCs w:val="24"/>
          </w:rPr>
          <w:t>https://www.cdc.gov/cancer/uscs/technical_notes/interpreting/guidance.htm</w:t>
        </w:r>
      </w:hyperlink>
    </w:p>
    <w:p w14:paraId="49301581" w14:textId="77777777" w:rsidR="00CE423B" w:rsidRPr="00127A67" w:rsidRDefault="00CE423B">
      <w:pPr>
        <w:pStyle w:val="EndnoteText"/>
        <w:rPr>
          <w:sz w:val="24"/>
          <w:szCs w:val="24"/>
        </w:rPr>
      </w:pPr>
    </w:p>
  </w:endnote>
  <w:endnote w:id="29">
    <w:p w14:paraId="1B5DBDE6" w14:textId="5526A164" w:rsidR="009F415C" w:rsidRPr="00127A67" w:rsidRDefault="009F415C">
      <w:pPr>
        <w:pStyle w:val="EndnoteText"/>
        <w:rPr>
          <w:sz w:val="24"/>
          <w:szCs w:val="24"/>
        </w:rPr>
      </w:pPr>
      <w:r w:rsidRPr="00127A67">
        <w:rPr>
          <w:rStyle w:val="EndnoteReference"/>
          <w:sz w:val="24"/>
          <w:szCs w:val="24"/>
        </w:rPr>
        <w:endnoteRef/>
      </w:r>
      <w:r w:rsidRPr="00127A67">
        <w:rPr>
          <w:sz w:val="24"/>
          <w:szCs w:val="24"/>
        </w:rPr>
        <w:t xml:space="preserve"> Weir HK, Thompson TD, Stewart SL, White MC. Cancer Incidence Projections in the United States Between </w:t>
      </w:r>
      <w:r w:rsidR="00B7239E" w:rsidRPr="00127A67">
        <w:rPr>
          <w:sz w:val="24"/>
          <w:szCs w:val="24"/>
        </w:rPr>
        <w:t>2016</w:t>
      </w:r>
      <w:r w:rsidRPr="00127A67">
        <w:rPr>
          <w:sz w:val="24"/>
          <w:szCs w:val="24"/>
        </w:rPr>
        <w:t xml:space="preserve"> and 2050. Prev Chronic Dis </w:t>
      </w:r>
      <w:r w:rsidRPr="00127A67">
        <w:rPr>
          <w:sz w:val="24"/>
          <w:szCs w:val="24"/>
        </w:rPr>
        <w:t xml:space="preserve">2021;18:210006. DOI: </w:t>
      </w:r>
      <w:hyperlink r:id="rId23" w:history="1">
        <w:r w:rsidRPr="00127A67">
          <w:rPr>
            <w:rStyle w:val="Hyperlink"/>
            <w:sz w:val="24"/>
            <w:szCs w:val="24"/>
          </w:rPr>
          <w:t>http://dx.doi.org/10.5888/pcd18.210006</w:t>
        </w:r>
      </w:hyperlink>
      <w:r w:rsidRPr="00127A67">
        <w:rPr>
          <w:sz w:val="24"/>
          <w:szCs w:val="24"/>
        </w:rPr>
        <w:t xml:space="preserve"> external icon</w:t>
      </w:r>
    </w:p>
    <w:p w14:paraId="43585732" w14:textId="77777777" w:rsidR="009F415C" w:rsidRPr="00127A67" w:rsidRDefault="009F415C">
      <w:pPr>
        <w:pStyle w:val="EndnoteText"/>
        <w:rPr>
          <w:sz w:val="24"/>
          <w:szCs w:val="24"/>
        </w:rPr>
      </w:pPr>
    </w:p>
  </w:endnote>
  <w:endnote w:id="30">
    <w:p w14:paraId="4BE1D54C" w14:textId="3D5F8FD2" w:rsidR="009F415C" w:rsidRPr="00127A67" w:rsidRDefault="009F415C">
      <w:pPr>
        <w:pStyle w:val="EndnoteText"/>
        <w:rPr>
          <w:sz w:val="24"/>
          <w:szCs w:val="24"/>
        </w:rPr>
      </w:pPr>
      <w:r w:rsidRPr="00127A67">
        <w:rPr>
          <w:rStyle w:val="EndnoteReference"/>
          <w:sz w:val="24"/>
          <w:szCs w:val="24"/>
        </w:rPr>
        <w:endnoteRef/>
      </w:r>
      <w:r w:rsidRPr="00127A67">
        <w:rPr>
          <w:sz w:val="24"/>
          <w:szCs w:val="24"/>
        </w:rPr>
        <w:t xml:space="preserve">  Centers for Disease Control and Prevention. Cancer Research. An Update on Cancer Deaths in the United States. Available at: </w:t>
      </w:r>
      <w:hyperlink r:id="rId24" w:history="1">
        <w:r w:rsidRPr="00127A67">
          <w:rPr>
            <w:rStyle w:val="Hyperlink"/>
            <w:sz w:val="24"/>
            <w:szCs w:val="24"/>
          </w:rPr>
          <w:t>https://www.cdc.gov/cancer/dcpc/research/update-on-cancer-deaths/index.htm</w:t>
        </w:r>
      </w:hyperlink>
    </w:p>
    <w:p w14:paraId="6D4E8D26" w14:textId="3C9A1561" w:rsidR="009F415C" w:rsidRPr="00127A67" w:rsidRDefault="009F415C" w:rsidP="00C53671">
      <w:pPr>
        <w:pStyle w:val="EndnoteText"/>
        <w:rPr>
          <w:sz w:val="24"/>
          <w:szCs w:val="24"/>
        </w:rPr>
      </w:pPr>
    </w:p>
  </w:endnote>
  <w:endnote w:id="31">
    <w:p w14:paraId="597F04A8" w14:textId="16D0F002" w:rsidR="009F415C" w:rsidRPr="00127A67" w:rsidRDefault="009F415C">
      <w:pPr>
        <w:pStyle w:val="EndnoteText"/>
        <w:rPr>
          <w:sz w:val="24"/>
          <w:szCs w:val="24"/>
        </w:rPr>
      </w:pPr>
      <w:r w:rsidRPr="00127A67">
        <w:rPr>
          <w:rStyle w:val="EndnoteReference"/>
          <w:sz w:val="24"/>
          <w:szCs w:val="24"/>
        </w:rPr>
        <w:endnoteRef/>
      </w:r>
      <w:r w:rsidRPr="00127A67">
        <w:rPr>
          <w:sz w:val="24"/>
          <w:szCs w:val="24"/>
        </w:rPr>
        <w:t xml:space="preserve"> Cancer Institute. Cancer Stat Facts: Breast, Prostate, Colorectal, and Lung and Bronchus.  Available at: </w:t>
      </w:r>
    </w:p>
    <w:p w14:paraId="346FBA55" w14:textId="77777777" w:rsidR="009F415C" w:rsidRPr="00127A67" w:rsidRDefault="002A22D4" w:rsidP="00220468">
      <w:pPr>
        <w:pStyle w:val="EndnoteText"/>
        <w:rPr>
          <w:sz w:val="24"/>
          <w:szCs w:val="24"/>
        </w:rPr>
      </w:pPr>
      <w:hyperlink r:id="rId25" w:history="1">
        <w:r w:rsidR="009F415C" w:rsidRPr="00127A67">
          <w:rPr>
            <w:rStyle w:val="Hyperlink"/>
            <w:sz w:val="24"/>
            <w:szCs w:val="24"/>
          </w:rPr>
          <w:t>https://seer.cancer.gov/statfacts/html/breast.html</w:t>
        </w:r>
      </w:hyperlink>
    </w:p>
    <w:p w14:paraId="0B6E70EC" w14:textId="600487AC" w:rsidR="009F415C" w:rsidRPr="00127A67" w:rsidRDefault="002A22D4">
      <w:pPr>
        <w:pStyle w:val="EndnoteText"/>
        <w:rPr>
          <w:sz w:val="24"/>
          <w:szCs w:val="24"/>
        </w:rPr>
      </w:pPr>
      <w:hyperlink r:id="rId26" w:history="1">
        <w:r w:rsidR="009F415C" w:rsidRPr="00127A67">
          <w:rPr>
            <w:rStyle w:val="Hyperlink"/>
            <w:sz w:val="24"/>
            <w:szCs w:val="24"/>
          </w:rPr>
          <w:t>https://seer.cancer.gov/statfacts/html/prost.html</w:t>
        </w:r>
      </w:hyperlink>
    </w:p>
    <w:p w14:paraId="469C7DC7" w14:textId="77777777" w:rsidR="009F415C" w:rsidRPr="00127A67" w:rsidRDefault="002A22D4">
      <w:pPr>
        <w:pStyle w:val="EndnoteText"/>
        <w:rPr>
          <w:sz w:val="24"/>
          <w:szCs w:val="24"/>
        </w:rPr>
      </w:pPr>
      <w:hyperlink r:id="rId27" w:history="1">
        <w:r w:rsidR="009F415C" w:rsidRPr="00127A67">
          <w:rPr>
            <w:rStyle w:val="Hyperlink"/>
            <w:sz w:val="24"/>
            <w:szCs w:val="24"/>
          </w:rPr>
          <w:t>https://seer.cancer.gov/statfacts/html/colorect.html</w:t>
        </w:r>
      </w:hyperlink>
    </w:p>
    <w:p w14:paraId="14066CCF" w14:textId="5783D962" w:rsidR="009F415C" w:rsidRPr="00127A67" w:rsidRDefault="002A22D4">
      <w:pPr>
        <w:pStyle w:val="EndnoteText"/>
        <w:rPr>
          <w:rStyle w:val="Hyperlink"/>
          <w:sz w:val="24"/>
          <w:szCs w:val="24"/>
        </w:rPr>
      </w:pPr>
      <w:hyperlink r:id="rId28" w:history="1">
        <w:r w:rsidR="009F415C" w:rsidRPr="00127A67">
          <w:rPr>
            <w:rStyle w:val="Hyperlink"/>
            <w:sz w:val="24"/>
            <w:szCs w:val="24"/>
          </w:rPr>
          <w:t>https://seer.cancer.gov/statfacts/html/lungb.html</w:t>
        </w:r>
      </w:hyperlink>
    </w:p>
    <w:p w14:paraId="4B26CB10" w14:textId="77777777" w:rsidR="00805766" w:rsidRPr="00127A67" w:rsidRDefault="00805766">
      <w:pPr>
        <w:pStyle w:val="EndnoteText"/>
        <w:rPr>
          <w:rStyle w:val="Hyperlink"/>
          <w:sz w:val="24"/>
          <w:szCs w:val="24"/>
        </w:rPr>
      </w:pPr>
    </w:p>
    <w:p w14:paraId="22214F7D" w14:textId="72F34519" w:rsidR="009F415C" w:rsidRPr="00127A67" w:rsidRDefault="009F415C">
      <w:pPr>
        <w:pStyle w:val="EndnoteText"/>
        <w:rPr>
          <w:sz w:val="24"/>
          <w:szCs w:val="24"/>
        </w:rPr>
      </w:pPr>
    </w:p>
    <w:p w14:paraId="79AED65A" w14:textId="436227B7" w:rsidR="009F415C" w:rsidRPr="00127A67" w:rsidRDefault="009F415C">
      <w:pPr>
        <w:pStyle w:val="EndnoteText"/>
        <w:rPr>
          <w:sz w:val="24"/>
          <w:szCs w:val="24"/>
        </w:rPr>
      </w:pPr>
    </w:p>
    <w:p w14:paraId="5AA44813" w14:textId="6B6DE049" w:rsidR="009F415C" w:rsidRPr="00127A67" w:rsidRDefault="009F415C">
      <w:pPr>
        <w:pStyle w:val="EndnoteText"/>
        <w:rPr>
          <w:sz w:val="24"/>
          <w:szCs w:val="24"/>
        </w:rPr>
      </w:pPr>
    </w:p>
    <w:p w14:paraId="7142331F" w14:textId="13B02DF7" w:rsidR="009F415C" w:rsidRPr="00127A67" w:rsidRDefault="009F415C">
      <w:pPr>
        <w:pStyle w:val="EndnoteText"/>
        <w:rPr>
          <w:sz w:val="24"/>
          <w:szCs w:val="24"/>
        </w:rPr>
      </w:pPr>
    </w:p>
    <w:p w14:paraId="68E02063" w14:textId="794776FD" w:rsidR="009F415C" w:rsidRPr="00127A67" w:rsidRDefault="009F415C">
      <w:pPr>
        <w:pStyle w:val="EndnoteText"/>
        <w:rPr>
          <w:sz w:val="24"/>
          <w:szCs w:val="24"/>
        </w:rPr>
      </w:pPr>
    </w:p>
    <w:p w14:paraId="4C94D343" w14:textId="77777777" w:rsidR="009F415C" w:rsidRPr="00127A67" w:rsidRDefault="009F415C">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10878" w14:textId="77777777" w:rsidR="00CC078D" w:rsidRDefault="00CC0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AE12" w14:textId="77777777" w:rsidR="00CC078D" w:rsidRDefault="00CC0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EF987" w14:textId="77777777" w:rsidR="00CC078D" w:rsidRDefault="00CC07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631C" w14:textId="0B4C12B0" w:rsidR="009F415C" w:rsidRPr="00775045" w:rsidRDefault="002A22D4" w:rsidP="001A0C29">
    <w:pPr>
      <w:pStyle w:val="Footer"/>
      <w:rPr>
        <w:sz w:val="20"/>
        <w:szCs w:val="20"/>
      </w:rPr>
    </w:pPr>
    <w:r>
      <w:rPr>
        <w:rFonts w:eastAsiaTheme="majorEastAsia" w:cstheme="minorHAnsi"/>
        <w:sz w:val="20"/>
        <w:szCs w:val="20"/>
      </w:rPr>
      <w:pict w14:anchorId="31C84BB8">
        <v:rect id="_x0000_i1025" style="width:462.4pt;height:1.45pt" o:hrpct="988" o:hralign="center" o:hrstd="t" o:hrnoshade="t" o:hr="t" fillcolor="#44546a [3215]" stroked="f"/>
      </w:pict>
    </w:r>
    <w:r w:rsidR="001A0C29" w:rsidRPr="001A0C29">
      <w:rPr>
        <w:rFonts w:eastAsiaTheme="majorEastAsia" w:cstheme="minorHAnsi"/>
        <w:sz w:val="20"/>
        <w:szCs w:val="20"/>
      </w:rPr>
      <w:t xml:space="preserve"> </w:t>
    </w:r>
    <w:sdt>
      <w:sdtPr>
        <w:rPr>
          <w:rFonts w:eastAsiaTheme="majorEastAsia" w:cstheme="minorHAnsi"/>
          <w:sz w:val="20"/>
          <w:szCs w:val="20"/>
        </w:rPr>
        <w:alias w:val="Title"/>
        <w:id w:val="-1652210368"/>
        <w:placeholder>
          <w:docPart w:val="04513672604445EE822BB16AAF7A7987"/>
        </w:placeholder>
        <w:dataBinding w:prefixMappings="xmlns:ns0='http://schemas.openxmlformats.org/package/2006/metadata/core-properties' xmlns:ns1='http://purl.org/dc/elements/1.1/'" w:xpath="/ns0:coreProperties[1]/ns1:title[1]" w:storeItemID="{6C3C8BC8-F283-45AE-878A-BAB7291924A1}"/>
        <w:text/>
      </w:sdtPr>
      <w:sdtEndPr/>
      <w:sdtContent>
        <w:r w:rsidR="0040476E">
          <w:rPr>
            <w:rFonts w:eastAsiaTheme="majorEastAsia" w:cstheme="minorHAnsi"/>
            <w:sz w:val="20"/>
            <w:szCs w:val="20"/>
          </w:rPr>
          <w:t>Cancer Incidence and Mortality in Massachusetts 2016-2020</w:t>
        </w:r>
      </w:sdtContent>
    </w:sdt>
    <w:r w:rsidR="001A0C29">
      <w:rPr>
        <w:rFonts w:eastAsiaTheme="majorEastAsia" w:cstheme="minorHAnsi"/>
        <w:sz w:val="20"/>
        <w:szCs w:val="20"/>
      </w:rPr>
      <w:t xml:space="preserve"> Report</w:t>
    </w:r>
    <w:r w:rsidR="001A0C29" w:rsidRPr="002E6702">
      <w:rPr>
        <w:rFonts w:cstheme="minorHAnsi"/>
      </w:rPr>
      <w:t xml:space="preserve"> </w:t>
    </w:r>
    <w:r w:rsidR="001A0C29">
      <w:rPr>
        <w:rFonts w:cstheme="minorHAnsi"/>
      </w:rPr>
      <w:tab/>
    </w:r>
    <w:r w:rsidR="009F415C" w:rsidRPr="00775045">
      <w:rPr>
        <w:sz w:val="20"/>
        <w:szCs w:val="20"/>
      </w:rPr>
      <w:t xml:space="preserve">Page </w:t>
    </w:r>
    <w:sdt>
      <w:sdtPr>
        <w:rPr>
          <w:sz w:val="20"/>
          <w:szCs w:val="20"/>
        </w:rPr>
        <w:id w:val="239989669"/>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1A4CEE55" w14:textId="62E5F044" w:rsidR="009F415C" w:rsidRDefault="009F4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D2186" w14:textId="3B5CDAE5" w:rsidR="002014F5" w:rsidRDefault="002A22D4">
    <w:pPr>
      <w:pStyle w:val="Footer"/>
      <w:jc w:val="right"/>
      <w:rPr>
        <w:rFonts w:eastAsiaTheme="majorEastAsia" w:cstheme="minorHAnsi"/>
        <w:sz w:val="20"/>
        <w:szCs w:val="20"/>
      </w:rPr>
    </w:pPr>
    <w:r>
      <w:rPr>
        <w:rFonts w:eastAsiaTheme="majorEastAsia" w:cstheme="minorHAnsi"/>
        <w:sz w:val="20"/>
        <w:szCs w:val="20"/>
      </w:rPr>
      <w:pict w14:anchorId="4459F8B5">
        <v:rect id="_x0000_i1026" style="width:468pt;height:1pt" o:hralign="center" o:hrstd="t" o:hrnoshade="t" o:hr="t" fillcolor="#44546a [3215]" stroked="f"/>
      </w:pict>
    </w:r>
  </w:p>
  <w:p w14:paraId="62C1042F" w14:textId="2DD005B2" w:rsidR="009F415C" w:rsidRPr="00775045" w:rsidRDefault="002A22D4">
    <w:pPr>
      <w:pStyle w:val="Footer"/>
      <w:jc w:val="right"/>
      <w:rPr>
        <w:sz w:val="20"/>
        <w:szCs w:val="20"/>
      </w:rPr>
    </w:pPr>
    <w:sdt>
      <w:sdtPr>
        <w:rPr>
          <w:rFonts w:eastAsiaTheme="majorEastAsia" w:cstheme="minorHAnsi"/>
          <w:sz w:val="20"/>
          <w:szCs w:val="20"/>
        </w:rPr>
        <w:alias w:val="Title"/>
        <w:id w:val="1613009787"/>
        <w:placeholder>
          <w:docPart w:val="C7FE7E7B13FB4581B999B9B898DAFC02"/>
        </w:placeholder>
        <w:dataBinding w:prefixMappings="xmlns:ns0='http://schemas.openxmlformats.org/package/2006/metadata/core-properties' xmlns:ns1='http://purl.org/dc/elements/1.1/'" w:xpath="/ns0:coreProperties[1]/ns1:title[1]" w:storeItemID="{6C3C8BC8-F283-45AE-878A-BAB7291924A1}"/>
        <w:text/>
      </w:sdtPr>
      <w:sdtEndPr/>
      <w:sdtContent>
        <w:r w:rsidR="0040476E">
          <w:rPr>
            <w:rFonts w:eastAsiaTheme="majorEastAsia" w:cstheme="minorHAnsi"/>
            <w:sz w:val="20"/>
            <w:szCs w:val="20"/>
          </w:rPr>
          <w:t>Cancer Incidence and Mortality in Massachusetts 2016-2020</w:t>
        </w:r>
      </w:sdtContent>
    </w:sdt>
    <w:r w:rsidR="009F415C">
      <w:rPr>
        <w:rFonts w:eastAsiaTheme="majorEastAsia" w:cstheme="minorHAnsi"/>
        <w:sz w:val="20"/>
        <w:szCs w:val="20"/>
      </w:rPr>
      <w:t xml:space="preserve"> Report</w:t>
    </w:r>
    <w:r w:rsidR="009F415C" w:rsidRPr="002E6702">
      <w:rPr>
        <w:rFonts w:cstheme="minorHAnsi"/>
      </w:rPr>
      <w:t xml:space="preserve"> </w:t>
    </w:r>
    <w:r w:rsidR="009F415C">
      <w:rPr>
        <w:rFonts w:cstheme="minorHAnsi"/>
      </w:rPr>
      <w:tab/>
    </w:r>
    <w:r w:rsidR="009F415C" w:rsidRPr="00775045">
      <w:rPr>
        <w:sz w:val="20"/>
        <w:szCs w:val="20"/>
      </w:rPr>
      <w:t xml:space="preserve">Page </w:t>
    </w:r>
    <w:sdt>
      <w:sdtPr>
        <w:rPr>
          <w:sz w:val="20"/>
          <w:szCs w:val="20"/>
        </w:rPr>
        <w:id w:val="-155612134"/>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0DCE6972" w14:textId="77777777" w:rsidR="009F415C" w:rsidRDefault="009F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5B5A" w14:textId="77777777" w:rsidR="0048353C" w:rsidRDefault="0048353C" w:rsidP="00B256F3">
      <w:pPr>
        <w:spacing w:after="0" w:line="240" w:lineRule="auto"/>
      </w:pPr>
      <w:r>
        <w:separator/>
      </w:r>
    </w:p>
  </w:footnote>
  <w:footnote w:type="continuationSeparator" w:id="0">
    <w:p w14:paraId="3F8E8F0A" w14:textId="77777777" w:rsidR="0048353C" w:rsidRDefault="0048353C" w:rsidP="00B256F3">
      <w:pPr>
        <w:spacing w:after="0" w:line="240" w:lineRule="auto"/>
      </w:pPr>
      <w:r>
        <w:continuationSeparator/>
      </w:r>
    </w:p>
  </w:footnote>
  <w:footnote w:type="continuationNotice" w:id="1">
    <w:p w14:paraId="6A48ACE5" w14:textId="77777777" w:rsidR="0048353C" w:rsidRDefault="00483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BB9D" w14:textId="77777777" w:rsidR="00CC078D" w:rsidRDefault="00CC0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4077" w14:textId="77777777" w:rsidR="00CC078D" w:rsidRDefault="00CC07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F0BBF" w14:textId="77777777" w:rsidR="00CC078D" w:rsidRDefault="00CC0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91D"/>
    <w:multiLevelType w:val="hybridMultilevel"/>
    <w:tmpl w:val="CA9A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2F0"/>
    <w:multiLevelType w:val="hybridMultilevel"/>
    <w:tmpl w:val="EC82EE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221"/>
    <w:multiLevelType w:val="hybridMultilevel"/>
    <w:tmpl w:val="59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DBA"/>
    <w:multiLevelType w:val="hybridMultilevel"/>
    <w:tmpl w:val="551EBA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A8C"/>
    <w:multiLevelType w:val="hybridMultilevel"/>
    <w:tmpl w:val="8E46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D35FB"/>
    <w:multiLevelType w:val="hybridMultilevel"/>
    <w:tmpl w:val="5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B4450"/>
    <w:multiLevelType w:val="hybridMultilevel"/>
    <w:tmpl w:val="FBAA7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B3EDC"/>
    <w:multiLevelType w:val="hybridMultilevel"/>
    <w:tmpl w:val="5E6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56EC"/>
    <w:multiLevelType w:val="hybridMultilevel"/>
    <w:tmpl w:val="CCCE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5318B"/>
    <w:multiLevelType w:val="hybridMultilevel"/>
    <w:tmpl w:val="B57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42EF"/>
    <w:multiLevelType w:val="hybridMultilevel"/>
    <w:tmpl w:val="F7FE6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42AA"/>
    <w:multiLevelType w:val="hybridMultilevel"/>
    <w:tmpl w:val="55E4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F7891"/>
    <w:multiLevelType w:val="hybridMultilevel"/>
    <w:tmpl w:val="373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2162"/>
    <w:multiLevelType w:val="hybridMultilevel"/>
    <w:tmpl w:val="D0C8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C1576"/>
    <w:multiLevelType w:val="hybridMultilevel"/>
    <w:tmpl w:val="FF8E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774F"/>
    <w:multiLevelType w:val="hybridMultilevel"/>
    <w:tmpl w:val="D54C86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2F0D3282"/>
    <w:multiLevelType w:val="hybridMultilevel"/>
    <w:tmpl w:val="0F56B8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57618"/>
    <w:multiLevelType w:val="hybridMultilevel"/>
    <w:tmpl w:val="118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B7D5A"/>
    <w:multiLevelType w:val="hybridMultilevel"/>
    <w:tmpl w:val="9CFE6814"/>
    <w:lvl w:ilvl="0" w:tplc="0EE029B8">
      <w:start w:val="1"/>
      <w:numFmt w:val="bullet"/>
      <w:lvlText w:val=""/>
      <w:lvlJc w:val="left"/>
      <w:pPr>
        <w:ind w:left="720" w:hanging="360"/>
      </w:pPr>
      <w:rPr>
        <w:rFonts w:ascii="Symbol" w:hAnsi="Symbol" w:hint="default"/>
        <w:color w:val="4472C4" w:themeColor="accent1"/>
      </w:rPr>
    </w:lvl>
    <w:lvl w:ilvl="1" w:tplc="4DD2E74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038D0"/>
    <w:multiLevelType w:val="hybridMultilevel"/>
    <w:tmpl w:val="E3B8C712"/>
    <w:lvl w:ilvl="0" w:tplc="132AB0C4">
      <w:start w:val="1"/>
      <w:numFmt w:val="bullet"/>
      <w:lvlText w:val="•"/>
      <w:lvlJc w:val="left"/>
      <w:pPr>
        <w:tabs>
          <w:tab w:val="num" w:pos="540"/>
        </w:tabs>
        <w:ind w:left="540" w:hanging="360"/>
      </w:pPr>
      <w:rPr>
        <w:rFonts w:ascii="Arial" w:hAnsi="Arial" w:hint="default"/>
      </w:rPr>
    </w:lvl>
    <w:lvl w:ilvl="1" w:tplc="CC462ECA">
      <w:numFmt w:val="bullet"/>
      <w:lvlText w:val="•"/>
      <w:lvlJc w:val="left"/>
      <w:pPr>
        <w:tabs>
          <w:tab w:val="num" w:pos="1260"/>
        </w:tabs>
        <w:ind w:left="1260" w:hanging="360"/>
      </w:pPr>
      <w:rPr>
        <w:rFonts w:ascii="Arial" w:hAnsi="Arial" w:hint="default"/>
      </w:rPr>
    </w:lvl>
    <w:lvl w:ilvl="2" w:tplc="76CCCC02" w:tentative="1">
      <w:start w:val="1"/>
      <w:numFmt w:val="bullet"/>
      <w:lvlText w:val="•"/>
      <w:lvlJc w:val="left"/>
      <w:pPr>
        <w:tabs>
          <w:tab w:val="num" w:pos="2160"/>
        </w:tabs>
        <w:ind w:left="2160" w:hanging="360"/>
      </w:pPr>
      <w:rPr>
        <w:rFonts w:ascii="Arial" w:hAnsi="Arial" w:hint="default"/>
      </w:rPr>
    </w:lvl>
    <w:lvl w:ilvl="3" w:tplc="E09411FE" w:tentative="1">
      <w:start w:val="1"/>
      <w:numFmt w:val="bullet"/>
      <w:lvlText w:val="•"/>
      <w:lvlJc w:val="left"/>
      <w:pPr>
        <w:tabs>
          <w:tab w:val="num" w:pos="2880"/>
        </w:tabs>
        <w:ind w:left="2880" w:hanging="360"/>
      </w:pPr>
      <w:rPr>
        <w:rFonts w:ascii="Arial" w:hAnsi="Arial" w:hint="default"/>
      </w:rPr>
    </w:lvl>
    <w:lvl w:ilvl="4" w:tplc="AD32F588" w:tentative="1">
      <w:start w:val="1"/>
      <w:numFmt w:val="bullet"/>
      <w:lvlText w:val="•"/>
      <w:lvlJc w:val="left"/>
      <w:pPr>
        <w:tabs>
          <w:tab w:val="num" w:pos="3600"/>
        </w:tabs>
        <w:ind w:left="3600" w:hanging="360"/>
      </w:pPr>
      <w:rPr>
        <w:rFonts w:ascii="Arial" w:hAnsi="Arial" w:hint="default"/>
      </w:rPr>
    </w:lvl>
    <w:lvl w:ilvl="5" w:tplc="191480FE" w:tentative="1">
      <w:start w:val="1"/>
      <w:numFmt w:val="bullet"/>
      <w:lvlText w:val="•"/>
      <w:lvlJc w:val="left"/>
      <w:pPr>
        <w:tabs>
          <w:tab w:val="num" w:pos="4320"/>
        </w:tabs>
        <w:ind w:left="4320" w:hanging="360"/>
      </w:pPr>
      <w:rPr>
        <w:rFonts w:ascii="Arial" w:hAnsi="Arial" w:hint="default"/>
      </w:rPr>
    </w:lvl>
    <w:lvl w:ilvl="6" w:tplc="0DACE396" w:tentative="1">
      <w:start w:val="1"/>
      <w:numFmt w:val="bullet"/>
      <w:lvlText w:val="•"/>
      <w:lvlJc w:val="left"/>
      <w:pPr>
        <w:tabs>
          <w:tab w:val="num" w:pos="5040"/>
        </w:tabs>
        <w:ind w:left="5040" w:hanging="360"/>
      </w:pPr>
      <w:rPr>
        <w:rFonts w:ascii="Arial" w:hAnsi="Arial" w:hint="default"/>
      </w:rPr>
    </w:lvl>
    <w:lvl w:ilvl="7" w:tplc="9C2E0678" w:tentative="1">
      <w:start w:val="1"/>
      <w:numFmt w:val="bullet"/>
      <w:lvlText w:val="•"/>
      <w:lvlJc w:val="left"/>
      <w:pPr>
        <w:tabs>
          <w:tab w:val="num" w:pos="5760"/>
        </w:tabs>
        <w:ind w:left="5760" w:hanging="360"/>
      </w:pPr>
      <w:rPr>
        <w:rFonts w:ascii="Arial" w:hAnsi="Arial" w:hint="default"/>
      </w:rPr>
    </w:lvl>
    <w:lvl w:ilvl="8" w:tplc="750CBA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94299B"/>
    <w:multiLevelType w:val="hybridMultilevel"/>
    <w:tmpl w:val="A0125AC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B2B2A6A"/>
    <w:multiLevelType w:val="hybridMultilevel"/>
    <w:tmpl w:val="BFA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C21FF"/>
    <w:multiLevelType w:val="hybridMultilevel"/>
    <w:tmpl w:val="F6C0D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DFB77AF"/>
    <w:multiLevelType w:val="hybridMultilevel"/>
    <w:tmpl w:val="7A7AF7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3E841C01"/>
    <w:multiLevelType w:val="hybridMultilevel"/>
    <w:tmpl w:val="25F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24CBD"/>
    <w:multiLevelType w:val="hybridMultilevel"/>
    <w:tmpl w:val="6F7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A2A03"/>
    <w:multiLevelType w:val="hybridMultilevel"/>
    <w:tmpl w:val="CA4C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433BF1"/>
    <w:multiLevelType w:val="hybridMultilevel"/>
    <w:tmpl w:val="B23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B4BA0"/>
    <w:multiLevelType w:val="hybridMultilevel"/>
    <w:tmpl w:val="ED22E5D6"/>
    <w:lvl w:ilvl="0" w:tplc="A414FE9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0A1301"/>
    <w:multiLevelType w:val="hybridMultilevel"/>
    <w:tmpl w:val="7A6A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52BFA"/>
    <w:multiLevelType w:val="hybridMultilevel"/>
    <w:tmpl w:val="93F4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7258A"/>
    <w:multiLevelType w:val="hybridMultilevel"/>
    <w:tmpl w:val="940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86DE0"/>
    <w:multiLevelType w:val="hybridMultilevel"/>
    <w:tmpl w:val="FAB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26B04"/>
    <w:multiLevelType w:val="hybridMultilevel"/>
    <w:tmpl w:val="7D3248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D72188F"/>
    <w:multiLevelType w:val="hybridMultilevel"/>
    <w:tmpl w:val="6C3CC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D5A34"/>
    <w:multiLevelType w:val="hybridMultilevel"/>
    <w:tmpl w:val="70C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25A9B"/>
    <w:multiLevelType w:val="hybridMultilevel"/>
    <w:tmpl w:val="6DA6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148F0"/>
    <w:multiLevelType w:val="hybridMultilevel"/>
    <w:tmpl w:val="ECC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95A6F"/>
    <w:multiLevelType w:val="hybridMultilevel"/>
    <w:tmpl w:val="407A0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24AA5"/>
    <w:multiLevelType w:val="hybridMultilevel"/>
    <w:tmpl w:val="707CC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D4D79"/>
    <w:multiLevelType w:val="hybridMultilevel"/>
    <w:tmpl w:val="B3F4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76662"/>
    <w:multiLevelType w:val="hybridMultilevel"/>
    <w:tmpl w:val="288626C6"/>
    <w:lvl w:ilvl="0" w:tplc="A414FE9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86312B"/>
    <w:multiLevelType w:val="hybridMultilevel"/>
    <w:tmpl w:val="18B65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E6086"/>
    <w:multiLevelType w:val="hybridMultilevel"/>
    <w:tmpl w:val="2E08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C57C68"/>
    <w:multiLevelType w:val="hybridMultilevel"/>
    <w:tmpl w:val="DB5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D97C2A"/>
    <w:multiLevelType w:val="hybridMultilevel"/>
    <w:tmpl w:val="F0CA0B06"/>
    <w:lvl w:ilvl="0" w:tplc="5C10517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773E9"/>
    <w:multiLevelType w:val="hybridMultilevel"/>
    <w:tmpl w:val="180007B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8" w15:restartNumberingAfterBreak="0">
    <w:nsid w:val="7C424DFE"/>
    <w:multiLevelType w:val="hybridMultilevel"/>
    <w:tmpl w:val="AC0E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4192C"/>
    <w:multiLevelType w:val="hybridMultilevel"/>
    <w:tmpl w:val="220C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230099">
    <w:abstractNumId w:val="40"/>
  </w:num>
  <w:num w:numId="2" w16cid:durableId="1784181023">
    <w:abstractNumId w:val="35"/>
  </w:num>
  <w:num w:numId="3" w16cid:durableId="974407485">
    <w:abstractNumId w:val="19"/>
  </w:num>
  <w:num w:numId="4" w16cid:durableId="1746412236">
    <w:abstractNumId w:val="44"/>
  </w:num>
  <w:num w:numId="5" w16cid:durableId="1853061184">
    <w:abstractNumId w:val="16"/>
  </w:num>
  <w:num w:numId="6" w16cid:durableId="4745849">
    <w:abstractNumId w:val="3"/>
  </w:num>
  <w:num w:numId="7" w16cid:durableId="1197347958">
    <w:abstractNumId w:val="18"/>
  </w:num>
  <w:num w:numId="8" w16cid:durableId="651562037">
    <w:abstractNumId w:val="26"/>
  </w:num>
  <w:num w:numId="9" w16cid:durableId="1020398311">
    <w:abstractNumId w:val="12"/>
  </w:num>
  <w:num w:numId="10" w16cid:durableId="2102410277">
    <w:abstractNumId w:val="2"/>
  </w:num>
  <w:num w:numId="11" w16cid:durableId="1191182600">
    <w:abstractNumId w:val="4"/>
  </w:num>
  <w:num w:numId="12" w16cid:durableId="453408932">
    <w:abstractNumId w:val="37"/>
  </w:num>
  <w:num w:numId="13" w16cid:durableId="92475361">
    <w:abstractNumId w:val="11"/>
  </w:num>
  <w:num w:numId="14" w16cid:durableId="1253320226">
    <w:abstractNumId w:val="49"/>
  </w:num>
  <w:num w:numId="15" w16cid:durableId="1598292375">
    <w:abstractNumId w:val="43"/>
  </w:num>
  <w:num w:numId="16" w16cid:durableId="1989437943">
    <w:abstractNumId w:val="42"/>
  </w:num>
  <w:num w:numId="17" w16cid:durableId="1631210043">
    <w:abstractNumId w:val="29"/>
  </w:num>
  <w:num w:numId="18" w16cid:durableId="1724399989">
    <w:abstractNumId w:val="46"/>
  </w:num>
  <w:num w:numId="19" w16cid:durableId="261307893">
    <w:abstractNumId w:val="7"/>
  </w:num>
  <w:num w:numId="20" w16cid:durableId="760836453">
    <w:abstractNumId w:val="9"/>
  </w:num>
  <w:num w:numId="21" w16cid:durableId="1724055768">
    <w:abstractNumId w:val="5"/>
  </w:num>
  <w:num w:numId="22" w16cid:durableId="1401908658">
    <w:abstractNumId w:val="32"/>
  </w:num>
  <w:num w:numId="23" w16cid:durableId="1433940679">
    <w:abstractNumId w:val="34"/>
  </w:num>
  <w:num w:numId="24" w16cid:durableId="1359703089">
    <w:abstractNumId w:val="1"/>
  </w:num>
  <w:num w:numId="25" w16cid:durableId="2006274421">
    <w:abstractNumId w:val="48"/>
  </w:num>
  <w:num w:numId="26" w16cid:durableId="992484176">
    <w:abstractNumId w:val="0"/>
  </w:num>
  <w:num w:numId="27" w16cid:durableId="875316823">
    <w:abstractNumId w:val="21"/>
  </w:num>
  <w:num w:numId="28" w16cid:durableId="1183938225">
    <w:abstractNumId w:val="24"/>
  </w:num>
  <w:num w:numId="29" w16cid:durableId="93988339">
    <w:abstractNumId w:val="15"/>
  </w:num>
  <w:num w:numId="30" w16cid:durableId="1414811936">
    <w:abstractNumId w:val="31"/>
  </w:num>
  <w:num w:numId="31" w16cid:durableId="569266851">
    <w:abstractNumId w:val="45"/>
  </w:num>
  <w:num w:numId="32" w16cid:durableId="968516343">
    <w:abstractNumId w:val="38"/>
  </w:num>
  <w:num w:numId="33" w16cid:durableId="838693573">
    <w:abstractNumId w:val="22"/>
  </w:num>
  <w:num w:numId="34" w16cid:durableId="1345093026">
    <w:abstractNumId w:val="25"/>
  </w:num>
  <w:num w:numId="35" w16cid:durableId="1225724880">
    <w:abstractNumId w:val="36"/>
  </w:num>
  <w:num w:numId="36" w16cid:durableId="323095687">
    <w:abstractNumId w:val="8"/>
  </w:num>
  <w:num w:numId="37" w16cid:durableId="1225985906">
    <w:abstractNumId w:val="10"/>
  </w:num>
  <w:num w:numId="38" w16cid:durableId="1154645566">
    <w:abstractNumId w:val="23"/>
  </w:num>
  <w:num w:numId="39" w16cid:durableId="2021538715">
    <w:abstractNumId w:val="39"/>
  </w:num>
  <w:num w:numId="40" w16cid:durableId="740521931">
    <w:abstractNumId w:val="13"/>
  </w:num>
  <w:num w:numId="41" w16cid:durableId="2028293736">
    <w:abstractNumId w:val="30"/>
  </w:num>
  <w:num w:numId="42" w16cid:durableId="495607271">
    <w:abstractNumId w:val="20"/>
  </w:num>
  <w:num w:numId="43" w16cid:durableId="819737004">
    <w:abstractNumId w:val="41"/>
  </w:num>
  <w:num w:numId="44" w16cid:durableId="813913803">
    <w:abstractNumId w:val="47"/>
  </w:num>
  <w:num w:numId="45" w16cid:durableId="752431252">
    <w:abstractNumId w:val="28"/>
  </w:num>
  <w:num w:numId="46" w16cid:durableId="261766954">
    <w:abstractNumId w:val="6"/>
  </w:num>
  <w:num w:numId="47" w16cid:durableId="2248887">
    <w:abstractNumId w:val="33"/>
  </w:num>
  <w:num w:numId="48" w16cid:durableId="845096069">
    <w:abstractNumId w:val="17"/>
  </w:num>
  <w:num w:numId="49" w16cid:durableId="664087452">
    <w:abstractNumId w:val="14"/>
  </w:num>
  <w:num w:numId="50" w16cid:durableId="3626809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C"/>
    <w:rsid w:val="000002D4"/>
    <w:rsid w:val="00000431"/>
    <w:rsid w:val="000010F4"/>
    <w:rsid w:val="0000150F"/>
    <w:rsid w:val="0000166F"/>
    <w:rsid w:val="00001C9B"/>
    <w:rsid w:val="00001ED7"/>
    <w:rsid w:val="0000255B"/>
    <w:rsid w:val="00002842"/>
    <w:rsid w:val="000029BC"/>
    <w:rsid w:val="00003049"/>
    <w:rsid w:val="000037E0"/>
    <w:rsid w:val="000038BD"/>
    <w:rsid w:val="00003BD1"/>
    <w:rsid w:val="00003E88"/>
    <w:rsid w:val="000042EB"/>
    <w:rsid w:val="00004375"/>
    <w:rsid w:val="000049E1"/>
    <w:rsid w:val="00004B81"/>
    <w:rsid w:val="000050EC"/>
    <w:rsid w:val="000063B0"/>
    <w:rsid w:val="00006873"/>
    <w:rsid w:val="00006A68"/>
    <w:rsid w:val="00006BBE"/>
    <w:rsid w:val="00006F79"/>
    <w:rsid w:val="00007241"/>
    <w:rsid w:val="00007FD2"/>
    <w:rsid w:val="00010885"/>
    <w:rsid w:val="000113BB"/>
    <w:rsid w:val="000114F9"/>
    <w:rsid w:val="00011C72"/>
    <w:rsid w:val="000136F7"/>
    <w:rsid w:val="00013847"/>
    <w:rsid w:val="00013B35"/>
    <w:rsid w:val="00014AC0"/>
    <w:rsid w:val="00016834"/>
    <w:rsid w:val="00016AA2"/>
    <w:rsid w:val="00017245"/>
    <w:rsid w:val="00020812"/>
    <w:rsid w:val="00021BEC"/>
    <w:rsid w:val="00021C4D"/>
    <w:rsid w:val="00022138"/>
    <w:rsid w:val="00022726"/>
    <w:rsid w:val="0002317A"/>
    <w:rsid w:val="00023476"/>
    <w:rsid w:val="00023B17"/>
    <w:rsid w:val="00024A50"/>
    <w:rsid w:val="00024B91"/>
    <w:rsid w:val="00025B13"/>
    <w:rsid w:val="000266AF"/>
    <w:rsid w:val="00026947"/>
    <w:rsid w:val="0002696A"/>
    <w:rsid w:val="00026AAF"/>
    <w:rsid w:val="00026B11"/>
    <w:rsid w:val="00026C6C"/>
    <w:rsid w:val="00027AEB"/>
    <w:rsid w:val="00030A96"/>
    <w:rsid w:val="0003161E"/>
    <w:rsid w:val="00031721"/>
    <w:rsid w:val="00031A76"/>
    <w:rsid w:val="0003210F"/>
    <w:rsid w:val="00032835"/>
    <w:rsid w:val="00033BAA"/>
    <w:rsid w:val="000343FA"/>
    <w:rsid w:val="0003476C"/>
    <w:rsid w:val="000348BA"/>
    <w:rsid w:val="00035E2D"/>
    <w:rsid w:val="000366B6"/>
    <w:rsid w:val="00036C9A"/>
    <w:rsid w:val="00036D61"/>
    <w:rsid w:val="00036EFC"/>
    <w:rsid w:val="0004045C"/>
    <w:rsid w:val="00040CF6"/>
    <w:rsid w:val="00040F1E"/>
    <w:rsid w:val="000411B0"/>
    <w:rsid w:val="000418E4"/>
    <w:rsid w:val="00042540"/>
    <w:rsid w:val="00042DE0"/>
    <w:rsid w:val="000435E6"/>
    <w:rsid w:val="00043AFD"/>
    <w:rsid w:val="000442CB"/>
    <w:rsid w:val="00044D86"/>
    <w:rsid w:val="00045323"/>
    <w:rsid w:val="00045417"/>
    <w:rsid w:val="00045800"/>
    <w:rsid w:val="0004590B"/>
    <w:rsid w:val="00046170"/>
    <w:rsid w:val="00046A87"/>
    <w:rsid w:val="00046E68"/>
    <w:rsid w:val="00050906"/>
    <w:rsid w:val="00050CA2"/>
    <w:rsid w:val="0005172B"/>
    <w:rsid w:val="00051B28"/>
    <w:rsid w:val="00051C0B"/>
    <w:rsid w:val="00052092"/>
    <w:rsid w:val="0005215B"/>
    <w:rsid w:val="000522F3"/>
    <w:rsid w:val="000523D0"/>
    <w:rsid w:val="0005321F"/>
    <w:rsid w:val="00053766"/>
    <w:rsid w:val="000540E6"/>
    <w:rsid w:val="00054A47"/>
    <w:rsid w:val="00054EE0"/>
    <w:rsid w:val="000554D5"/>
    <w:rsid w:val="00055861"/>
    <w:rsid w:val="00057842"/>
    <w:rsid w:val="00057876"/>
    <w:rsid w:val="000602A3"/>
    <w:rsid w:val="00060590"/>
    <w:rsid w:val="000607BD"/>
    <w:rsid w:val="0006106C"/>
    <w:rsid w:val="00061D23"/>
    <w:rsid w:val="000627CE"/>
    <w:rsid w:val="000638FE"/>
    <w:rsid w:val="00063DA2"/>
    <w:rsid w:val="000655D7"/>
    <w:rsid w:val="00065BF5"/>
    <w:rsid w:val="00066889"/>
    <w:rsid w:val="0006746A"/>
    <w:rsid w:val="00067B15"/>
    <w:rsid w:val="00067B31"/>
    <w:rsid w:val="0007049A"/>
    <w:rsid w:val="0007092B"/>
    <w:rsid w:val="00070B99"/>
    <w:rsid w:val="00070CA2"/>
    <w:rsid w:val="00070CB0"/>
    <w:rsid w:val="000713C6"/>
    <w:rsid w:val="00071947"/>
    <w:rsid w:val="000719CE"/>
    <w:rsid w:val="0007253F"/>
    <w:rsid w:val="00072A0C"/>
    <w:rsid w:val="00073162"/>
    <w:rsid w:val="000732AC"/>
    <w:rsid w:val="000738EF"/>
    <w:rsid w:val="00073D7F"/>
    <w:rsid w:val="00073F26"/>
    <w:rsid w:val="0007421F"/>
    <w:rsid w:val="000742B6"/>
    <w:rsid w:val="00074DBE"/>
    <w:rsid w:val="00075155"/>
    <w:rsid w:val="0007538F"/>
    <w:rsid w:val="00075716"/>
    <w:rsid w:val="0007630C"/>
    <w:rsid w:val="00076C83"/>
    <w:rsid w:val="00077B45"/>
    <w:rsid w:val="00080204"/>
    <w:rsid w:val="000802C1"/>
    <w:rsid w:val="00080DAA"/>
    <w:rsid w:val="00080F9F"/>
    <w:rsid w:val="00080FA4"/>
    <w:rsid w:val="000810BA"/>
    <w:rsid w:val="0008181C"/>
    <w:rsid w:val="0008237B"/>
    <w:rsid w:val="000826AF"/>
    <w:rsid w:val="000836D1"/>
    <w:rsid w:val="0008399C"/>
    <w:rsid w:val="00084266"/>
    <w:rsid w:val="000842D1"/>
    <w:rsid w:val="00085773"/>
    <w:rsid w:val="000858E0"/>
    <w:rsid w:val="000867C2"/>
    <w:rsid w:val="00087661"/>
    <w:rsid w:val="0008799F"/>
    <w:rsid w:val="00092211"/>
    <w:rsid w:val="000922D0"/>
    <w:rsid w:val="00092736"/>
    <w:rsid w:val="00092EBF"/>
    <w:rsid w:val="00092EEC"/>
    <w:rsid w:val="00093279"/>
    <w:rsid w:val="00093EE3"/>
    <w:rsid w:val="00094347"/>
    <w:rsid w:val="0009491E"/>
    <w:rsid w:val="000956BA"/>
    <w:rsid w:val="00095D0D"/>
    <w:rsid w:val="000964AC"/>
    <w:rsid w:val="0009665A"/>
    <w:rsid w:val="00096A8A"/>
    <w:rsid w:val="00097263"/>
    <w:rsid w:val="00097CE6"/>
    <w:rsid w:val="00097FF3"/>
    <w:rsid w:val="000A1144"/>
    <w:rsid w:val="000A1343"/>
    <w:rsid w:val="000A1372"/>
    <w:rsid w:val="000A15CA"/>
    <w:rsid w:val="000A1E24"/>
    <w:rsid w:val="000A1E92"/>
    <w:rsid w:val="000A1FAC"/>
    <w:rsid w:val="000A2841"/>
    <w:rsid w:val="000A2C07"/>
    <w:rsid w:val="000A3548"/>
    <w:rsid w:val="000A378D"/>
    <w:rsid w:val="000A40F7"/>
    <w:rsid w:val="000A484F"/>
    <w:rsid w:val="000A4FE7"/>
    <w:rsid w:val="000A6B09"/>
    <w:rsid w:val="000A6C50"/>
    <w:rsid w:val="000A768D"/>
    <w:rsid w:val="000B057F"/>
    <w:rsid w:val="000B0675"/>
    <w:rsid w:val="000B0682"/>
    <w:rsid w:val="000B111C"/>
    <w:rsid w:val="000B13FF"/>
    <w:rsid w:val="000B1C0E"/>
    <w:rsid w:val="000B2575"/>
    <w:rsid w:val="000B2D7B"/>
    <w:rsid w:val="000B2E63"/>
    <w:rsid w:val="000B3B7A"/>
    <w:rsid w:val="000B3C81"/>
    <w:rsid w:val="000B4087"/>
    <w:rsid w:val="000B40FE"/>
    <w:rsid w:val="000B4EAB"/>
    <w:rsid w:val="000B4F00"/>
    <w:rsid w:val="000B5DD5"/>
    <w:rsid w:val="000B65E2"/>
    <w:rsid w:val="000B7240"/>
    <w:rsid w:val="000C0B3E"/>
    <w:rsid w:val="000C1031"/>
    <w:rsid w:val="000C1E1E"/>
    <w:rsid w:val="000C1EFA"/>
    <w:rsid w:val="000C2284"/>
    <w:rsid w:val="000C31C4"/>
    <w:rsid w:val="000C33A1"/>
    <w:rsid w:val="000C33DE"/>
    <w:rsid w:val="000C3B03"/>
    <w:rsid w:val="000C40A8"/>
    <w:rsid w:val="000C4249"/>
    <w:rsid w:val="000C5A27"/>
    <w:rsid w:val="000C60B8"/>
    <w:rsid w:val="000C6A99"/>
    <w:rsid w:val="000C6B5A"/>
    <w:rsid w:val="000C6D3F"/>
    <w:rsid w:val="000C7184"/>
    <w:rsid w:val="000C74B1"/>
    <w:rsid w:val="000C7645"/>
    <w:rsid w:val="000C7722"/>
    <w:rsid w:val="000D1107"/>
    <w:rsid w:val="000D1146"/>
    <w:rsid w:val="000D1C75"/>
    <w:rsid w:val="000D2139"/>
    <w:rsid w:val="000D28BC"/>
    <w:rsid w:val="000D346C"/>
    <w:rsid w:val="000D41C1"/>
    <w:rsid w:val="000D44AB"/>
    <w:rsid w:val="000D4658"/>
    <w:rsid w:val="000D4BB0"/>
    <w:rsid w:val="000D523F"/>
    <w:rsid w:val="000D52AC"/>
    <w:rsid w:val="000D5985"/>
    <w:rsid w:val="000D75F6"/>
    <w:rsid w:val="000D7C3D"/>
    <w:rsid w:val="000D7E4A"/>
    <w:rsid w:val="000E04BB"/>
    <w:rsid w:val="000E07EB"/>
    <w:rsid w:val="000E0C85"/>
    <w:rsid w:val="000E132B"/>
    <w:rsid w:val="000E1B76"/>
    <w:rsid w:val="000E2067"/>
    <w:rsid w:val="000E24DD"/>
    <w:rsid w:val="000E2CD6"/>
    <w:rsid w:val="000E3738"/>
    <w:rsid w:val="000E43D9"/>
    <w:rsid w:val="000E4658"/>
    <w:rsid w:val="000E4735"/>
    <w:rsid w:val="000E4BB3"/>
    <w:rsid w:val="000E5586"/>
    <w:rsid w:val="000E5876"/>
    <w:rsid w:val="000E6222"/>
    <w:rsid w:val="000E7326"/>
    <w:rsid w:val="000E7D1E"/>
    <w:rsid w:val="000E7FFD"/>
    <w:rsid w:val="000F02E8"/>
    <w:rsid w:val="000F1AAD"/>
    <w:rsid w:val="000F27EA"/>
    <w:rsid w:val="000F2BFC"/>
    <w:rsid w:val="000F3926"/>
    <w:rsid w:val="000F4115"/>
    <w:rsid w:val="000F48E8"/>
    <w:rsid w:val="000F49A6"/>
    <w:rsid w:val="000F4A5A"/>
    <w:rsid w:val="000F536F"/>
    <w:rsid w:val="000F5756"/>
    <w:rsid w:val="000F57A5"/>
    <w:rsid w:val="000F5846"/>
    <w:rsid w:val="000F5888"/>
    <w:rsid w:val="000F6075"/>
    <w:rsid w:val="000F6253"/>
    <w:rsid w:val="000F734A"/>
    <w:rsid w:val="000F738F"/>
    <w:rsid w:val="00100123"/>
    <w:rsid w:val="001008EE"/>
    <w:rsid w:val="00100ED9"/>
    <w:rsid w:val="0010145D"/>
    <w:rsid w:val="00101B34"/>
    <w:rsid w:val="00101E6B"/>
    <w:rsid w:val="00102CA9"/>
    <w:rsid w:val="001037DD"/>
    <w:rsid w:val="001048B9"/>
    <w:rsid w:val="001052F3"/>
    <w:rsid w:val="0010531C"/>
    <w:rsid w:val="00105877"/>
    <w:rsid w:val="00106012"/>
    <w:rsid w:val="00106262"/>
    <w:rsid w:val="00106C8A"/>
    <w:rsid w:val="001070E1"/>
    <w:rsid w:val="001071E7"/>
    <w:rsid w:val="00107EDC"/>
    <w:rsid w:val="00107FAE"/>
    <w:rsid w:val="001100C4"/>
    <w:rsid w:val="001100C5"/>
    <w:rsid w:val="001102D6"/>
    <w:rsid w:val="00110372"/>
    <w:rsid w:val="00110B34"/>
    <w:rsid w:val="00110F76"/>
    <w:rsid w:val="0011176E"/>
    <w:rsid w:val="00112242"/>
    <w:rsid w:val="00112BD4"/>
    <w:rsid w:val="001132C1"/>
    <w:rsid w:val="00113737"/>
    <w:rsid w:val="00114E82"/>
    <w:rsid w:val="0011519C"/>
    <w:rsid w:val="00115327"/>
    <w:rsid w:val="00115D3E"/>
    <w:rsid w:val="00116ADB"/>
    <w:rsid w:val="00116FC6"/>
    <w:rsid w:val="00117EDF"/>
    <w:rsid w:val="00120FB8"/>
    <w:rsid w:val="00121A1F"/>
    <w:rsid w:val="00121B40"/>
    <w:rsid w:val="00121C84"/>
    <w:rsid w:val="00124AA1"/>
    <w:rsid w:val="00124FBD"/>
    <w:rsid w:val="001250CA"/>
    <w:rsid w:val="00125441"/>
    <w:rsid w:val="001255F7"/>
    <w:rsid w:val="00125C32"/>
    <w:rsid w:val="00126A80"/>
    <w:rsid w:val="00126FC7"/>
    <w:rsid w:val="00127645"/>
    <w:rsid w:val="00127A67"/>
    <w:rsid w:val="0013049A"/>
    <w:rsid w:val="00130953"/>
    <w:rsid w:val="0013198E"/>
    <w:rsid w:val="00131FD6"/>
    <w:rsid w:val="00133F75"/>
    <w:rsid w:val="001341BA"/>
    <w:rsid w:val="00134209"/>
    <w:rsid w:val="0013473A"/>
    <w:rsid w:val="00134A21"/>
    <w:rsid w:val="00134D48"/>
    <w:rsid w:val="00134D8C"/>
    <w:rsid w:val="00135456"/>
    <w:rsid w:val="00136243"/>
    <w:rsid w:val="001404C2"/>
    <w:rsid w:val="001408D9"/>
    <w:rsid w:val="00140E9F"/>
    <w:rsid w:val="0014109D"/>
    <w:rsid w:val="00141A68"/>
    <w:rsid w:val="0014258D"/>
    <w:rsid w:val="00142F9A"/>
    <w:rsid w:val="00143FD6"/>
    <w:rsid w:val="00144045"/>
    <w:rsid w:val="00144218"/>
    <w:rsid w:val="00145AEA"/>
    <w:rsid w:val="00145B55"/>
    <w:rsid w:val="00145E7F"/>
    <w:rsid w:val="00145F42"/>
    <w:rsid w:val="00145F4F"/>
    <w:rsid w:val="0014634D"/>
    <w:rsid w:val="001468F0"/>
    <w:rsid w:val="0014766C"/>
    <w:rsid w:val="0015001B"/>
    <w:rsid w:val="00150828"/>
    <w:rsid w:val="00150906"/>
    <w:rsid w:val="0015091C"/>
    <w:rsid w:val="00150EFA"/>
    <w:rsid w:val="00151D7E"/>
    <w:rsid w:val="00151E2A"/>
    <w:rsid w:val="00151FBC"/>
    <w:rsid w:val="00152AA5"/>
    <w:rsid w:val="00152B3E"/>
    <w:rsid w:val="00153A4D"/>
    <w:rsid w:val="00153BEC"/>
    <w:rsid w:val="001545FE"/>
    <w:rsid w:val="00154E2E"/>
    <w:rsid w:val="001559CB"/>
    <w:rsid w:val="00155CC9"/>
    <w:rsid w:val="00155DA6"/>
    <w:rsid w:val="00155EBC"/>
    <w:rsid w:val="001561CD"/>
    <w:rsid w:val="001567A7"/>
    <w:rsid w:val="00156857"/>
    <w:rsid w:val="00157985"/>
    <w:rsid w:val="00160C07"/>
    <w:rsid w:val="00161FB3"/>
    <w:rsid w:val="001625DB"/>
    <w:rsid w:val="0016269D"/>
    <w:rsid w:val="00162DCB"/>
    <w:rsid w:val="0016361C"/>
    <w:rsid w:val="0016415E"/>
    <w:rsid w:val="00164283"/>
    <w:rsid w:val="001652FA"/>
    <w:rsid w:val="00165517"/>
    <w:rsid w:val="001658C4"/>
    <w:rsid w:val="001663F4"/>
    <w:rsid w:val="00166A25"/>
    <w:rsid w:val="00166B78"/>
    <w:rsid w:val="00167E2B"/>
    <w:rsid w:val="0017073E"/>
    <w:rsid w:val="001709FB"/>
    <w:rsid w:val="0017107E"/>
    <w:rsid w:val="00171E51"/>
    <w:rsid w:val="0017213B"/>
    <w:rsid w:val="00172D3B"/>
    <w:rsid w:val="0017351A"/>
    <w:rsid w:val="00174806"/>
    <w:rsid w:val="001750B1"/>
    <w:rsid w:val="00176096"/>
    <w:rsid w:val="001774F4"/>
    <w:rsid w:val="0017782B"/>
    <w:rsid w:val="00177C7D"/>
    <w:rsid w:val="00180C47"/>
    <w:rsid w:val="00181120"/>
    <w:rsid w:val="0018122B"/>
    <w:rsid w:val="00181F4A"/>
    <w:rsid w:val="00182F83"/>
    <w:rsid w:val="0018383E"/>
    <w:rsid w:val="001855E6"/>
    <w:rsid w:val="00186CAB"/>
    <w:rsid w:val="0018754F"/>
    <w:rsid w:val="00187578"/>
    <w:rsid w:val="0018758D"/>
    <w:rsid w:val="0018775C"/>
    <w:rsid w:val="0018799D"/>
    <w:rsid w:val="00190809"/>
    <w:rsid w:val="00190FC0"/>
    <w:rsid w:val="001911D4"/>
    <w:rsid w:val="00191E66"/>
    <w:rsid w:val="0019223C"/>
    <w:rsid w:val="001929DC"/>
    <w:rsid w:val="00192B63"/>
    <w:rsid w:val="001931C4"/>
    <w:rsid w:val="00193D1C"/>
    <w:rsid w:val="00194647"/>
    <w:rsid w:val="00194D33"/>
    <w:rsid w:val="00195DA8"/>
    <w:rsid w:val="00195EE6"/>
    <w:rsid w:val="001967B0"/>
    <w:rsid w:val="00196A60"/>
    <w:rsid w:val="00197399"/>
    <w:rsid w:val="001A0C29"/>
    <w:rsid w:val="001A0CB3"/>
    <w:rsid w:val="001A1AA3"/>
    <w:rsid w:val="001A1AF9"/>
    <w:rsid w:val="001A1F4F"/>
    <w:rsid w:val="001A23D9"/>
    <w:rsid w:val="001A2EAF"/>
    <w:rsid w:val="001A34DC"/>
    <w:rsid w:val="001A4218"/>
    <w:rsid w:val="001A42D0"/>
    <w:rsid w:val="001A43AB"/>
    <w:rsid w:val="001A45BF"/>
    <w:rsid w:val="001A4BC6"/>
    <w:rsid w:val="001A5205"/>
    <w:rsid w:val="001A52F6"/>
    <w:rsid w:val="001A5E93"/>
    <w:rsid w:val="001A735C"/>
    <w:rsid w:val="001A7A89"/>
    <w:rsid w:val="001A7BD8"/>
    <w:rsid w:val="001A7BE8"/>
    <w:rsid w:val="001B0106"/>
    <w:rsid w:val="001B05F3"/>
    <w:rsid w:val="001B1A36"/>
    <w:rsid w:val="001B25D7"/>
    <w:rsid w:val="001B3560"/>
    <w:rsid w:val="001B407C"/>
    <w:rsid w:val="001B4B4C"/>
    <w:rsid w:val="001B5223"/>
    <w:rsid w:val="001B556F"/>
    <w:rsid w:val="001B5585"/>
    <w:rsid w:val="001B55FA"/>
    <w:rsid w:val="001B75E8"/>
    <w:rsid w:val="001B7CF6"/>
    <w:rsid w:val="001C0268"/>
    <w:rsid w:val="001C0D8C"/>
    <w:rsid w:val="001C187C"/>
    <w:rsid w:val="001C217C"/>
    <w:rsid w:val="001C2214"/>
    <w:rsid w:val="001C25CB"/>
    <w:rsid w:val="001C2756"/>
    <w:rsid w:val="001C3432"/>
    <w:rsid w:val="001C3539"/>
    <w:rsid w:val="001C432A"/>
    <w:rsid w:val="001C4BC2"/>
    <w:rsid w:val="001C542C"/>
    <w:rsid w:val="001C5668"/>
    <w:rsid w:val="001C570A"/>
    <w:rsid w:val="001C58A2"/>
    <w:rsid w:val="001C5FE9"/>
    <w:rsid w:val="001C6337"/>
    <w:rsid w:val="001C78DD"/>
    <w:rsid w:val="001D0CFA"/>
    <w:rsid w:val="001D0E96"/>
    <w:rsid w:val="001D10F4"/>
    <w:rsid w:val="001D16B4"/>
    <w:rsid w:val="001D188A"/>
    <w:rsid w:val="001D23E1"/>
    <w:rsid w:val="001D28BB"/>
    <w:rsid w:val="001D2A5A"/>
    <w:rsid w:val="001D3962"/>
    <w:rsid w:val="001D46AC"/>
    <w:rsid w:val="001D4838"/>
    <w:rsid w:val="001D48C5"/>
    <w:rsid w:val="001D5393"/>
    <w:rsid w:val="001D5AB0"/>
    <w:rsid w:val="001D5BB5"/>
    <w:rsid w:val="001D6033"/>
    <w:rsid w:val="001D60C1"/>
    <w:rsid w:val="001D6C68"/>
    <w:rsid w:val="001D7181"/>
    <w:rsid w:val="001D74BB"/>
    <w:rsid w:val="001D7751"/>
    <w:rsid w:val="001D7AD7"/>
    <w:rsid w:val="001D7BA3"/>
    <w:rsid w:val="001D7CDE"/>
    <w:rsid w:val="001E0A1D"/>
    <w:rsid w:val="001E0C56"/>
    <w:rsid w:val="001E16A6"/>
    <w:rsid w:val="001E1977"/>
    <w:rsid w:val="001E1B3A"/>
    <w:rsid w:val="001E1B86"/>
    <w:rsid w:val="001E2A85"/>
    <w:rsid w:val="001E2E78"/>
    <w:rsid w:val="001E2F13"/>
    <w:rsid w:val="001E3ED0"/>
    <w:rsid w:val="001E4B25"/>
    <w:rsid w:val="001E4F4C"/>
    <w:rsid w:val="001E5444"/>
    <w:rsid w:val="001E59B2"/>
    <w:rsid w:val="001E5B34"/>
    <w:rsid w:val="001E5DF9"/>
    <w:rsid w:val="001E608E"/>
    <w:rsid w:val="001E66C6"/>
    <w:rsid w:val="001E6C3B"/>
    <w:rsid w:val="001E6C92"/>
    <w:rsid w:val="001E70AA"/>
    <w:rsid w:val="001F066B"/>
    <w:rsid w:val="001F0715"/>
    <w:rsid w:val="001F0FE1"/>
    <w:rsid w:val="001F12AA"/>
    <w:rsid w:val="001F130F"/>
    <w:rsid w:val="001F169D"/>
    <w:rsid w:val="001F179F"/>
    <w:rsid w:val="001F199E"/>
    <w:rsid w:val="001F1C2C"/>
    <w:rsid w:val="001F1F82"/>
    <w:rsid w:val="001F20C4"/>
    <w:rsid w:val="001F27B9"/>
    <w:rsid w:val="001F351A"/>
    <w:rsid w:val="001F361E"/>
    <w:rsid w:val="001F381C"/>
    <w:rsid w:val="001F48EC"/>
    <w:rsid w:val="001F4B7D"/>
    <w:rsid w:val="001F50AA"/>
    <w:rsid w:val="001F5C33"/>
    <w:rsid w:val="001F6F3F"/>
    <w:rsid w:val="001F6FDF"/>
    <w:rsid w:val="001F732E"/>
    <w:rsid w:val="001F74B6"/>
    <w:rsid w:val="001F79AB"/>
    <w:rsid w:val="00200657"/>
    <w:rsid w:val="00200A96"/>
    <w:rsid w:val="00200B19"/>
    <w:rsid w:val="00201299"/>
    <w:rsid w:val="002014F5"/>
    <w:rsid w:val="00201768"/>
    <w:rsid w:val="0020280A"/>
    <w:rsid w:val="00203458"/>
    <w:rsid w:val="00203A73"/>
    <w:rsid w:val="00203A8E"/>
    <w:rsid w:val="00203F1D"/>
    <w:rsid w:val="00204821"/>
    <w:rsid w:val="0020534D"/>
    <w:rsid w:val="002063E0"/>
    <w:rsid w:val="00207F93"/>
    <w:rsid w:val="00207FF1"/>
    <w:rsid w:val="0021101D"/>
    <w:rsid w:val="00211099"/>
    <w:rsid w:val="002117F4"/>
    <w:rsid w:val="00211816"/>
    <w:rsid w:val="002119D4"/>
    <w:rsid w:val="00211AFD"/>
    <w:rsid w:val="002121FE"/>
    <w:rsid w:val="0021227A"/>
    <w:rsid w:val="00212B48"/>
    <w:rsid w:val="00213EBF"/>
    <w:rsid w:val="00214A28"/>
    <w:rsid w:val="00214D38"/>
    <w:rsid w:val="00216FC2"/>
    <w:rsid w:val="00217005"/>
    <w:rsid w:val="00217FF2"/>
    <w:rsid w:val="00220468"/>
    <w:rsid w:val="002212C6"/>
    <w:rsid w:val="002223B9"/>
    <w:rsid w:val="00222839"/>
    <w:rsid w:val="00222D67"/>
    <w:rsid w:val="0022311A"/>
    <w:rsid w:val="002241D0"/>
    <w:rsid w:val="002242B5"/>
    <w:rsid w:val="00224824"/>
    <w:rsid w:val="00224E49"/>
    <w:rsid w:val="00225B46"/>
    <w:rsid w:val="00226026"/>
    <w:rsid w:val="00226333"/>
    <w:rsid w:val="00226737"/>
    <w:rsid w:val="00227498"/>
    <w:rsid w:val="00227E1A"/>
    <w:rsid w:val="00230312"/>
    <w:rsid w:val="002306CE"/>
    <w:rsid w:val="002315BD"/>
    <w:rsid w:val="002317E4"/>
    <w:rsid w:val="00231A36"/>
    <w:rsid w:val="00231EAB"/>
    <w:rsid w:val="002324B8"/>
    <w:rsid w:val="002325ED"/>
    <w:rsid w:val="00232940"/>
    <w:rsid w:val="0023479B"/>
    <w:rsid w:val="0023529B"/>
    <w:rsid w:val="002355C2"/>
    <w:rsid w:val="0023570E"/>
    <w:rsid w:val="002357AD"/>
    <w:rsid w:val="00235849"/>
    <w:rsid w:val="002359EC"/>
    <w:rsid w:val="00235C0E"/>
    <w:rsid w:val="002369DE"/>
    <w:rsid w:val="00236F9E"/>
    <w:rsid w:val="0023786B"/>
    <w:rsid w:val="002406E8"/>
    <w:rsid w:val="00240A66"/>
    <w:rsid w:val="00240D02"/>
    <w:rsid w:val="00240E99"/>
    <w:rsid w:val="00240F32"/>
    <w:rsid w:val="002411CD"/>
    <w:rsid w:val="002415B9"/>
    <w:rsid w:val="00241BE3"/>
    <w:rsid w:val="00242796"/>
    <w:rsid w:val="00242C09"/>
    <w:rsid w:val="00242E2F"/>
    <w:rsid w:val="00242F6B"/>
    <w:rsid w:val="00243692"/>
    <w:rsid w:val="00243A7B"/>
    <w:rsid w:val="00243DEF"/>
    <w:rsid w:val="00243EDA"/>
    <w:rsid w:val="002444D6"/>
    <w:rsid w:val="002456D4"/>
    <w:rsid w:val="0024594C"/>
    <w:rsid w:val="00245FCC"/>
    <w:rsid w:val="00246EAD"/>
    <w:rsid w:val="00250285"/>
    <w:rsid w:val="002506B6"/>
    <w:rsid w:val="00250799"/>
    <w:rsid w:val="00251040"/>
    <w:rsid w:val="00251425"/>
    <w:rsid w:val="00252BB6"/>
    <w:rsid w:val="00253250"/>
    <w:rsid w:val="00253B9B"/>
    <w:rsid w:val="00253DDF"/>
    <w:rsid w:val="00253E11"/>
    <w:rsid w:val="00254C27"/>
    <w:rsid w:val="00255454"/>
    <w:rsid w:val="00255CFF"/>
    <w:rsid w:val="00256097"/>
    <w:rsid w:val="002572EE"/>
    <w:rsid w:val="00257804"/>
    <w:rsid w:val="002601F0"/>
    <w:rsid w:val="00260FD9"/>
    <w:rsid w:val="00261452"/>
    <w:rsid w:val="00261649"/>
    <w:rsid w:val="00261D46"/>
    <w:rsid w:val="00262691"/>
    <w:rsid w:val="00263399"/>
    <w:rsid w:val="0026356E"/>
    <w:rsid w:val="0026364C"/>
    <w:rsid w:val="002638C0"/>
    <w:rsid w:val="0026459F"/>
    <w:rsid w:val="002653A9"/>
    <w:rsid w:val="00265719"/>
    <w:rsid w:val="002661FA"/>
    <w:rsid w:val="00267A50"/>
    <w:rsid w:val="002707CF"/>
    <w:rsid w:val="00270898"/>
    <w:rsid w:val="00270CEE"/>
    <w:rsid w:val="00272A7A"/>
    <w:rsid w:val="00272FFF"/>
    <w:rsid w:val="00274EEA"/>
    <w:rsid w:val="002754C5"/>
    <w:rsid w:val="0027678B"/>
    <w:rsid w:val="002768BA"/>
    <w:rsid w:val="002768CE"/>
    <w:rsid w:val="00277361"/>
    <w:rsid w:val="00277A79"/>
    <w:rsid w:val="002806AE"/>
    <w:rsid w:val="00281D1F"/>
    <w:rsid w:val="00282D27"/>
    <w:rsid w:val="00284451"/>
    <w:rsid w:val="0028472A"/>
    <w:rsid w:val="00284ECC"/>
    <w:rsid w:val="002855AB"/>
    <w:rsid w:val="00286F26"/>
    <w:rsid w:val="002874E8"/>
    <w:rsid w:val="002876E2"/>
    <w:rsid w:val="00287C58"/>
    <w:rsid w:val="00287F65"/>
    <w:rsid w:val="00287FC9"/>
    <w:rsid w:val="002908E7"/>
    <w:rsid w:val="00290D2A"/>
    <w:rsid w:val="00290ED3"/>
    <w:rsid w:val="00291644"/>
    <w:rsid w:val="00291879"/>
    <w:rsid w:val="00292435"/>
    <w:rsid w:val="00292776"/>
    <w:rsid w:val="00292CD5"/>
    <w:rsid w:val="0029394F"/>
    <w:rsid w:val="00293D66"/>
    <w:rsid w:val="002948BD"/>
    <w:rsid w:val="002959F9"/>
    <w:rsid w:val="00295FDD"/>
    <w:rsid w:val="00295FEA"/>
    <w:rsid w:val="00296A03"/>
    <w:rsid w:val="00296B3B"/>
    <w:rsid w:val="002974F2"/>
    <w:rsid w:val="00297788"/>
    <w:rsid w:val="002A0D39"/>
    <w:rsid w:val="002A1434"/>
    <w:rsid w:val="002A1D6B"/>
    <w:rsid w:val="002A22D4"/>
    <w:rsid w:val="002A23E5"/>
    <w:rsid w:val="002A24B7"/>
    <w:rsid w:val="002A28DC"/>
    <w:rsid w:val="002A3EED"/>
    <w:rsid w:val="002A441C"/>
    <w:rsid w:val="002A523A"/>
    <w:rsid w:val="002A69BD"/>
    <w:rsid w:val="002A7115"/>
    <w:rsid w:val="002A7368"/>
    <w:rsid w:val="002A7889"/>
    <w:rsid w:val="002B0F57"/>
    <w:rsid w:val="002B108F"/>
    <w:rsid w:val="002B12A8"/>
    <w:rsid w:val="002B1BED"/>
    <w:rsid w:val="002B2192"/>
    <w:rsid w:val="002B240D"/>
    <w:rsid w:val="002B253F"/>
    <w:rsid w:val="002B2D68"/>
    <w:rsid w:val="002B3242"/>
    <w:rsid w:val="002B39F3"/>
    <w:rsid w:val="002B4EBA"/>
    <w:rsid w:val="002B4EEC"/>
    <w:rsid w:val="002B5A63"/>
    <w:rsid w:val="002B5FF0"/>
    <w:rsid w:val="002B67FA"/>
    <w:rsid w:val="002B6A9D"/>
    <w:rsid w:val="002B7340"/>
    <w:rsid w:val="002B7B19"/>
    <w:rsid w:val="002C0835"/>
    <w:rsid w:val="002C0943"/>
    <w:rsid w:val="002C12E8"/>
    <w:rsid w:val="002C172C"/>
    <w:rsid w:val="002C17E9"/>
    <w:rsid w:val="002C18ED"/>
    <w:rsid w:val="002C2383"/>
    <w:rsid w:val="002C2BBB"/>
    <w:rsid w:val="002C2CBB"/>
    <w:rsid w:val="002C31E2"/>
    <w:rsid w:val="002C342E"/>
    <w:rsid w:val="002C377C"/>
    <w:rsid w:val="002C3D43"/>
    <w:rsid w:val="002C4AEB"/>
    <w:rsid w:val="002C4E14"/>
    <w:rsid w:val="002C5224"/>
    <w:rsid w:val="002C5BBB"/>
    <w:rsid w:val="002C5CBA"/>
    <w:rsid w:val="002C5DCE"/>
    <w:rsid w:val="002C7B32"/>
    <w:rsid w:val="002C7CC8"/>
    <w:rsid w:val="002C7FF8"/>
    <w:rsid w:val="002D07CE"/>
    <w:rsid w:val="002D0FF1"/>
    <w:rsid w:val="002D1DCD"/>
    <w:rsid w:val="002D3F81"/>
    <w:rsid w:val="002D4316"/>
    <w:rsid w:val="002D468D"/>
    <w:rsid w:val="002D4864"/>
    <w:rsid w:val="002D5576"/>
    <w:rsid w:val="002D632F"/>
    <w:rsid w:val="002D690C"/>
    <w:rsid w:val="002D6BCE"/>
    <w:rsid w:val="002D6FDA"/>
    <w:rsid w:val="002D70B3"/>
    <w:rsid w:val="002D742B"/>
    <w:rsid w:val="002D7C55"/>
    <w:rsid w:val="002E0DB3"/>
    <w:rsid w:val="002E1B61"/>
    <w:rsid w:val="002E2A17"/>
    <w:rsid w:val="002E2CCD"/>
    <w:rsid w:val="002E2E50"/>
    <w:rsid w:val="002E2F72"/>
    <w:rsid w:val="002E363E"/>
    <w:rsid w:val="002E46CD"/>
    <w:rsid w:val="002E4945"/>
    <w:rsid w:val="002E555E"/>
    <w:rsid w:val="002E6702"/>
    <w:rsid w:val="002E6962"/>
    <w:rsid w:val="002E740F"/>
    <w:rsid w:val="002E7456"/>
    <w:rsid w:val="002E7848"/>
    <w:rsid w:val="002F013D"/>
    <w:rsid w:val="002F068E"/>
    <w:rsid w:val="002F09BA"/>
    <w:rsid w:val="002F12ED"/>
    <w:rsid w:val="002F1407"/>
    <w:rsid w:val="002F14D7"/>
    <w:rsid w:val="002F1876"/>
    <w:rsid w:val="002F23A3"/>
    <w:rsid w:val="002F24D4"/>
    <w:rsid w:val="002F2657"/>
    <w:rsid w:val="002F2FF6"/>
    <w:rsid w:val="002F3790"/>
    <w:rsid w:val="002F3E6E"/>
    <w:rsid w:val="002F4261"/>
    <w:rsid w:val="002F46BD"/>
    <w:rsid w:val="002F4B56"/>
    <w:rsid w:val="002F4C96"/>
    <w:rsid w:val="002F4D6C"/>
    <w:rsid w:val="002F521A"/>
    <w:rsid w:val="002F5842"/>
    <w:rsid w:val="002F672B"/>
    <w:rsid w:val="002F72CA"/>
    <w:rsid w:val="002F7CD2"/>
    <w:rsid w:val="002F7EDA"/>
    <w:rsid w:val="00301938"/>
    <w:rsid w:val="0030198E"/>
    <w:rsid w:val="00303243"/>
    <w:rsid w:val="00303A6B"/>
    <w:rsid w:val="0030442C"/>
    <w:rsid w:val="003046CA"/>
    <w:rsid w:val="00304B93"/>
    <w:rsid w:val="003051B1"/>
    <w:rsid w:val="0030571E"/>
    <w:rsid w:val="00305D3D"/>
    <w:rsid w:val="00306497"/>
    <w:rsid w:val="003066F5"/>
    <w:rsid w:val="00306E76"/>
    <w:rsid w:val="00307BD2"/>
    <w:rsid w:val="00307C67"/>
    <w:rsid w:val="00307E29"/>
    <w:rsid w:val="00307EB9"/>
    <w:rsid w:val="003107A0"/>
    <w:rsid w:val="00312722"/>
    <w:rsid w:val="0031303E"/>
    <w:rsid w:val="0031375B"/>
    <w:rsid w:val="00313C54"/>
    <w:rsid w:val="00313F3B"/>
    <w:rsid w:val="00315CB7"/>
    <w:rsid w:val="00316393"/>
    <w:rsid w:val="00316454"/>
    <w:rsid w:val="00316DB2"/>
    <w:rsid w:val="00317171"/>
    <w:rsid w:val="0031765E"/>
    <w:rsid w:val="00317A0F"/>
    <w:rsid w:val="00317D9F"/>
    <w:rsid w:val="003213FC"/>
    <w:rsid w:val="00321818"/>
    <w:rsid w:val="00321B46"/>
    <w:rsid w:val="003221CE"/>
    <w:rsid w:val="00323939"/>
    <w:rsid w:val="00324E69"/>
    <w:rsid w:val="00325781"/>
    <w:rsid w:val="00325C87"/>
    <w:rsid w:val="00326039"/>
    <w:rsid w:val="00326D42"/>
    <w:rsid w:val="00327B93"/>
    <w:rsid w:val="00330CDD"/>
    <w:rsid w:val="0033150C"/>
    <w:rsid w:val="003317B9"/>
    <w:rsid w:val="00332609"/>
    <w:rsid w:val="00332B6B"/>
    <w:rsid w:val="003338BA"/>
    <w:rsid w:val="003338D4"/>
    <w:rsid w:val="00333D39"/>
    <w:rsid w:val="003341E0"/>
    <w:rsid w:val="00334482"/>
    <w:rsid w:val="003347CD"/>
    <w:rsid w:val="00335324"/>
    <w:rsid w:val="00335546"/>
    <w:rsid w:val="003356F3"/>
    <w:rsid w:val="00335820"/>
    <w:rsid w:val="00335C49"/>
    <w:rsid w:val="00336FB2"/>
    <w:rsid w:val="003374BE"/>
    <w:rsid w:val="00337826"/>
    <w:rsid w:val="00337EFB"/>
    <w:rsid w:val="00340A55"/>
    <w:rsid w:val="00340D86"/>
    <w:rsid w:val="00341526"/>
    <w:rsid w:val="00341B79"/>
    <w:rsid w:val="00341D76"/>
    <w:rsid w:val="00341E1F"/>
    <w:rsid w:val="0034262B"/>
    <w:rsid w:val="00342875"/>
    <w:rsid w:val="003431E6"/>
    <w:rsid w:val="00343A6E"/>
    <w:rsid w:val="00343FAB"/>
    <w:rsid w:val="0034460B"/>
    <w:rsid w:val="00344BF6"/>
    <w:rsid w:val="003454E0"/>
    <w:rsid w:val="00345BE1"/>
    <w:rsid w:val="003462C3"/>
    <w:rsid w:val="00346BE7"/>
    <w:rsid w:val="00346CF0"/>
    <w:rsid w:val="00347018"/>
    <w:rsid w:val="00347569"/>
    <w:rsid w:val="00350005"/>
    <w:rsid w:val="00350190"/>
    <w:rsid w:val="003512E1"/>
    <w:rsid w:val="0035139B"/>
    <w:rsid w:val="00352077"/>
    <w:rsid w:val="00353C7F"/>
    <w:rsid w:val="0035426A"/>
    <w:rsid w:val="003545A4"/>
    <w:rsid w:val="00354741"/>
    <w:rsid w:val="00354AB7"/>
    <w:rsid w:val="00354C3C"/>
    <w:rsid w:val="00354F77"/>
    <w:rsid w:val="00355C89"/>
    <w:rsid w:val="00356CB7"/>
    <w:rsid w:val="00357175"/>
    <w:rsid w:val="0035723B"/>
    <w:rsid w:val="0036177B"/>
    <w:rsid w:val="00361A16"/>
    <w:rsid w:val="00362711"/>
    <w:rsid w:val="0036275C"/>
    <w:rsid w:val="00362A2D"/>
    <w:rsid w:val="00363581"/>
    <w:rsid w:val="00363D47"/>
    <w:rsid w:val="00364803"/>
    <w:rsid w:val="00367FBF"/>
    <w:rsid w:val="00371471"/>
    <w:rsid w:val="003723CA"/>
    <w:rsid w:val="00372F25"/>
    <w:rsid w:val="00372FE6"/>
    <w:rsid w:val="003736A3"/>
    <w:rsid w:val="00375024"/>
    <w:rsid w:val="003758D3"/>
    <w:rsid w:val="003762A4"/>
    <w:rsid w:val="00376C43"/>
    <w:rsid w:val="00376F45"/>
    <w:rsid w:val="00377789"/>
    <w:rsid w:val="00377CAD"/>
    <w:rsid w:val="0038002F"/>
    <w:rsid w:val="00380B84"/>
    <w:rsid w:val="00380DE9"/>
    <w:rsid w:val="003815FD"/>
    <w:rsid w:val="003821F5"/>
    <w:rsid w:val="00382668"/>
    <w:rsid w:val="0038306D"/>
    <w:rsid w:val="00384D2E"/>
    <w:rsid w:val="00384F38"/>
    <w:rsid w:val="00385327"/>
    <w:rsid w:val="0038542C"/>
    <w:rsid w:val="0038648D"/>
    <w:rsid w:val="003872DB"/>
    <w:rsid w:val="00387D03"/>
    <w:rsid w:val="003905F0"/>
    <w:rsid w:val="003909B9"/>
    <w:rsid w:val="00390FAC"/>
    <w:rsid w:val="003916CC"/>
    <w:rsid w:val="00391932"/>
    <w:rsid w:val="003936E8"/>
    <w:rsid w:val="00393B54"/>
    <w:rsid w:val="003941A8"/>
    <w:rsid w:val="00394C5E"/>
    <w:rsid w:val="003953A5"/>
    <w:rsid w:val="00395AE7"/>
    <w:rsid w:val="00395D42"/>
    <w:rsid w:val="00395EE9"/>
    <w:rsid w:val="00395FD0"/>
    <w:rsid w:val="00396048"/>
    <w:rsid w:val="0039655D"/>
    <w:rsid w:val="003969CC"/>
    <w:rsid w:val="00396DBF"/>
    <w:rsid w:val="003972EC"/>
    <w:rsid w:val="0039731B"/>
    <w:rsid w:val="00397521"/>
    <w:rsid w:val="003A0D81"/>
    <w:rsid w:val="003A19ED"/>
    <w:rsid w:val="003A1DB1"/>
    <w:rsid w:val="003A2D03"/>
    <w:rsid w:val="003A3FFA"/>
    <w:rsid w:val="003A44D8"/>
    <w:rsid w:val="003A4A3E"/>
    <w:rsid w:val="003A4E8E"/>
    <w:rsid w:val="003A50AA"/>
    <w:rsid w:val="003A526F"/>
    <w:rsid w:val="003A66EA"/>
    <w:rsid w:val="003A6809"/>
    <w:rsid w:val="003A6E51"/>
    <w:rsid w:val="003A7082"/>
    <w:rsid w:val="003A7639"/>
    <w:rsid w:val="003A7C97"/>
    <w:rsid w:val="003B0652"/>
    <w:rsid w:val="003B09B2"/>
    <w:rsid w:val="003B0E79"/>
    <w:rsid w:val="003B1252"/>
    <w:rsid w:val="003B1479"/>
    <w:rsid w:val="003B1BA9"/>
    <w:rsid w:val="003B260A"/>
    <w:rsid w:val="003B281D"/>
    <w:rsid w:val="003B2A92"/>
    <w:rsid w:val="003B37EC"/>
    <w:rsid w:val="003B3F72"/>
    <w:rsid w:val="003B42C8"/>
    <w:rsid w:val="003B4505"/>
    <w:rsid w:val="003B4B1A"/>
    <w:rsid w:val="003B4EB7"/>
    <w:rsid w:val="003B54E1"/>
    <w:rsid w:val="003B54FE"/>
    <w:rsid w:val="003B56B0"/>
    <w:rsid w:val="003B5887"/>
    <w:rsid w:val="003B5CAC"/>
    <w:rsid w:val="003B6A38"/>
    <w:rsid w:val="003B77C3"/>
    <w:rsid w:val="003C0564"/>
    <w:rsid w:val="003C0B02"/>
    <w:rsid w:val="003C0E8B"/>
    <w:rsid w:val="003C126A"/>
    <w:rsid w:val="003C134B"/>
    <w:rsid w:val="003C1CF1"/>
    <w:rsid w:val="003C252B"/>
    <w:rsid w:val="003C26D6"/>
    <w:rsid w:val="003C2A03"/>
    <w:rsid w:val="003C2E42"/>
    <w:rsid w:val="003C356E"/>
    <w:rsid w:val="003C4E20"/>
    <w:rsid w:val="003C4F74"/>
    <w:rsid w:val="003C52AD"/>
    <w:rsid w:val="003C5867"/>
    <w:rsid w:val="003C5B11"/>
    <w:rsid w:val="003C6968"/>
    <w:rsid w:val="003C6BC2"/>
    <w:rsid w:val="003C6EB3"/>
    <w:rsid w:val="003C7020"/>
    <w:rsid w:val="003D113C"/>
    <w:rsid w:val="003D1370"/>
    <w:rsid w:val="003D1B93"/>
    <w:rsid w:val="003D1BBA"/>
    <w:rsid w:val="003D2439"/>
    <w:rsid w:val="003D3E92"/>
    <w:rsid w:val="003D404A"/>
    <w:rsid w:val="003D4CFB"/>
    <w:rsid w:val="003D4E3B"/>
    <w:rsid w:val="003D4EA2"/>
    <w:rsid w:val="003D4FE2"/>
    <w:rsid w:val="003D5328"/>
    <w:rsid w:val="003D58FD"/>
    <w:rsid w:val="003D61C8"/>
    <w:rsid w:val="003D70EA"/>
    <w:rsid w:val="003D7A7B"/>
    <w:rsid w:val="003E0C7F"/>
    <w:rsid w:val="003E2B7F"/>
    <w:rsid w:val="003E2CA6"/>
    <w:rsid w:val="003E2F95"/>
    <w:rsid w:val="003E43CA"/>
    <w:rsid w:val="003E45A0"/>
    <w:rsid w:val="003E465B"/>
    <w:rsid w:val="003E5047"/>
    <w:rsid w:val="003E5300"/>
    <w:rsid w:val="003E59A2"/>
    <w:rsid w:val="003E6D97"/>
    <w:rsid w:val="003E7710"/>
    <w:rsid w:val="003E77E5"/>
    <w:rsid w:val="003F0150"/>
    <w:rsid w:val="003F07CC"/>
    <w:rsid w:val="003F0B1F"/>
    <w:rsid w:val="003F2503"/>
    <w:rsid w:val="003F2923"/>
    <w:rsid w:val="003F4117"/>
    <w:rsid w:val="003F52D4"/>
    <w:rsid w:val="003F5F1C"/>
    <w:rsid w:val="003F64E9"/>
    <w:rsid w:val="003F6AAE"/>
    <w:rsid w:val="0040001E"/>
    <w:rsid w:val="00400291"/>
    <w:rsid w:val="0040088C"/>
    <w:rsid w:val="00400A63"/>
    <w:rsid w:val="00400C64"/>
    <w:rsid w:val="004010D9"/>
    <w:rsid w:val="004015BF"/>
    <w:rsid w:val="00401DCF"/>
    <w:rsid w:val="0040297A"/>
    <w:rsid w:val="00403257"/>
    <w:rsid w:val="0040338F"/>
    <w:rsid w:val="0040362D"/>
    <w:rsid w:val="004043D1"/>
    <w:rsid w:val="004044BE"/>
    <w:rsid w:val="0040476E"/>
    <w:rsid w:val="00404ABE"/>
    <w:rsid w:val="00405ED2"/>
    <w:rsid w:val="00406122"/>
    <w:rsid w:val="00406C55"/>
    <w:rsid w:val="00407144"/>
    <w:rsid w:val="0040722B"/>
    <w:rsid w:val="00407D95"/>
    <w:rsid w:val="00410277"/>
    <w:rsid w:val="00410980"/>
    <w:rsid w:val="004119E1"/>
    <w:rsid w:val="004122BE"/>
    <w:rsid w:val="004126D3"/>
    <w:rsid w:val="004128FA"/>
    <w:rsid w:val="004134ED"/>
    <w:rsid w:val="00413830"/>
    <w:rsid w:val="004139E9"/>
    <w:rsid w:val="00414442"/>
    <w:rsid w:val="00414A10"/>
    <w:rsid w:val="004150A8"/>
    <w:rsid w:val="0041519D"/>
    <w:rsid w:val="00415CAB"/>
    <w:rsid w:val="00420A39"/>
    <w:rsid w:val="00420E78"/>
    <w:rsid w:val="0042129B"/>
    <w:rsid w:val="00422D15"/>
    <w:rsid w:val="0042319A"/>
    <w:rsid w:val="00423234"/>
    <w:rsid w:val="00423BFF"/>
    <w:rsid w:val="0042442F"/>
    <w:rsid w:val="00424BEA"/>
    <w:rsid w:val="00425ACA"/>
    <w:rsid w:val="004260C5"/>
    <w:rsid w:val="00426503"/>
    <w:rsid w:val="00426908"/>
    <w:rsid w:val="00427CAE"/>
    <w:rsid w:val="00430AC3"/>
    <w:rsid w:val="00430DA7"/>
    <w:rsid w:val="00430E24"/>
    <w:rsid w:val="004316C7"/>
    <w:rsid w:val="00431C26"/>
    <w:rsid w:val="00431C99"/>
    <w:rsid w:val="00432295"/>
    <w:rsid w:val="00432B55"/>
    <w:rsid w:val="00432F19"/>
    <w:rsid w:val="0043306A"/>
    <w:rsid w:val="00433D69"/>
    <w:rsid w:val="0043475F"/>
    <w:rsid w:val="00434899"/>
    <w:rsid w:val="00434D90"/>
    <w:rsid w:val="00434E11"/>
    <w:rsid w:val="00435055"/>
    <w:rsid w:val="00436362"/>
    <w:rsid w:val="004363F9"/>
    <w:rsid w:val="004365FE"/>
    <w:rsid w:val="00436AB0"/>
    <w:rsid w:val="00436ACE"/>
    <w:rsid w:val="00437489"/>
    <w:rsid w:val="00437E36"/>
    <w:rsid w:val="004403C9"/>
    <w:rsid w:val="004412A2"/>
    <w:rsid w:val="004417C0"/>
    <w:rsid w:val="004418EB"/>
    <w:rsid w:val="0044267F"/>
    <w:rsid w:val="004428B3"/>
    <w:rsid w:val="0044310A"/>
    <w:rsid w:val="004435D7"/>
    <w:rsid w:val="00443AEC"/>
    <w:rsid w:val="0044435B"/>
    <w:rsid w:val="00444770"/>
    <w:rsid w:val="00444AFA"/>
    <w:rsid w:val="00445667"/>
    <w:rsid w:val="00446043"/>
    <w:rsid w:val="004461EE"/>
    <w:rsid w:val="004466B7"/>
    <w:rsid w:val="004473DA"/>
    <w:rsid w:val="00450594"/>
    <w:rsid w:val="00450AA0"/>
    <w:rsid w:val="00450F19"/>
    <w:rsid w:val="0045196F"/>
    <w:rsid w:val="00451999"/>
    <w:rsid w:val="00452A71"/>
    <w:rsid w:val="00452DF4"/>
    <w:rsid w:val="00453328"/>
    <w:rsid w:val="00453D9D"/>
    <w:rsid w:val="004553F2"/>
    <w:rsid w:val="00456558"/>
    <w:rsid w:val="004568D2"/>
    <w:rsid w:val="00456EB5"/>
    <w:rsid w:val="004579D4"/>
    <w:rsid w:val="00460835"/>
    <w:rsid w:val="0046172D"/>
    <w:rsid w:val="00461AB1"/>
    <w:rsid w:val="00461D1A"/>
    <w:rsid w:val="00461D58"/>
    <w:rsid w:val="00462287"/>
    <w:rsid w:val="00462636"/>
    <w:rsid w:val="00462C49"/>
    <w:rsid w:val="00465208"/>
    <w:rsid w:val="00465FFC"/>
    <w:rsid w:val="00466C99"/>
    <w:rsid w:val="004672F9"/>
    <w:rsid w:val="0046789B"/>
    <w:rsid w:val="004717A8"/>
    <w:rsid w:val="00471987"/>
    <w:rsid w:val="0047205E"/>
    <w:rsid w:val="0047206A"/>
    <w:rsid w:val="00472E60"/>
    <w:rsid w:val="00473D1F"/>
    <w:rsid w:val="00473DFE"/>
    <w:rsid w:val="004747C8"/>
    <w:rsid w:val="00474FD4"/>
    <w:rsid w:val="0047522B"/>
    <w:rsid w:val="00475613"/>
    <w:rsid w:val="0047575D"/>
    <w:rsid w:val="00475CCB"/>
    <w:rsid w:val="0047693A"/>
    <w:rsid w:val="00476966"/>
    <w:rsid w:val="004769A5"/>
    <w:rsid w:val="004779CB"/>
    <w:rsid w:val="00480213"/>
    <w:rsid w:val="00480A02"/>
    <w:rsid w:val="00480A50"/>
    <w:rsid w:val="004818AF"/>
    <w:rsid w:val="00481A0F"/>
    <w:rsid w:val="00481B96"/>
    <w:rsid w:val="00483146"/>
    <w:rsid w:val="0048328D"/>
    <w:rsid w:val="0048353C"/>
    <w:rsid w:val="00483A8B"/>
    <w:rsid w:val="00483EDE"/>
    <w:rsid w:val="00483FB4"/>
    <w:rsid w:val="004847E5"/>
    <w:rsid w:val="00484FBD"/>
    <w:rsid w:val="00487BB6"/>
    <w:rsid w:val="00491094"/>
    <w:rsid w:val="00491269"/>
    <w:rsid w:val="00491D2F"/>
    <w:rsid w:val="004928A2"/>
    <w:rsid w:val="0049370D"/>
    <w:rsid w:val="004948A5"/>
    <w:rsid w:val="00494E9B"/>
    <w:rsid w:val="00495D9B"/>
    <w:rsid w:val="00495E8F"/>
    <w:rsid w:val="004964E2"/>
    <w:rsid w:val="004A01D9"/>
    <w:rsid w:val="004A08F1"/>
    <w:rsid w:val="004A0B33"/>
    <w:rsid w:val="004A0D97"/>
    <w:rsid w:val="004A0F2A"/>
    <w:rsid w:val="004A0F90"/>
    <w:rsid w:val="004A13D4"/>
    <w:rsid w:val="004A1906"/>
    <w:rsid w:val="004A2032"/>
    <w:rsid w:val="004A20D4"/>
    <w:rsid w:val="004A211E"/>
    <w:rsid w:val="004A215A"/>
    <w:rsid w:val="004A4E7A"/>
    <w:rsid w:val="004A54C9"/>
    <w:rsid w:val="004A607C"/>
    <w:rsid w:val="004A6BC9"/>
    <w:rsid w:val="004A6DAA"/>
    <w:rsid w:val="004A7256"/>
    <w:rsid w:val="004A75D8"/>
    <w:rsid w:val="004A7D8E"/>
    <w:rsid w:val="004A7DBD"/>
    <w:rsid w:val="004B006F"/>
    <w:rsid w:val="004B0FF7"/>
    <w:rsid w:val="004B12F6"/>
    <w:rsid w:val="004B1423"/>
    <w:rsid w:val="004B155F"/>
    <w:rsid w:val="004B1934"/>
    <w:rsid w:val="004B2FE3"/>
    <w:rsid w:val="004B3067"/>
    <w:rsid w:val="004B3094"/>
    <w:rsid w:val="004B30FB"/>
    <w:rsid w:val="004B3982"/>
    <w:rsid w:val="004B3DCC"/>
    <w:rsid w:val="004B41FD"/>
    <w:rsid w:val="004B4463"/>
    <w:rsid w:val="004B47AF"/>
    <w:rsid w:val="004B4B83"/>
    <w:rsid w:val="004B5206"/>
    <w:rsid w:val="004B525C"/>
    <w:rsid w:val="004B5861"/>
    <w:rsid w:val="004B5AAC"/>
    <w:rsid w:val="004B676E"/>
    <w:rsid w:val="004B67D4"/>
    <w:rsid w:val="004C1472"/>
    <w:rsid w:val="004C1499"/>
    <w:rsid w:val="004C1FD8"/>
    <w:rsid w:val="004C216A"/>
    <w:rsid w:val="004C25B7"/>
    <w:rsid w:val="004C27D0"/>
    <w:rsid w:val="004C2C1F"/>
    <w:rsid w:val="004C331B"/>
    <w:rsid w:val="004C4E04"/>
    <w:rsid w:val="004C5068"/>
    <w:rsid w:val="004C5794"/>
    <w:rsid w:val="004C5B2A"/>
    <w:rsid w:val="004C5DE1"/>
    <w:rsid w:val="004C65F7"/>
    <w:rsid w:val="004C67A9"/>
    <w:rsid w:val="004C6F47"/>
    <w:rsid w:val="004C7072"/>
    <w:rsid w:val="004C7B1F"/>
    <w:rsid w:val="004D0380"/>
    <w:rsid w:val="004D15E1"/>
    <w:rsid w:val="004D1A81"/>
    <w:rsid w:val="004D1D11"/>
    <w:rsid w:val="004D1F23"/>
    <w:rsid w:val="004D2011"/>
    <w:rsid w:val="004D28B5"/>
    <w:rsid w:val="004D474F"/>
    <w:rsid w:val="004D5154"/>
    <w:rsid w:val="004D583F"/>
    <w:rsid w:val="004D6035"/>
    <w:rsid w:val="004D67F5"/>
    <w:rsid w:val="004D6AC7"/>
    <w:rsid w:val="004D6D34"/>
    <w:rsid w:val="004D701F"/>
    <w:rsid w:val="004D7512"/>
    <w:rsid w:val="004D7B7A"/>
    <w:rsid w:val="004E0677"/>
    <w:rsid w:val="004E0B49"/>
    <w:rsid w:val="004E13E9"/>
    <w:rsid w:val="004E2631"/>
    <w:rsid w:val="004E2841"/>
    <w:rsid w:val="004E2D94"/>
    <w:rsid w:val="004E58A1"/>
    <w:rsid w:val="004E5A05"/>
    <w:rsid w:val="004E5B35"/>
    <w:rsid w:val="004E66FE"/>
    <w:rsid w:val="004E7B62"/>
    <w:rsid w:val="004E7FB5"/>
    <w:rsid w:val="004F0182"/>
    <w:rsid w:val="004F0568"/>
    <w:rsid w:val="004F0FAA"/>
    <w:rsid w:val="004F2052"/>
    <w:rsid w:val="004F26C2"/>
    <w:rsid w:val="004F271C"/>
    <w:rsid w:val="004F293E"/>
    <w:rsid w:val="004F295D"/>
    <w:rsid w:val="004F3FBB"/>
    <w:rsid w:val="004F5504"/>
    <w:rsid w:val="004F5549"/>
    <w:rsid w:val="004F6204"/>
    <w:rsid w:val="004F6A56"/>
    <w:rsid w:val="004F6A67"/>
    <w:rsid w:val="004F6BED"/>
    <w:rsid w:val="004F6C89"/>
    <w:rsid w:val="004F719D"/>
    <w:rsid w:val="005006E0"/>
    <w:rsid w:val="005008D0"/>
    <w:rsid w:val="005008ED"/>
    <w:rsid w:val="00500E55"/>
    <w:rsid w:val="005013F4"/>
    <w:rsid w:val="00502CC2"/>
    <w:rsid w:val="00503F66"/>
    <w:rsid w:val="005043F7"/>
    <w:rsid w:val="00504FFF"/>
    <w:rsid w:val="0050547A"/>
    <w:rsid w:val="005055B6"/>
    <w:rsid w:val="00505E1E"/>
    <w:rsid w:val="00505F2A"/>
    <w:rsid w:val="00506528"/>
    <w:rsid w:val="005068EF"/>
    <w:rsid w:val="00507440"/>
    <w:rsid w:val="00507A92"/>
    <w:rsid w:val="00507AAB"/>
    <w:rsid w:val="00507EDC"/>
    <w:rsid w:val="0051023F"/>
    <w:rsid w:val="0051056B"/>
    <w:rsid w:val="00511BA4"/>
    <w:rsid w:val="0051211E"/>
    <w:rsid w:val="00512869"/>
    <w:rsid w:val="00512C3B"/>
    <w:rsid w:val="0051325D"/>
    <w:rsid w:val="005134AA"/>
    <w:rsid w:val="00513B72"/>
    <w:rsid w:val="0051415B"/>
    <w:rsid w:val="00516402"/>
    <w:rsid w:val="00516A84"/>
    <w:rsid w:val="00516B74"/>
    <w:rsid w:val="00516F61"/>
    <w:rsid w:val="005174DD"/>
    <w:rsid w:val="00520884"/>
    <w:rsid w:val="00520E73"/>
    <w:rsid w:val="00521917"/>
    <w:rsid w:val="00521C07"/>
    <w:rsid w:val="00521C48"/>
    <w:rsid w:val="0052221D"/>
    <w:rsid w:val="00522DC5"/>
    <w:rsid w:val="00522E03"/>
    <w:rsid w:val="00523140"/>
    <w:rsid w:val="00523CA1"/>
    <w:rsid w:val="00523E85"/>
    <w:rsid w:val="005243FD"/>
    <w:rsid w:val="00524BF6"/>
    <w:rsid w:val="00524E26"/>
    <w:rsid w:val="00525722"/>
    <w:rsid w:val="00525B5C"/>
    <w:rsid w:val="00525B63"/>
    <w:rsid w:val="00526854"/>
    <w:rsid w:val="00526B4E"/>
    <w:rsid w:val="00527A49"/>
    <w:rsid w:val="00527A7C"/>
    <w:rsid w:val="00527AE3"/>
    <w:rsid w:val="00530230"/>
    <w:rsid w:val="005307B8"/>
    <w:rsid w:val="0053283D"/>
    <w:rsid w:val="00532E68"/>
    <w:rsid w:val="00532F6E"/>
    <w:rsid w:val="00533DF4"/>
    <w:rsid w:val="00533F63"/>
    <w:rsid w:val="00535992"/>
    <w:rsid w:val="005359A6"/>
    <w:rsid w:val="005359FB"/>
    <w:rsid w:val="00535D7F"/>
    <w:rsid w:val="00536790"/>
    <w:rsid w:val="00536991"/>
    <w:rsid w:val="005373BC"/>
    <w:rsid w:val="005374BD"/>
    <w:rsid w:val="00540B28"/>
    <w:rsid w:val="00540B4A"/>
    <w:rsid w:val="00542381"/>
    <w:rsid w:val="00542E8D"/>
    <w:rsid w:val="00543675"/>
    <w:rsid w:val="0054406D"/>
    <w:rsid w:val="00544107"/>
    <w:rsid w:val="0054411E"/>
    <w:rsid w:val="0054489C"/>
    <w:rsid w:val="005450D9"/>
    <w:rsid w:val="00551B3F"/>
    <w:rsid w:val="00551DD6"/>
    <w:rsid w:val="005521A4"/>
    <w:rsid w:val="005526CF"/>
    <w:rsid w:val="00552E9D"/>
    <w:rsid w:val="005532EF"/>
    <w:rsid w:val="00553680"/>
    <w:rsid w:val="00553EDA"/>
    <w:rsid w:val="005554F9"/>
    <w:rsid w:val="0055572C"/>
    <w:rsid w:val="00555C20"/>
    <w:rsid w:val="005560F5"/>
    <w:rsid w:val="005564AA"/>
    <w:rsid w:val="00556717"/>
    <w:rsid w:val="0055694C"/>
    <w:rsid w:val="005572E8"/>
    <w:rsid w:val="0055742C"/>
    <w:rsid w:val="005579C4"/>
    <w:rsid w:val="00557FE2"/>
    <w:rsid w:val="00560641"/>
    <w:rsid w:val="00560F03"/>
    <w:rsid w:val="00561456"/>
    <w:rsid w:val="00562939"/>
    <w:rsid w:val="005636FA"/>
    <w:rsid w:val="00563E5E"/>
    <w:rsid w:val="005640D2"/>
    <w:rsid w:val="0056437F"/>
    <w:rsid w:val="005647DA"/>
    <w:rsid w:val="00564EF8"/>
    <w:rsid w:val="00564F7C"/>
    <w:rsid w:val="00565774"/>
    <w:rsid w:val="00566199"/>
    <w:rsid w:val="00566ACA"/>
    <w:rsid w:val="0056765C"/>
    <w:rsid w:val="00567783"/>
    <w:rsid w:val="00570018"/>
    <w:rsid w:val="005704EA"/>
    <w:rsid w:val="00572833"/>
    <w:rsid w:val="00573249"/>
    <w:rsid w:val="00573C55"/>
    <w:rsid w:val="005746C2"/>
    <w:rsid w:val="0057580A"/>
    <w:rsid w:val="0057618A"/>
    <w:rsid w:val="005761CF"/>
    <w:rsid w:val="00576248"/>
    <w:rsid w:val="0057696D"/>
    <w:rsid w:val="00576DED"/>
    <w:rsid w:val="005774A0"/>
    <w:rsid w:val="00577816"/>
    <w:rsid w:val="005779BD"/>
    <w:rsid w:val="00577BDB"/>
    <w:rsid w:val="00580736"/>
    <w:rsid w:val="00580AD8"/>
    <w:rsid w:val="00580C34"/>
    <w:rsid w:val="00580D47"/>
    <w:rsid w:val="005810A1"/>
    <w:rsid w:val="005818D5"/>
    <w:rsid w:val="005818DC"/>
    <w:rsid w:val="005847AB"/>
    <w:rsid w:val="00584A94"/>
    <w:rsid w:val="00585A2F"/>
    <w:rsid w:val="005860AB"/>
    <w:rsid w:val="005861E6"/>
    <w:rsid w:val="00586302"/>
    <w:rsid w:val="00586ACC"/>
    <w:rsid w:val="005878BA"/>
    <w:rsid w:val="00587B65"/>
    <w:rsid w:val="00587CB2"/>
    <w:rsid w:val="00590E07"/>
    <w:rsid w:val="00590FBA"/>
    <w:rsid w:val="005912A7"/>
    <w:rsid w:val="0059131F"/>
    <w:rsid w:val="00591785"/>
    <w:rsid w:val="00592DD4"/>
    <w:rsid w:val="00592F15"/>
    <w:rsid w:val="00594416"/>
    <w:rsid w:val="0059454D"/>
    <w:rsid w:val="005945B3"/>
    <w:rsid w:val="00594FC2"/>
    <w:rsid w:val="00595202"/>
    <w:rsid w:val="00595F6C"/>
    <w:rsid w:val="00596358"/>
    <w:rsid w:val="005966D5"/>
    <w:rsid w:val="00596AD7"/>
    <w:rsid w:val="0059719D"/>
    <w:rsid w:val="00597D03"/>
    <w:rsid w:val="005A07FB"/>
    <w:rsid w:val="005A119D"/>
    <w:rsid w:val="005A142E"/>
    <w:rsid w:val="005A2955"/>
    <w:rsid w:val="005A3239"/>
    <w:rsid w:val="005A45A7"/>
    <w:rsid w:val="005A4879"/>
    <w:rsid w:val="005A4997"/>
    <w:rsid w:val="005A67D1"/>
    <w:rsid w:val="005A7107"/>
    <w:rsid w:val="005B0AFA"/>
    <w:rsid w:val="005B18A5"/>
    <w:rsid w:val="005B2142"/>
    <w:rsid w:val="005B3246"/>
    <w:rsid w:val="005B3DE6"/>
    <w:rsid w:val="005B4803"/>
    <w:rsid w:val="005B49E4"/>
    <w:rsid w:val="005B4DD4"/>
    <w:rsid w:val="005B4E68"/>
    <w:rsid w:val="005B5114"/>
    <w:rsid w:val="005B524E"/>
    <w:rsid w:val="005B5D8E"/>
    <w:rsid w:val="005B6524"/>
    <w:rsid w:val="005C0CD4"/>
    <w:rsid w:val="005C100C"/>
    <w:rsid w:val="005C120B"/>
    <w:rsid w:val="005C138B"/>
    <w:rsid w:val="005C1F07"/>
    <w:rsid w:val="005C2503"/>
    <w:rsid w:val="005C32A3"/>
    <w:rsid w:val="005C3394"/>
    <w:rsid w:val="005C34FB"/>
    <w:rsid w:val="005C48B4"/>
    <w:rsid w:val="005C4F92"/>
    <w:rsid w:val="005C5333"/>
    <w:rsid w:val="005C5E0F"/>
    <w:rsid w:val="005C5F0D"/>
    <w:rsid w:val="005C5FC8"/>
    <w:rsid w:val="005C6A94"/>
    <w:rsid w:val="005C7BDF"/>
    <w:rsid w:val="005D01B3"/>
    <w:rsid w:val="005D0D91"/>
    <w:rsid w:val="005D0DCE"/>
    <w:rsid w:val="005D0E91"/>
    <w:rsid w:val="005D1420"/>
    <w:rsid w:val="005D2EB9"/>
    <w:rsid w:val="005D2FE7"/>
    <w:rsid w:val="005D3376"/>
    <w:rsid w:val="005D3C6D"/>
    <w:rsid w:val="005D4CCF"/>
    <w:rsid w:val="005D4D65"/>
    <w:rsid w:val="005D54FB"/>
    <w:rsid w:val="005D55E8"/>
    <w:rsid w:val="005D570D"/>
    <w:rsid w:val="005D5EDA"/>
    <w:rsid w:val="005D6741"/>
    <w:rsid w:val="005D72D2"/>
    <w:rsid w:val="005D760A"/>
    <w:rsid w:val="005D7D39"/>
    <w:rsid w:val="005E030F"/>
    <w:rsid w:val="005E09AE"/>
    <w:rsid w:val="005E1334"/>
    <w:rsid w:val="005E1CE4"/>
    <w:rsid w:val="005E260B"/>
    <w:rsid w:val="005E2757"/>
    <w:rsid w:val="005E2C23"/>
    <w:rsid w:val="005E2EE3"/>
    <w:rsid w:val="005E329A"/>
    <w:rsid w:val="005E333A"/>
    <w:rsid w:val="005E3FB8"/>
    <w:rsid w:val="005E41F9"/>
    <w:rsid w:val="005E4918"/>
    <w:rsid w:val="005E49E7"/>
    <w:rsid w:val="005E4D50"/>
    <w:rsid w:val="005E5B6D"/>
    <w:rsid w:val="005E6024"/>
    <w:rsid w:val="005E6AD3"/>
    <w:rsid w:val="005E6D76"/>
    <w:rsid w:val="005E7699"/>
    <w:rsid w:val="005E79EC"/>
    <w:rsid w:val="005F03B5"/>
    <w:rsid w:val="005F0F0B"/>
    <w:rsid w:val="005F1301"/>
    <w:rsid w:val="005F1D2B"/>
    <w:rsid w:val="005F211B"/>
    <w:rsid w:val="005F246D"/>
    <w:rsid w:val="005F4025"/>
    <w:rsid w:val="005F41DC"/>
    <w:rsid w:val="005F4390"/>
    <w:rsid w:val="005F4770"/>
    <w:rsid w:val="005F4E4D"/>
    <w:rsid w:val="005F773B"/>
    <w:rsid w:val="005F7B2E"/>
    <w:rsid w:val="00600E1A"/>
    <w:rsid w:val="006010DC"/>
    <w:rsid w:val="0060128D"/>
    <w:rsid w:val="0060199D"/>
    <w:rsid w:val="00602044"/>
    <w:rsid w:val="00602591"/>
    <w:rsid w:val="00603310"/>
    <w:rsid w:val="0060397C"/>
    <w:rsid w:val="00603C0A"/>
    <w:rsid w:val="0060481A"/>
    <w:rsid w:val="006055B7"/>
    <w:rsid w:val="0060590C"/>
    <w:rsid w:val="006066E2"/>
    <w:rsid w:val="00606AB4"/>
    <w:rsid w:val="00606F32"/>
    <w:rsid w:val="006074ED"/>
    <w:rsid w:val="006079DC"/>
    <w:rsid w:val="0061006E"/>
    <w:rsid w:val="00610224"/>
    <w:rsid w:val="00610CDE"/>
    <w:rsid w:val="00610D16"/>
    <w:rsid w:val="006115F7"/>
    <w:rsid w:val="00611757"/>
    <w:rsid w:val="00612A5E"/>
    <w:rsid w:val="00613166"/>
    <w:rsid w:val="0061365D"/>
    <w:rsid w:val="006138D0"/>
    <w:rsid w:val="0061398D"/>
    <w:rsid w:val="00614887"/>
    <w:rsid w:val="0061575F"/>
    <w:rsid w:val="006160B6"/>
    <w:rsid w:val="0061653C"/>
    <w:rsid w:val="00616A49"/>
    <w:rsid w:val="00617EE3"/>
    <w:rsid w:val="006203F2"/>
    <w:rsid w:val="006206D5"/>
    <w:rsid w:val="0062085C"/>
    <w:rsid w:val="00621961"/>
    <w:rsid w:val="00621DD1"/>
    <w:rsid w:val="00622223"/>
    <w:rsid w:val="00622ABE"/>
    <w:rsid w:val="00622BBC"/>
    <w:rsid w:val="00622BF2"/>
    <w:rsid w:val="006235FC"/>
    <w:rsid w:val="0062388D"/>
    <w:rsid w:val="00624ACC"/>
    <w:rsid w:val="00625329"/>
    <w:rsid w:val="006254B4"/>
    <w:rsid w:val="0062578B"/>
    <w:rsid w:val="00626EA7"/>
    <w:rsid w:val="006276EB"/>
    <w:rsid w:val="0063029F"/>
    <w:rsid w:val="00630D69"/>
    <w:rsid w:val="00630E41"/>
    <w:rsid w:val="0063145C"/>
    <w:rsid w:val="00631512"/>
    <w:rsid w:val="006317D2"/>
    <w:rsid w:val="00632285"/>
    <w:rsid w:val="00632ACD"/>
    <w:rsid w:val="0063303A"/>
    <w:rsid w:val="0063304C"/>
    <w:rsid w:val="006348A8"/>
    <w:rsid w:val="00634AC0"/>
    <w:rsid w:val="00634E19"/>
    <w:rsid w:val="006361A0"/>
    <w:rsid w:val="00636CCC"/>
    <w:rsid w:val="00636EE1"/>
    <w:rsid w:val="00640DBF"/>
    <w:rsid w:val="00641F39"/>
    <w:rsid w:val="00642081"/>
    <w:rsid w:val="00642160"/>
    <w:rsid w:val="006434B4"/>
    <w:rsid w:val="00643EE0"/>
    <w:rsid w:val="00643F80"/>
    <w:rsid w:val="006454A7"/>
    <w:rsid w:val="00645DD4"/>
    <w:rsid w:val="00646A67"/>
    <w:rsid w:val="00646AFD"/>
    <w:rsid w:val="00646CA9"/>
    <w:rsid w:val="00647238"/>
    <w:rsid w:val="00647630"/>
    <w:rsid w:val="00650265"/>
    <w:rsid w:val="00650D83"/>
    <w:rsid w:val="00650E40"/>
    <w:rsid w:val="00651B1D"/>
    <w:rsid w:val="00651BD0"/>
    <w:rsid w:val="00651C3D"/>
    <w:rsid w:val="00651EC3"/>
    <w:rsid w:val="006522E2"/>
    <w:rsid w:val="00652444"/>
    <w:rsid w:val="006529F5"/>
    <w:rsid w:val="0065363E"/>
    <w:rsid w:val="0065374F"/>
    <w:rsid w:val="0065510F"/>
    <w:rsid w:val="00655130"/>
    <w:rsid w:val="0065514C"/>
    <w:rsid w:val="00655521"/>
    <w:rsid w:val="0065562C"/>
    <w:rsid w:val="006556DB"/>
    <w:rsid w:val="00655B15"/>
    <w:rsid w:val="0065656C"/>
    <w:rsid w:val="00657A4A"/>
    <w:rsid w:val="00657A55"/>
    <w:rsid w:val="00660B8B"/>
    <w:rsid w:val="00660C40"/>
    <w:rsid w:val="006613F7"/>
    <w:rsid w:val="0066185A"/>
    <w:rsid w:val="00661B7B"/>
    <w:rsid w:val="006626CB"/>
    <w:rsid w:val="00662D09"/>
    <w:rsid w:val="00662FAA"/>
    <w:rsid w:val="00663D2F"/>
    <w:rsid w:val="00663DD7"/>
    <w:rsid w:val="0066456C"/>
    <w:rsid w:val="006654C8"/>
    <w:rsid w:val="006663B2"/>
    <w:rsid w:val="00666912"/>
    <w:rsid w:val="00666F87"/>
    <w:rsid w:val="006674E0"/>
    <w:rsid w:val="0067036E"/>
    <w:rsid w:val="006706E2"/>
    <w:rsid w:val="0067135C"/>
    <w:rsid w:val="006717D9"/>
    <w:rsid w:val="00671BCD"/>
    <w:rsid w:val="00672394"/>
    <w:rsid w:val="0067247E"/>
    <w:rsid w:val="00672C41"/>
    <w:rsid w:val="00674A1E"/>
    <w:rsid w:val="00674C77"/>
    <w:rsid w:val="006771BD"/>
    <w:rsid w:val="00677C13"/>
    <w:rsid w:val="00680817"/>
    <w:rsid w:val="00682BFA"/>
    <w:rsid w:val="006830A9"/>
    <w:rsid w:val="00683A7F"/>
    <w:rsid w:val="00684202"/>
    <w:rsid w:val="0068445B"/>
    <w:rsid w:val="006844D8"/>
    <w:rsid w:val="00684C2F"/>
    <w:rsid w:val="00684E6B"/>
    <w:rsid w:val="00684EA5"/>
    <w:rsid w:val="00684FEB"/>
    <w:rsid w:val="00685E23"/>
    <w:rsid w:val="006868C8"/>
    <w:rsid w:val="00691585"/>
    <w:rsid w:val="00691F67"/>
    <w:rsid w:val="00692B13"/>
    <w:rsid w:val="006930B0"/>
    <w:rsid w:val="00693576"/>
    <w:rsid w:val="006938FF"/>
    <w:rsid w:val="006962DF"/>
    <w:rsid w:val="00697CB3"/>
    <w:rsid w:val="006A1946"/>
    <w:rsid w:val="006A1AAA"/>
    <w:rsid w:val="006A1EE1"/>
    <w:rsid w:val="006A1F18"/>
    <w:rsid w:val="006A21D4"/>
    <w:rsid w:val="006A2FC1"/>
    <w:rsid w:val="006A3245"/>
    <w:rsid w:val="006A3481"/>
    <w:rsid w:val="006A3E71"/>
    <w:rsid w:val="006A40F9"/>
    <w:rsid w:val="006A4678"/>
    <w:rsid w:val="006A46EB"/>
    <w:rsid w:val="006A4772"/>
    <w:rsid w:val="006A5060"/>
    <w:rsid w:val="006A5071"/>
    <w:rsid w:val="006A573F"/>
    <w:rsid w:val="006A597E"/>
    <w:rsid w:val="006A5C56"/>
    <w:rsid w:val="006A5DF4"/>
    <w:rsid w:val="006A60D4"/>
    <w:rsid w:val="006A63D6"/>
    <w:rsid w:val="006B03AA"/>
    <w:rsid w:val="006B067F"/>
    <w:rsid w:val="006B1BE5"/>
    <w:rsid w:val="006B1DC4"/>
    <w:rsid w:val="006B22F7"/>
    <w:rsid w:val="006B2791"/>
    <w:rsid w:val="006B2AD7"/>
    <w:rsid w:val="006B330B"/>
    <w:rsid w:val="006B3540"/>
    <w:rsid w:val="006B3A0F"/>
    <w:rsid w:val="006B3F7F"/>
    <w:rsid w:val="006B40F6"/>
    <w:rsid w:val="006B46C5"/>
    <w:rsid w:val="006B4A63"/>
    <w:rsid w:val="006B4F3B"/>
    <w:rsid w:val="006B5C41"/>
    <w:rsid w:val="006B6AD9"/>
    <w:rsid w:val="006B742F"/>
    <w:rsid w:val="006C0CBA"/>
    <w:rsid w:val="006C13D7"/>
    <w:rsid w:val="006C1E88"/>
    <w:rsid w:val="006C232C"/>
    <w:rsid w:val="006C2F41"/>
    <w:rsid w:val="006C37E4"/>
    <w:rsid w:val="006C38A7"/>
    <w:rsid w:val="006C38AF"/>
    <w:rsid w:val="006C3A4D"/>
    <w:rsid w:val="006C429E"/>
    <w:rsid w:val="006C4C09"/>
    <w:rsid w:val="006C4DC7"/>
    <w:rsid w:val="006C51E3"/>
    <w:rsid w:val="006C6FA7"/>
    <w:rsid w:val="006C7B03"/>
    <w:rsid w:val="006C7FD5"/>
    <w:rsid w:val="006D01B3"/>
    <w:rsid w:val="006D0DD5"/>
    <w:rsid w:val="006D2F86"/>
    <w:rsid w:val="006D36BC"/>
    <w:rsid w:val="006D38E5"/>
    <w:rsid w:val="006D39DF"/>
    <w:rsid w:val="006D3FF3"/>
    <w:rsid w:val="006D43E5"/>
    <w:rsid w:val="006D4943"/>
    <w:rsid w:val="006D51E7"/>
    <w:rsid w:val="006D54BB"/>
    <w:rsid w:val="006D592F"/>
    <w:rsid w:val="006D5C27"/>
    <w:rsid w:val="006D67BA"/>
    <w:rsid w:val="006D696A"/>
    <w:rsid w:val="006D710D"/>
    <w:rsid w:val="006D741A"/>
    <w:rsid w:val="006D766C"/>
    <w:rsid w:val="006D779A"/>
    <w:rsid w:val="006D796B"/>
    <w:rsid w:val="006E05F5"/>
    <w:rsid w:val="006E06EA"/>
    <w:rsid w:val="006E092D"/>
    <w:rsid w:val="006E1566"/>
    <w:rsid w:val="006E15B6"/>
    <w:rsid w:val="006E15F6"/>
    <w:rsid w:val="006E2117"/>
    <w:rsid w:val="006E3113"/>
    <w:rsid w:val="006E34AD"/>
    <w:rsid w:val="006E361C"/>
    <w:rsid w:val="006E567B"/>
    <w:rsid w:val="006E5A9A"/>
    <w:rsid w:val="006E6143"/>
    <w:rsid w:val="006E6BA0"/>
    <w:rsid w:val="006E7B2B"/>
    <w:rsid w:val="006F1F36"/>
    <w:rsid w:val="006F2857"/>
    <w:rsid w:val="006F37E5"/>
    <w:rsid w:val="006F4594"/>
    <w:rsid w:val="006F4775"/>
    <w:rsid w:val="006F49DB"/>
    <w:rsid w:val="006F4E16"/>
    <w:rsid w:val="006F542C"/>
    <w:rsid w:val="006F5C75"/>
    <w:rsid w:val="006F6030"/>
    <w:rsid w:val="006F610A"/>
    <w:rsid w:val="006F653C"/>
    <w:rsid w:val="006F6FBE"/>
    <w:rsid w:val="006F79A9"/>
    <w:rsid w:val="006F79C5"/>
    <w:rsid w:val="007003E8"/>
    <w:rsid w:val="00700531"/>
    <w:rsid w:val="0070058E"/>
    <w:rsid w:val="00700656"/>
    <w:rsid w:val="0070100A"/>
    <w:rsid w:val="00702589"/>
    <w:rsid w:val="00702882"/>
    <w:rsid w:val="007032CA"/>
    <w:rsid w:val="00703411"/>
    <w:rsid w:val="00703C71"/>
    <w:rsid w:val="00704419"/>
    <w:rsid w:val="00704B29"/>
    <w:rsid w:val="00704F3F"/>
    <w:rsid w:val="00705264"/>
    <w:rsid w:val="007053DA"/>
    <w:rsid w:val="00705BD9"/>
    <w:rsid w:val="00710C11"/>
    <w:rsid w:val="00711069"/>
    <w:rsid w:val="007111F6"/>
    <w:rsid w:val="00711F17"/>
    <w:rsid w:val="00712467"/>
    <w:rsid w:val="0071348F"/>
    <w:rsid w:val="00713596"/>
    <w:rsid w:val="00714600"/>
    <w:rsid w:val="0071461A"/>
    <w:rsid w:val="0071472E"/>
    <w:rsid w:val="007147A7"/>
    <w:rsid w:val="00714B27"/>
    <w:rsid w:val="00714BB5"/>
    <w:rsid w:val="007150CE"/>
    <w:rsid w:val="00715484"/>
    <w:rsid w:val="00715A04"/>
    <w:rsid w:val="00716218"/>
    <w:rsid w:val="007169BC"/>
    <w:rsid w:val="00716A49"/>
    <w:rsid w:val="00716FA0"/>
    <w:rsid w:val="0072088E"/>
    <w:rsid w:val="00721082"/>
    <w:rsid w:val="0072150C"/>
    <w:rsid w:val="0072184B"/>
    <w:rsid w:val="00721CC0"/>
    <w:rsid w:val="00721E85"/>
    <w:rsid w:val="0072283D"/>
    <w:rsid w:val="00722B93"/>
    <w:rsid w:val="00724221"/>
    <w:rsid w:val="0072440E"/>
    <w:rsid w:val="007249BE"/>
    <w:rsid w:val="00724B1E"/>
    <w:rsid w:val="00724C17"/>
    <w:rsid w:val="00725177"/>
    <w:rsid w:val="00725EC8"/>
    <w:rsid w:val="007262D4"/>
    <w:rsid w:val="00726F59"/>
    <w:rsid w:val="00727225"/>
    <w:rsid w:val="00727BF6"/>
    <w:rsid w:val="00730074"/>
    <w:rsid w:val="007301FE"/>
    <w:rsid w:val="007307BF"/>
    <w:rsid w:val="00730A6D"/>
    <w:rsid w:val="007314B5"/>
    <w:rsid w:val="00731BC8"/>
    <w:rsid w:val="00731CC0"/>
    <w:rsid w:val="00732B7B"/>
    <w:rsid w:val="0073416E"/>
    <w:rsid w:val="007348C9"/>
    <w:rsid w:val="00735B13"/>
    <w:rsid w:val="00735FE6"/>
    <w:rsid w:val="00736CA9"/>
    <w:rsid w:val="00737288"/>
    <w:rsid w:val="007379A2"/>
    <w:rsid w:val="007400A1"/>
    <w:rsid w:val="007405C5"/>
    <w:rsid w:val="00740654"/>
    <w:rsid w:val="00740BB1"/>
    <w:rsid w:val="00741346"/>
    <w:rsid w:val="00741FA1"/>
    <w:rsid w:val="0074269F"/>
    <w:rsid w:val="00744C75"/>
    <w:rsid w:val="0074617C"/>
    <w:rsid w:val="007465B9"/>
    <w:rsid w:val="00746720"/>
    <w:rsid w:val="00746A8B"/>
    <w:rsid w:val="007475A9"/>
    <w:rsid w:val="00747D97"/>
    <w:rsid w:val="007507F8"/>
    <w:rsid w:val="007509B2"/>
    <w:rsid w:val="007515A8"/>
    <w:rsid w:val="007525A4"/>
    <w:rsid w:val="00752C6D"/>
    <w:rsid w:val="00753A45"/>
    <w:rsid w:val="00753F31"/>
    <w:rsid w:val="00754526"/>
    <w:rsid w:val="007566AF"/>
    <w:rsid w:val="00756B9F"/>
    <w:rsid w:val="007572A3"/>
    <w:rsid w:val="007576DA"/>
    <w:rsid w:val="00757C51"/>
    <w:rsid w:val="00760C5D"/>
    <w:rsid w:val="00762041"/>
    <w:rsid w:val="00762721"/>
    <w:rsid w:val="0076293B"/>
    <w:rsid w:val="00763C98"/>
    <w:rsid w:val="00764627"/>
    <w:rsid w:val="007658DC"/>
    <w:rsid w:val="00765C04"/>
    <w:rsid w:val="00765C09"/>
    <w:rsid w:val="00766310"/>
    <w:rsid w:val="00766F68"/>
    <w:rsid w:val="0076745A"/>
    <w:rsid w:val="007675EA"/>
    <w:rsid w:val="00767CC2"/>
    <w:rsid w:val="00767F5E"/>
    <w:rsid w:val="00767FE9"/>
    <w:rsid w:val="007700DF"/>
    <w:rsid w:val="00770599"/>
    <w:rsid w:val="00771348"/>
    <w:rsid w:val="00771C1B"/>
    <w:rsid w:val="00771D43"/>
    <w:rsid w:val="00771ED0"/>
    <w:rsid w:val="00771FC4"/>
    <w:rsid w:val="00772D1B"/>
    <w:rsid w:val="00772F00"/>
    <w:rsid w:val="00773163"/>
    <w:rsid w:val="007745FB"/>
    <w:rsid w:val="0077494D"/>
    <w:rsid w:val="0077498E"/>
    <w:rsid w:val="00775045"/>
    <w:rsid w:val="00775745"/>
    <w:rsid w:val="00775D2A"/>
    <w:rsid w:val="00775F10"/>
    <w:rsid w:val="00776ABC"/>
    <w:rsid w:val="00776AC1"/>
    <w:rsid w:val="00776EC0"/>
    <w:rsid w:val="0077723B"/>
    <w:rsid w:val="0077759A"/>
    <w:rsid w:val="00777758"/>
    <w:rsid w:val="0077797E"/>
    <w:rsid w:val="007803D9"/>
    <w:rsid w:val="00780438"/>
    <w:rsid w:val="007813CE"/>
    <w:rsid w:val="00781731"/>
    <w:rsid w:val="007817AF"/>
    <w:rsid w:val="00781B00"/>
    <w:rsid w:val="00782583"/>
    <w:rsid w:val="00782C5F"/>
    <w:rsid w:val="007831E5"/>
    <w:rsid w:val="007836F5"/>
    <w:rsid w:val="0078418A"/>
    <w:rsid w:val="00784DA3"/>
    <w:rsid w:val="00785121"/>
    <w:rsid w:val="00785CAC"/>
    <w:rsid w:val="00786251"/>
    <w:rsid w:val="00786C79"/>
    <w:rsid w:val="00786E2D"/>
    <w:rsid w:val="007872C7"/>
    <w:rsid w:val="00787411"/>
    <w:rsid w:val="00787C08"/>
    <w:rsid w:val="0079020C"/>
    <w:rsid w:val="0079052E"/>
    <w:rsid w:val="00790554"/>
    <w:rsid w:val="00790C17"/>
    <w:rsid w:val="00791AB9"/>
    <w:rsid w:val="00791EDC"/>
    <w:rsid w:val="00792779"/>
    <w:rsid w:val="007927A3"/>
    <w:rsid w:val="007927E8"/>
    <w:rsid w:val="00793583"/>
    <w:rsid w:val="00793D84"/>
    <w:rsid w:val="00793F1E"/>
    <w:rsid w:val="0079443E"/>
    <w:rsid w:val="00794A1B"/>
    <w:rsid w:val="00794B20"/>
    <w:rsid w:val="00794E37"/>
    <w:rsid w:val="00795365"/>
    <w:rsid w:val="0079653F"/>
    <w:rsid w:val="00796866"/>
    <w:rsid w:val="00797CDA"/>
    <w:rsid w:val="00797F52"/>
    <w:rsid w:val="007A06CB"/>
    <w:rsid w:val="007A11C6"/>
    <w:rsid w:val="007A1469"/>
    <w:rsid w:val="007A1544"/>
    <w:rsid w:val="007A1586"/>
    <w:rsid w:val="007A16B2"/>
    <w:rsid w:val="007A18F3"/>
    <w:rsid w:val="007A23E4"/>
    <w:rsid w:val="007A24D8"/>
    <w:rsid w:val="007A307B"/>
    <w:rsid w:val="007A3B56"/>
    <w:rsid w:val="007A3F2A"/>
    <w:rsid w:val="007A3FA9"/>
    <w:rsid w:val="007A408E"/>
    <w:rsid w:val="007A4639"/>
    <w:rsid w:val="007A577D"/>
    <w:rsid w:val="007A5B96"/>
    <w:rsid w:val="007A6068"/>
    <w:rsid w:val="007A6F6C"/>
    <w:rsid w:val="007A6FA9"/>
    <w:rsid w:val="007A7684"/>
    <w:rsid w:val="007A7774"/>
    <w:rsid w:val="007A7778"/>
    <w:rsid w:val="007A7EDA"/>
    <w:rsid w:val="007B01EC"/>
    <w:rsid w:val="007B0329"/>
    <w:rsid w:val="007B12D8"/>
    <w:rsid w:val="007B258F"/>
    <w:rsid w:val="007B32E8"/>
    <w:rsid w:val="007B4618"/>
    <w:rsid w:val="007B5418"/>
    <w:rsid w:val="007B64C0"/>
    <w:rsid w:val="007B6811"/>
    <w:rsid w:val="007B6EC3"/>
    <w:rsid w:val="007C1255"/>
    <w:rsid w:val="007C135E"/>
    <w:rsid w:val="007C151F"/>
    <w:rsid w:val="007C333E"/>
    <w:rsid w:val="007C3B03"/>
    <w:rsid w:val="007C45B6"/>
    <w:rsid w:val="007C4C76"/>
    <w:rsid w:val="007C513B"/>
    <w:rsid w:val="007C5C73"/>
    <w:rsid w:val="007C66E6"/>
    <w:rsid w:val="007C6795"/>
    <w:rsid w:val="007C69FF"/>
    <w:rsid w:val="007D066B"/>
    <w:rsid w:val="007D0827"/>
    <w:rsid w:val="007D0DF0"/>
    <w:rsid w:val="007D3484"/>
    <w:rsid w:val="007D3711"/>
    <w:rsid w:val="007D3A86"/>
    <w:rsid w:val="007D40D1"/>
    <w:rsid w:val="007D4554"/>
    <w:rsid w:val="007D499A"/>
    <w:rsid w:val="007D4A70"/>
    <w:rsid w:val="007D513E"/>
    <w:rsid w:val="007D65B3"/>
    <w:rsid w:val="007D6D6A"/>
    <w:rsid w:val="007E069B"/>
    <w:rsid w:val="007E0A8F"/>
    <w:rsid w:val="007E12BB"/>
    <w:rsid w:val="007E30FD"/>
    <w:rsid w:val="007E3E9A"/>
    <w:rsid w:val="007E4790"/>
    <w:rsid w:val="007E4EFF"/>
    <w:rsid w:val="007E5051"/>
    <w:rsid w:val="007E5130"/>
    <w:rsid w:val="007E5B11"/>
    <w:rsid w:val="007E63A9"/>
    <w:rsid w:val="007F0716"/>
    <w:rsid w:val="007F08D7"/>
    <w:rsid w:val="007F0B3A"/>
    <w:rsid w:val="007F0DD4"/>
    <w:rsid w:val="007F1FD2"/>
    <w:rsid w:val="007F2B60"/>
    <w:rsid w:val="007F32AD"/>
    <w:rsid w:val="007F3501"/>
    <w:rsid w:val="007F39CF"/>
    <w:rsid w:val="007F4074"/>
    <w:rsid w:val="007F40D0"/>
    <w:rsid w:val="007F4108"/>
    <w:rsid w:val="007F49DB"/>
    <w:rsid w:val="007F4E5C"/>
    <w:rsid w:val="007F5559"/>
    <w:rsid w:val="007F5928"/>
    <w:rsid w:val="007F5F44"/>
    <w:rsid w:val="007F6EC8"/>
    <w:rsid w:val="007F7EC0"/>
    <w:rsid w:val="008008B8"/>
    <w:rsid w:val="00800BA3"/>
    <w:rsid w:val="00800CE4"/>
    <w:rsid w:val="00800DBA"/>
    <w:rsid w:val="00801B09"/>
    <w:rsid w:val="00801E91"/>
    <w:rsid w:val="00801ED8"/>
    <w:rsid w:val="00802B2B"/>
    <w:rsid w:val="0080356C"/>
    <w:rsid w:val="00803BD0"/>
    <w:rsid w:val="00803D5B"/>
    <w:rsid w:val="00804274"/>
    <w:rsid w:val="008043D9"/>
    <w:rsid w:val="00804CCA"/>
    <w:rsid w:val="008055A0"/>
    <w:rsid w:val="00805738"/>
    <w:rsid w:val="00805766"/>
    <w:rsid w:val="00805881"/>
    <w:rsid w:val="00805AA8"/>
    <w:rsid w:val="00805CE4"/>
    <w:rsid w:val="008100AE"/>
    <w:rsid w:val="00810878"/>
    <w:rsid w:val="00811345"/>
    <w:rsid w:val="00811F6D"/>
    <w:rsid w:val="00812A09"/>
    <w:rsid w:val="008137C4"/>
    <w:rsid w:val="00813BBC"/>
    <w:rsid w:val="00814167"/>
    <w:rsid w:val="0081423B"/>
    <w:rsid w:val="00815262"/>
    <w:rsid w:val="00816241"/>
    <w:rsid w:val="00816647"/>
    <w:rsid w:val="00816C0E"/>
    <w:rsid w:val="00817CEC"/>
    <w:rsid w:val="00817E1E"/>
    <w:rsid w:val="00820774"/>
    <w:rsid w:val="00820AC9"/>
    <w:rsid w:val="008216FF"/>
    <w:rsid w:val="00821F5F"/>
    <w:rsid w:val="008224DC"/>
    <w:rsid w:val="00822725"/>
    <w:rsid w:val="00822D24"/>
    <w:rsid w:val="00823839"/>
    <w:rsid w:val="00825697"/>
    <w:rsid w:val="0082589A"/>
    <w:rsid w:val="00825EAF"/>
    <w:rsid w:val="00826316"/>
    <w:rsid w:val="00826B22"/>
    <w:rsid w:val="00826B64"/>
    <w:rsid w:val="008308DF"/>
    <w:rsid w:val="00830D28"/>
    <w:rsid w:val="00831C83"/>
    <w:rsid w:val="00831E9C"/>
    <w:rsid w:val="00833AAB"/>
    <w:rsid w:val="008347DB"/>
    <w:rsid w:val="00834A5B"/>
    <w:rsid w:val="00835824"/>
    <w:rsid w:val="00835893"/>
    <w:rsid w:val="00835BF7"/>
    <w:rsid w:val="00835D35"/>
    <w:rsid w:val="00835E7F"/>
    <w:rsid w:val="00836769"/>
    <w:rsid w:val="00836B26"/>
    <w:rsid w:val="00836D77"/>
    <w:rsid w:val="008373FD"/>
    <w:rsid w:val="0084043D"/>
    <w:rsid w:val="0084072B"/>
    <w:rsid w:val="008409B2"/>
    <w:rsid w:val="008416F9"/>
    <w:rsid w:val="00841C04"/>
    <w:rsid w:val="00841D27"/>
    <w:rsid w:val="00842019"/>
    <w:rsid w:val="0084348C"/>
    <w:rsid w:val="0084464D"/>
    <w:rsid w:val="00844D77"/>
    <w:rsid w:val="00845487"/>
    <w:rsid w:val="00845CA5"/>
    <w:rsid w:val="00845D3A"/>
    <w:rsid w:val="00846265"/>
    <w:rsid w:val="00846A96"/>
    <w:rsid w:val="008476A6"/>
    <w:rsid w:val="00850903"/>
    <w:rsid w:val="00850C52"/>
    <w:rsid w:val="00850DC3"/>
    <w:rsid w:val="0085145F"/>
    <w:rsid w:val="00851787"/>
    <w:rsid w:val="00851FBC"/>
    <w:rsid w:val="008521DA"/>
    <w:rsid w:val="00852581"/>
    <w:rsid w:val="00853864"/>
    <w:rsid w:val="008548F7"/>
    <w:rsid w:val="00854A9D"/>
    <w:rsid w:val="00854EF9"/>
    <w:rsid w:val="00855350"/>
    <w:rsid w:val="00855869"/>
    <w:rsid w:val="00855C7A"/>
    <w:rsid w:val="00855EF1"/>
    <w:rsid w:val="00856D2A"/>
    <w:rsid w:val="0085777C"/>
    <w:rsid w:val="00857FFB"/>
    <w:rsid w:val="00860544"/>
    <w:rsid w:val="00860D25"/>
    <w:rsid w:val="00861164"/>
    <w:rsid w:val="008611CD"/>
    <w:rsid w:val="0086169E"/>
    <w:rsid w:val="00861BBD"/>
    <w:rsid w:val="0086239D"/>
    <w:rsid w:val="00862ECF"/>
    <w:rsid w:val="00863430"/>
    <w:rsid w:val="00863C6C"/>
    <w:rsid w:val="00865201"/>
    <w:rsid w:val="008653DA"/>
    <w:rsid w:val="0086694D"/>
    <w:rsid w:val="008669E0"/>
    <w:rsid w:val="00866B09"/>
    <w:rsid w:val="00866E2B"/>
    <w:rsid w:val="00866F37"/>
    <w:rsid w:val="00871291"/>
    <w:rsid w:val="008719FF"/>
    <w:rsid w:val="00871CFD"/>
    <w:rsid w:val="00871EEA"/>
    <w:rsid w:val="00872215"/>
    <w:rsid w:val="00872226"/>
    <w:rsid w:val="00872C71"/>
    <w:rsid w:val="008734D3"/>
    <w:rsid w:val="00873746"/>
    <w:rsid w:val="008744C5"/>
    <w:rsid w:val="008744C9"/>
    <w:rsid w:val="00874638"/>
    <w:rsid w:val="008749DB"/>
    <w:rsid w:val="00875A41"/>
    <w:rsid w:val="008761B2"/>
    <w:rsid w:val="008769C5"/>
    <w:rsid w:val="00876CA0"/>
    <w:rsid w:val="008771FC"/>
    <w:rsid w:val="00877469"/>
    <w:rsid w:val="008776A3"/>
    <w:rsid w:val="00877910"/>
    <w:rsid w:val="00880329"/>
    <w:rsid w:val="00880421"/>
    <w:rsid w:val="008804BD"/>
    <w:rsid w:val="00880750"/>
    <w:rsid w:val="00880DAA"/>
    <w:rsid w:val="00881BE1"/>
    <w:rsid w:val="008827F6"/>
    <w:rsid w:val="0088342B"/>
    <w:rsid w:val="00883E42"/>
    <w:rsid w:val="008845B6"/>
    <w:rsid w:val="00884F51"/>
    <w:rsid w:val="00885352"/>
    <w:rsid w:val="0088561E"/>
    <w:rsid w:val="00885E27"/>
    <w:rsid w:val="0088601F"/>
    <w:rsid w:val="008862B7"/>
    <w:rsid w:val="00886833"/>
    <w:rsid w:val="00886A3F"/>
    <w:rsid w:val="0088717E"/>
    <w:rsid w:val="00887D26"/>
    <w:rsid w:val="00887ECD"/>
    <w:rsid w:val="00890939"/>
    <w:rsid w:val="00890B3C"/>
    <w:rsid w:val="00891BC0"/>
    <w:rsid w:val="00892D50"/>
    <w:rsid w:val="00893724"/>
    <w:rsid w:val="00893B73"/>
    <w:rsid w:val="00893D42"/>
    <w:rsid w:val="008962C1"/>
    <w:rsid w:val="008963F2"/>
    <w:rsid w:val="00896A93"/>
    <w:rsid w:val="00896C00"/>
    <w:rsid w:val="00897293"/>
    <w:rsid w:val="00897C32"/>
    <w:rsid w:val="008A082B"/>
    <w:rsid w:val="008A1760"/>
    <w:rsid w:val="008A1E2F"/>
    <w:rsid w:val="008A222E"/>
    <w:rsid w:val="008A2335"/>
    <w:rsid w:val="008A3C36"/>
    <w:rsid w:val="008A3EC0"/>
    <w:rsid w:val="008A46FA"/>
    <w:rsid w:val="008A4852"/>
    <w:rsid w:val="008A6D5B"/>
    <w:rsid w:val="008A6E0E"/>
    <w:rsid w:val="008B0231"/>
    <w:rsid w:val="008B089E"/>
    <w:rsid w:val="008B0A85"/>
    <w:rsid w:val="008B1442"/>
    <w:rsid w:val="008B2383"/>
    <w:rsid w:val="008B32D2"/>
    <w:rsid w:val="008B35C3"/>
    <w:rsid w:val="008B36E6"/>
    <w:rsid w:val="008B3E48"/>
    <w:rsid w:val="008B4BC1"/>
    <w:rsid w:val="008B5541"/>
    <w:rsid w:val="008B570A"/>
    <w:rsid w:val="008B6D92"/>
    <w:rsid w:val="008B7290"/>
    <w:rsid w:val="008B778F"/>
    <w:rsid w:val="008C022F"/>
    <w:rsid w:val="008C0F2D"/>
    <w:rsid w:val="008C25E9"/>
    <w:rsid w:val="008C27E8"/>
    <w:rsid w:val="008C293D"/>
    <w:rsid w:val="008C33A7"/>
    <w:rsid w:val="008C3FF8"/>
    <w:rsid w:val="008C42B3"/>
    <w:rsid w:val="008C5056"/>
    <w:rsid w:val="008C5341"/>
    <w:rsid w:val="008C56E8"/>
    <w:rsid w:val="008C59DE"/>
    <w:rsid w:val="008C60D9"/>
    <w:rsid w:val="008C6A84"/>
    <w:rsid w:val="008C722C"/>
    <w:rsid w:val="008C75AD"/>
    <w:rsid w:val="008C7A92"/>
    <w:rsid w:val="008C7EE9"/>
    <w:rsid w:val="008D0C23"/>
    <w:rsid w:val="008D1CFF"/>
    <w:rsid w:val="008D27F5"/>
    <w:rsid w:val="008D2C53"/>
    <w:rsid w:val="008D2C8B"/>
    <w:rsid w:val="008D41D0"/>
    <w:rsid w:val="008D45F2"/>
    <w:rsid w:val="008D497F"/>
    <w:rsid w:val="008D4AB1"/>
    <w:rsid w:val="008D4D04"/>
    <w:rsid w:val="008D4DF7"/>
    <w:rsid w:val="008D4E76"/>
    <w:rsid w:val="008D4F6E"/>
    <w:rsid w:val="008D4FC2"/>
    <w:rsid w:val="008D503E"/>
    <w:rsid w:val="008D5464"/>
    <w:rsid w:val="008D55A9"/>
    <w:rsid w:val="008D5845"/>
    <w:rsid w:val="008D5972"/>
    <w:rsid w:val="008D5ABA"/>
    <w:rsid w:val="008D5E34"/>
    <w:rsid w:val="008D6A33"/>
    <w:rsid w:val="008E1935"/>
    <w:rsid w:val="008E2144"/>
    <w:rsid w:val="008E2337"/>
    <w:rsid w:val="008E2719"/>
    <w:rsid w:val="008E28DC"/>
    <w:rsid w:val="008E336F"/>
    <w:rsid w:val="008E398E"/>
    <w:rsid w:val="008E3BEB"/>
    <w:rsid w:val="008E3F33"/>
    <w:rsid w:val="008E547F"/>
    <w:rsid w:val="008E77BD"/>
    <w:rsid w:val="008F0FFB"/>
    <w:rsid w:val="008F14FF"/>
    <w:rsid w:val="008F1F9E"/>
    <w:rsid w:val="008F2008"/>
    <w:rsid w:val="008F23D2"/>
    <w:rsid w:val="008F2922"/>
    <w:rsid w:val="008F2C83"/>
    <w:rsid w:val="008F3C5C"/>
    <w:rsid w:val="008F4026"/>
    <w:rsid w:val="008F43D5"/>
    <w:rsid w:val="008F44D5"/>
    <w:rsid w:val="008F45BF"/>
    <w:rsid w:val="008F4769"/>
    <w:rsid w:val="008F4D33"/>
    <w:rsid w:val="008F5002"/>
    <w:rsid w:val="008F560B"/>
    <w:rsid w:val="008F5925"/>
    <w:rsid w:val="008F5E69"/>
    <w:rsid w:val="008F63C3"/>
    <w:rsid w:val="008F6778"/>
    <w:rsid w:val="008F68C4"/>
    <w:rsid w:val="008F6B8D"/>
    <w:rsid w:val="008F6CB8"/>
    <w:rsid w:val="008F6E8F"/>
    <w:rsid w:val="008F7E71"/>
    <w:rsid w:val="0090007C"/>
    <w:rsid w:val="00901050"/>
    <w:rsid w:val="00901BF6"/>
    <w:rsid w:val="009024D1"/>
    <w:rsid w:val="00902A34"/>
    <w:rsid w:val="00903A64"/>
    <w:rsid w:val="00903E93"/>
    <w:rsid w:val="0090449E"/>
    <w:rsid w:val="00904855"/>
    <w:rsid w:val="009055F1"/>
    <w:rsid w:val="00905CEA"/>
    <w:rsid w:val="0090630D"/>
    <w:rsid w:val="009071E9"/>
    <w:rsid w:val="0090726C"/>
    <w:rsid w:val="0090748E"/>
    <w:rsid w:val="009075B2"/>
    <w:rsid w:val="00907B13"/>
    <w:rsid w:val="009100D4"/>
    <w:rsid w:val="0091030F"/>
    <w:rsid w:val="00911560"/>
    <w:rsid w:val="00911BAA"/>
    <w:rsid w:val="00911CDD"/>
    <w:rsid w:val="00911DC4"/>
    <w:rsid w:val="009139CD"/>
    <w:rsid w:val="00913AF3"/>
    <w:rsid w:val="00913C70"/>
    <w:rsid w:val="00913E09"/>
    <w:rsid w:val="00913E69"/>
    <w:rsid w:val="009150C6"/>
    <w:rsid w:val="009157DB"/>
    <w:rsid w:val="00915A92"/>
    <w:rsid w:val="00916512"/>
    <w:rsid w:val="00917337"/>
    <w:rsid w:val="009202AA"/>
    <w:rsid w:val="009216DC"/>
    <w:rsid w:val="00922758"/>
    <w:rsid w:val="009227BA"/>
    <w:rsid w:val="0092292B"/>
    <w:rsid w:val="0092296F"/>
    <w:rsid w:val="009231C8"/>
    <w:rsid w:val="00923CB5"/>
    <w:rsid w:val="0092420A"/>
    <w:rsid w:val="00924420"/>
    <w:rsid w:val="00924D26"/>
    <w:rsid w:val="009253DA"/>
    <w:rsid w:val="00925AED"/>
    <w:rsid w:val="00925CEC"/>
    <w:rsid w:val="00925F8D"/>
    <w:rsid w:val="00926076"/>
    <w:rsid w:val="009263A6"/>
    <w:rsid w:val="0092685A"/>
    <w:rsid w:val="00926F93"/>
    <w:rsid w:val="00927EB0"/>
    <w:rsid w:val="009305DD"/>
    <w:rsid w:val="0093079A"/>
    <w:rsid w:val="00930969"/>
    <w:rsid w:val="00930ECF"/>
    <w:rsid w:val="00931FD7"/>
    <w:rsid w:val="00931FE1"/>
    <w:rsid w:val="0093226A"/>
    <w:rsid w:val="00935F22"/>
    <w:rsid w:val="00937030"/>
    <w:rsid w:val="00937275"/>
    <w:rsid w:val="0093774C"/>
    <w:rsid w:val="00937A15"/>
    <w:rsid w:val="00941510"/>
    <w:rsid w:val="009420DA"/>
    <w:rsid w:val="00942FCD"/>
    <w:rsid w:val="0094358B"/>
    <w:rsid w:val="00943DED"/>
    <w:rsid w:val="00944965"/>
    <w:rsid w:val="00944A9D"/>
    <w:rsid w:val="009461BE"/>
    <w:rsid w:val="009464E2"/>
    <w:rsid w:val="0094683B"/>
    <w:rsid w:val="00946F9D"/>
    <w:rsid w:val="00946FB2"/>
    <w:rsid w:val="009472D9"/>
    <w:rsid w:val="009473D2"/>
    <w:rsid w:val="00950655"/>
    <w:rsid w:val="00950830"/>
    <w:rsid w:val="00950DEB"/>
    <w:rsid w:val="00951F69"/>
    <w:rsid w:val="009525DE"/>
    <w:rsid w:val="00952740"/>
    <w:rsid w:val="00952DD6"/>
    <w:rsid w:val="00952EB0"/>
    <w:rsid w:val="00953185"/>
    <w:rsid w:val="009532A9"/>
    <w:rsid w:val="00953426"/>
    <w:rsid w:val="00953572"/>
    <w:rsid w:val="00954480"/>
    <w:rsid w:val="00954482"/>
    <w:rsid w:val="009546FE"/>
    <w:rsid w:val="009547AB"/>
    <w:rsid w:val="00954B0A"/>
    <w:rsid w:val="009551A0"/>
    <w:rsid w:val="00955820"/>
    <w:rsid w:val="0095610F"/>
    <w:rsid w:val="00956A8F"/>
    <w:rsid w:val="009574E0"/>
    <w:rsid w:val="00957765"/>
    <w:rsid w:val="00957EDD"/>
    <w:rsid w:val="00960627"/>
    <w:rsid w:val="00960861"/>
    <w:rsid w:val="009609E6"/>
    <w:rsid w:val="00960AA8"/>
    <w:rsid w:val="00960B6B"/>
    <w:rsid w:val="009616DA"/>
    <w:rsid w:val="009616E6"/>
    <w:rsid w:val="00961D32"/>
    <w:rsid w:val="00962C5C"/>
    <w:rsid w:val="0096377D"/>
    <w:rsid w:val="00963FF0"/>
    <w:rsid w:val="00964003"/>
    <w:rsid w:val="00964270"/>
    <w:rsid w:val="00964C2B"/>
    <w:rsid w:val="0096572D"/>
    <w:rsid w:val="00965A69"/>
    <w:rsid w:val="009664DC"/>
    <w:rsid w:val="00966654"/>
    <w:rsid w:val="00966780"/>
    <w:rsid w:val="00966A3A"/>
    <w:rsid w:val="00966FC8"/>
    <w:rsid w:val="00967447"/>
    <w:rsid w:val="00967B60"/>
    <w:rsid w:val="00967CDB"/>
    <w:rsid w:val="00967D6B"/>
    <w:rsid w:val="009700D3"/>
    <w:rsid w:val="0097084F"/>
    <w:rsid w:val="00970F71"/>
    <w:rsid w:val="009712CA"/>
    <w:rsid w:val="00971746"/>
    <w:rsid w:val="0097207A"/>
    <w:rsid w:val="00973471"/>
    <w:rsid w:val="00973988"/>
    <w:rsid w:val="00974BAC"/>
    <w:rsid w:val="009756D5"/>
    <w:rsid w:val="00975A5B"/>
    <w:rsid w:val="00975F39"/>
    <w:rsid w:val="00976791"/>
    <w:rsid w:val="00977633"/>
    <w:rsid w:val="00980176"/>
    <w:rsid w:val="00980986"/>
    <w:rsid w:val="009818CD"/>
    <w:rsid w:val="0098190E"/>
    <w:rsid w:val="0098201C"/>
    <w:rsid w:val="00982D0B"/>
    <w:rsid w:val="00984320"/>
    <w:rsid w:val="009853BD"/>
    <w:rsid w:val="009853FC"/>
    <w:rsid w:val="00985668"/>
    <w:rsid w:val="00985B90"/>
    <w:rsid w:val="009862B9"/>
    <w:rsid w:val="0098658A"/>
    <w:rsid w:val="009866F9"/>
    <w:rsid w:val="00986E1D"/>
    <w:rsid w:val="00990B61"/>
    <w:rsid w:val="00991849"/>
    <w:rsid w:val="00992401"/>
    <w:rsid w:val="00992AE8"/>
    <w:rsid w:val="00993270"/>
    <w:rsid w:val="00993525"/>
    <w:rsid w:val="00993A9A"/>
    <w:rsid w:val="009940C8"/>
    <w:rsid w:val="00994340"/>
    <w:rsid w:val="00995627"/>
    <w:rsid w:val="00995A23"/>
    <w:rsid w:val="009979DA"/>
    <w:rsid w:val="00997C13"/>
    <w:rsid w:val="00997C27"/>
    <w:rsid w:val="00997DA3"/>
    <w:rsid w:val="009A02FC"/>
    <w:rsid w:val="009A06D1"/>
    <w:rsid w:val="009A10FC"/>
    <w:rsid w:val="009A1B1A"/>
    <w:rsid w:val="009A2054"/>
    <w:rsid w:val="009A21B6"/>
    <w:rsid w:val="009A3535"/>
    <w:rsid w:val="009A3649"/>
    <w:rsid w:val="009A3ABD"/>
    <w:rsid w:val="009A4407"/>
    <w:rsid w:val="009A4EF8"/>
    <w:rsid w:val="009A530E"/>
    <w:rsid w:val="009A563B"/>
    <w:rsid w:val="009A6189"/>
    <w:rsid w:val="009A7BC7"/>
    <w:rsid w:val="009A7E53"/>
    <w:rsid w:val="009B07F5"/>
    <w:rsid w:val="009B0ADC"/>
    <w:rsid w:val="009B1760"/>
    <w:rsid w:val="009B1B75"/>
    <w:rsid w:val="009B1CF9"/>
    <w:rsid w:val="009B294C"/>
    <w:rsid w:val="009B2E3E"/>
    <w:rsid w:val="009B2EF6"/>
    <w:rsid w:val="009B30EA"/>
    <w:rsid w:val="009B3178"/>
    <w:rsid w:val="009B4233"/>
    <w:rsid w:val="009B452B"/>
    <w:rsid w:val="009B47B3"/>
    <w:rsid w:val="009B4F61"/>
    <w:rsid w:val="009B5E19"/>
    <w:rsid w:val="009B6209"/>
    <w:rsid w:val="009B66E0"/>
    <w:rsid w:val="009B7897"/>
    <w:rsid w:val="009B7A8F"/>
    <w:rsid w:val="009B7E21"/>
    <w:rsid w:val="009C0575"/>
    <w:rsid w:val="009C0E1B"/>
    <w:rsid w:val="009C158E"/>
    <w:rsid w:val="009C1692"/>
    <w:rsid w:val="009C18BF"/>
    <w:rsid w:val="009C2609"/>
    <w:rsid w:val="009C28FA"/>
    <w:rsid w:val="009C2A10"/>
    <w:rsid w:val="009C2D55"/>
    <w:rsid w:val="009C2D88"/>
    <w:rsid w:val="009C30A1"/>
    <w:rsid w:val="009C4089"/>
    <w:rsid w:val="009C419A"/>
    <w:rsid w:val="009C50DC"/>
    <w:rsid w:val="009C5250"/>
    <w:rsid w:val="009C56B6"/>
    <w:rsid w:val="009C715D"/>
    <w:rsid w:val="009C783D"/>
    <w:rsid w:val="009D0F8C"/>
    <w:rsid w:val="009D1073"/>
    <w:rsid w:val="009D1526"/>
    <w:rsid w:val="009D1792"/>
    <w:rsid w:val="009D18E8"/>
    <w:rsid w:val="009D2445"/>
    <w:rsid w:val="009D320B"/>
    <w:rsid w:val="009D3788"/>
    <w:rsid w:val="009D40A7"/>
    <w:rsid w:val="009D4181"/>
    <w:rsid w:val="009D5334"/>
    <w:rsid w:val="009D58E6"/>
    <w:rsid w:val="009D5A8F"/>
    <w:rsid w:val="009D5DFA"/>
    <w:rsid w:val="009D5E2A"/>
    <w:rsid w:val="009D6291"/>
    <w:rsid w:val="009D64D9"/>
    <w:rsid w:val="009D6B8C"/>
    <w:rsid w:val="009D7E7D"/>
    <w:rsid w:val="009E0A51"/>
    <w:rsid w:val="009E0E4F"/>
    <w:rsid w:val="009E10AD"/>
    <w:rsid w:val="009E1C28"/>
    <w:rsid w:val="009E2A95"/>
    <w:rsid w:val="009E3150"/>
    <w:rsid w:val="009E349F"/>
    <w:rsid w:val="009E3C2B"/>
    <w:rsid w:val="009E42D9"/>
    <w:rsid w:val="009E4CA2"/>
    <w:rsid w:val="009E5FF9"/>
    <w:rsid w:val="009E6084"/>
    <w:rsid w:val="009F1324"/>
    <w:rsid w:val="009F2E17"/>
    <w:rsid w:val="009F3320"/>
    <w:rsid w:val="009F33AA"/>
    <w:rsid w:val="009F36ED"/>
    <w:rsid w:val="009F3FC4"/>
    <w:rsid w:val="009F415C"/>
    <w:rsid w:val="009F4685"/>
    <w:rsid w:val="009F5186"/>
    <w:rsid w:val="009F5319"/>
    <w:rsid w:val="009F5AB1"/>
    <w:rsid w:val="009F5D05"/>
    <w:rsid w:val="009F5E42"/>
    <w:rsid w:val="009F6088"/>
    <w:rsid w:val="009F6801"/>
    <w:rsid w:val="009F6B84"/>
    <w:rsid w:val="009F6BA0"/>
    <w:rsid w:val="009F6FD7"/>
    <w:rsid w:val="00A006D1"/>
    <w:rsid w:val="00A015BD"/>
    <w:rsid w:val="00A01683"/>
    <w:rsid w:val="00A01BCD"/>
    <w:rsid w:val="00A01EBD"/>
    <w:rsid w:val="00A0228C"/>
    <w:rsid w:val="00A0292C"/>
    <w:rsid w:val="00A02AB5"/>
    <w:rsid w:val="00A04385"/>
    <w:rsid w:val="00A04C2C"/>
    <w:rsid w:val="00A05339"/>
    <w:rsid w:val="00A06D29"/>
    <w:rsid w:val="00A07074"/>
    <w:rsid w:val="00A10529"/>
    <w:rsid w:val="00A10F44"/>
    <w:rsid w:val="00A10FFA"/>
    <w:rsid w:val="00A11C4D"/>
    <w:rsid w:val="00A13663"/>
    <w:rsid w:val="00A13D65"/>
    <w:rsid w:val="00A143EB"/>
    <w:rsid w:val="00A14A9F"/>
    <w:rsid w:val="00A14AC7"/>
    <w:rsid w:val="00A157FE"/>
    <w:rsid w:val="00A162F5"/>
    <w:rsid w:val="00A16301"/>
    <w:rsid w:val="00A167A5"/>
    <w:rsid w:val="00A16E35"/>
    <w:rsid w:val="00A172EF"/>
    <w:rsid w:val="00A17898"/>
    <w:rsid w:val="00A20A8F"/>
    <w:rsid w:val="00A21489"/>
    <w:rsid w:val="00A219BE"/>
    <w:rsid w:val="00A21DB6"/>
    <w:rsid w:val="00A22168"/>
    <w:rsid w:val="00A23928"/>
    <w:rsid w:val="00A23C18"/>
    <w:rsid w:val="00A23F96"/>
    <w:rsid w:val="00A240B0"/>
    <w:rsid w:val="00A257E7"/>
    <w:rsid w:val="00A2691F"/>
    <w:rsid w:val="00A26C27"/>
    <w:rsid w:val="00A26E01"/>
    <w:rsid w:val="00A27B9F"/>
    <w:rsid w:val="00A27EC7"/>
    <w:rsid w:val="00A30B0E"/>
    <w:rsid w:val="00A30CF4"/>
    <w:rsid w:val="00A313FB"/>
    <w:rsid w:val="00A31ADD"/>
    <w:rsid w:val="00A32422"/>
    <w:rsid w:val="00A328E1"/>
    <w:rsid w:val="00A32CB0"/>
    <w:rsid w:val="00A3371E"/>
    <w:rsid w:val="00A33AB8"/>
    <w:rsid w:val="00A34943"/>
    <w:rsid w:val="00A355CF"/>
    <w:rsid w:val="00A35635"/>
    <w:rsid w:val="00A35DFA"/>
    <w:rsid w:val="00A36ADC"/>
    <w:rsid w:val="00A36D93"/>
    <w:rsid w:val="00A36E71"/>
    <w:rsid w:val="00A37E0C"/>
    <w:rsid w:val="00A37E9D"/>
    <w:rsid w:val="00A37F58"/>
    <w:rsid w:val="00A41334"/>
    <w:rsid w:val="00A41347"/>
    <w:rsid w:val="00A42453"/>
    <w:rsid w:val="00A42556"/>
    <w:rsid w:val="00A428FB"/>
    <w:rsid w:val="00A43262"/>
    <w:rsid w:val="00A43E43"/>
    <w:rsid w:val="00A43E96"/>
    <w:rsid w:val="00A4499E"/>
    <w:rsid w:val="00A454D5"/>
    <w:rsid w:val="00A46757"/>
    <w:rsid w:val="00A46761"/>
    <w:rsid w:val="00A46E84"/>
    <w:rsid w:val="00A478E5"/>
    <w:rsid w:val="00A47A03"/>
    <w:rsid w:val="00A47D52"/>
    <w:rsid w:val="00A50E0F"/>
    <w:rsid w:val="00A5171D"/>
    <w:rsid w:val="00A519B3"/>
    <w:rsid w:val="00A51E83"/>
    <w:rsid w:val="00A52562"/>
    <w:rsid w:val="00A526AA"/>
    <w:rsid w:val="00A52D4A"/>
    <w:rsid w:val="00A52EBE"/>
    <w:rsid w:val="00A54780"/>
    <w:rsid w:val="00A54B08"/>
    <w:rsid w:val="00A55DA9"/>
    <w:rsid w:val="00A5655A"/>
    <w:rsid w:val="00A56EE0"/>
    <w:rsid w:val="00A60656"/>
    <w:rsid w:val="00A60A19"/>
    <w:rsid w:val="00A60C25"/>
    <w:rsid w:val="00A614F4"/>
    <w:rsid w:val="00A614FB"/>
    <w:rsid w:val="00A61735"/>
    <w:rsid w:val="00A619CD"/>
    <w:rsid w:val="00A62725"/>
    <w:rsid w:val="00A62776"/>
    <w:rsid w:val="00A62B9D"/>
    <w:rsid w:val="00A64401"/>
    <w:rsid w:val="00A64562"/>
    <w:rsid w:val="00A64BA4"/>
    <w:rsid w:val="00A658DC"/>
    <w:rsid w:val="00A660B6"/>
    <w:rsid w:val="00A66CAF"/>
    <w:rsid w:val="00A6724B"/>
    <w:rsid w:val="00A67527"/>
    <w:rsid w:val="00A67DF4"/>
    <w:rsid w:val="00A7001A"/>
    <w:rsid w:val="00A70C7A"/>
    <w:rsid w:val="00A70D2F"/>
    <w:rsid w:val="00A72AFD"/>
    <w:rsid w:val="00A72BB8"/>
    <w:rsid w:val="00A73606"/>
    <w:rsid w:val="00A73B8E"/>
    <w:rsid w:val="00A740FF"/>
    <w:rsid w:val="00A75CDF"/>
    <w:rsid w:val="00A75EFB"/>
    <w:rsid w:val="00A763C5"/>
    <w:rsid w:val="00A7767F"/>
    <w:rsid w:val="00A801A0"/>
    <w:rsid w:val="00A80D23"/>
    <w:rsid w:val="00A80F17"/>
    <w:rsid w:val="00A81F4C"/>
    <w:rsid w:val="00A82E10"/>
    <w:rsid w:val="00A8320E"/>
    <w:rsid w:val="00A833DC"/>
    <w:rsid w:val="00A833E7"/>
    <w:rsid w:val="00A847B1"/>
    <w:rsid w:val="00A84A3E"/>
    <w:rsid w:val="00A84E68"/>
    <w:rsid w:val="00A85E64"/>
    <w:rsid w:val="00A86450"/>
    <w:rsid w:val="00A86AE3"/>
    <w:rsid w:val="00A8786F"/>
    <w:rsid w:val="00A879BB"/>
    <w:rsid w:val="00A90151"/>
    <w:rsid w:val="00A904A9"/>
    <w:rsid w:val="00A9155D"/>
    <w:rsid w:val="00A91E54"/>
    <w:rsid w:val="00A922D5"/>
    <w:rsid w:val="00A923E1"/>
    <w:rsid w:val="00A9257C"/>
    <w:rsid w:val="00A93496"/>
    <w:rsid w:val="00A9378E"/>
    <w:rsid w:val="00A93ADC"/>
    <w:rsid w:val="00A93E3C"/>
    <w:rsid w:val="00A9470D"/>
    <w:rsid w:val="00A94AA0"/>
    <w:rsid w:val="00A94C4D"/>
    <w:rsid w:val="00A955BE"/>
    <w:rsid w:val="00A95631"/>
    <w:rsid w:val="00A96C07"/>
    <w:rsid w:val="00A974CB"/>
    <w:rsid w:val="00A97FC6"/>
    <w:rsid w:val="00AA0C09"/>
    <w:rsid w:val="00AA1813"/>
    <w:rsid w:val="00AA30C8"/>
    <w:rsid w:val="00AA4044"/>
    <w:rsid w:val="00AA4D7F"/>
    <w:rsid w:val="00AA5466"/>
    <w:rsid w:val="00AA66B2"/>
    <w:rsid w:val="00AA6AA6"/>
    <w:rsid w:val="00AA6FE3"/>
    <w:rsid w:val="00AA73B8"/>
    <w:rsid w:val="00AA7976"/>
    <w:rsid w:val="00AA7E6C"/>
    <w:rsid w:val="00AB195A"/>
    <w:rsid w:val="00AB1B11"/>
    <w:rsid w:val="00AB1C7F"/>
    <w:rsid w:val="00AB1E22"/>
    <w:rsid w:val="00AB1FA3"/>
    <w:rsid w:val="00AB2195"/>
    <w:rsid w:val="00AB2E5E"/>
    <w:rsid w:val="00AB2ECA"/>
    <w:rsid w:val="00AB49F7"/>
    <w:rsid w:val="00AB4CCB"/>
    <w:rsid w:val="00AB5184"/>
    <w:rsid w:val="00AB52B0"/>
    <w:rsid w:val="00AB6EA0"/>
    <w:rsid w:val="00AB704F"/>
    <w:rsid w:val="00AB79CA"/>
    <w:rsid w:val="00AB7A91"/>
    <w:rsid w:val="00AB7D99"/>
    <w:rsid w:val="00AB7F43"/>
    <w:rsid w:val="00AB7FAB"/>
    <w:rsid w:val="00AC00B2"/>
    <w:rsid w:val="00AC0D08"/>
    <w:rsid w:val="00AC0F9D"/>
    <w:rsid w:val="00AC1369"/>
    <w:rsid w:val="00AC2804"/>
    <w:rsid w:val="00AC2E7E"/>
    <w:rsid w:val="00AC3102"/>
    <w:rsid w:val="00AC3475"/>
    <w:rsid w:val="00AC39F3"/>
    <w:rsid w:val="00AC4BFE"/>
    <w:rsid w:val="00AC4C9C"/>
    <w:rsid w:val="00AC4EB1"/>
    <w:rsid w:val="00AC52CB"/>
    <w:rsid w:val="00AC57EF"/>
    <w:rsid w:val="00AC5C78"/>
    <w:rsid w:val="00AC69F3"/>
    <w:rsid w:val="00AC6A3A"/>
    <w:rsid w:val="00AC6A51"/>
    <w:rsid w:val="00AC7389"/>
    <w:rsid w:val="00AC754C"/>
    <w:rsid w:val="00AC76AB"/>
    <w:rsid w:val="00AC78A9"/>
    <w:rsid w:val="00AD12C2"/>
    <w:rsid w:val="00AD2212"/>
    <w:rsid w:val="00AD25CA"/>
    <w:rsid w:val="00AD27F0"/>
    <w:rsid w:val="00AD2978"/>
    <w:rsid w:val="00AD3CC0"/>
    <w:rsid w:val="00AD4C45"/>
    <w:rsid w:val="00AD579B"/>
    <w:rsid w:val="00AD5B44"/>
    <w:rsid w:val="00AD6990"/>
    <w:rsid w:val="00AD6D7A"/>
    <w:rsid w:val="00AD733C"/>
    <w:rsid w:val="00AD7C3A"/>
    <w:rsid w:val="00AE00BA"/>
    <w:rsid w:val="00AE01B3"/>
    <w:rsid w:val="00AE0408"/>
    <w:rsid w:val="00AE0778"/>
    <w:rsid w:val="00AE0A87"/>
    <w:rsid w:val="00AE1128"/>
    <w:rsid w:val="00AE160D"/>
    <w:rsid w:val="00AE1AF9"/>
    <w:rsid w:val="00AE271B"/>
    <w:rsid w:val="00AE285C"/>
    <w:rsid w:val="00AE2F2F"/>
    <w:rsid w:val="00AE368C"/>
    <w:rsid w:val="00AE379B"/>
    <w:rsid w:val="00AE49B6"/>
    <w:rsid w:val="00AE4DE3"/>
    <w:rsid w:val="00AE55B3"/>
    <w:rsid w:val="00AE5F30"/>
    <w:rsid w:val="00AE6064"/>
    <w:rsid w:val="00AE6E60"/>
    <w:rsid w:val="00AE701D"/>
    <w:rsid w:val="00AE7BFA"/>
    <w:rsid w:val="00AE7CCD"/>
    <w:rsid w:val="00AF1114"/>
    <w:rsid w:val="00AF128D"/>
    <w:rsid w:val="00AF1798"/>
    <w:rsid w:val="00AF19C9"/>
    <w:rsid w:val="00AF2031"/>
    <w:rsid w:val="00AF26CD"/>
    <w:rsid w:val="00AF3036"/>
    <w:rsid w:val="00AF306E"/>
    <w:rsid w:val="00AF3260"/>
    <w:rsid w:val="00AF3D11"/>
    <w:rsid w:val="00AF4AFA"/>
    <w:rsid w:val="00AF5930"/>
    <w:rsid w:val="00AF5BD6"/>
    <w:rsid w:val="00AF5FC9"/>
    <w:rsid w:val="00AF6D25"/>
    <w:rsid w:val="00AF6F4D"/>
    <w:rsid w:val="00AF74B0"/>
    <w:rsid w:val="00B0073B"/>
    <w:rsid w:val="00B00EA6"/>
    <w:rsid w:val="00B01D90"/>
    <w:rsid w:val="00B026C7"/>
    <w:rsid w:val="00B026FC"/>
    <w:rsid w:val="00B02937"/>
    <w:rsid w:val="00B02B84"/>
    <w:rsid w:val="00B02B89"/>
    <w:rsid w:val="00B03E6F"/>
    <w:rsid w:val="00B040B8"/>
    <w:rsid w:val="00B0505A"/>
    <w:rsid w:val="00B0528E"/>
    <w:rsid w:val="00B05C52"/>
    <w:rsid w:val="00B06C6D"/>
    <w:rsid w:val="00B074B0"/>
    <w:rsid w:val="00B0778F"/>
    <w:rsid w:val="00B07FF2"/>
    <w:rsid w:val="00B108F3"/>
    <w:rsid w:val="00B10E27"/>
    <w:rsid w:val="00B11066"/>
    <w:rsid w:val="00B1150B"/>
    <w:rsid w:val="00B11EB7"/>
    <w:rsid w:val="00B11FB7"/>
    <w:rsid w:val="00B121F8"/>
    <w:rsid w:val="00B12963"/>
    <w:rsid w:val="00B133B5"/>
    <w:rsid w:val="00B13567"/>
    <w:rsid w:val="00B135F0"/>
    <w:rsid w:val="00B145C2"/>
    <w:rsid w:val="00B1500F"/>
    <w:rsid w:val="00B15464"/>
    <w:rsid w:val="00B15FF7"/>
    <w:rsid w:val="00B16585"/>
    <w:rsid w:val="00B168F6"/>
    <w:rsid w:val="00B170CD"/>
    <w:rsid w:val="00B17747"/>
    <w:rsid w:val="00B2024D"/>
    <w:rsid w:val="00B20342"/>
    <w:rsid w:val="00B2068A"/>
    <w:rsid w:val="00B207AB"/>
    <w:rsid w:val="00B20A04"/>
    <w:rsid w:val="00B20CC4"/>
    <w:rsid w:val="00B20F5A"/>
    <w:rsid w:val="00B21B4F"/>
    <w:rsid w:val="00B21FA1"/>
    <w:rsid w:val="00B22C11"/>
    <w:rsid w:val="00B22C32"/>
    <w:rsid w:val="00B233C7"/>
    <w:rsid w:val="00B23C67"/>
    <w:rsid w:val="00B243F8"/>
    <w:rsid w:val="00B24761"/>
    <w:rsid w:val="00B24CF4"/>
    <w:rsid w:val="00B256F3"/>
    <w:rsid w:val="00B25883"/>
    <w:rsid w:val="00B25D15"/>
    <w:rsid w:val="00B25D28"/>
    <w:rsid w:val="00B25ED2"/>
    <w:rsid w:val="00B26225"/>
    <w:rsid w:val="00B26381"/>
    <w:rsid w:val="00B269F8"/>
    <w:rsid w:val="00B26D9A"/>
    <w:rsid w:val="00B273D1"/>
    <w:rsid w:val="00B2785A"/>
    <w:rsid w:val="00B30036"/>
    <w:rsid w:val="00B30DFD"/>
    <w:rsid w:val="00B3208C"/>
    <w:rsid w:val="00B333BD"/>
    <w:rsid w:val="00B33A1C"/>
    <w:rsid w:val="00B34D71"/>
    <w:rsid w:val="00B3587F"/>
    <w:rsid w:val="00B35B4B"/>
    <w:rsid w:val="00B35D62"/>
    <w:rsid w:val="00B35E40"/>
    <w:rsid w:val="00B364DA"/>
    <w:rsid w:val="00B36969"/>
    <w:rsid w:val="00B37B83"/>
    <w:rsid w:val="00B40540"/>
    <w:rsid w:val="00B40B17"/>
    <w:rsid w:val="00B40FA9"/>
    <w:rsid w:val="00B411E3"/>
    <w:rsid w:val="00B4177D"/>
    <w:rsid w:val="00B41E5E"/>
    <w:rsid w:val="00B4273A"/>
    <w:rsid w:val="00B42744"/>
    <w:rsid w:val="00B42A2F"/>
    <w:rsid w:val="00B42B6F"/>
    <w:rsid w:val="00B42B8D"/>
    <w:rsid w:val="00B42F34"/>
    <w:rsid w:val="00B430B3"/>
    <w:rsid w:val="00B4355A"/>
    <w:rsid w:val="00B46D8D"/>
    <w:rsid w:val="00B47383"/>
    <w:rsid w:val="00B47721"/>
    <w:rsid w:val="00B539E8"/>
    <w:rsid w:val="00B53AB7"/>
    <w:rsid w:val="00B53ADD"/>
    <w:rsid w:val="00B53E69"/>
    <w:rsid w:val="00B54073"/>
    <w:rsid w:val="00B541BE"/>
    <w:rsid w:val="00B5439C"/>
    <w:rsid w:val="00B548A6"/>
    <w:rsid w:val="00B548E2"/>
    <w:rsid w:val="00B55708"/>
    <w:rsid w:val="00B56548"/>
    <w:rsid w:val="00B602F0"/>
    <w:rsid w:val="00B609DC"/>
    <w:rsid w:val="00B61D2A"/>
    <w:rsid w:val="00B62A61"/>
    <w:rsid w:val="00B630C5"/>
    <w:rsid w:val="00B64F1E"/>
    <w:rsid w:val="00B65B6E"/>
    <w:rsid w:val="00B65C3E"/>
    <w:rsid w:val="00B65D92"/>
    <w:rsid w:val="00B674F8"/>
    <w:rsid w:val="00B67BA3"/>
    <w:rsid w:val="00B7105F"/>
    <w:rsid w:val="00B71335"/>
    <w:rsid w:val="00B71F37"/>
    <w:rsid w:val="00B720FF"/>
    <w:rsid w:val="00B7239E"/>
    <w:rsid w:val="00B731D4"/>
    <w:rsid w:val="00B73D70"/>
    <w:rsid w:val="00B746D0"/>
    <w:rsid w:val="00B748E7"/>
    <w:rsid w:val="00B755BF"/>
    <w:rsid w:val="00B7581F"/>
    <w:rsid w:val="00B75FE3"/>
    <w:rsid w:val="00B76725"/>
    <w:rsid w:val="00B76E53"/>
    <w:rsid w:val="00B807D8"/>
    <w:rsid w:val="00B80AD5"/>
    <w:rsid w:val="00B80CD2"/>
    <w:rsid w:val="00B81283"/>
    <w:rsid w:val="00B81B63"/>
    <w:rsid w:val="00B82BD9"/>
    <w:rsid w:val="00B83336"/>
    <w:rsid w:val="00B83914"/>
    <w:rsid w:val="00B840C9"/>
    <w:rsid w:val="00B842DE"/>
    <w:rsid w:val="00B8435F"/>
    <w:rsid w:val="00B84972"/>
    <w:rsid w:val="00B84DAA"/>
    <w:rsid w:val="00B85D4C"/>
    <w:rsid w:val="00B86098"/>
    <w:rsid w:val="00B86656"/>
    <w:rsid w:val="00B86980"/>
    <w:rsid w:val="00B86DCB"/>
    <w:rsid w:val="00B87312"/>
    <w:rsid w:val="00B875EA"/>
    <w:rsid w:val="00B8794F"/>
    <w:rsid w:val="00B87C39"/>
    <w:rsid w:val="00B87D45"/>
    <w:rsid w:val="00B91015"/>
    <w:rsid w:val="00B91558"/>
    <w:rsid w:val="00B91C9B"/>
    <w:rsid w:val="00B9285E"/>
    <w:rsid w:val="00B929CA"/>
    <w:rsid w:val="00B929EB"/>
    <w:rsid w:val="00B93426"/>
    <w:rsid w:val="00B93C3D"/>
    <w:rsid w:val="00B9578A"/>
    <w:rsid w:val="00B96460"/>
    <w:rsid w:val="00B96C4A"/>
    <w:rsid w:val="00B97B10"/>
    <w:rsid w:val="00B97DEB"/>
    <w:rsid w:val="00BA10A3"/>
    <w:rsid w:val="00BA2078"/>
    <w:rsid w:val="00BA2204"/>
    <w:rsid w:val="00BA2974"/>
    <w:rsid w:val="00BA3232"/>
    <w:rsid w:val="00BA3803"/>
    <w:rsid w:val="00BA4207"/>
    <w:rsid w:val="00BA4506"/>
    <w:rsid w:val="00BA4A19"/>
    <w:rsid w:val="00BA551D"/>
    <w:rsid w:val="00BA6D33"/>
    <w:rsid w:val="00BA7F7E"/>
    <w:rsid w:val="00BB06FD"/>
    <w:rsid w:val="00BB09FC"/>
    <w:rsid w:val="00BB0E0A"/>
    <w:rsid w:val="00BB0EE8"/>
    <w:rsid w:val="00BB144A"/>
    <w:rsid w:val="00BB1E37"/>
    <w:rsid w:val="00BB2504"/>
    <w:rsid w:val="00BB2782"/>
    <w:rsid w:val="00BB28A8"/>
    <w:rsid w:val="00BB2980"/>
    <w:rsid w:val="00BB30FE"/>
    <w:rsid w:val="00BB36B3"/>
    <w:rsid w:val="00BB3985"/>
    <w:rsid w:val="00BB3D96"/>
    <w:rsid w:val="00BB3E41"/>
    <w:rsid w:val="00BB3E5F"/>
    <w:rsid w:val="00BB44D9"/>
    <w:rsid w:val="00BB4C47"/>
    <w:rsid w:val="00BB775F"/>
    <w:rsid w:val="00BB7968"/>
    <w:rsid w:val="00BC119B"/>
    <w:rsid w:val="00BC17FF"/>
    <w:rsid w:val="00BC18D0"/>
    <w:rsid w:val="00BC194E"/>
    <w:rsid w:val="00BC265B"/>
    <w:rsid w:val="00BC26D2"/>
    <w:rsid w:val="00BC316B"/>
    <w:rsid w:val="00BC3783"/>
    <w:rsid w:val="00BC3BEE"/>
    <w:rsid w:val="00BC3D2D"/>
    <w:rsid w:val="00BC4786"/>
    <w:rsid w:val="00BC5216"/>
    <w:rsid w:val="00BC529B"/>
    <w:rsid w:val="00BC55DC"/>
    <w:rsid w:val="00BC5CEC"/>
    <w:rsid w:val="00BC6B32"/>
    <w:rsid w:val="00BC71D8"/>
    <w:rsid w:val="00BC7AF0"/>
    <w:rsid w:val="00BC7D87"/>
    <w:rsid w:val="00BD01C8"/>
    <w:rsid w:val="00BD083C"/>
    <w:rsid w:val="00BD1032"/>
    <w:rsid w:val="00BD132F"/>
    <w:rsid w:val="00BD3732"/>
    <w:rsid w:val="00BD436B"/>
    <w:rsid w:val="00BD4952"/>
    <w:rsid w:val="00BD4C7F"/>
    <w:rsid w:val="00BD5C51"/>
    <w:rsid w:val="00BD6CAA"/>
    <w:rsid w:val="00BD6F0B"/>
    <w:rsid w:val="00BD6F26"/>
    <w:rsid w:val="00BE0E10"/>
    <w:rsid w:val="00BE0F5A"/>
    <w:rsid w:val="00BE1643"/>
    <w:rsid w:val="00BE2538"/>
    <w:rsid w:val="00BE311A"/>
    <w:rsid w:val="00BE396B"/>
    <w:rsid w:val="00BE3A10"/>
    <w:rsid w:val="00BE3F51"/>
    <w:rsid w:val="00BE481A"/>
    <w:rsid w:val="00BE5660"/>
    <w:rsid w:val="00BE6988"/>
    <w:rsid w:val="00BE7C45"/>
    <w:rsid w:val="00BE7C73"/>
    <w:rsid w:val="00BF0663"/>
    <w:rsid w:val="00BF1392"/>
    <w:rsid w:val="00BF1724"/>
    <w:rsid w:val="00BF17CC"/>
    <w:rsid w:val="00BF1825"/>
    <w:rsid w:val="00BF1D39"/>
    <w:rsid w:val="00BF23E7"/>
    <w:rsid w:val="00BF46E9"/>
    <w:rsid w:val="00BF4F61"/>
    <w:rsid w:val="00BF549F"/>
    <w:rsid w:val="00BF5818"/>
    <w:rsid w:val="00BF59B1"/>
    <w:rsid w:val="00BF5BAE"/>
    <w:rsid w:val="00BF6266"/>
    <w:rsid w:val="00C00144"/>
    <w:rsid w:val="00C00677"/>
    <w:rsid w:val="00C00BDD"/>
    <w:rsid w:val="00C00CCB"/>
    <w:rsid w:val="00C01B14"/>
    <w:rsid w:val="00C01E91"/>
    <w:rsid w:val="00C0235D"/>
    <w:rsid w:val="00C024E0"/>
    <w:rsid w:val="00C02967"/>
    <w:rsid w:val="00C033F0"/>
    <w:rsid w:val="00C048D0"/>
    <w:rsid w:val="00C050CF"/>
    <w:rsid w:val="00C057BA"/>
    <w:rsid w:val="00C06FF0"/>
    <w:rsid w:val="00C07B52"/>
    <w:rsid w:val="00C10118"/>
    <w:rsid w:val="00C11569"/>
    <w:rsid w:val="00C11A0E"/>
    <w:rsid w:val="00C11A42"/>
    <w:rsid w:val="00C120DC"/>
    <w:rsid w:val="00C1368C"/>
    <w:rsid w:val="00C1395B"/>
    <w:rsid w:val="00C13AA0"/>
    <w:rsid w:val="00C14C64"/>
    <w:rsid w:val="00C15243"/>
    <w:rsid w:val="00C15A5E"/>
    <w:rsid w:val="00C15FBD"/>
    <w:rsid w:val="00C1607C"/>
    <w:rsid w:val="00C16466"/>
    <w:rsid w:val="00C16DA9"/>
    <w:rsid w:val="00C16E6A"/>
    <w:rsid w:val="00C17077"/>
    <w:rsid w:val="00C1747F"/>
    <w:rsid w:val="00C21354"/>
    <w:rsid w:val="00C213F7"/>
    <w:rsid w:val="00C2164A"/>
    <w:rsid w:val="00C22512"/>
    <w:rsid w:val="00C22E92"/>
    <w:rsid w:val="00C251D6"/>
    <w:rsid w:val="00C25BA5"/>
    <w:rsid w:val="00C27B5D"/>
    <w:rsid w:val="00C27C4E"/>
    <w:rsid w:val="00C27F85"/>
    <w:rsid w:val="00C309A2"/>
    <w:rsid w:val="00C3139B"/>
    <w:rsid w:val="00C3161D"/>
    <w:rsid w:val="00C31831"/>
    <w:rsid w:val="00C31933"/>
    <w:rsid w:val="00C31ADF"/>
    <w:rsid w:val="00C32A07"/>
    <w:rsid w:val="00C33474"/>
    <w:rsid w:val="00C3370C"/>
    <w:rsid w:val="00C351EB"/>
    <w:rsid w:val="00C35484"/>
    <w:rsid w:val="00C3582F"/>
    <w:rsid w:val="00C35AA1"/>
    <w:rsid w:val="00C35BF0"/>
    <w:rsid w:val="00C37103"/>
    <w:rsid w:val="00C3714C"/>
    <w:rsid w:val="00C37B6A"/>
    <w:rsid w:val="00C4026F"/>
    <w:rsid w:val="00C40B0E"/>
    <w:rsid w:val="00C418DF"/>
    <w:rsid w:val="00C420EB"/>
    <w:rsid w:val="00C42489"/>
    <w:rsid w:val="00C43CEA"/>
    <w:rsid w:val="00C4421D"/>
    <w:rsid w:val="00C4433F"/>
    <w:rsid w:val="00C44A0C"/>
    <w:rsid w:val="00C44D31"/>
    <w:rsid w:val="00C44D61"/>
    <w:rsid w:val="00C452D1"/>
    <w:rsid w:val="00C456BA"/>
    <w:rsid w:val="00C45702"/>
    <w:rsid w:val="00C45A54"/>
    <w:rsid w:val="00C461CE"/>
    <w:rsid w:val="00C46853"/>
    <w:rsid w:val="00C46FFE"/>
    <w:rsid w:val="00C470C6"/>
    <w:rsid w:val="00C47E3D"/>
    <w:rsid w:val="00C50153"/>
    <w:rsid w:val="00C50A8E"/>
    <w:rsid w:val="00C50CF9"/>
    <w:rsid w:val="00C51837"/>
    <w:rsid w:val="00C5192F"/>
    <w:rsid w:val="00C5279D"/>
    <w:rsid w:val="00C5280B"/>
    <w:rsid w:val="00C52E19"/>
    <w:rsid w:val="00C53671"/>
    <w:rsid w:val="00C53C08"/>
    <w:rsid w:val="00C54EAE"/>
    <w:rsid w:val="00C56D64"/>
    <w:rsid w:val="00C57768"/>
    <w:rsid w:val="00C579C1"/>
    <w:rsid w:val="00C6038E"/>
    <w:rsid w:val="00C61BC9"/>
    <w:rsid w:val="00C61C17"/>
    <w:rsid w:val="00C623B0"/>
    <w:rsid w:val="00C62F86"/>
    <w:rsid w:val="00C63030"/>
    <w:rsid w:val="00C632F4"/>
    <w:rsid w:val="00C65A7D"/>
    <w:rsid w:val="00C6650D"/>
    <w:rsid w:val="00C6691F"/>
    <w:rsid w:val="00C66968"/>
    <w:rsid w:val="00C66FBB"/>
    <w:rsid w:val="00C67A54"/>
    <w:rsid w:val="00C67C02"/>
    <w:rsid w:val="00C67EA7"/>
    <w:rsid w:val="00C70668"/>
    <w:rsid w:val="00C708D9"/>
    <w:rsid w:val="00C7096F"/>
    <w:rsid w:val="00C7104C"/>
    <w:rsid w:val="00C719AB"/>
    <w:rsid w:val="00C71D73"/>
    <w:rsid w:val="00C7211C"/>
    <w:rsid w:val="00C727E6"/>
    <w:rsid w:val="00C72B50"/>
    <w:rsid w:val="00C731E3"/>
    <w:rsid w:val="00C73ACE"/>
    <w:rsid w:val="00C73EDB"/>
    <w:rsid w:val="00C74267"/>
    <w:rsid w:val="00C74E7F"/>
    <w:rsid w:val="00C74FE0"/>
    <w:rsid w:val="00C753C2"/>
    <w:rsid w:val="00C76268"/>
    <w:rsid w:val="00C76577"/>
    <w:rsid w:val="00C76E16"/>
    <w:rsid w:val="00C76E43"/>
    <w:rsid w:val="00C77C2C"/>
    <w:rsid w:val="00C8084B"/>
    <w:rsid w:val="00C8172A"/>
    <w:rsid w:val="00C81C49"/>
    <w:rsid w:val="00C82726"/>
    <w:rsid w:val="00C83627"/>
    <w:rsid w:val="00C83692"/>
    <w:rsid w:val="00C845D1"/>
    <w:rsid w:val="00C84650"/>
    <w:rsid w:val="00C84C07"/>
    <w:rsid w:val="00C84E62"/>
    <w:rsid w:val="00C851E6"/>
    <w:rsid w:val="00C857F1"/>
    <w:rsid w:val="00C8638C"/>
    <w:rsid w:val="00C8695B"/>
    <w:rsid w:val="00C86FF1"/>
    <w:rsid w:val="00C87BB3"/>
    <w:rsid w:val="00C90185"/>
    <w:rsid w:val="00C905B5"/>
    <w:rsid w:val="00C906ED"/>
    <w:rsid w:val="00C9182D"/>
    <w:rsid w:val="00C92197"/>
    <w:rsid w:val="00C92EC1"/>
    <w:rsid w:val="00C93E12"/>
    <w:rsid w:val="00C94719"/>
    <w:rsid w:val="00C950A0"/>
    <w:rsid w:val="00C950F7"/>
    <w:rsid w:val="00C95449"/>
    <w:rsid w:val="00C95D75"/>
    <w:rsid w:val="00C9620D"/>
    <w:rsid w:val="00C97421"/>
    <w:rsid w:val="00CA0108"/>
    <w:rsid w:val="00CA0391"/>
    <w:rsid w:val="00CA080E"/>
    <w:rsid w:val="00CA0AC6"/>
    <w:rsid w:val="00CA0B43"/>
    <w:rsid w:val="00CA34AA"/>
    <w:rsid w:val="00CA3559"/>
    <w:rsid w:val="00CA369F"/>
    <w:rsid w:val="00CA3A33"/>
    <w:rsid w:val="00CA3D57"/>
    <w:rsid w:val="00CA3DC0"/>
    <w:rsid w:val="00CA3DDE"/>
    <w:rsid w:val="00CA44A2"/>
    <w:rsid w:val="00CA467C"/>
    <w:rsid w:val="00CA62BB"/>
    <w:rsid w:val="00CA72CE"/>
    <w:rsid w:val="00CB0E96"/>
    <w:rsid w:val="00CB10AA"/>
    <w:rsid w:val="00CB131D"/>
    <w:rsid w:val="00CB1352"/>
    <w:rsid w:val="00CB18D2"/>
    <w:rsid w:val="00CB1AD8"/>
    <w:rsid w:val="00CB1E7C"/>
    <w:rsid w:val="00CB2817"/>
    <w:rsid w:val="00CB2E3B"/>
    <w:rsid w:val="00CB318F"/>
    <w:rsid w:val="00CB3807"/>
    <w:rsid w:val="00CB459F"/>
    <w:rsid w:val="00CB478A"/>
    <w:rsid w:val="00CB60B2"/>
    <w:rsid w:val="00CB61F3"/>
    <w:rsid w:val="00CB6D33"/>
    <w:rsid w:val="00CB6DE3"/>
    <w:rsid w:val="00CB723F"/>
    <w:rsid w:val="00CB7481"/>
    <w:rsid w:val="00CC078D"/>
    <w:rsid w:val="00CC09D3"/>
    <w:rsid w:val="00CC16DD"/>
    <w:rsid w:val="00CC2021"/>
    <w:rsid w:val="00CC272F"/>
    <w:rsid w:val="00CC27B2"/>
    <w:rsid w:val="00CC27C6"/>
    <w:rsid w:val="00CC2E93"/>
    <w:rsid w:val="00CC3007"/>
    <w:rsid w:val="00CC3181"/>
    <w:rsid w:val="00CC3288"/>
    <w:rsid w:val="00CC3675"/>
    <w:rsid w:val="00CC3CFA"/>
    <w:rsid w:val="00CC3E6F"/>
    <w:rsid w:val="00CC453B"/>
    <w:rsid w:val="00CC455F"/>
    <w:rsid w:val="00CC4E0A"/>
    <w:rsid w:val="00CC531E"/>
    <w:rsid w:val="00CC57DA"/>
    <w:rsid w:val="00CC69B6"/>
    <w:rsid w:val="00CC76FD"/>
    <w:rsid w:val="00CD029B"/>
    <w:rsid w:val="00CD1B1D"/>
    <w:rsid w:val="00CD1C4F"/>
    <w:rsid w:val="00CD2418"/>
    <w:rsid w:val="00CD2A21"/>
    <w:rsid w:val="00CD31D1"/>
    <w:rsid w:val="00CD3364"/>
    <w:rsid w:val="00CD33B2"/>
    <w:rsid w:val="00CD3ACE"/>
    <w:rsid w:val="00CD3E53"/>
    <w:rsid w:val="00CD4EE6"/>
    <w:rsid w:val="00CD52DD"/>
    <w:rsid w:val="00CD52E3"/>
    <w:rsid w:val="00CD5680"/>
    <w:rsid w:val="00CD60D1"/>
    <w:rsid w:val="00CD668A"/>
    <w:rsid w:val="00CD685B"/>
    <w:rsid w:val="00CD6D9D"/>
    <w:rsid w:val="00CD6E36"/>
    <w:rsid w:val="00CD6EEA"/>
    <w:rsid w:val="00CD7430"/>
    <w:rsid w:val="00CD7FF4"/>
    <w:rsid w:val="00CE1181"/>
    <w:rsid w:val="00CE11ED"/>
    <w:rsid w:val="00CE1894"/>
    <w:rsid w:val="00CE2779"/>
    <w:rsid w:val="00CE27A4"/>
    <w:rsid w:val="00CE360C"/>
    <w:rsid w:val="00CE386F"/>
    <w:rsid w:val="00CE3F07"/>
    <w:rsid w:val="00CE423B"/>
    <w:rsid w:val="00CE4402"/>
    <w:rsid w:val="00CE4EA9"/>
    <w:rsid w:val="00CE53B8"/>
    <w:rsid w:val="00CE5ACC"/>
    <w:rsid w:val="00CE5B4F"/>
    <w:rsid w:val="00CE5BA8"/>
    <w:rsid w:val="00CE6213"/>
    <w:rsid w:val="00CE7578"/>
    <w:rsid w:val="00CE77DB"/>
    <w:rsid w:val="00CF0717"/>
    <w:rsid w:val="00CF0B5F"/>
    <w:rsid w:val="00CF0E83"/>
    <w:rsid w:val="00CF13D5"/>
    <w:rsid w:val="00CF1578"/>
    <w:rsid w:val="00CF22E3"/>
    <w:rsid w:val="00CF27BB"/>
    <w:rsid w:val="00CF30AD"/>
    <w:rsid w:val="00CF3269"/>
    <w:rsid w:val="00CF3501"/>
    <w:rsid w:val="00CF36C5"/>
    <w:rsid w:val="00CF36E0"/>
    <w:rsid w:val="00CF4657"/>
    <w:rsid w:val="00CF49F7"/>
    <w:rsid w:val="00CF4CE1"/>
    <w:rsid w:val="00CF553B"/>
    <w:rsid w:val="00CF5FEC"/>
    <w:rsid w:val="00CF6446"/>
    <w:rsid w:val="00CF6B29"/>
    <w:rsid w:val="00CF6B49"/>
    <w:rsid w:val="00CF7538"/>
    <w:rsid w:val="00D004A8"/>
    <w:rsid w:val="00D00E78"/>
    <w:rsid w:val="00D0125D"/>
    <w:rsid w:val="00D012A8"/>
    <w:rsid w:val="00D0147C"/>
    <w:rsid w:val="00D01EE1"/>
    <w:rsid w:val="00D01F27"/>
    <w:rsid w:val="00D02114"/>
    <w:rsid w:val="00D02414"/>
    <w:rsid w:val="00D025E9"/>
    <w:rsid w:val="00D0279B"/>
    <w:rsid w:val="00D02E3B"/>
    <w:rsid w:val="00D02F3E"/>
    <w:rsid w:val="00D02F9F"/>
    <w:rsid w:val="00D0524B"/>
    <w:rsid w:val="00D05A8F"/>
    <w:rsid w:val="00D061B3"/>
    <w:rsid w:val="00D06670"/>
    <w:rsid w:val="00D06889"/>
    <w:rsid w:val="00D06BCF"/>
    <w:rsid w:val="00D070DD"/>
    <w:rsid w:val="00D07ED9"/>
    <w:rsid w:val="00D10534"/>
    <w:rsid w:val="00D106C4"/>
    <w:rsid w:val="00D10FC9"/>
    <w:rsid w:val="00D11AAB"/>
    <w:rsid w:val="00D11B3C"/>
    <w:rsid w:val="00D11C36"/>
    <w:rsid w:val="00D11FA4"/>
    <w:rsid w:val="00D12431"/>
    <w:rsid w:val="00D1248D"/>
    <w:rsid w:val="00D12A36"/>
    <w:rsid w:val="00D12E9B"/>
    <w:rsid w:val="00D142B3"/>
    <w:rsid w:val="00D1457B"/>
    <w:rsid w:val="00D14645"/>
    <w:rsid w:val="00D147B7"/>
    <w:rsid w:val="00D14CDB"/>
    <w:rsid w:val="00D155CC"/>
    <w:rsid w:val="00D161F9"/>
    <w:rsid w:val="00D1687F"/>
    <w:rsid w:val="00D17330"/>
    <w:rsid w:val="00D17906"/>
    <w:rsid w:val="00D17E5A"/>
    <w:rsid w:val="00D202BC"/>
    <w:rsid w:val="00D203C1"/>
    <w:rsid w:val="00D20F73"/>
    <w:rsid w:val="00D217FE"/>
    <w:rsid w:val="00D21C96"/>
    <w:rsid w:val="00D21DED"/>
    <w:rsid w:val="00D234E0"/>
    <w:rsid w:val="00D256FD"/>
    <w:rsid w:val="00D258EF"/>
    <w:rsid w:val="00D25E99"/>
    <w:rsid w:val="00D25F6A"/>
    <w:rsid w:val="00D25FF8"/>
    <w:rsid w:val="00D26033"/>
    <w:rsid w:val="00D268B1"/>
    <w:rsid w:val="00D27675"/>
    <w:rsid w:val="00D276C2"/>
    <w:rsid w:val="00D27ABB"/>
    <w:rsid w:val="00D3036B"/>
    <w:rsid w:val="00D31077"/>
    <w:rsid w:val="00D31731"/>
    <w:rsid w:val="00D3179D"/>
    <w:rsid w:val="00D32A66"/>
    <w:rsid w:val="00D32CA9"/>
    <w:rsid w:val="00D33E4A"/>
    <w:rsid w:val="00D3410D"/>
    <w:rsid w:val="00D341D8"/>
    <w:rsid w:val="00D342B8"/>
    <w:rsid w:val="00D3499B"/>
    <w:rsid w:val="00D34F8C"/>
    <w:rsid w:val="00D35526"/>
    <w:rsid w:val="00D35D05"/>
    <w:rsid w:val="00D37A47"/>
    <w:rsid w:val="00D40701"/>
    <w:rsid w:val="00D4073A"/>
    <w:rsid w:val="00D41B2B"/>
    <w:rsid w:val="00D41CF8"/>
    <w:rsid w:val="00D421C4"/>
    <w:rsid w:val="00D429EF"/>
    <w:rsid w:val="00D42C06"/>
    <w:rsid w:val="00D43269"/>
    <w:rsid w:val="00D433FE"/>
    <w:rsid w:val="00D43655"/>
    <w:rsid w:val="00D44145"/>
    <w:rsid w:val="00D45E5D"/>
    <w:rsid w:val="00D470DD"/>
    <w:rsid w:val="00D472DB"/>
    <w:rsid w:val="00D47E2C"/>
    <w:rsid w:val="00D5015F"/>
    <w:rsid w:val="00D50328"/>
    <w:rsid w:val="00D504F0"/>
    <w:rsid w:val="00D51089"/>
    <w:rsid w:val="00D525F4"/>
    <w:rsid w:val="00D52847"/>
    <w:rsid w:val="00D530E8"/>
    <w:rsid w:val="00D539C9"/>
    <w:rsid w:val="00D549B3"/>
    <w:rsid w:val="00D549CF"/>
    <w:rsid w:val="00D54CBA"/>
    <w:rsid w:val="00D54D3B"/>
    <w:rsid w:val="00D56811"/>
    <w:rsid w:val="00D56A1E"/>
    <w:rsid w:val="00D61185"/>
    <w:rsid w:val="00D62299"/>
    <w:rsid w:val="00D624B6"/>
    <w:rsid w:val="00D65135"/>
    <w:rsid w:val="00D65778"/>
    <w:rsid w:val="00D65B59"/>
    <w:rsid w:val="00D65F70"/>
    <w:rsid w:val="00D662FC"/>
    <w:rsid w:val="00D66B6E"/>
    <w:rsid w:val="00D6742D"/>
    <w:rsid w:val="00D675C1"/>
    <w:rsid w:val="00D71102"/>
    <w:rsid w:val="00D71C28"/>
    <w:rsid w:val="00D7240E"/>
    <w:rsid w:val="00D72631"/>
    <w:rsid w:val="00D75036"/>
    <w:rsid w:val="00D7636B"/>
    <w:rsid w:val="00D77555"/>
    <w:rsid w:val="00D77884"/>
    <w:rsid w:val="00D77E9A"/>
    <w:rsid w:val="00D80749"/>
    <w:rsid w:val="00D80FC9"/>
    <w:rsid w:val="00D816E6"/>
    <w:rsid w:val="00D81823"/>
    <w:rsid w:val="00D81F39"/>
    <w:rsid w:val="00D82081"/>
    <w:rsid w:val="00D8241A"/>
    <w:rsid w:val="00D8273D"/>
    <w:rsid w:val="00D84440"/>
    <w:rsid w:val="00D848FA"/>
    <w:rsid w:val="00D84A9D"/>
    <w:rsid w:val="00D85E0A"/>
    <w:rsid w:val="00D87A47"/>
    <w:rsid w:val="00D87F7D"/>
    <w:rsid w:val="00D90070"/>
    <w:rsid w:val="00D900CD"/>
    <w:rsid w:val="00D907A7"/>
    <w:rsid w:val="00D91AA5"/>
    <w:rsid w:val="00D91C7C"/>
    <w:rsid w:val="00D91DBF"/>
    <w:rsid w:val="00D91E5D"/>
    <w:rsid w:val="00D9223E"/>
    <w:rsid w:val="00D9277D"/>
    <w:rsid w:val="00D927C1"/>
    <w:rsid w:val="00D92C13"/>
    <w:rsid w:val="00D93163"/>
    <w:rsid w:val="00D93298"/>
    <w:rsid w:val="00D9399C"/>
    <w:rsid w:val="00D9473C"/>
    <w:rsid w:val="00D9488A"/>
    <w:rsid w:val="00D950CA"/>
    <w:rsid w:val="00D9576B"/>
    <w:rsid w:val="00D9592C"/>
    <w:rsid w:val="00D95FA0"/>
    <w:rsid w:val="00D96909"/>
    <w:rsid w:val="00D96AE9"/>
    <w:rsid w:val="00D97441"/>
    <w:rsid w:val="00D975F0"/>
    <w:rsid w:val="00D97909"/>
    <w:rsid w:val="00D97EA3"/>
    <w:rsid w:val="00DA0172"/>
    <w:rsid w:val="00DA0393"/>
    <w:rsid w:val="00DA2292"/>
    <w:rsid w:val="00DA235C"/>
    <w:rsid w:val="00DA3361"/>
    <w:rsid w:val="00DA35B7"/>
    <w:rsid w:val="00DA4047"/>
    <w:rsid w:val="00DA437E"/>
    <w:rsid w:val="00DA48C7"/>
    <w:rsid w:val="00DA6422"/>
    <w:rsid w:val="00DA665B"/>
    <w:rsid w:val="00DA6DBA"/>
    <w:rsid w:val="00DA7210"/>
    <w:rsid w:val="00DA7A0C"/>
    <w:rsid w:val="00DA7E18"/>
    <w:rsid w:val="00DB06C1"/>
    <w:rsid w:val="00DB0897"/>
    <w:rsid w:val="00DB1B67"/>
    <w:rsid w:val="00DB3A74"/>
    <w:rsid w:val="00DB4546"/>
    <w:rsid w:val="00DB6541"/>
    <w:rsid w:val="00DB7560"/>
    <w:rsid w:val="00DB7CE4"/>
    <w:rsid w:val="00DB7ECB"/>
    <w:rsid w:val="00DC026A"/>
    <w:rsid w:val="00DC0662"/>
    <w:rsid w:val="00DC0E9F"/>
    <w:rsid w:val="00DC2139"/>
    <w:rsid w:val="00DC247C"/>
    <w:rsid w:val="00DC25AA"/>
    <w:rsid w:val="00DC3578"/>
    <w:rsid w:val="00DC3D3B"/>
    <w:rsid w:val="00DC3F61"/>
    <w:rsid w:val="00DC4193"/>
    <w:rsid w:val="00DC48F1"/>
    <w:rsid w:val="00DC498F"/>
    <w:rsid w:val="00DC5E05"/>
    <w:rsid w:val="00DC6152"/>
    <w:rsid w:val="00DC73E8"/>
    <w:rsid w:val="00DC778B"/>
    <w:rsid w:val="00DC78BF"/>
    <w:rsid w:val="00DD01A4"/>
    <w:rsid w:val="00DD063F"/>
    <w:rsid w:val="00DD0ABE"/>
    <w:rsid w:val="00DD304E"/>
    <w:rsid w:val="00DD31DD"/>
    <w:rsid w:val="00DD34FF"/>
    <w:rsid w:val="00DD37F4"/>
    <w:rsid w:val="00DD3FCA"/>
    <w:rsid w:val="00DD4839"/>
    <w:rsid w:val="00DD4CDC"/>
    <w:rsid w:val="00DD4EFB"/>
    <w:rsid w:val="00DD5448"/>
    <w:rsid w:val="00DD64FE"/>
    <w:rsid w:val="00DD71D3"/>
    <w:rsid w:val="00DD753A"/>
    <w:rsid w:val="00DD76E5"/>
    <w:rsid w:val="00DD7829"/>
    <w:rsid w:val="00DE1077"/>
    <w:rsid w:val="00DE182E"/>
    <w:rsid w:val="00DE1BF6"/>
    <w:rsid w:val="00DE2006"/>
    <w:rsid w:val="00DE2142"/>
    <w:rsid w:val="00DE289C"/>
    <w:rsid w:val="00DE40AB"/>
    <w:rsid w:val="00DE525C"/>
    <w:rsid w:val="00DE5270"/>
    <w:rsid w:val="00DE545E"/>
    <w:rsid w:val="00DE5A5A"/>
    <w:rsid w:val="00DE5F0B"/>
    <w:rsid w:val="00DE613C"/>
    <w:rsid w:val="00DE6356"/>
    <w:rsid w:val="00DE64AB"/>
    <w:rsid w:val="00DE7680"/>
    <w:rsid w:val="00DE7D41"/>
    <w:rsid w:val="00DF007D"/>
    <w:rsid w:val="00DF0DAA"/>
    <w:rsid w:val="00DF0F09"/>
    <w:rsid w:val="00DF1C0F"/>
    <w:rsid w:val="00DF1FF1"/>
    <w:rsid w:val="00DF24B5"/>
    <w:rsid w:val="00DF2DDF"/>
    <w:rsid w:val="00DF2EDC"/>
    <w:rsid w:val="00DF388F"/>
    <w:rsid w:val="00DF421C"/>
    <w:rsid w:val="00DF434E"/>
    <w:rsid w:val="00DF45BC"/>
    <w:rsid w:val="00DF5559"/>
    <w:rsid w:val="00DF5C71"/>
    <w:rsid w:val="00DF5FD6"/>
    <w:rsid w:val="00DF6264"/>
    <w:rsid w:val="00DF6272"/>
    <w:rsid w:val="00DF6405"/>
    <w:rsid w:val="00DF65B0"/>
    <w:rsid w:val="00DF7E8D"/>
    <w:rsid w:val="00E00477"/>
    <w:rsid w:val="00E010D9"/>
    <w:rsid w:val="00E01A53"/>
    <w:rsid w:val="00E0230F"/>
    <w:rsid w:val="00E030F7"/>
    <w:rsid w:val="00E03133"/>
    <w:rsid w:val="00E03222"/>
    <w:rsid w:val="00E04259"/>
    <w:rsid w:val="00E049FC"/>
    <w:rsid w:val="00E04FCA"/>
    <w:rsid w:val="00E077D7"/>
    <w:rsid w:val="00E07AF9"/>
    <w:rsid w:val="00E100D7"/>
    <w:rsid w:val="00E109E5"/>
    <w:rsid w:val="00E10B08"/>
    <w:rsid w:val="00E115BA"/>
    <w:rsid w:val="00E11E6E"/>
    <w:rsid w:val="00E1337D"/>
    <w:rsid w:val="00E13547"/>
    <w:rsid w:val="00E13AED"/>
    <w:rsid w:val="00E148FC"/>
    <w:rsid w:val="00E15234"/>
    <w:rsid w:val="00E1524D"/>
    <w:rsid w:val="00E15ADA"/>
    <w:rsid w:val="00E15C86"/>
    <w:rsid w:val="00E16437"/>
    <w:rsid w:val="00E17723"/>
    <w:rsid w:val="00E20E6A"/>
    <w:rsid w:val="00E21072"/>
    <w:rsid w:val="00E2156A"/>
    <w:rsid w:val="00E21827"/>
    <w:rsid w:val="00E2214C"/>
    <w:rsid w:val="00E22152"/>
    <w:rsid w:val="00E223F5"/>
    <w:rsid w:val="00E229DE"/>
    <w:rsid w:val="00E22C18"/>
    <w:rsid w:val="00E23871"/>
    <w:rsid w:val="00E239B3"/>
    <w:rsid w:val="00E23D04"/>
    <w:rsid w:val="00E2433F"/>
    <w:rsid w:val="00E243E3"/>
    <w:rsid w:val="00E245F5"/>
    <w:rsid w:val="00E25009"/>
    <w:rsid w:val="00E253CA"/>
    <w:rsid w:val="00E265F9"/>
    <w:rsid w:val="00E27CAD"/>
    <w:rsid w:val="00E27F39"/>
    <w:rsid w:val="00E3045E"/>
    <w:rsid w:val="00E311EA"/>
    <w:rsid w:val="00E319BB"/>
    <w:rsid w:val="00E31B4C"/>
    <w:rsid w:val="00E33ABE"/>
    <w:rsid w:val="00E33AFF"/>
    <w:rsid w:val="00E33C84"/>
    <w:rsid w:val="00E33DA7"/>
    <w:rsid w:val="00E340E0"/>
    <w:rsid w:val="00E34662"/>
    <w:rsid w:val="00E3520F"/>
    <w:rsid w:val="00E3523A"/>
    <w:rsid w:val="00E35963"/>
    <w:rsid w:val="00E3670E"/>
    <w:rsid w:val="00E37FC9"/>
    <w:rsid w:val="00E4034D"/>
    <w:rsid w:val="00E40C4D"/>
    <w:rsid w:val="00E40F2C"/>
    <w:rsid w:val="00E41331"/>
    <w:rsid w:val="00E41782"/>
    <w:rsid w:val="00E41BC3"/>
    <w:rsid w:val="00E42F81"/>
    <w:rsid w:val="00E43878"/>
    <w:rsid w:val="00E442E9"/>
    <w:rsid w:val="00E44A79"/>
    <w:rsid w:val="00E44B17"/>
    <w:rsid w:val="00E44C02"/>
    <w:rsid w:val="00E4530A"/>
    <w:rsid w:val="00E45636"/>
    <w:rsid w:val="00E45680"/>
    <w:rsid w:val="00E45708"/>
    <w:rsid w:val="00E45AAA"/>
    <w:rsid w:val="00E4647E"/>
    <w:rsid w:val="00E47996"/>
    <w:rsid w:val="00E47AD6"/>
    <w:rsid w:val="00E50062"/>
    <w:rsid w:val="00E511D2"/>
    <w:rsid w:val="00E513CE"/>
    <w:rsid w:val="00E516BA"/>
    <w:rsid w:val="00E51CB5"/>
    <w:rsid w:val="00E529FB"/>
    <w:rsid w:val="00E53100"/>
    <w:rsid w:val="00E533E0"/>
    <w:rsid w:val="00E5393F"/>
    <w:rsid w:val="00E53E32"/>
    <w:rsid w:val="00E53EFB"/>
    <w:rsid w:val="00E5441F"/>
    <w:rsid w:val="00E5466F"/>
    <w:rsid w:val="00E551AD"/>
    <w:rsid w:val="00E56D4D"/>
    <w:rsid w:val="00E5719E"/>
    <w:rsid w:val="00E57512"/>
    <w:rsid w:val="00E57A0B"/>
    <w:rsid w:val="00E57C9B"/>
    <w:rsid w:val="00E57E6A"/>
    <w:rsid w:val="00E61406"/>
    <w:rsid w:val="00E614E3"/>
    <w:rsid w:val="00E61AD4"/>
    <w:rsid w:val="00E62135"/>
    <w:rsid w:val="00E62630"/>
    <w:rsid w:val="00E6295C"/>
    <w:rsid w:val="00E631CE"/>
    <w:rsid w:val="00E633B7"/>
    <w:rsid w:val="00E63617"/>
    <w:rsid w:val="00E63740"/>
    <w:rsid w:val="00E6381C"/>
    <w:rsid w:val="00E63899"/>
    <w:rsid w:val="00E63EF4"/>
    <w:rsid w:val="00E64E4A"/>
    <w:rsid w:val="00E672FC"/>
    <w:rsid w:val="00E67341"/>
    <w:rsid w:val="00E675DD"/>
    <w:rsid w:val="00E67F15"/>
    <w:rsid w:val="00E704AE"/>
    <w:rsid w:val="00E70543"/>
    <w:rsid w:val="00E7089A"/>
    <w:rsid w:val="00E70D2F"/>
    <w:rsid w:val="00E71932"/>
    <w:rsid w:val="00E71BEE"/>
    <w:rsid w:val="00E7338B"/>
    <w:rsid w:val="00E7372C"/>
    <w:rsid w:val="00E73BF7"/>
    <w:rsid w:val="00E73F70"/>
    <w:rsid w:val="00E74402"/>
    <w:rsid w:val="00E75047"/>
    <w:rsid w:val="00E757DA"/>
    <w:rsid w:val="00E765E9"/>
    <w:rsid w:val="00E7685F"/>
    <w:rsid w:val="00E76B58"/>
    <w:rsid w:val="00E77104"/>
    <w:rsid w:val="00E801D9"/>
    <w:rsid w:val="00E8179C"/>
    <w:rsid w:val="00E819D7"/>
    <w:rsid w:val="00E81A2E"/>
    <w:rsid w:val="00E81DFC"/>
    <w:rsid w:val="00E825EC"/>
    <w:rsid w:val="00E829B1"/>
    <w:rsid w:val="00E83926"/>
    <w:rsid w:val="00E83B05"/>
    <w:rsid w:val="00E83B99"/>
    <w:rsid w:val="00E84182"/>
    <w:rsid w:val="00E8504E"/>
    <w:rsid w:val="00E86D5F"/>
    <w:rsid w:val="00E8768C"/>
    <w:rsid w:val="00E87996"/>
    <w:rsid w:val="00E87DBD"/>
    <w:rsid w:val="00E900D2"/>
    <w:rsid w:val="00E902DD"/>
    <w:rsid w:val="00E90D07"/>
    <w:rsid w:val="00E9236F"/>
    <w:rsid w:val="00E923D3"/>
    <w:rsid w:val="00E925A2"/>
    <w:rsid w:val="00E92941"/>
    <w:rsid w:val="00E93122"/>
    <w:rsid w:val="00E93EF2"/>
    <w:rsid w:val="00E947FB"/>
    <w:rsid w:val="00E95790"/>
    <w:rsid w:val="00E95DBC"/>
    <w:rsid w:val="00E95FCA"/>
    <w:rsid w:val="00E9605E"/>
    <w:rsid w:val="00E9605F"/>
    <w:rsid w:val="00E96AB9"/>
    <w:rsid w:val="00E97089"/>
    <w:rsid w:val="00E9751A"/>
    <w:rsid w:val="00E97F88"/>
    <w:rsid w:val="00EA0805"/>
    <w:rsid w:val="00EA0CAD"/>
    <w:rsid w:val="00EA1959"/>
    <w:rsid w:val="00EA1FF0"/>
    <w:rsid w:val="00EA20B2"/>
    <w:rsid w:val="00EA2B27"/>
    <w:rsid w:val="00EA313E"/>
    <w:rsid w:val="00EA324C"/>
    <w:rsid w:val="00EA3529"/>
    <w:rsid w:val="00EA3913"/>
    <w:rsid w:val="00EA3E29"/>
    <w:rsid w:val="00EA47F1"/>
    <w:rsid w:val="00EA4F0E"/>
    <w:rsid w:val="00EA50D5"/>
    <w:rsid w:val="00EA5865"/>
    <w:rsid w:val="00EA7D5F"/>
    <w:rsid w:val="00EB3819"/>
    <w:rsid w:val="00EB3A00"/>
    <w:rsid w:val="00EB3DB7"/>
    <w:rsid w:val="00EB3DDE"/>
    <w:rsid w:val="00EB4743"/>
    <w:rsid w:val="00EB67CA"/>
    <w:rsid w:val="00EB69C9"/>
    <w:rsid w:val="00EB7161"/>
    <w:rsid w:val="00EB7935"/>
    <w:rsid w:val="00EB7B18"/>
    <w:rsid w:val="00EB7D44"/>
    <w:rsid w:val="00EC0560"/>
    <w:rsid w:val="00EC0A2C"/>
    <w:rsid w:val="00EC0BCA"/>
    <w:rsid w:val="00EC101A"/>
    <w:rsid w:val="00EC159B"/>
    <w:rsid w:val="00EC17AE"/>
    <w:rsid w:val="00EC19EA"/>
    <w:rsid w:val="00EC208D"/>
    <w:rsid w:val="00EC26D4"/>
    <w:rsid w:val="00EC2BA7"/>
    <w:rsid w:val="00EC3B5A"/>
    <w:rsid w:val="00EC3D01"/>
    <w:rsid w:val="00EC3E8D"/>
    <w:rsid w:val="00EC4317"/>
    <w:rsid w:val="00EC46B9"/>
    <w:rsid w:val="00EC4867"/>
    <w:rsid w:val="00EC4DEB"/>
    <w:rsid w:val="00EC4E86"/>
    <w:rsid w:val="00EC6547"/>
    <w:rsid w:val="00EC7056"/>
    <w:rsid w:val="00EC7594"/>
    <w:rsid w:val="00ED0932"/>
    <w:rsid w:val="00ED17E7"/>
    <w:rsid w:val="00ED1A32"/>
    <w:rsid w:val="00ED1BFD"/>
    <w:rsid w:val="00ED1C54"/>
    <w:rsid w:val="00ED1E4A"/>
    <w:rsid w:val="00ED21FB"/>
    <w:rsid w:val="00ED2657"/>
    <w:rsid w:val="00ED2995"/>
    <w:rsid w:val="00ED2C61"/>
    <w:rsid w:val="00ED4088"/>
    <w:rsid w:val="00ED512A"/>
    <w:rsid w:val="00ED53CE"/>
    <w:rsid w:val="00ED5D2D"/>
    <w:rsid w:val="00ED6445"/>
    <w:rsid w:val="00ED66AB"/>
    <w:rsid w:val="00ED6E2C"/>
    <w:rsid w:val="00EE0B36"/>
    <w:rsid w:val="00EE15D4"/>
    <w:rsid w:val="00EE2B33"/>
    <w:rsid w:val="00EE3F4B"/>
    <w:rsid w:val="00EE5E8A"/>
    <w:rsid w:val="00EE6332"/>
    <w:rsid w:val="00EE681F"/>
    <w:rsid w:val="00EE6856"/>
    <w:rsid w:val="00EF0DEF"/>
    <w:rsid w:val="00EF1618"/>
    <w:rsid w:val="00EF3DD7"/>
    <w:rsid w:val="00EF3FB1"/>
    <w:rsid w:val="00EF48BC"/>
    <w:rsid w:val="00EF4AE3"/>
    <w:rsid w:val="00EF5306"/>
    <w:rsid w:val="00EF579F"/>
    <w:rsid w:val="00EF5E8B"/>
    <w:rsid w:val="00EF6E3C"/>
    <w:rsid w:val="00EF6FC0"/>
    <w:rsid w:val="00EF7159"/>
    <w:rsid w:val="00EF73C7"/>
    <w:rsid w:val="00EF7589"/>
    <w:rsid w:val="00EF767B"/>
    <w:rsid w:val="00EF7B41"/>
    <w:rsid w:val="00F00AC5"/>
    <w:rsid w:val="00F019A4"/>
    <w:rsid w:val="00F02AF1"/>
    <w:rsid w:val="00F02B25"/>
    <w:rsid w:val="00F03AEF"/>
    <w:rsid w:val="00F0476F"/>
    <w:rsid w:val="00F058B7"/>
    <w:rsid w:val="00F06706"/>
    <w:rsid w:val="00F06B2C"/>
    <w:rsid w:val="00F07A84"/>
    <w:rsid w:val="00F101DC"/>
    <w:rsid w:val="00F1031E"/>
    <w:rsid w:val="00F11165"/>
    <w:rsid w:val="00F111AF"/>
    <w:rsid w:val="00F11520"/>
    <w:rsid w:val="00F121C7"/>
    <w:rsid w:val="00F124ED"/>
    <w:rsid w:val="00F132BF"/>
    <w:rsid w:val="00F1360C"/>
    <w:rsid w:val="00F14BFA"/>
    <w:rsid w:val="00F15A01"/>
    <w:rsid w:val="00F17E48"/>
    <w:rsid w:val="00F204E2"/>
    <w:rsid w:val="00F21396"/>
    <w:rsid w:val="00F22676"/>
    <w:rsid w:val="00F22A7A"/>
    <w:rsid w:val="00F23498"/>
    <w:rsid w:val="00F2383D"/>
    <w:rsid w:val="00F23E6B"/>
    <w:rsid w:val="00F25085"/>
    <w:rsid w:val="00F25636"/>
    <w:rsid w:val="00F259C9"/>
    <w:rsid w:val="00F25FB9"/>
    <w:rsid w:val="00F26433"/>
    <w:rsid w:val="00F26787"/>
    <w:rsid w:val="00F2746C"/>
    <w:rsid w:val="00F27BFA"/>
    <w:rsid w:val="00F27C7A"/>
    <w:rsid w:val="00F30044"/>
    <w:rsid w:val="00F3079D"/>
    <w:rsid w:val="00F311CA"/>
    <w:rsid w:val="00F319E5"/>
    <w:rsid w:val="00F31A27"/>
    <w:rsid w:val="00F3269F"/>
    <w:rsid w:val="00F327E4"/>
    <w:rsid w:val="00F3291A"/>
    <w:rsid w:val="00F3305E"/>
    <w:rsid w:val="00F33EE1"/>
    <w:rsid w:val="00F34A65"/>
    <w:rsid w:val="00F34E1C"/>
    <w:rsid w:val="00F358B5"/>
    <w:rsid w:val="00F35C43"/>
    <w:rsid w:val="00F361E6"/>
    <w:rsid w:val="00F36720"/>
    <w:rsid w:val="00F36DE0"/>
    <w:rsid w:val="00F3793F"/>
    <w:rsid w:val="00F379A0"/>
    <w:rsid w:val="00F37B55"/>
    <w:rsid w:val="00F37D4A"/>
    <w:rsid w:val="00F40797"/>
    <w:rsid w:val="00F408F0"/>
    <w:rsid w:val="00F40C43"/>
    <w:rsid w:val="00F41C62"/>
    <w:rsid w:val="00F41F10"/>
    <w:rsid w:val="00F42078"/>
    <w:rsid w:val="00F43635"/>
    <w:rsid w:val="00F436B1"/>
    <w:rsid w:val="00F43877"/>
    <w:rsid w:val="00F43F1A"/>
    <w:rsid w:val="00F43FB2"/>
    <w:rsid w:val="00F44E47"/>
    <w:rsid w:val="00F45A75"/>
    <w:rsid w:val="00F45DBE"/>
    <w:rsid w:val="00F46DD3"/>
    <w:rsid w:val="00F478A7"/>
    <w:rsid w:val="00F47D60"/>
    <w:rsid w:val="00F500ED"/>
    <w:rsid w:val="00F503B1"/>
    <w:rsid w:val="00F509BB"/>
    <w:rsid w:val="00F51077"/>
    <w:rsid w:val="00F51A83"/>
    <w:rsid w:val="00F51C12"/>
    <w:rsid w:val="00F5415A"/>
    <w:rsid w:val="00F54C2F"/>
    <w:rsid w:val="00F550DF"/>
    <w:rsid w:val="00F5619D"/>
    <w:rsid w:val="00F56CDB"/>
    <w:rsid w:val="00F56E7F"/>
    <w:rsid w:val="00F570BD"/>
    <w:rsid w:val="00F5780F"/>
    <w:rsid w:val="00F57840"/>
    <w:rsid w:val="00F57BBA"/>
    <w:rsid w:val="00F603C9"/>
    <w:rsid w:val="00F60605"/>
    <w:rsid w:val="00F60765"/>
    <w:rsid w:val="00F61261"/>
    <w:rsid w:val="00F612A6"/>
    <w:rsid w:val="00F61457"/>
    <w:rsid w:val="00F61BC6"/>
    <w:rsid w:val="00F62149"/>
    <w:rsid w:val="00F62BAA"/>
    <w:rsid w:val="00F63284"/>
    <w:rsid w:val="00F63CD6"/>
    <w:rsid w:val="00F63DC9"/>
    <w:rsid w:val="00F64D55"/>
    <w:rsid w:val="00F652C9"/>
    <w:rsid w:val="00F653DA"/>
    <w:rsid w:val="00F656A1"/>
    <w:rsid w:val="00F65D99"/>
    <w:rsid w:val="00F66B57"/>
    <w:rsid w:val="00F67483"/>
    <w:rsid w:val="00F67978"/>
    <w:rsid w:val="00F67BE5"/>
    <w:rsid w:val="00F67FFB"/>
    <w:rsid w:val="00F70572"/>
    <w:rsid w:val="00F70A4F"/>
    <w:rsid w:val="00F70ACA"/>
    <w:rsid w:val="00F71354"/>
    <w:rsid w:val="00F71548"/>
    <w:rsid w:val="00F72B7C"/>
    <w:rsid w:val="00F73D9B"/>
    <w:rsid w:val="00F74793"/>
    <w:rsid w:val="00F74E97"/>
    <w:rsid w:val="00F75062"/>
    <w:rsid w:val="00F75171"/>
    <w:rsid w:val="00F762B8"/>
    <w:rsid w:val="00F769C3"/>
    <w:rsid w:val="00F77307"/>
    <w:rsid w:val="00F77454"/>
    <w:rsid w:val="00F77556"/>
    <w:rsid w:val="00F77D18"/>
    <w:rsid w:val="00F807E1"/>
    <w:rsid w:val="00F80E97"/>
    <w:rsid w:val="00F81291"/>
    <w:rsid w:val="00F81BB2"/>
    <w:rsid w:val="00F81FEF"/>
    <w:rsid w:val="00F82C7B"/>
    <w:rsid w:val="00F83100"/>
    <w:rsid w:val="00F84D6B"/>
    <w:rsid w:val="00F851F4"/>
    <w:rsid w:val="00F85F10"/>
    <w:rsid w:val="00F865D4"/>
    <w:rsid w:val="00F901EE"/>
    <w:rsid w:val="00F9020C"/>
    <w:rsid w:val="00F90577"/>
    <w:rsid w:val="00F90703"/>
    <w:rsid w:val="00F90885"/>
    <w:rsid w:val="00F90A5F"/>
    <w:rsid w:val="00F90EBC"/>
    <w:rsid w:val="00F9117C"/>
    <w:rsid w:val="00F9205A"/>
    <w:rsid w:val="00F921E7"/>
    <w:rsid w:val="00F92B45"/>
    <w:rsid w:val="00F93703"/>
    <w:rsid w:val="00F93CBE"/>
    <w:rsid w:val="00F94FD1"/>
    <w:rsid w:val="00F9537A"/>
    <w:rsid w:val="00F962BB"/>
    <w:rsid w:val="00F9633F"/>
    <w:rsid w:val="00F96C8E"/>
    <w:rsid w:val="00F9702C"/>
    <w:rsid w:val="00F9711E"/>
    <w:rsid w:val="00FA0045"/>
    <w:rsid w:val="00FA01F6"/>
    <w:rsid w:val="00FA0A80"/>
    <w:rsid w:val="00FA1D72"/>
    <w:rsid w:val="00FA2C8B"/>
    <w:rsid w:val="00FA3456"/>
    <w:rsid w:val="00FA54D7"/>
    <w:rsid w:val="00FA5EA5"/>
    <w:rsid w:val="00FA628C"/>
    <w:rsid w:val="00FA6465"/>
    <w:rsid w:val="00FA6629"/>
    <w:rsid w:val="00FA6DB8"/>
    <w:rsid w:val="00FA7097"/>
    <w:rsid w:val="00FA74D8"/>
    <w:rsid w:val="00FA7E55"/>
    <w:rsid w:val="00FB003C"/>
    <w:rsid w:val="00FB0C9B"/>
    <w:rsid w:val="00FB1396"/>
    <w:rsid w:val="00FB1B87"/>
    <w:rsid w:val="00FB319A"/>
    <w:rsid w:val="00FB321C"/>
    <w:rsid w:val="00FB3A98"/>
    <w:rsid w:val="00FB4581"/>
    <w:rsid w:val="00FB4E35"/>
    <w:rsid w:val="00FB5551"/>
    <w:rsid w:val="00FB5AEC"/>
    <w:rsid w:val="00FB5D44"/>
    <w:rsid w:val="00FB5E3A"/>
    <w:rsid w:val="00FB5E8F"/>
    <w:rsid w:val="00FB6085"/>
    <w:rsid w:val="00FB60B5"/>
    <w:rsid w:val="00FB7340"/>
    <w:rsid w:val="00FB7D74"/>
    <w:rsid w:val="00FC048C"/>
    <w:rsid w:val="00FC1985"/>
    <w:rsid w:val="00FC2285"/>
    <w:rsid w:val="00FC2571"/>
    <w:rsid w:val="00FC2A12"/>
    <w:rsid w:val="00FC4255"/>
    <w:rsid w:val="00FC52DC"/>
    <w:rsid w:val="00FC57E7"/>
    <w:rsid w:val="00FC6108"/>
    <w:rsid w:val="00FC6289"/>
    <w:rsid w:val="00FC6700"/>
    <w:rsid w:val="00FC685D"/>
    <w:rsid w:val="00FC6A74"/>
    <w:rsid w:val="00FC6B29"/>
    <w:rsid w:val="00FC6F7F"/>
    <w:rsid w:val="00FC70A1"/>
    <w:rsid w:val="00FD0950"/>
    <w:rsid w:val="00FD16D5"/>
    <w:rsid w:val="00FD1E61"/>
    <w:rsid w:val="00FD271D"/>
    <w:rsid w:val="00FD2C4C"/>
    <w:rsid w:val="00FD41C7"/>
    <w:rsid w:val="00FD5093"/>
    <w:rsid w:val="00FD54EA"/>
    <w:rsid w:val="00FD5938"/>
    <w:rsid w:val="00FD5C87"/>
    <w:rsid w:val="00FD6A9C"/>
    <w:rsid w:val="00FD7BC4"/>
    <w:rsid w:val="00FD7D03"/>
    <w:rsid w:val="00FD7FE6"/>
    <w:rsid w:val="00FE0019"/>
    <w:rsid w:val="00FE00E1"/>
    <w:rsid w:val="00FE08E3"/>
    <w:rsid w:val="00FE0BCA"/>
    <w:rsid w:val="00FE0F52"/>
    <w:rsid w:val="00FE1370"/>
    <w:rsid w:val="00FE350A"/>
    <w:rsid w:val="00FE3C4E"/>
    <w:rsid w:val="00FE40D5"/>
    <w:rsid w:val="00FE40E9"/>
    <w:rsid w:val="00FE48D7"/>
    <w:rsid w:val="00FE4B5F"/>
    <w:rsid w:val="00FE4E37"/>
    <w:rsid w:val="00FE6CFC"/>
    <w:rsid w:val="00FE74D6"/>
    <w:rsid w:val="00FE7AC8"/>
    <w:rsid w:val="00FE7FAD"/>
    <w:rsid w:val="00FF015E"/>
    <w:rsid w:val="00FF117D"/>
    <w:rsid w:val="00FF1459"/>
    <w:rsid w:val="00FF1592"/>
    <w:rsid w:val="00FF1FE1"/>
    <w:rsid w:val="00FF280F"/>
    <w:rsid w:val="00FF322D"/>
    <w:rsid w:val="00FF3716"/>
    <w:rsid w:val="00FF3922"/>
    <w:rsid w:val="00FF4392"/>
    <w:rsid w:val="00FF4EFB"/>
    <w:rsid w:val="00FF6214"/>
    <w:rsid w:val="00FF74CE"/>
    <w:rsid w:val="06465D9D"/>
    <w:rsid w:val="076F189D"/>
    <w:rsid w:val="4497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2FF0D"/>
  <w15:docId w15:val="{2FF1687C-3D1F-4259-955D-5132EA12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8E"/>
  </w:style>
  <w:style w:type="paragraph" w:styleId="Heading1">
    <w:name w:val="heading 1"/>
    <w:basedOn w:val="Normal"/>
    <w:next w:val="Normal"/>
    <w:link w:val="Heading1Char"/>
    <w:uiPriority w:val="9"/>
    <w:qFormat/>
    <w:rsid w:val="00B35E40"/>
    <w:pPr>
      <w:outlineLvl w:val="0"/>
    </w:pPr>
    <w:rPr>
      <w:rFonts w:cstheme="minorHAnsi"/>
      <w:b/>
      <w:bCs/>
      <w:sz w:val="28"/>
      <w:szCs w:val="28"/>
      <w:lang w:eastAsia="ja-JP"/>
    </w:rPr>
  </w:style>
  <w:style w:type="paragraph" w:styleId="Heading2">
    <w:name w:val="heading 2"/>
    <w:basedOn w:val="Normal"/>
    <w:next w:val="Normal"/>
    <w:link w:val="Heading2Char"/>
    <w:uiPriority w:val="9"/>
    <w:semiHidden/>
    <w:unhideWhenUsed/>
    <w:qFormat/>
    <w:rsid w:val="009E5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256F3"/>
    <w:pPr>
      <w:spacing w:after="0" w:line="240" w:lineRule="auto"/>
    </w:pPr>
    <w:rPr>
      <w:sz w:val="20"/>
      <w:szCs w:val="20"/>
    </w:rPr>
  </w:style>
  <w:style w:type="character" w:customStyle="1" w:styleId="EndnoteTextChar">
    <w:name w:val="Endnote Text Char"/>
    <w:basedOn w:val="DefaultParagraphFont"/>
    <w:link w:val="EndnoteText"/>
    <w:uiPriority w:val="99"/>
    <w:rsid w:val="00B256F3"/>
    <w:rPr>
      <w:sz w:val="20"/>
      <w:szCs w:val="20"/>
    </w:rPr>
  </w:style>
  <w:style w:type="character" w:styleId="EndnoteReference">
    <w:name w:val="endnote reference"/>
    <w:basedOn w:val="DefaultParagraphFont"/>
    <w:uiPriority w:val="99"/>
    <w:semiHidden/>
    <w:unhideWhenUsed/>
    <w:rsid w:val="00B256F3"/>
    <w:rPr>
      <w:vertAlign w:val="superscript"/>
    </w:rPr>
  </w:style>
  <w:style w:type="paragraph" w:styleId="ListParagraph">
    <w:name w:val="List Paragraph"/>
    <w:basedOn w:val="Normal"/>
    <w:uiPriority w:val="34"/>
    <w:qFormat/>
    <w:rsid w:val="001D188A"/>
    <w:pPr>
      <w:ind w:left="720"/>
      <w:contextualSpacing/>
    </w:pPr>
  </w:style>
  <w:style w:type="character" w:styleId="Hyperlink">
    <w:name w:val="Hyperlink"/>
    <w:basedOn w:val="DefaultParagraphFont"/>
    <w:uiPriority w:val="99"/>
    <w:unhideWhenUsed/>
    <w:rsid w:val="008761B2"/>
    <w:rPr>
      <w:color w:val="0563C1" w:themeColor="hyperlink"/>
      <w:u w:val="single"/>
    </w:rPr>
  </w:style>
  <w:style w:type="character" w:customStyle="1" w:styleId="UnresolvedMention1">
    <w:name w:val="Unresolved Mention1"/>
    <w:basedOn w:val="DefaultParagraphFont"/>
    <w:uiPriority w:val="99"/>
    <w:semiHidden/>
    <w:unhideWhenUsed/>
    <w:rsid w:val="008761B2"/>
    <w:rPr>
      <w:color w:val="605E5C"/>
      <w:shd w:val="clear" w:color="auto" w:fill="E1DFDD"/>
    </w:rPr>
  </w:style>
  <w:style w:type="table" w:styleId="TableGrid">
    <w:name w:val="Table Grid"/>
    <w:basedOn w:val="TableNormal"/>
    <w:uiPriority w:val="39"/>
    <w:rsid w:val="0016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56"/>
    <w:rPr>
      <w:rFonts w:ascii="Tahoma" w:hAnsi="Tahoma" w:cs="Tahoma"/>
      <w:sz w:val="16"/>
      <w:szCs w:val="16"/>
    </w:rPr>
  </w:style>
  <w:style w:type="paragraph" w:styleId="Header">
    <w:name w:val="header"/>
    <w:basedOn w:val="Normal"/>
    <w:link w:val="HeaderChar"/>
    <w:uiPriority w:val="99"/>
    <w:unhideWhenUsed/>
    <w:rsid w:val="004B4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63"/>
  </w:style>
  <w:style w:type="paragraph" w:styleId="Footer">
    <w:name w:val="footer"/>
    <w:basedOn w:val="Normal"/>
    <w:link w:val="FooterChar"/>
    <w:uiPriority w:val="99"/>
    <w:unhideWhenUsed/>
    <w:rsid w:val="004B4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63"/>
  </w:style>
  <w:style w:type="character" w:customStyle="1" w:styleId="UnresolvedMention2">
    <w:name w:val="Unresolved Mention2"/>
    <w:basedOn w:val="DefaultParagraphFont"/>
    <w:uiPriority w:val="99"/>
    <w:semiHidden/>
    <w:unhideWhenUsed/>
    <w:rsid w:val="00256097"/>
    <w:rPr>
      <w:color w:val="605E5C"/>
      <w:shd w:val="clear" w:color="auto" w:fill="E1DFDD"/>
    </w:rPr>
  </w:style>
  <w:style w:type="character" w:styleId="FollowedHyperlink">
    <w:name w:val="FollowedHyperlink"/>
    <w:basedOn w:val="DefaultParagraphFont"/>
    <w:uiPriority w:val="99"/>
    <w:semiHidden/>
    <w:unhideWhenUsed/>
    <w:rsid w:val="000B3B7A"/>
    <w:rPr>
      <w:color w:val="954F72" w:themeColor="followedHyperlink"/>
      <w:u w:val="single"/>
    </w:rPr>
  </w:style>
  <w:style w:type="paragraph" w:styleId="NoSpacing">
    <w:name w:val="No Spacing"/>
    <w:link w:val="NoSpacingChar"/>
    <w:uiPriority w:val="1"/>
    <w:qFormat/>
    <w:rsid w:val="001B407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407C"/>
    <w:rPr>
      <w:rFonts w:eastAsiaTheme="minorEastAsia"/>
      <w:lang w:eastAsia="ja-JP"/>
    </w:rPr>
  </w:style>
  <w:style w:type="character" w:customStyle="1" w:styleId="Heading1Char">
    <w:name w:val="Heading 1 Char"/>
    <w:basedOn w:val="DefaultParagraphFont"/>
    <w:link w:val="Heading1"/>
    <w:uiPriority w:val="9"/>
    <w:rsid w:val="001B407C"/>
    <w:rPr>
      <w:rFonts w:cstheme="minorHAnsi"/>
      <w:b/>
      <w:bCs/>
      <w:sz w:val="28"/>
      <w:szCs w:val="28"/>
      <w:lang w:eastAsia="ja-JP"/>
    </w:rPr>
  </w:style>
  <w:style w:type="paragraph" w:styleId="TOCHeading">
    <w:name w:val="TOC Heading"/>
    <w:basedOn w:val="Heading1"/>
    <w:next w:val="Normal"/>
    <w:uiPriority w:val="39"/>
    <w:unhideWhenUsed/>
    <w:qFormat/>
    <w:rsid w:val="001B407C"/>
    <w:pPr>
      <w:spacing w:line="276" w:lineRule="auto"/>
      <w:outlineLvl w:val="9"/>
    </w:pPr>
  </w:style>
  <w:style w:type="paragraph" w:styleId="TOC2">
    <w:name w:val="toc 2"/>
    <w:basedOn w:val="Normal"/>
    <w:next w:val="Normal"/>
    <w:autoRedefine/>
    <w:uiPriority w:val="39"/>
    <w:unhideWhenUsed/>
    <w:qFormat/>
    <w:rsid w:val="00965A69"/>
    <w:pPr>
      <w:spacing w:after="0" w:line="276" w:lineRule="auto"/>
    </w:pPr>
    <w:rPr>
      <w:rFonts w:eastAsiaTheme="minorEastAsia"/>
      <w:b/>
      <w:sz w:val="28"/>
      <w:szCs w:val="28"/>
      <w:lang w:eastAsia="ja-JP"/>
    </w:rPr>
  </w:style>
  <w:style w:type="paragraph" w:styleId="TOC1">
    <w:name w:val="toc 1"/>
    <w:basedOn w:val="Normal"/>
    <w:next w:val="Normal"/>
    <w:autoRedefine/>
    <w:uiPriority w:val="39"/>
    <w:unhideWhenUsed/>
    <w:qFormat/>
    <w:rsid w:val="001C0268"/>
    <w:pPr>
      <w:spacing w:after="100" w:line="240" w:lineRule="auto"/>
    </w:pPr>
    <w:rPr>
      <w:rFonts w:eastAsiaTheme="minorEastAsia"/>
      <w:lang w:eastAsia="ja-JP"/>
    </w:rPr>
  </w:style>
  <w:style w:type="paragraph" w:styleId="TOC3">
    <w:name w:val="toc 3"/>
    <w:basedOn w:val="Normal"/>
    <w:next w:val="Normal"/>
    <w:autoRedefine/>
    <w:uiPriority w:val="39"/>
    <w:semiHidden/>
    <w:unhideWhenUsed/>
    <w:qFormat/>
    <w:rsid w:val="001B407C"/>
    <w:pPr>
      <w:spacing w:after="100" w:line="276" w:lineRule="auto"/>
      <w:ind w:left="440"/>
    </w:pPr>
    <w:rPr>
      <w:rFonts w:eastAsiaTheme="minorEastAsia"/>
      <w:lang w:eastAsia="ja-JP"/>
    </w:rPr>
  </w:style>
  <w:style w:type="character" w:styleId="CommentReference">
    <w:name w:val="annotation reference"/>
    <w:basedOn w:val="DefaultParagraphFont"/>
    <w:uiPriority w:val="99"/>
    <w:semiHidden/>
    <w:unhideWhenUsed/>
    <w:rsid w:val="00A16301"/>
    <w:rPr>
      <w:sz w:val="16"/>
      <w:szCs w:val="16"/>
    </w:rPr>
  </w:style>
  <w:style w:type="paragraph" w:styleId="CommentText">
    <w:name w:val="annotation text"/>
    <w:basedOn w:val="Normal"/>
    <w:link w:val="CommentTextChar"/>
    <w:uiPriority w:val="99"/>
    <w:unhideWhenUsed/>
    <w:rsid w:val="00A16301"/>
    <w:pPr>
      <w:spacing w:line="240" w:lineRule="auto"/>
    </w:pPr>
    <w:rPr>
      <w:sz w:val="20"/>
      <w:szCs w:val="20"/>
    </w:rPr>
  </w:style>
  <w:style w:type="character" w:customStyle="1" w:styleId="CommentTextChar">
    <w:name w:val="Comment Text Char"/>
    <w:basedOn w:val="DefaultParagraphFont"/>
    <w:link w:val="CommentText"/>
    <w:uiPriority w:val="99"/>
    <w:rsid w:val="00A16301"/>
    <w:rPr>
      <w:sz w:val="20"/>
      <w:szCs w:val="20"/>
    </w:rPr>
  </w:style>
  <w:style w:type="paragraph" w:styleId="CommentSubject">
    <w:name w:val="annotation subject"/>
    <w:basedOn w:val="CommentText"/>
    <w:next w:val="CommentText"/>
    <w:link w:val="CommentSubjectChar"/>
    <w:uiPriority w:val="99"/>
    <w:semiHidden/>
    <w:unhideWhenUsed/>
    <w:rsid w:val="00A16301"/>
    <w:rPr>
      <w:b/>
      <w:bCs/>
    </w:rPr>
  </w:style>
  <w:style w:type="character" w:customStyle="1" w:styleId="CommentSubjectChar">
    <w:name w:val="Comment Subject Char"/>
    <w:basedOn w:val="CommentTextChar"/>
    <w:link w:val="CommentSubject"/>
    <w:uiPriority w:val="99"/>
    <w:semiHidden/>
    <w:rsid w:val="00A16301"/>
    <w:rPr>
      <w:b/>
      <w:bCs/>
      <w:sz w:val="20"/>
      <w:szCs w:val="20"/>
    </w:rPr>
  </w:style>
  <w:style w:type="character" w:styleId="UnresolvedMention">
    <w:name w:val="Unresolved Mention"/>
    <w:basedOn w:val="DefaultParagraphFont"/>
    <w:uiPriority w:val="99"/>
    <w:semiHidden/>
    <w:unhideWhenUsed/>
    <w:rsid w:val="00794E37"/>
    <w:rPr>
      <w:color w:val="605E5C"/>
      <w:shd w:val="clear" w:color="auto" w:fill="E1DFDD"/>
    </w:rPr>
  </w:style>
  <w:style w:type="character" w:styleId="PlaceholderText">
    <w:name w:val="Placeholder Text"/>
    <w:basedOn w:val="DefaultParagraphFont"/>
    <w:uiPriority w:val="99"/>
    <w:semiHidden/>
    <w:rsid w:val="009E42D9"/>
    <w:rPr>
      <w:color w:val="808080"/>
    </w:rPr>
  </w:style>
  <w:style w:type="paragraph" w:styleId="Revision">
    <w:name w:val="Revision"/>
    <w:hidden/>
    <w:uiPriority w:val="99"/>
    <w:semiHidden/>
    <w:rsid w:val="00F92B45"/>
    <w:pPr>
      <w:spacing w:after="0" w:line="240" w:lineRule="auto"/>
    </w:pPr>
  </w:style>
  <w:style w:type="character" w:customStyle="1" w:styleId="A9">
    <w:name w:val="A9"/>
    <w:uiPriority w:val="99"/>
    <w:rsid w:val="00756B9F"/>
    <w:rPr>
      <w:rFonts w:cs="Verdana"/>
      <w:color w:val="000000"/>
      <w:sz w:val="22"/>
      <w:szCs w:val="22"/>
    </w:rPr>
  </w:style>
  <w:style w:type="character" w:customStyle="1" w:styleId="Heading2Char">
    <w:name w:val="Heading 2 Char"/>
    <w:basedOn w:val="DefaultParagraphFont"/>
    <w:link w:val="Heading2"/>
    <w:uiPriority w:val="9"/>
    <w:semiHidden/>
    <w:rsid w:val="009E5FF9"/>
    <w:rPr>
      <w:rFonts w:asciiTheme="majorHAnsi" w:eastAsiaTheme="majorEastAsia" w:hAnsiTheme="majorHAnsi" w:cstheme="majorBidi"/>
      <w:color w:val="2F5496" w:themeColor="accent1" w:themeShade="BF"/>
      <w:sz w:val="26"/>
      <w:szCs w:val="26"/>
    </w:rPr>
  </w:style>
  <w:style w:type="character" w:customStyle="1" w:styleId="A19">
    <w:name w:val="A19"/>
    <w:uiPriority w:val="99"/>
    <w:rsid w:val="004F0FAA"/>
    <w:rPr>
      <w:rFonts w:cs="Kepler Std"/>
      <w:color w:val="000000"/>
      <w:sz w:val="12"/>
      <w:szCs w:val="12"/>
    </w:rPr>
  </w:style>
  <w:style w:type="paragraph" w:customStyle="1" w:styleId="xmsolistparagraph">
    <w:name w:val="x_msolistparagraph"/>
    <w:basedOn w:val="Normal"/>
    <w:rsid w:val="00B01D90"/>
    <w:pPr>
      <w:spacing w:after="0" w:line="240" w:lineRule="auto"/>
      <w:ind w:left="720"/>
    </w:pPr>
    <w:rPr>
      <w:rFonts w:ascii="Calibri" w:hAnsi="Calibri" w:cs="Calibri"/>
    </w:rPr>
  </w:style>
  <w:style w:type="character" w:customStyle="1" w:styleId="normaltextrun">
    <w:name w:val="normaltextrun"/>
    <w:basedOn w:val="DefaultParagraphFont"/>
    <w:rsid w:val="00B01D90"/>
  </w:style>
  <w:style w:type="character" w:customStyle="1" w:styleId="al-author-delim">
    <w:name w:val="al-author-delim"/>
    <w:basedOn w:val="DefaultParagraphFont"/>
    <w:rsid w:val="0065374F"/>
  </w:style>
  <w:style w:type="character" w:styleId="Emphasis">
    <w:name w:val="Emphasis"/>
    <w:basedOn w:val="DefaultParagraphFont"/>
    <w:uiPriority w:val="20"/>
    <w:qFormat/>
    <w:rsid w:val="006537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9048">
      <w:bodyDiv w:val="1"/>
      <w:marLeft w:val="0"/>
      <w:marRight w:val="0"/>
      <w:marTop w:val="0"/>
      <w:marBottom w:val="0"/>
      <w:divBdr>
        <w:top w:val="none" w:sz="0" w:space="0" w:color="auto"/>
        <w:left w:val="none" w:sz="0" w:space="0" w:color="auto"/>
        <w:bottom w:val="none" w:sz="0" w:space="0" w:color="auto"/>
        <w:right w:val="none" w:sz="0" w:space="0" w:color="auto"/>
      </w:divBdr>
    </w:div>
    <w:div w:id="61561707">
      <w:bodyDiv w:val="1"/>
      <w:marLeft w:val="0"/>
      <w:marRight w:val="0"/>
      <w:marTop w:val="0"/>
      <w:marBottom w:val="0"/>
      <w:divBdr>
        <w:top w:val="none" w:sz="0" w:space="0" w:color="auto"/>
        <w:left w:val="none" w:sz="0" w:space="0" w:color="auto"/>
        <w:bottom w:val="none" w:sz="0" w:space="0" w:color="auto"/>
        <w:right w:val="none" w:sz="0" w:space="0" w:color="auto"/>
      </w:divBdr>
    </w:div>
    <w:div w:id="74938782">
      <w:bodyDiv w:val="1"/>
      <w:marLeft w:val="0"/>
      <w:marRight w:val="0"/>
      <w:marTop w:val="0"/>
      <w:marBottom w:val="0"/>
      <w:divBdr>
        <w:top w:val="none" w:sz="0" w:space="0" w:color="auto"/>
        <w:left w:val="none" w:sz="0" w:space="0" w:color="auto"/>
        <w:bottom w:val="none" w:sz="0" w:space="0" w:color="auto"/>
        <w:right w:val="none" w:sz="0" w:space="0" w:color="auto"/>
      </w:divBdr>
    </w:div>
    <w:div w:id="93986092">
      <w:bodyDiv w:val="1"/>
      <w:marLeft w:val="0"/>
      <w:marRight w:val="0"/>
      <w:marTop w:val="0"/>
      <w:marBottom w:val="0"/>
      <w:divBdr>
        <w:top w:val="none" w:sz="0" w:space="0" w:color="auto"/>
        <w:left w:val="none" w:sz="0" w:space="0" w:color="auto"/>
        <w:bottom w:val="none" w:sz="0" w:space="0" w:color="auto"/>
        <w:right w:val="none" w:sz="0" w:space="0" w:color="auto"/>
      </w:divBdr>
    </w:div>
    <w:div w:id="129632346">
      <w:bodyDiv w:val="1"/>
      <w:marLeft w:val="0"/>
      <w:marRight w:val="0"/>
      <w:marTop w:val="0"/>
      <w:marBottom w:val="0"/>
      <w:divBdr>
        <w:top w:val="none" w:sz="0" w:space="0" w:color="auto"/>
        <w:left w:val="none" w:sz="0" w:space="0" w:color="auto"/>
        <w:bottom w:val="none" w:sz="0" w:space="0" w:color="auto"/>
        <w:right w:val="none" w:sz="0" w:space="0" w:color="auto"/>
      </w:divBdr>
    </w:div>
    <w:div w:id="130245685">
      <w:bodyDiv w:val="1"/>
      <w:marLeft w:val="0"/>
      <w:marRight w:val="0"/>
      <w:marTop w:val="0"/>
      <w:marBottom w:val="0"/>
      <w:divBdr>
        <w:top w:val="none" w:sz="0" w:space="0" w:color="auto"/>
        <w:left w:val="none" w:sz="0" w:space="0" w:color="auto"/>
        <w:bottom w:val="none" w:sz="0" w:space="0" w:color="auto"/>
        <w:right w:val="none" w:sz="0" w:space="0" w:color="auto"/>
      </w:divBdr>
    </w:div>
    <w:div w:id="130877092">
      <w:bodyDiv w:val="1"/>
      <w:marLeft w:val="0"/>
      <w:marRight w:val="0"/>
      <w:marTop w:val="0"/>
      <w:marBottom w:val="0"/>
      <w:divBdr>
        <w:top w:val="none" w:sz="0" w:space="0" w:color="auto"/>
        <w:left w:val="none" w:sz="0" w:space="0" w:color="auto"/>
        <w:bottom w:val="none" w:sz="0" w:space="0" w:color="auto"/>
        <w:right w:val="none" w:sz="0" w:space="0" w:color="auto"/>
      </w:divBdr>
    </w:div>
    <w:div w:id="144515958">
      <w:bodyDiv w:val="1"/>
      <w:marLeft w:val="0"/>
      <w:marRight w:val="0"/>
      <w:marTop w:val="0"/>
      <w:marBottom w:val="0"/>
      <w:divBdr>
        <w:top w:val="none" w:sz="0" w:space="0" w:color="auto"/>
        <w:left w:val="none" w:sz="0" w:space="0" w:color="auto"/>
        <w:bottom w:val="none" w:sz="0" w:space="0" w:color="auto"/>
        <w:right w:val="none" w:sz="0" w:space="0" w:color="auto"/>
      </w:divBdr>
    </w:div>
    <w:div w:id="150685273">
      <w:bodyDiv w:val="1"/>
      <w:marLeft w:val="0"/>
      <w:marRight w:val="0"/>
      <w:marTop w:val="0"/>
      <w:marBottom w:val="0"/>
      <w:divBdr>
        <w:top w:val="none" w:sz="0" w:space="0" w:color="auto"/>
        <w:left w:val="none" w:sz="0" w:space="0" w:color="auto"/>
        <w:bottom w:val="none" w:sz="0" w:space="0" w:color="auto"/>
        <w:right w:val="none" w:sz="0" w:space="0" w:color="auto"/>
      </w:divBdr>
    </w:div>
    <w:div w:id="161943096">
      <w:bodyDiv w:val="1"/>
      <w:marLeft w:val="0"/>
      <w:marRight w:val="0"/>
      <w:marTop w:val="0"/>
      <w:marBottom w:val="0"/>
      <w:divBdr>
        <w:top w:val="none" w:sz="0" w:space="0" w:color="auto"/>
        <w:left w:val="none" w:sz="0" w:space="0" w:color="auto"/>
        <w:bottom w:val="none" w:sz="0" w:space="0" w:color="auto"/>
        <w:right w:val="none" w:sz="0" w:space="0" w:color="auto"/>
      </w:divBdr>
    </w:div>
    <w:div w:id="193540074">
      <w:bodyDiv w:val="1"/>
      <w:marLeft w:val="0"/>
      <w:marRight w:val="0"/>
      <w:marTop w:val="0"/>
      <w:marBottom w:val="0"/>
      <w:divBdr>
        <w:top w:val="none" w:sz="0" w:space="0" w:color="auto"/>
        <w:left w:val="none" w:sz="0" w:space="0" w:color="auto"/>
        <w:bottom w:val="none" w:sz="0" w:space="0" w:color="auto"/>
        <w:right w:val="none" w:sz="0" w:space="0" w:color="auto"/>
      </w:divBdr>
    </w:div>
    <w:div w:id="194387004">
      <w:bodyDiv w:val="1"/>
      <w:marLeft w:val="0"/>
      <w:marRight w:val="0"/>
      <w:marTop w:val="0"/>
      <w:marBottom w:val="0"/>
      <w:divBdr>
        <w:top w:val="none" w:sz="0" w:space="0" w:color="auto"/>
        <w:left w:val="none" w:sz="0" w:space="0" w:color="auto"/>
        <w:bottom w:val="none" w:sz="0" w:space="0" w:color="auto"/>
        <w:right w:val="none" w:sz="0" w:space="0" w:color="auto"/>
      </w:divBdr>
    </w:div>
    <w:div w:id="200214212">
      <w:bodyDiv w:val="1"/>
      <w:marLeft w:val="0"/>
      <w:marRight w:val="0"/>
      <w:marTop w:val="0"/>
      <w:marBottom w:val="0"/>
      <w:divBdr>
        <w:top w:val="none" w:sz="0" w:space="0" w:color="auto"/>
        <w:left w:val="none" w:sz="0" w:space="0" w:color="auto"/>
        <w:bottom w:val="none" w:sz="0" w:space="0" w:color="auto"/>
        <w:right w:val="none" w:sz="0" w:space="0" w:color="auto"/>
      </w:divBdr>
    </w:div>
    <w:div w:id="260067716">
      <w:bodyDiv w:val="1"/>
      <w:marLeft w:val="0"/>
      <w:marRight w:val="0"/>
      <w:marTop w:val="0"/>
      <w:marBottom w:val="0"/>
      <w:divBdr>
        <w:top w:val="none" w:sz="0" w:space="0" w:color="auto"/>
        <w:left w:val="none" w:sz="0" w:space="0" w:color="auto"/>
        <w:bottom w:val="none" w:sz="0" w:space="0" w:color="auto"/>
        <w:right w:val="none" w:sz="0" w:space="0" w:color="auto"/>
      </w:divBdr>
    </w:div>
    <w:div w:id="267663022">
      <w:bodyDiv w:val="1"/>
      <w:marLeft w:val="0"/>
      <w:marRight w:val="0"/>
      <w:marTop w:val="0"/>
      <w:marBottom w:val="0"/>
      <w:divBdr>
        <w:top w:val="none" w:sz="0" w:space="0" w:color="auto"/>
        <w:left w:val="none" w:sz="0" w:space="0" w:color="auto"/>
        <w:bottom w:val="none" w:sz="0" w:space="0" w:color="auto"/>
        <w:right w:val="none" w:sz="0" w:space="0" w:color="auto"/>
      </w:divBdr>
    </w:div>
    <w:div w:id="278687050">
      <w:bodyDiv w:val="1"/>
      <w:marLeft w:val="0"/>
      <w:marRight w:val="0"/>
      <w:marTop w:val="0"/>
      <w:marBottom w:val="0"/>
      <w:divBdr>
        <w:top w:val="none" w:sz="0" w:space="0" w:color="auto"/>
        <w:left w:val="none" w:sz="0" w:space="0" w:color="auto"/>
        <w:bottom w:val="none" w:sz="0" w:space="0" w:color="auto"/>
        <w:right w:val="none" w:sz="0" w:space="0" w:color="auto"/>
      </w:divBdr>
    </w:div>
    <w:div w:id="336662028">
      <w:bodyDiv w:val="1"/>
      <w:marLeft w:val="0"/>
      <w:marRight w:val="0"/>
      <w:marTop w:val="0"/>
      <w:marBottom w:val="0"/>
      <w:divBdr>
        <w:top w:val="none" w:sz="0" w:space="0" w:color="auto"/>
        <w:left w:val="none" w:sz="0" w:space="0" w:color="auto"/>
        <w:bottom w:val="none" w:sz="0" w:space="0" w:color="auto"/>
        <w:right w:val="none" w:sz="0" w:space="0" w:color="auto"/>
      </w:divBdr>
    </w:div>
    <w:div w:id="338312402">
      <w:bodyDiv w:val="1"/>
      <w:marLeft w:val="0"/>
      <w:marRight w:val="0"/>
      <w:marTop w:val="0"/>
      <w:marBottom w:val="0"/>
      <w:divBdr>
        <w:top w:val="none" w:sz="0" w:space="0" w:color="auto"/>
        <w:left w:val="none" w:sz="0" w:space="0" w:color="auto"/>
        <w:bottom w:val="none" w:sz="0" w:space="0" w:color="auto"/>
        <w:right w:val="none" w:sz="0" w:space="0" w:color="auto"/>
      </w:divBdr>
    </w:div>
    <w:div w:id="363601532">
      <w:bodyDiv w:val="1"/>
      <w:marLeft w:val="0"/>
      <w:marRight w:val="0"/>
      <w:marTop w:val="0"/>
      <w:marBottom w:val="0"/>
      <w:divBdr>
        <w:top w:val="none" w:sz="0" w:space="0" w:color="auto"/>
        <w:left w:val="none" w:sz="0" w:space="0" w:color="auto"/>
        <w:bottom w:val="none" w:sz="0" w:space="0" w:color="auto"/>
        <w:right w:val="none" w:sz="0" w:space="0" w:color="auto"/>
      </w:divBdr>
    </w:div>
    <w:div w:id="368338423">
      <w:bodyDiv w:val="1"/>
      <w:marLeft w:val="0"/>
      <w:marRight w:val="0"/>
      <w:marTop w:val="0"/>
      <w:marBottom w:val="0"/>
      <w:divBdr>
        <w:top w:val="none" w:sz="0" w:space="0" w:color="auto"/>
        <w:left w:val="none" w:sz="0" w:space="0" w:color="auto"/>
        <w:bottom w:val="none" w:sz="0" w:space="0" w:color="auto"/>
        <w:right w:val="none" w:sz="0" w:space="0" w:color="auto"/>
      </w:divBdr>
    </w:div>
    <w:div w:id="403722061">
      <w:bodyDiv w:val="1"/>
      <w:marLeft w:val="0"/>
      <w:marRight w:val="0"/>
      <w:marTop w:val="0"/>
      <w:marBottom w:val="0"/>
      <w:divBdr>
        <w:top w:val="none" w:sz="0" w:space="0" w:color="auto"/>
        <w:left w:val="none" w:sz="0" w:space="0" w:color="auto"/>
        <w:bottom w:val="none" w:sz="0" w:space="0" w:color="auto"/>
        <w:right w:val="none" w:sz="0" w:space="0" w:color="auto"/>
      </w:divBdr>
    </w:div>
    <w:div w:id="407533222">
      <w:bodyDiv w:val="1"/>
      <w:marLeft w:val="0"/>
      <w:marRight w:val="0"/>
      <w:marTop w:val="0"/>
      <w:marBottom w:val="0"/>
      <w:divBdr>
        <w:top w:val="none" w:sz="0" w:space="0" w:color="auto"/>
        <w:left w:val="none" w:sz="0" w:space="0" w:color="auto"/>
        <w:bottom w:val="none" w:sz="0" w:space="0" w:color="auto"/>
        <w:right w:val="none" w:sz="0" w:space="0" w:color="auto"/>
      </w:divBdr>
    </w:div>
    <w:div w:id="421991875">
      <w:bodyDiv w:val="1"/>
      <w:marLeft w:val="0"/>
      <w:marRight w:val="0"/>
      <w:marTop w:val="0"/>
      <w:marBottom w:val="0"/>
      <w:divBdr>
        <w:top w:val="none" w:sz="0" w:space="0" w:color="auto"/>
        <w:left w:val="none" w:sz="0" w:space="0" w:color="auto"/>
        <w:bottom w:val="none" w:sz="0" w:space="0" w:color="auto"/>
        <w:right w:val="none" w:sz="0" w:space="0" w:color="auto"/>
      </w:divBdr>
    </w:div>
    <w:div w:id="422459082">
      <w:bodyDiv w:val="1"/>
      <w:marLeft w:val="0"/>
      <w:marRight w:val="0"/>
      <w:marTop w:val="0"/>
      <w:marBottom w:val="0"/>
      <w:divBdr>
        <w:top w:val="none" w:sz="0" w:space="0" w:color="auto"/>
        <w:left w:val="none" w:sz="0" w:space="0" w:color="auto"/>
        <w:bottom w:val="none" w:sz="0" w:space="0" w:color="auto"/>
        <w:right w:val="none" w:sz="0" w:space="0" w:color="auto"/>
      </w:divBdr>
    </w:div>
    <w:div w:id="510728148">
      <w:bodyDiv w:val="1"/>
      <w:marLeft w:val="0"/>
      <w:marRight w:val="0"/>
      <w:marTop w:val="0"/>
      <w:marBottom w:val="0"/>
      <w:divBdr>
        <w:top w:val="none" w:sz="0" w:space="0" w:color="auto"/>
        <w:left w:val="none" w:sz="0" w:space="0" w:color="auto"/>
        <w:bottom w:val="none" w:sz="0" w:space="0" w:color="auto"/>
        <w:right w:val="none" w:sz="0" w:space="0" w:color="auto"/>
      </w:divBdr>
    </w:div>
    <w:div w:id="534005170">
      <w:bodyDiv w:val="1"/>
      <w:marLeft w:val="0"/>
      <w:marRight w:val="0"/>
      <w:marTop w:val="0"/>
      <w:marBottom w:val="0"/>
      <w:divBdr>
        <w:top w:val="none" w:sz="0" w:space="0" w:color="auto"/>
        <w:left w:val="none" w:sz="0" w:space="0" w:color="auto"/>
        <w:bottom w:val="none" w:sz="0" w:space="0" w:color="auto"/>
        <w:right w:val="none" w:sz="0" w:space="0" w:color="auto"/>
      </w:divBdr>
    </w:div>
    <w:div w:id="562106171">
      <w:bodyDiv w:val="1"/>
      <w:marLeft w:val="0"/>
      <w:marRight w:val="0"/>
      <w:marTop w:val="0"/>
      <w:marBottom w:val="0"/>
      <w:divBdr>
        <w:top w:val="none" w:sz="0" w:space="0" w:color="auto"/>
        <w:left w:val="none" w:sz="0" w:space="0" w:color="auto"/>
        <w:bottom w:val="none" w:sz="0" w:space="0" w:color="auto"/>
        <w:right w:val="none" w:sz="0" w:space="0" w:color="auto"/>
      </w:divBdr>
    </w:div>
    <w:div w:id="588271040">
      <w:bodyDiv w:val="1"/>
      <w:marLeft w:val="0"/>
      <w:marRight w:val="0"/>
      <w:marTop w:val="0"/>
      <w:marBottom w:val="0"/>
      <w:divBdr>
        <w:top w:val="none" w:sz="0" w:space="0" w:color="auto"/>
        <w:left w:val="none" w:sz="0" w:space="0" w:color="auto"/>
        <w:bottom w:val="none" w:sz="0" w:space="0" w:color="auto"/>
        <w:right w:val="none" w:sz="0" w:space="0" w:color="auto"/>
      </w:divBdr>
    </w:div>
    <w:div w:id="608508786">
      <w:bodyDiv w:val="1"/>
      <w:marLeft w:val="0"/>
      <w:marRight w:val="0"/>
      <w:marTop w:val="0"/>
      <w:marBottom w:val="0"/>
      <w:divBdr>
        <w:top w:val="none" w:sz="0" w:space="0" w:color="auto"/>
        <w:left w:val="none" w:sz="0" w:space="0" w:color="auto"/>
        <w:bottom w:val="none" w:sz="0" w:space="0" w:color="auto"/>
        <w:right w:val="none" w:sz="0" w:space="0" w:color="auto"/>
      </w:divBdr>
    </w:div>
    <w:div w:id="615449720">
      <w:bodyDiv w:val="1"/>
      <w:marLeft w:val="0"/>
      <w:marRight w:val="0"/>
      <w:marTop w:val="0"/>
      <w:marBottom w:val="0"/>
      <w:divBdr>
        <w:top w:val="none" w:sz="0" w:space="0" w:color="auto"/>
        <w:left w:val="none" w:sz="0" w:space="0" w:color="auto"/>
        <w:bottom w:val="none" w:sz="0" w:space="0" w:color="auto"/>
        <w:right w:val="none" w:sz="0" w:space="0" w:color="auto"/>
      </w:divBdr>
    </w:div>
    <w:div w:id="657542602">
      <w:bodyDiv w:val="1"/>
      <w:marLeft w:val="0"/>
      <w:marRight w:val="0"/>
      <w:marTop w:val="0"/>
      <w:marBottom w:val="0"/>
      <w:divBdr>
        <w:top w:val="none" w:sz="0" w:space="0" w:color="auto"/>
        <w:left w:val="none" w:sz="0" w:space="0" w:color="auto"/>
        <w:bottom w:val="none" w:sz="0" w:space="0" w:color="auto"/>
        <w:right w:val="none" w:sz="0" w:space="0" w:color="auto"/>
      </w:divBdr>
    </w:div>
    <w:div w:id="697506439">
      <w:bodyDiv w:val="1"/>
      <w:marLeft w:val="0"/>
      <w:marRight w:val="0"/>
      <w:marTop w:val="0"/>
      <w:marBottom w:val="0"/>
      <w:divBdr>
        <w:top w:val="none" w:sz="0" w:space="0" w:color="auto"/>
        <w:left w:val="none" w:sz="0" w:space="0" w:color="auto"/>
        <w:bottom w:val="none" w:sz="0" w:space="0" w:color="auto"/>
        <w:right w:val="none" w:sz="0" w:space="0" w:color="auto"/>
      </w:divBdr>
    </w:div>
    <w:div w:id="727802106">
      <w:bodyDiv w:val="1"/>
      <w:marLeft w:val="0"/>
      <w:marRight w:val="0"/>
      <w:marTop w:val="0"/>
      <w:marBottom w:val="0"/>
      <w:divBdr>
        <w:top w:val="none" w:sz="0" w:space="0" w:color="auto"/>
        <w:left w:val="none" w:sz="0" w:space="0" w:color="auto"/>
        <w:bottom w:val="none" w:sz="0" w:space="0" w:color="auto"/>
        <w:right w:val="none" w:sz="0" w:space="0" w:color="auto"/>
      </w:divBdr>
    </w:div>
    <w:div w:id="746876933">
      <w:bodyDiv w:val="1"/>
      <w:marLeft w:val="0"/>
      <w:marRight w:val="0"/>
      <w:marTop w:val="0"/>
      <w:marBottom w:val="0"/>
      <w:divBdr>
        <w:top w:val="none" w:sz="0" w:space="0" w:color="auto"/>
        <w:left w:val="none" w:sz="0" w:space="0" w:color="auto"/>
        <w:bottom w:val="none" w:sz="0" w:space="0" w:color="auto"/>
        <w:right w:val="none" w:sz="0" w:space="0" w:color="auto"/>
      </w:divBdr>
    </w:div>
    <w:div w:id="785856724">
      <w:bodyDiv w:val="1"/>
      <w:marLeft w:val="0"/>
      <w:marRight w:val="0"/>
      <w:marTop w:val="0"/>
      <w:marBottom w:val="0"/>
      <w:divBdr>
        <w:top w:val="none" w:sz="0" w:space="0" w:color="auto"/>
        <w:left w:val="none" w:sz="0" w:space="0" w:color="auto"/>
        <w:bottom w:val="none" w:sz="0" w:space="0" w:color="auto"/>
        <w:right w:val="none" w:sz="0" w:space="0" w:color="auto"/>
      </w:divBdr>
    </w:div>
    <w:div w:id="850418184">
      <w:bodyDiv w:val="1"/>
      <w:marLeft w:val="0"/>
      <w:marRight w:val="0"/>
      <w:marTop w:val="0"/>
      <w:marBottom w:val="0"/>
      <w:divBdr>
        <w:top w:val="none" w:sz="0" w:space="0" w:color="auto"/>
        <w:left w:val="none" w:sz="0" w:space="0" w:color="auto"/>
        <w:bottom w:val="none" w:sz="0" w:space="0" w:color="auto"/>
        <w:right w:val="none" w:sz="0" w:space="0" w:color="auto"/>
      </w:divBdr>
    </w:div>
    <w:div w:id="877938323">
      <w:bodyDiv w:val="1"/>
      <w:marLeft w:val="0"/>
      <w:marRight w:val="0"/>
      <w:marTop w:val="0"/>
      <w:marBottom w:val="0"/>
      <w:divBdr>
        <w:top w:val="none" w:sz="0" w:space="0" w:color="auto"/>
        <w:left w:val="none" w:sz="0" w:space="0" w:color="auto"/>
        <w:bottom w:val="none" w:sz="0" w:space="0" w:color="auto"/>
        <w:right w:val="none" w:sz="0" w:space="0" w:color="auto"/>
      </w:divBdr>
    </w:div>
    <w:div w:id="884759226">
      <w:bodyDiv w:val="1"/>
      <w:marLeft w:val="0"/>
      <w:marRight w:val="0"/>
      <w:marTop w:val="0"/>
      <w:marBottom w:val="0"/>
      <w:divBdr>
        <w:top w:val="none" w:sz="0" w:space="0" w:color="auto"/>
        <w:left w:val="none" w:sz="0" w:space="0" w:color="auto"/>
        <w:bottom w:val="none" w:sz="0" w:space="0" w:color="auto"/>
        <w:right w:val="none" w:sz="0" w:space="0" w:color="auto"/>
      </w:divBdr>
    </w:div>
    <w:div w:id="887375080">
      <w:bodyDiv w:val="1"/>
      <w:marLeft w:val="0"/>
      <w:marRight w:val="0"/>
      <w:marTop w:val="0"/>
      <w:marBottom w:val="0"/>
      <w:divBdr>
        <w:top w:val="none" w:sz="0" w:space="0" w:color="auto"/>
        <w:left w:val="none" w:sz="0" w:space="0" w:color="auto"/>
        <w:bottom w:val="none" w:sz="0" w:space="0" w:color="auto"/>
        <w:right w:val="none" w:sz="0" w:space="0" w:color="auto"/>
      </w:divBdr>
    </w:div>
    <w:div w:id="890776133">
      <w:bodyDiv w:val="1"/>
      <w:marLeft w:val="0"/>
      <w:marRight w:val="0"/>
      <w:marTop w:val="0"/>
      <w:marBottom w:val="0"/>
      <w:divBdr>
        <w:top w:val="none" w:sz="0" w:space="0" w:color="auto"/>
        <w:left w:val="none" w:sz="0" w:space="0" w:color="auto"/>
        <w:bottom w:val="none" w:sz="0" w:space="0" w:color="auto"/>
        <w:right w:val="none" w:sz="0" w:space="0" w:color="auto"/>
      </w:divBdr>
    </w:div>
    <w:div w:id="932860942">
      <w:bodyDiv w:val="1"/>
      <w:marLeft w:val="0"/>
      <w:marRight w:val="0"/>
      <w:marTop w:val="0"/>
      <w:marBottom w:val="0"/>
      <w:divBdr>
        <w:top w:val="none" w:sz="0" w:space="0" w:color="auto"/>
        <w:left w:val="none" w:sz="0" w:space="0" w:color="auto"/>
        <w:bottom w:val="none" w:sz="0" w:space="0" w:color="auto"/>
        <w:right w:val="none" w:sz="0" w:space="0" w:color="auto"/>
      </w:divBdr>
    </w:div>
    <w:div w:id="939407710">
      <w:bodyDiv w:val="1"/>
      <w:marLeft w:val="0"/>
      <w:marRight w:val="0"/>
      <w:marTop w:val="0"/>
      <w:marBottom w:val="0"/>
      <w:divBdr>
        <w:top w:val="none" w:sz="0" w:space="0" w:color="auto"/>
        <w:left w:val="none" w:sz="0" w:space="0" w:color="auto"/>
        <w:bottom w:val="none" w:sz="0" w:space="0" w:color="auto"/>
        <w:right w:val="none" w:sz="0" w:space="0" w:color="auto"/>
      </w:divBdr>
    </w:div>
    <w:div w:id="943195219">
      <w:bodyDiv w:val="1"/>
      <w:marLeft w:val="0"/>
      <w:marRight w:val="0"/>
      <w:marTop w:val="0"/>
      <w:marBottom w:val="0"/>
      <w:divBdr>
        <w:top w:val="none" w:sz="0" w:space="0" w:color="auto"/>
        <w:left w:val="none" w:sz="0" w:space="0" w:color="auto"/>
        <w:bottom w:val="none" w:sz="0" w:space="0" w:color="auto"/>
        <w:right w:val="none" w:sz="0" w:space="0" w:color="auto"/>
      </w:divBdr>
    </w:div>
    <w:div w:id="982732054">
      <w:bodyDiv w:val="1"/>
      <w:marLeft w:val="0"/>
      <w:marRight w:val="0"/>
      <w:marTop w:val="0"/>
      <w:marBottom w:val="0"/>
      <w:divBdr>
        <w:top w:val="none" w:sz="0" w:space="0" w:color="auto"/>
        <w:left w:val="none" w:sz="0" w:space="0" w:color="auto"/>
        <w:bottom w:val="none" w:sz="0" w:space="0" w:color="auto"/>
        <w:right w:val="none" w:sz="0" w:space="0" w:color="auto"/>
      </w:divBdr>
    </w:div>
    <w:div w:id="987710372">
      <w:bodyDiv w:val="1"/>
      <w:marLeft w:val="0"/>
      <w:marRight w:val="0"/>
      <w:marTop w:val="0"/>
      <w:marBottom w:val="0"/>
      <w:divBdr>
        <w:top w:val="none" w:sz="0" w:space="0" w:color="auto"/>
        <w:left w:val="none" w:sz="0" w:space="0" w:color="auto"/>
        <w:bottom w:val="none" w:sz="0" w:space="0" w:color="auto"/>
        <w:right w:val="none" w:sz="0" w:space="0" w:color="auto"/>
      </w:divBdr>
    </w:div>
    <w:div w:id="996690896">
      <w:bodyDiv w:val="1"/>
      <w:marLeft w:val="0"/>
      <w:marRight w:val="0"/>
      <w:marTop w:val="0"/>
      <w:marBottom w:val="0"/>
      <w:divBdr>
        <w:top w:val="none" w:sz="0" w:space="0" w:color="auto"/>
        <w:left w:val="none" w:sz="0" w:space="0" w:color="auto"/>
        <w:bottom w:val="none" w:sz="0" w:space="0" w:color="auto"/>
        <w:right w:val="none" w:sz="0" w:space="0" w:color="auto"/>
      </w:divBdr>
    </w:div>
    <w:div w:id="1005208580">
      <w:bodyDiv w:val="1"/>
      <w:marLeft w:val="0"/>
      <w:marRight w:val="0"/>
      <w:marTop w:val="0"/>
      <w:marBottom w:val="0"/>
      <w:divBdr>
        <w:top w:val="none" w:sz="0" w:space="0" w:color="auto"/>
        <w:left w:val="none" w:sz="0" w:space="0" w:color="auto"/>
        <w:bottom w:val="none" w:sz="0" w:space="0" w:color="auto"/>
        <w:right w:val="none" w:sz="0" w:space="0" w:color="auto"/>
      </w:divBdr>
    </w:div>
    <w:div w:id="1025130822">
      <w:bodyDiv w:val="1"/>
      <w:marLeft w:val="0"/>
      <w:marRight w:val="0"/>
      <w:marTop w:val="0"/>
      <w:marBottom w:val="0"/>
      <w:divBdr>
        <w:top w:val="none" w:sz="0" w:space="0" w:color="auto"/>
        <w:left w:val="none" w:sz="0" w:space="0" w:color="auto"/>
        <w:bottom w:val="none" w:sz="0" w:space="0" w:color="auto"/>
        <w:right w:val="none" w:sz="0" w:space="0" w:color="auto"/>
      </w:divBdr>
    </w:div>
    <w:div w:id="1085418714">
      <w:bodyDiv w:val="1"/>
      <w:marLeft w:val="0"/>
      <w:marRight w:val="0"/>
      <w:marTop w:val="0"/>
      <w:marBottom w:val="0"/>
      <w:divBdr>
        <w:top w:val="none" w:sz="0" w:space="0" w:color="auto"/>
        <w:left w:val="none" w:sz="0" w:space="0" w:color="auto"/>
        <w:bottom w:val="none" w:sz="0" w:space="0" w:color="auto"/>
        <w:right w:val="none" w:sz="0" w:space="0" w:color="auto"/>
      </w:divBdr>
    </w:div>
    <w:div w:id="1093091714">
      <w:bodyDiv w:val="1"/>
      <w:marLeft w:val="0"/>
      <w:marRight w:val="0"/>
      <w:marTop w:val="0"/>
      <w:marBottom w:val="0"/>
      <w:divBdr>
        <w:top w:val="none" w:sz="0" w:space="0" w:color="auto"/>
        <w:left w:val="none" w:sz="0" w:space="0" w:color="auto"/>
        <w:bottom w:val="none" w:sz="0" w:space="0" w:color="auto"/>
        <w:right w:val="none" w:sz="0" w:space="0" w:color="auto"/>
      </w:divBdr>
    </w:div>
    <w:div w:id="1099595125">
      <w:bodyDiv w:val="1"/>
      <w:marLeft w:val="0"/>
      <w:marRight w:val="0"/>
      <w:marTop w:val="0"/>
      <w:marBottom w:val="0"/>
      <w:divBdr>
        <w:top w:val="none" w:sz="0" w:space="0" w:color="auto"/>
        <w:left w:val="none" w:sz="0" w:space="0" w:color="auto"/>
        <w:bottom w:val="none" w:sz="0" w:space="0" w:color="auto"/>
        <w:right w:val="none" w:sz="0" w:space="0" w:color="auto"/>
      </w:divBdr>
    </w:div>
    <w:div w:id="1107580730">
      <w:bodyDiv w:val="1"/>
      <w:marLeft w:val="0"/>
      <w:marRight w:val="0"/>
      <w:marTop w:val="0"/>
      <w:marBottom w:val="0"/>
      <w:divBdr>
        <w:top w:val="none" w:sz="0" w:space="0" w:color="auto"/>
        <w:left w:val="none" w:sz="0" w:space="0" w:color="auto"/>
        <w:bottom w:val="none" w:sz="0" w:space="0" w:color="auto"/>
        <w:right w:val="none" w:sz="0" w:space="0" w:color="auto"/>
      </w:divBdr>
    </w:div>
    <w:div w:id="1131826604">
      <w:bodyDiv w:val="1"/>
      <w:marLeft w:val="0"/>
      <w:marRight w:val="0"/>
      <w:marTop w:val="0"/>
      <w:marBottom w:val="0"/>
      <w:divBdr>
        <w:top w:val="none" w:sz="0" w:space="0" w:color="auto"/>
        <w:left w:val="none" w:sz="0" w:space="0" w:color="auto"/>
        <w:bottom w:val="none" w:sz="0" w:space="0" w:color="auto"/>
        <w:right w:val="none" w:sz="0" w:space="0" w:color="auto"/>
      </w:divBdr>
    </w:div>
    <w:div w:id="1155727767">
      <w:bodyDiv w:val="1"/>
      <w:marLeft w:val="0"/>
      <w:marRight w:val="0"/>
      <w:marTop w:val="0"/>
      <w:marBottom w:val="0"/>
      <w:divBdr>
        <w:top w:val="none" w:sz="0" w:space="0" w:color="auto"/>
        <w:left w:val="none" w:sz="0" w:space="0" w:color="auto"/>
        <w:bottom w:val="none" w:sz="0" w:space="0" w:color="auto"/>
        <w:right w:val="none" w:sz="0" w:space="0" w:color="auto"/>
      </w:divBdr>
    </w:div>
    <w:div w:id="1187282533">
      <w:bodyDiv w:val="1"/>
      <w:marLeft w:val="0"/>
      <w:marRight w:val="0"/>
      <w:marTop w:val="0"/>
      <w:marBottom w:val="0"/>
      <w:divBdr>
        <w:top w:val="none" w:sz="0" w:space="0" w:color="auto"/>
        <w:left w:val="none" w:sz="0" w:space="0" w:color="auto"/>
        <w:bottom w:val="none" w:sz="0" w:space="0" w:color="auto"/>
        <w:right w:val="none" w:sz="0" w:space="0" w:color="auto"/>
      </w:divBdr>
    </w:div>
    <w:div w:id="1193690821">
      <w:bodyDiv w:val="1"/>
      <w:marLeft w:val="0"/>
      <w:marRight w:val="0"/>
      <w:marTop w:val="0"/>
      <w:marBottom w:val="0"/>
      <w:divBdr>
        <w:top w:val="none" w:sz="0" w:space="0" w:color="auto"/>
        <w:left w:val="none" w:sz="0" w:space="0" w:color="auto"/>
        <w:bottom w:val="none" w:sz="0" w:space="0" w:color="auto"/>
        <w:right w:val="none" w:sz="0" w:space="0" w:color="auto"/>
      </w:divBdr>
    </w:div>
    <w:div w:id="1232038574">
      <w:bodyDiv w:val="1"/>
      <w:marLeft w:val="0"/>
      <w:marRight w:val="0"/>
      <w:marTop w:val="0"/>
      <w:marBottom w:val="0"/>
      <w:divBdr>
        <w:top w:val="none" w:sz="0" w:space="0" w:color="auto"/>
        <w:left w:val="none" w:sz="0" w:space="0" w:color="auto"/>
        <w:bottom w:val="none" w:sz="0" w:space="0" w:color="auto"/>
        <w:right w:val="none" w:sz="0" w:space="0" w:color="auto"/>
      </w:divBdr>
    </w:div>
    <w:div w:id="1234968236">
      <w:bodyDiv w:val="1"/>
      <w:marLeft w:val="0"/>
      <w:marRight w:val="0"/>
      <w:marTop w:val="0"/>
      <w:marBottom w:val="0"/>
      <w:divBdr>
        <w:top w:val="none" w:sz="0" w:space="0" w:color="auto"/>
        <w:left w:val="none" w:sz="0" w:space="0" w:color="auto"/>
        <w:bottom w:val="none" w:sz="0" w:space="0" w:color="auto"/>
        <w:right w:val="none" w:sz="0" w:space="0" w:color="auto"/>
      </w:divBdr>
    </w:div>
    <w:div w:id="1245216716">
      <w:bodyDiv w:val="1"/>
      <w:marLeft w:val="0"/>
      <w:marRight w:val="0"/>
      <w:marTop w:val="0"/>
      <w:marBottom w:val="0"/>
      <w:divBdr>
        <w:top w:val="none" w:sz="0" w:space="0" w:color="auto"/>
        <w:left w:val="none" w:sz="0" w:space="0" w:color="auto"/>
        <w:bottom w:val="none" w:sz="0" w:space="0" w:color="auto"/>
        <w:right w:val="none" w:sz="0" w:space="0" w:color="auto"/>
      </w:divBdr>
    </w:div>
    <w:div w:id="1284927069">
      <w:bodyDiv w:val="1"/>
      <w:marLeft w:val="0"/>
      <w:marRight w:val="0"/>
      <w:marTop w:val="0"/>
      <w:marBottom w:val="0"/>
      <w:divBdr>
        <w:top w:val="none" w:sz="0" w:space="0" w:color="auto"/>
        <w:left w:val="none" w:sz="0" w:space="0" w:color="auto"/>
        <w:bottom w:val="none" w:sz="0" w:space="0" w:color="auto"/>
        <w:right w:val="none" w:sz="0" w:space="0" w:color="auto"/>
      </w:divBdr>
    </w:div>
    <w:div w:id="1314214607">
      <w:bodyDiv w:val="1"/>
      <w:marLeft w:val="0"/>
      <w:marRight w:val="0"/>
      <w:marTop w:val="0"/>
      <w:marBottom w:val="0"/>
      <w:divBdr>
        <w:top w:val="none" w:sz="0" w:space="0" w:color="auto"/>
        <w:left w:val="none" w:sz="0" w:space="0" w:color="auto"/>
        <w:bottom w:val="none" w:sz="0" w:space="0" w:color="auto"/>
        <w:right w:val="none" w:sz="0" w:space="0" w:color="auto"/>
      </w:divBdr>
    </w:div>
    <w:div w:id="1362052171">
      <w:bodyDiv w:val="1"/>
      <w:marLeft w:val="0"/>
      <w:marRight w:val="0"/>
      <w:marTop w:val="0"/>
      <w:marBottom w:val="0"/>
      <w:divBdr>
        <w:top w:val="none" w:sz="0" w:space="0" w:color="auto"/>
        <w:left w:val="none" w:sz="0" w:space="0" w:color="auto"/>
        <w:bottom w:val="none" w:sz="0" w:space="0" w:color="auto"/>
        <w:right w:val="none" w:sz="0" w:space="0" w:color="auto"/>
      </w:divBdr>
    </w:div>
    <w:div w:id="1501578476">
      <w:bodyDiv w:val="1"/>
      <w:marLeft w:val="0"/>
      <w:marRight w:val="0"/>
      <w:marTop w:val="0"/>
      <w:marBottom w:val="0"/>
      <w:divBdr>
        <w:top w:val="none" w:sz="0" w:space="0" w:color="auto"/>
        <w:left w:val="none" w:sz="0" w:space="0" w:color="auto"/>
        <w:bottom w:val="none" w:sz="0" w:space="0" w:color="auto"/>
        <w:right w:val="none" w:sz="0" w:space="0" w:color="auto"/>
      </w:divBdr>
    </w:div>
    <w:div w:id="1539930593">
      <w:bodyDiv w:val="1"/>
      <w:marLeft w:val="0"/>
      <w:marRight w:val="0"/>
      <w:marTop w:val="0"/>
      <w:marBottom w:val="0"/>
      <w:divBdr>
        <w:top w:val="none" w:sz="0" w:space="0" w:color="auto"/>
        <w:left w:val="none" w:sz="0" w:space="0" w:color="auto"/>
        <w:bottom w:val="none" w:sz="0" w:space="0" w:color="auto"/>
        <w:right w:val="none" w:sz="0" w:space="0" w:color="auto"/>
      </w:divBdr>
    </w:div>
    <w:div w:id="1557084972">
      <w:bodyDiv w:val="1"/>
      <w:marLeft w:val="0"/>
      <w:marRight w:val="0"/>
      <w:marTop w:val="0"/>
      <w:marBottom w:val="0"/>
      <w:divBdr>
        <w:top w:val="none" w:sz="0" w:space="0" w:color="auto"/>
        <w:left w:val="none" w:sz="0" w:space="0" w:color="auto"/>
        <w:bottom w:val="none" w:sz="0" w:space="0" w:color="auto"/>
        <w:right w:val="none" w:sz="0" w:space="0" w:color="auto"/>
      </w:divBdr>
    </w:div>
    <w:div w:id="1558273493">
      <w:bodyDiv w:val="1"/>
      <w:marLeft w:val="0"/>
      <w:marRight w:val="0"/>
      <w:marTop w:val="0"/>
      <w:marBottom w:val="0"/>
      <w:divBdr>
        <w:top w:val="none" w:sz="0" w:space="0" w:color="auto"/>
        <w:left w:val="none" w:sz="0" w:space="0" w:color="auto"/>
        <w:bottom w:val="none" w:sz="0" w:space="0" w:color="auto"/>
        <w:right w:val="none" w:sz="0" w:space="0" w:color="auto"/>
      </w:divBdr>
    </w:div>
    <w:div w:id="1566602766">
      <w:bodyDiv w:val="1"/>
      <w:marLeft w:val="0"/>
      <w:marRight w:val="0"/>
      <w:marTop w:val="0"/>
      <w:marBottom w:val="0"/>
      <w:divBdr>
        <w:top w:val="none" w:sz="0" w:space="0" w:color="auto"/>
        <w:left w:val="none" w:sz="0" w:space="0" w:color="auto"/>
        <w:bottom w:val="none" w:sz="0" w:space="0" w:color="auto"/>
        <w:right w:val="none" w:sz="0" w:space="0" w:color="auto"/>
      </w:divBdr>
    </w:div>
    <w:div w:id="1574391759">
      <w:bodyDiv w:val="1"/>
      <w:marLeft w:val="0"/>
      <w:marRight w:val="0"/>
      <w:marTop w:val="0"/>
      <w:marBottom w:val="0"/>
      <w:divBdr>
        <w:top w:val="none" w:sz="0" w:space="0" w:color="auto"/>
        <w:left w:val="none" w:sz="0" w:space="0" w:color="auto"/>
        <w:bottom w:val="none" w:sz="0" w:space="0" w:color="auto"/>
        <w:right w:val="none" w:sz="0" w:space="0" w:color="auto"/>
      </w:divBdr>
    </w:div>
    <w:div w:id="1587036771">
      <w:bodyDiv w:val="1"/>
      <w:marLeft w:val="0"/>
      <w:marRight w:val="0"/>
      <w:marTop w:val="0"/>
      <w:marBottom w:val="0"/>
      <w:divBdr>
        <w:top w:val="none" w:sz="0" w:space="0" w:color="auto"/>
        <w:left w:val="none" w:sz="0" w:space="0" w:color="auto"/>
        <w:bottom w:val="none" w:sz="0" w:space="0" w:color="auto"/>
        <w:right w:val="none" w:sz="0" w:space="0" w:color="auto"/>
      </w:divBdr>
    </w:div>
    <w:div w:id="1592081262">
      <w:bodyDiv w:val="1"/>
      <w:marLeft w:val="0"/>
      <w:marRight w:val="0"/>
      <w:marTop w:val="0"/>
      <w:marBottom w:val="0"/>
      <w:divBdr>
        <w:top w:val="none" w:sz="0" w:space="0" w:color="auto"/>
        <w:left w:val="none" w:sz="0" w:space="0" w:color="auto"/>
        <w:bottom w:val="none" w:sz="0" w:space="0" w:color="auto"/>
        <w:right w:val="none" w:sz="0" w:space="0" w:color="auto"/>
      </w:divBdr>
    </w:div>
    <w:div w:id="1598051962">
      <w:bodyDiv w:val="1"/>
      <w:marLeft w:val="0"/>
      <w:marRight w:val="0"/>
      <w:marTop w:val="0"/>
      <w:marBottom w:val="0"/>
      <w:divBdr>
        <w:top w:val="none" w:sz="0" w:space="0" w:color="auto"/>
        <w:left w:val="none" w:sz="0" w:space="0" w:color="auto"/>
        <w:bottom w:val="none" w:sz="0" w:space="0" w:color="auto"/>
        <w:right w:val="none" w:sz="0" w:space="0" w:color="auto"/>
      </w:divBdr>
    </w:div>
    <w:div w:id="1602028175">
      <w:bodyDiv w:val="1"/>
      <w:marLeft w:val="0"/>
      <w:marRight w:val="0"/>
      <w:marTop w:val="0"/>
      <w:marBottom w:val="0"/>
      <w:divBdr>
        <w:top w:val="none" w:sz="0" w:space="0" w:color="auto"/>
        <w:left w:val="none" w:sz="0" w:space="0" w:color="auto"/>
        <w:bottom w:val="none" w:sz="0" w:space="0" w:color="auto"/>
        <w:right w:val="none" w:sz="0" w:space="0" w:color="auto"/>
      </w:divBdr>
    </w:div>
    <w:div w:id="1606300900">
      <w:bodyDiv w:val="1"/>
      <w:marLeft w:val="0"/>
      <w:marRight w:val="0"/>
      <w:marTop w:val="0"/>
      <w:marBottom w:val="0"/>
      <w:divBdr>
        <w:top w:val="none" w:sz="0" w:space="0" w:color="auto"/>
        <w:left w:val="none" w:sz="0" w:space="0" w:color="auto"/>
        <w:bottom w:val="none" w:sz="0" w:space="0" w:color="auto"/>
        <w:right w:val="none" w:sz="0" w:space="0" w:color="auto"/>
      </w:divBdr>
    </w:div>
    <w:div w:id="1606573736">
      <w:bodyDiv w:val="1"/>
      <w:marLeft w:val="0"/>
      <w:marRight w:val="0"/>
      <w:marTop w:val="0"/>
      <w:marBottom w:val="0"/>
      <w:divBdr>
        <w:top w:val="none" w:sz="0" w:space="0" w:color="auto"/>
        <w:left w:val="none" w:sz="0" w:space="0" w:color="auto"/>
        <w:bottom w:val="none" w:sz="0" w:space="0" w:color="auto"/>
        <w:right w:val="none" w:sz="0" w:space="0" w:color="auto"/>
      </w:divBdr>
    </w:div>
    <w:div w:id="1667901577">
      <w:bodyDiv w:val="1"/>
      <w:marLeft w:val="0"/>
      <w:marRight w:val="0"/>
      <w:marTop w:val="0"/>
      <w:marBottom w:val="0"/>
      <w:divBdr>
        <w:top w:val="none" w:sz="0" w:space="0" w:color="auto"/>
        <w:left w:val="none" w:sz="0" w:space="0" w:color="auto"/>
        <w:bottom w:val="none" w:sz="0" w:space="0" w:color="auto"/>
        <w:right w:val="none" w:sz="0" w:space="0" w:color="auto"/>
      </w:divBdr>
    </w:div>
    <w:div w:id="1671832320">
      <w:bodyDiv w:val="1"/>
      <w:marLeft w:val="0"/>
      <w:marRight w:val="0"/>
      <w:marTop w:val="0"/>
      <w:marBottom w:val="0"/>
      <w:divBdr>
        <w:top w:val="none" w:sz="0" w:space="0" w:color="auto"/>
        <w:left w:val="none" w:sz="0" w:space="0" w:color="auto"/>
        <w:bottom w:val="none" w:sz="0" w:space="0" w:color="auto"/>
        <w:right w:val="none" w:sz="0" w:space="0" w:color="auto"/>
      </w:divBdr>
    </w:div>
    <w:div w:id="1678773412">
      <w:bodyDiv w:val="1"/>
      <w:marLeft w:val="0"/>
      <w:marRight w:val="0"/>
      <w:marTop w:val="0"/>
      <w:marBottom w:val="0"/>
      <w:divBdr>
        <w:top w:val="none" w:sz="0" w:space="0" w:color="auto"/>
        <w:left w:val="none" w:sz="0" w:space="0" w:color="auto"/>
        <w:bottom w:val="none" w:sz="0" w:space="0" w:color="auto"/>
        <w:right w:val="none" w:sz="0" w:space="0" w:color="auto"/>
      </w:divBdr>
    </w:div>
    <w:div w:id="1750152592">
      <w:bodyDiv w:val="1"/>
      <w:marLeft w:val="0"/>
      <w:marRight w:val="0"/>
      <w:marTop w:val="0"/>
      <w:marBottom w:val="0"/>
      <w:divBdr>
        <w:top w:val="none" w:sz="0" w:space="0" w:color="auto"/>
        <w:left w:val="none" w:sz="0" w:space="0" w:color="auto"/>
        <w:bottom w:val="none" w:sz="0" w:space="0" w:color="auto"/>
        <w:right w:val="none" w:sz="0" w:space="0" w:color="auto"/>
      </w:divBdr>
    </w:div>
    <w:div w:id="1804034562">
      <w:bodyDiv w:val="1"/>
      <w:marLeft w:val="0"/>
      <w:marRight w:val="0"/>
      <w:marTop w:val="0"/>
      <w:marBottom w:val="0"/>
      <w:divBdr>
        <w:top w:val="none" w:sz="0" w:space="0" w:color="auto"/>
        <w:left w:val="none" w:sz="0" w:space="0" w:color="auto"/>
        <w:bottom w:val="none" w:sz="0" w:space="0" w:color="auto"/>
        <w:right w:val="none" w:sz="0" w:space="0" w:color="auto"/>
      </w:divBdr>
    </w:div>
    <w:div w:id="1804496961">
      <w:bodyDiv w:val="1"/>
      <w:marLeft w:val="0"/>
      <w:marRight w:val="0"/>
      <w:marTop w:val="0"/>
      <w:marBottom w:val="0"/>
      <w:divBdr>
        <w:top w:val="none" w:sz="0" w:space="0" w:color="auto"/>
        <w:left w:val="none" w:sz="0" w:space="0" w:color="auto"/>
        <w:bottom w:val="none" w:sz="0" w:space="0" w:color="auto"/>
        <w:right w:val="none" w:sz="0" w:space="0" w:color="auto"/>
      </w:divBdr>
    </w:div>
    <w:div w:id="1830712637">
      <w:bodyDiv w:val="1"/>
      <w:marLeft w:val="0"/>
      <w:marRight w:val="0"/>
      <w:marTop w:val="0"/>
      <w:marBottom w:val="0"/>
      <w:divBdr>
        <w:top w:val="none" w:sz="0" w:space="0" w:color="auto"/>
        <w:left w:val="none" w:sz="0" w:space="0" w:color="auto"/>
        <w:bottom w:val="none" w:sz="0" w:space="0" w:color="auto"/>
        <w:right w:val="none" w:sz="0" w:space="0" w:color="auto"/>
      </w:divBdr>
    </w:div>
    <w:div w:id="1831873562">
      <w:bodyDiv w:val="1"/>
      <w:marLeft w:val="0"/>
      <w:marRight w:val="0"/>
      <w:marTop w:val="0"/>
      <w:marBottom w:val="0"/>
      <w:divBdr>
        <w:top w:val="none" w:sz="0" w:space="0" w:color="auto"/>
        <w:left w:val="none" w:sz="0" w:space="0" w:color="auto"/>
        <w:bottom w:val="none" w:sz="0" w:space="0" w:color="auto"/>
        <w:right w:val="none" w:sz="0" w:space="0" w:color="auto"/>
      </w:divBdr>
    </w:div>
    <w:div w:id="1914194756">
      <w:bodyDiv w:val="1"/>
      <w:marLeft w:val="0"/>
      <w:marRight w:val="0"/>
      <w:marTop w:val="0"/>
      <w:marBottom w:val="0"/>
      <w:divBdr>
        <w:top w:val="none" w:sz="0" w:space="0" w:color="auto"/>
        <w:left w:val="none" w:sz="0" w:space="0" w:color="auto"/>
        <w:bottom w:val="none" w:sz="0" w:space="0" w:color="auto"/>
        <w:right w:val="none" w:sz="0" w:space="0" w:color="auto"/>
      </w:divBdr>
    </w:div>
    <w:div w:id="1923292052">
      <w:bodyDiv w:val="1"/>
      <w:marLeft w:val="0"/>
      <w:marRight w:val="0"/>
      <w:marTop w:val="0"/>
      <w:marBottom w:val="0"/>
      <w:divBdr>
        <w:top w:val="none" w:sz="0" w:space="0" w:color="auto"/>
        <w:left w:val="none" w:sz="0" w:space="0" w:color="auto"/>
        <w:bottom w:val="none" w:sz="0" w:space="0" w:color="auto"/>
        <w:right w:val="none" w:sz="0" w:space="0" w:color="auto"/>
      </w:divBdr>
    </w:div>
    <w:div w:id="1944606803">
      <w:bodyDiv w:val="1"/>
      <w:marLeft w:val="0"/>
      <w:marRight w:val="0"/>
      <w:marTop w:val="0"/>
      <w:marBottom w:val="0"/>
      <w:divBdr>
        <w:top w:val="none" w:sz="0" w:space="0" w:color="auto"/>
        <w:left w:val="none" w:sz="0" w:space="0" w:color="auto"/>
        <w:bottom w:val="none" w:sz="0" w:space="0" w:color="auto"/>
        <w:right w:val="none" w:sz="0" w:space="0" w:color="auto"/>
      </w:divBdr>
    </w:div>
    <w:div w:id="1982420946">
      <w:bodyDiv w:val="1"/>
      <w:marLeft w:val="0"/>
      <w:marRight w:val="0"/>
      <w:marTop w:val="0"/>
      <w:marBottom w:val="0"/>
      <w:divBdr>
        <w:top w:val="none" w:sz="0" w:space="0" w:color="auto"/>
        <w:left w:val="none" w:sz="0" w:space="0" w:color="auto"/>
        <w:bottom w:val="none" w:sz="0" w:space="0" w:color="auto"/>
        <w:right w:val="none" w:sz="0" w:space="0" w:color="auto"/>
      </w:divBdr>
      <w:divsChild>
        <w:div w:id="39288126">
          <w:marLeft w:val="0"/>
          <w:marRight w:val="0"/>
          <w:marTop w:val="0"/>
          <w:marBottom w:val="0"/>
          <w:divBdr>
            <w:top w:val="none" w:sz="0" w:space="0" w:color="auto"/>
            <w:left w:val="none" w:sz="0" w:space="0" w:color="auto"/>
            <w:bottom w:val="none" w:sz="0" w:space="0" w:color="auto"/>
            <w:right w:val="none" w:sz="0" w:space="0" w:color="auto"/>
          </w:divBdr>
        </w:div>
        <w:div w:id="168563199">
          <w:marLeft w:val="0"/>
          <w:marRight w:val="0"/>
          <w:marTop w:val="0"/>
          <w:marBottom w:val="0"/>
          <w:divBdr>
            <w:top w:val="none" w:sz="0" w:space="0" w:color="auto"/>
            <w:left w:val="none" w:sz="0" w:space="0" w:color="auto"/>
            <w:bottom w:val="none" w:sz="0" w:space="0" w:color="auto"/>
            <w:right w:val="none" w:sz="0" w:space="0" w:color="auto"/>
          </w:divBdr>
        </w:div>
        <w:div w:id="464585907">
          <w:marLeft w:val="0"/>
          <w:marRight w:val="0"/>
          <w:marTop w:val="0"/>
          <w:marBottom w:val="0"/>
          <w:divBdr>
            <w:top w:val="none" w:sz="0" w:space="0" w:color="auto"/>
            <w:left w:val="none" w:sz="0" w:space="0" w:color="auto"/>
            <w:bottom w:val="none" w:sz="0" w:space="0" w:color="auto"/>
            <w:right w:val="none" w:sz="0" w:space="0" w:color="auto"/>
          </w:divBdr>
        </w:div>
        <w:div w:id="767165051">
          <w:marLeft w:val="0"/>
          <w:marRight w:val="0"/>
          <w:marTop w:val="0"/>
          <w:marBottom w:val="0"/>
          <w:divBdr>
            <w:top w:val="none" w:sz="0" w:space="0" w:color="auto"/>
            <w:left w:val="none" w:sz="0" w:space="0" w:color="auto"/>
            <w:bottom w:val="none" w:sz="0" w:space="0" w:color="auto"/>
            <w:right w:val="none" w:sz="0" w:space="0" w:color="auto"/>
          </w:divBdr>
        </w:div>
        <w:div w:id="1713730109">
          <w:marLeft w:val="0"/>
          <w:marRight w:val="0"/>
          <w:marTop w:val="0"/>
          <w:marBottom w:val="0"/>
          <w:divBdr>
            <w:top w:val="none" w:sz="0" w:space="0" w:color="auto"/>
            <w:left w:val="none" w:sz="0" w:space="0" w:color="auto"/>
            <w:bottom w:val="none" w:sz="0" w:space="0" w:color="auto"/>
            <w:right w:val="none" w:sz="0" w:space="0" w:color="auto"/>
          </w:divBdr>
        </w:div>
        <w:div w:id="1850830768">
          <w:marLeft w:val="0"/>
          <w:marRight w:val="0"/>
          <w:marTop w:val="0"/>
          <w:marBottom w:val="0"/>
          <w:divBdr>
            <w:top w:val="none" w:sz="0" w:space="0" w:color="auto"/>
            <w:left w:val="none" w:sz="0" w:space="0" w:color="auto"/>
            <w:bottom w:val="none" w:sz="0" w:space="0" w:color="auto"/>
            <w:right w:val="none" w:sz="0" w:space="0" w:color="auto"/>
          </w:divBdr>
        </w:div>
        <w:div w:id="1909802655">
          <w:marLeft w:val="0"/>
          <w:marRight w:val="0"/>
          <w:marTop w:val="0"/>
          <w:marBottom w:val="0"/>
          <w:divBdr>
            <w:top w:val="none" w:sz="0" w:space="0" w:color="auto"/>
            <w:left w:val="none" w:sz="0" w:space="0" w:color="auto"/>
            <w:bottom w:val="none" w:sz="0" w:space="0" w:color="auto"/>
            <w:right w:val="none" w:sz="0" w:space="0" w:color="auto"/>
          </w:divBdr>
        </w:div>
        <w:div w:id="2038463837">
          <w:marLeft w:val="0"/>
          <w:marRight w:val="0"/>
          <w:marTop w:val="0"/>
          <w:marBottom w:val="0"/>
          <w:divBdr>
            <w:top w:val="none" w:sz="0" w:space="0" w:color="auto"/>
            <w:left w:val="none" w:sz="0" w:space="0" w:color="auto"/>
            <w:bottom w:val="none" w:sz="0" w:space="0" w:color="auto"/>
            <w:right w:val="none" w:sz="0" w:space="0" w:color="auto"/>
          </w:divBdr>
        </w:div>
      </w:divsChild>
    </w:div>
    <w:div w:id="2024935130">
      <w:bodyDiv w:val="1"/>
      <w:marLeft w:val="0"/>
      <w:marRight w:val="0"/>
      <w:marTop w:val="0"/>
      <w:marBottom w:val="0"/>
      <w:divBdr>
        <w:top w:val="none" w:sz="0" w:space="0" w:color="auto"/>
        <w:left w:val="none" w:sz="0" w:space="0" w:color="auto"/>
        <w:bottom w:val="none" w:sz="0" w:space="0" w:color="auto"/>
        <w:right w:val="none" w:sz="0" w:space="0" w:color="auto"/>
      </w:divBdr>
    </w:div>
    <w:div w:id="2027630295">
      <w:bodyDiv w:val="1"/>
      <w:marLeft w:val="0"/>
      <w:marRight w:val="0"/>
      <w:marTop w:val="0"/>
      <w:marBottom w:val="0"/>
      <w:divBdr>
        <w:top w:val="none" w:sz="0" w:space="0" w:color="auto"/>
        <w:left w:val="none" w:sz="0" w:space="0" w:color="auto"/>
        <w:bottom w:val="none" w:sz="0" w:space="0" w:color="auto"/>
        <w:right w:val="none" w:sz="0" w:space="0" w:color="auto"/>
      </w:divBdr>
    </w:div>
    <w:div w:id="2039315460">
      <w:bodyDiv w:val="1"/>
      <w:marLeft w:val="0"/>
      <w:marRight w:val="0"/>
      <w:marTop w:val="0"/>
      <w:marBottom w:val="0"/>
      <w:divBdr>
        <w:top w:val="none" w:sz="0" w:space="0" w:color="auto"/>
        <w:left w:val="none" w:sz="0" w:space="0" w:color="auto"/>
        <w:bottom w:val="none" w:sz="0" w:space="0" w:color="auto"/>
        <w:right w:val="none" w:sz="0" w:space="0" w:color="auto"/>
      </w:divBdr>
    </w:div>
    <w:div w:id="2043625186">
      <w:bodyDiv w:val="1"/>
      <w:marLeft w:val="0"/>
      <w:marRight w:val="0"/>
      <w:marTop w:val="0"/>
      <w:marBottom w:val="0"/>
      <w:divBdr>
        <w:top w:val="none" w:sz="0" w:space="0" w:color="auto"/>
        <w:left w:val="none" w:sz="0" w:space="0" w:color="auto"/>
        <w:bottom w:val="none" w:sz="0" w:space="0" w:color="auto"/>
        <w:right w:val="none" w:sz="0" w:space="0" w:color="auto"/>
      </w:divBdr>
    </w:div>
    <w:div w:id="2051874715">
      <w:bodyDiv w:val="1"/>
      <w:marLeft w:val="0"/>
      <w:marRight w:val="0"/>
      <w:marTop w:val="0"/>
      <w:marBottom w:val="0"/>
      <w:divBdr>
        <w:top w:val="none" w:sz="0" w:space="0" w:color="auto"/>
        <w:left w:val="none" w:sz="0" w:space="0" w:color="auto"/>
        <w:bottom w:val="none" w:sz="0" w:space="0" w:color="auto"/>
        <w:right w:val="none" w:sz="0" w:space="0" w:color="auto"/>
      </w:divBdr>
    </w:div>
    <w:div w:id="2086873981">
      <w:bodyDiv w:val="1"/>
      <w:marLeft w:val="0"/>
      <w:marRight w:val="0"/>
      <w:marTop w:val="0"/>
      <w:marBottom w:val="0"/>
      <w:divBdr>
        <w:top w:val="none" w:sz="0" w:space="0" w:color="auto"/>
        <w:left w:val="none" w:sz="0" w:space="0" w:color="auto"/>
        <w:bottom w:val="none" w:sz="0" w:space="0" w:color="auto"/>
        <w:right w:val="none" w:sz="0" w:space="0" w:color="auto"/>
      </w:divBdr>
    </w:div>
    <w:div w:id="2087922847">
      <w:bodyDiv w:val="1"/>
      <w:marLeft w:val="0"/>
      <w:marRight w:val="0"/>
      <w:marTop w:val="0"/>
      <w:marBottom w:val="0"/>
      <w:divBdr>
        <w:top w:val="none" w:sz="0" w:space="0" w:color="auto"/>
        <w:left w:val="none" w:sz="0" w:space="0" w:color="auto"/>
        <w:bottom w:val="none" w:sz="0" w:space="0" w:color="auto"/>
        <w:right w:val="none" w:sz="0" w:space="0" w:color="auto"/>
      </w:divBdr>
    </w:div>
    <w:div w:id="20881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1.xml"/><Relationship Id="rId39" Type="http://schemas.openxmlformats.org/officeDocument/2006/relationships/hyperlink" Target="https://apps.naaccr.org/explorer" TargetMode="External"/><Relationship Id="rId21" Type="http://schemas.openxmlformats.org/officeDocument/2006/relationships/hyperlink" Target="https://www.mass.gov/bceh" TargetMode="External"/><Relationship Id="rId34" Type="http://schemas.openxmlformats.org/officeDocument/2006/relationships/image" Target="media/image2.png"/><Relationship Id="rId42" Type="http://schemas.openxmlformats.org/officeDocument/2006/relationships/chart" Target="charts/chart10.xml"/><Relationship Id="rId47" Type="http://schemas.openxmlformats.org/officeDocument/2006/relationships/chart" Target="charts/chart15.xml"/><Relationship Id="rId50" Type="http://schemas.openxmlformats.org/officeDocument/2006/relationships/chart" Target="charts/chart18.xml"/><Relationship Id="rId55" Type="http://schemas.openxmlformats.org/officeDocument/2006/relationships/image" Target="media/image5.png"/><Relationship Id="rId63" Type="http://schemas.openxmlformats.org/officeDocument/2006/relationships/chart" Target="charts/chart27.xml"/><Relationship Id="rId68" Type="http://schemas.openxmlformats.org/officeDocument/2006/relationships/hyperlink" Target="https://www.mass.gov/massachusetts-cancer-registry" TargetMode="External"/><Relationship Id="rId76" Type="http://schemas.openxmlformats.org/officeDocument/2006/relationships/hyperlink" Target="https://seer.cancer.gov/siterecode/icdo3_dwhoheme/index.html" TargetMode="External"/><Relationship Id="rId84" Type="http://schemas.openxmlformats.org/officeDocument/2006/relationships/hyperlink" Target="https://www.mass.gov/orgs/bureau-of-climate-and-environmental-health" TargetMode="External"/><Relationship Id="rId7" Type="http://schemas.openxmlformats.org/officeDocument/2006/relationships/styles" Target="styles.xml"/><Relationship Id="rId71" Type="http://schemas.openxmlformats.org/officeDocument/2006/relationships/hyperlink" Target="https://cancercontrolplanet.cancer.gov/planet/"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chart" Target="charts/chart3.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chart" Target="charts/chart6.xml"/><Relationship Id="rId37" Type="http://schemas.openxmlformats.org/officeDocument/2006/relationships/chart" Target="charts/chart8.xml"/><Relationship Id="rId40" Type="http://schemas.openxmlformats.org/officeDocument/2006/relationships/hyperlink" Target="https://statecancerprofiles.cancer.gov/incidencerates/" TargetMode="External"/><Relationship Id="rId45" Type="http://schemas.openxmlformats.org/officeDocument/2006/relationships/chart" Target="charts/chart13.xml"/><Relationship Id="rId53" Type="http://schemas.openxmlformats.org/officeDocument/2006/relationships/image" Target="media/image4.png"/><Relationship Id="rId58" Type="http://schemas.openxmlformats.org/officeDocument/2006/relationships/chart" Target="charts/chart22.xml"/><Relationship Id="rId66" Type="http://schemas.openxmlformats.org/officeDocument/2006/relationships/chart" Target="charts/chart29.xml"/><Relationship Id="rId74" Type="http://schemas.openxmlformats.org/officeDocument/2006/relationships/hyperlink" Target="https://apps.naaccr.org/explorer/" TargetMode="External"/><Relationship Id="rId79" Type="http://schemas.openxmlformats.org/officeDocument/2006/relationships/hyperlink" Target="https://www.mass.gov/ma-colorectal-cancer-control-program-mcrccp" TargetMode="External"/><Relationship Id="rId87"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chart" Target="charts/chart25.xml"/><Relationship Id="rId82" Type="http://schemas.openxmlformats.org/officeDocument/2006/relationships/hyperlink" Target="https://www.mass.gov/environmental-justice" TargetMode="External"/><Relationship Id="rId19" Type="http://schemas.openxmlformats.org/officeDocument/2006/relationships/hyperlink" Target="https://www.mass.gov/massachusetts-cancer-regist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ass.gov/comprehensive-cancer-control-program" TargetMode="External"/><Relationship Id="rId27" Type="http://schemas.openxmlformats.org/officeDocument/2006/relationships/chart" Target="charts/chart2.xml"/><Relationship Id="rId30" Type="http://schemas.openxmlformats.org/officeDocument/2006/relationships/chart" Target="charts/chart4.xml"/><Relationship Id="rId35" Type="http://schemas.openxmlformats.org/officeDocument/2006/relationships/hyperlink" Target="https://apps.naaccr.org/explorer" TargetMode="External"/><Relationship Id="rId43" Type="http://schemas.openxmlformats.org/officeDocument/2006/relationships/chart" Target="charts/chart11.xml"/><Relationship Id="rId48" Type="http://schemas.openxmlformats.org/officeDocument/2006/relationships/chart" Target="charts/chart16.xml"/><Relationship Id="rId56" Type="http://schemas.openxmlformats.org/officeDocument/2006/relationships/hyperlink" Target="https://www.cancer-rates.info/ma/" TargetMode="External"/><Relationship Id="rId64" Type="http://schemas.openxmlformats.org/officeDocument/2006/relationships/chart" Target="charts/chart28.xml"/><Relationship Id="rId69" Type="http://schemas.openxmlformats.org/officeDocument/2006/relationships/hyperlink" Target="https://www.cancer-rates.info/ma/" TargetMode="External"/><Relationship Id="rId77" Type="http://schemas.openxmlformats.org/officeDocument/2006/relationships/hyperlink" Target="https://www.mass.gov/comprehensive-cancer-control-program" TargetMode="External"/><Relationship Id="rId8" Type="http://schemas.openxmlformats.org/officeDocument/2006/relationships/settings" Target="settings.xml"/><Relationship Id="rId51" Type="http://schemas.openxmlformats.org/officeDocument/2006/relationships/chart" Target="charts/chart19.xml"/><Relationship Id="rId72" Type="http://schemas.openxmlformats.org/officeDocument/2006/relationships/hyperlink" Target="https://www.cdc.gov/cancer/uscs/dataviz/index.htm" TargetMode="External"/><Relationship Id="rId80" Type="http://schemas.openxmlformats.org/officeDocument/2006/relationships/hyperlink" Target="https://www.mass.gov/massachusetts-breast-and-cervical-cancer-program-mbccp"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mass.gov/dph/mcr" TargetMode="External"/><Relationship Id="rId33" Type="http://schemas.openxmlformats.org/officeDocument/2006/relationships/chart" Target="charts/chart7.xml"/><Relationship Id="rId38" Type="http://schemas.openxmlformats.org/officeDocument/2006/relationships/image" Target="media/image3.png"/><Relationship Id="rId46" Type="http://schemas.openxmlformats.org/officeDocument/2006/relationships/chart" Target="charts/chart14.xml"/><Relationship Id="rId59" Type="http://schemas.openxmlformats.org/officeDocument/2006/relationships/chart" Target="charts/chart23.xml"/><Relationship Id="rId67" Type="http://schemas.openxmlformats.org/officeDocument/2006/relationships/chart" Target="charts/chart30.xml"/><Relationship Id="rId20" Type="http://schemas.openxmlformats.org/officeDocument/2006/relationships/hyperlink" Target="https://www.mass.gov/orgs/occupational-health-surveillance-program" TargetMode="External"/><Relationship Id="rId41" Type="http://schemas.openxmlformats.org/officeDocument/2006/relationships/chart" Target="charts/chart9.xml"/><Relationship Id="rId54" Type="http://schemas.openxmlformats.org/officeDocument/2006/relationships/hyperlink" Target="https://www.cancer-rates.info/ma/" TargetMode="External"/><Relationship Id="rId62" Type="http://schemas.openxmlformats.org/officeDocument/2006/relationships/chart" Target="charts/chart26.xml"/><Relationship Id="rId70" Type="http://schemas.openxmlformats.org/officeDocument/2006/relationships/hyperlink" Target="https://statecancerprofiles.cancer.gov/" TargetMode="External"/><Relationship Id="rId75" Type="http://schemas.openxmlformats.org/officeDocument/2006/relationships/hyperlink" Target="https://seer.cancer.gov/statistics-network/explorer/overview.html" TargetMode="External"/><Relationship Id="rId83" Type="http://schemas.openxmlformats.org/officeDocument/2006/relationships/hyperlink" Target="http://www.mass.gov/dph/matrack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dph" TargetMode="External"/><Relationship Id="rId28" Type="http://schemas.openxmlformats.org/officeDocument/2006/relationships/hyperlink" Target="https://www.cancer-rates.info/ma/" TargetMode="External"/><Relationship Id="rId36" Type="http://schemas.openxmlformats.org/officeDocument/2006/relationships/hyperlink" Target="https://statecancerprofiles.cancer.gov/incidencerates/" TargetMode="External"/><Relationship Id="rId49" Type="http://schemas.openxmlformats.org/officeDocument/2006/relationships/chart" Target="charts/chart17.xml"/><Relationship Id="rId57" Type="http://schemas.openxmlformats.org/officeDocument/2006/relationships/chart" Target="charts/chart21.xml"/><Relationship Id="rId10" Type="http://schemas.openxmlformats.org/officeDocument/2006/relationships/footnotes" Target="footnotes.xml"/><Relationship Id="rId31" Type="http://schemas.openxmlformats.org/officeDocument/2006/relationships/chart" Target="charts/chart5.xml"/><Relationship Id="rId44" Type="http://schemas.openxmlformats.org/officeDocument/2006/relationships/chart" Target="charts/chart12.xml"/><Relationship Id="rId52" Type="http://schemas.openxmlformats.org/officeDocument/2006/relationships/chart" Target="charts/chart20.xml"/><Relationship Id="rId60" Type="http://schemas.openxmlformats.org/officeDocument/2006/relationships/chart" Target="charts/chart24.xml"/><Relationship Id="rId65" Type="http://schemas.openxmlformats.org/officeDocument/2006/relationships/hyperlink" Target="https://www.cdc.gov/cancer/dcpc/research/articles/cancer-AIAN-US.htm" TargetMode="External"/><Relationship Id="rId73" Type="http://schemas.openxmlformats.org/officeDocument/2006/relationships/hyperlink" Target="https://cancerstatisticscenter.cancer.org/" TargetMode="External"/><Relationship Id="rId78" Type="http://schemas.openxmlformats.org/officeDocument/2006/relationships/hyperlink" Target="https://www.mass.gov/info-details/massachusetts-comprehensive-cancer-coalition" TargetMode="External"/><Relationship Id="rId81" Type="http://schemas.openxmlformats.org/officeDocument/2006/relationships/hyperlink" Target="https://mass.gov/dph/ej-tool" TargetMode="External"/><Relationship Id="rId86"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cancer.org/content/dam/cancer-org/research/cancer-facts-and-statistics/annual-cancer-facts-and-figures/2021/cancer-facts-and-figures-2021.pdf" TargetMode="External"/><Relationship Id="rId13" Type="http://schemas.openxmlformats.org/officeDocument/2006/relationships/hyperlink" Target="https://www.cancer.gov/about-cancer/understanding/disparities" TargetMode="External"/><Relationship Id="rId18" Type="http://schemas.openxmlformats.org/officeDocument/2006/relationships/hyperlink" Target="https://www.cancer.org/content/dam/cancer-org/research/cancer-facts-and-statistics/annual-cancer-facts-and-figures/2024/2024-cancer-facts-and-figures-acs.pdf" TargetMode="External"/><Relationship Id="rId26" Type="http://schemas.openxmlformats.org/officeDocument/2006/relationships/hyperlink" Target="https://seer.cancer.gov/statfacts/html/prost.html" TargetMode="External"/><Relationship Id="rId3" Type="http://schemas.openxmlformats.org/officeDocument/2006/relationships/hyperlink" Target="https://www.cancer.gov/about-cancer/causes-prevention/patient-prevention-overview-pdq" TargetMode="External"/><Relationship Id="rId21" Type="http://schemas.openxmlformats.org/officeDocument/2006/relationships/hyperlink" Target="https://www.cancer.org/content/dam/cancer-org/research/cancer-facts-and-statistics/annual-cancer-facts-and-figures/2023/2023-cancer-facts-and-figures.pdf" TargetMode="External"/><Relationship Id="rId7" Type="http://schemas.openxmlformats.org/officeDocument/2006/relationships/hyperlink" Target="https://www.cancer.org/content/dam/cancer-org/research/cancer-facts-and-statistics/annual-cancer-facts-and-figures/2024/2024-cancer-facts-and-figures-acs.pdf" TargetMode="External"/><Relationship Id="rId12" Type="http://schemas.openxmlformats.org/officeDocument/2006/relationships/hyperlink" Target="http://pressroom.cancer.org/releases?item=908&amp;_ga=2.125825354.1312072142.1633530743-909755451.1631827794" TargetMode="External"/><Relationship Id="rId17" Type="http://schemas.openxmlformats.org/officeDocument/2006/relationships/hyperlink" Target="https://data.census.gov/table?q=poverty%20in%20Massachusetts%20in%202020" TargetMode="External"/><Relationship Id="rId25" Type="http://schemas.openxmlformats.org/officeDocument/2006/relationships/hyperlink" Target="https://seer.cancer.gov/statfacts/html/breast.html" TargetMode="External"/><Relationship Id="rId2" Type="http://schemas.openxmlformats.org/officeDocument/2006/relationships/hyperlink" Target="https://www.cancer.org/cancer/cancer-basics/what-is-cancer.html" TargetMode="External"/><Relationship Id="rId16" Type="http://schemas.openxmlformats.org/officeDocument/2006/relationships/hyperlink" Target="https://www.cancer.org/content/dam/cancer-org/research/cancer-facts-and-statistics/annual-cancer-facts-and-figures/2023/2023-cancer-facts-and-figures.pdf" TargetMode="External"/><Relationship Id="rId20" Type="http://schemas.openxmlformats.org/officeDocument/2006/relationships/hyperlink" Target="https://www.mass.gov/lists/brfss-statewide-reports-and-publications" TargetMode="External"/><Relationship Id="rId1" Type="http://schemas.openxmlformats.org/officeDocument/2006/relationships/hyperlink" Target="http://www.malegislature.gov/Laws/GeneralLaws/PartI/TitleXVI/Chapter111/Section111B" TargetMode="External"/><Relationship Id="rId6" Type="http://schemas.openxmlformats.org/officeDocument/2006/relationships/hyperlink" Target="https://www.cancer.org/content/dam/cancer-org/research/cancer-facts-and-statistics/annual-cancer-facts-and-figures/2024/2024-cancer-facts-and-figures-acs.pdf" TargetMode="External"/><Relationship Id="rId11" Type="http://schemas.openxmlformats.org/officeDocument/2006/relationships/hyperlink" Target="https://www.cancer.org/content/dam/cancer-org/research/cancer-facts-and-statistics/annual-cancer-facts-and-figures/2022/2022-cancer-facts-and-figures.pdf" TargetMode="External"/><Relationship Id="rId24" Type="http://schemas.openxmlformats.org/officeDocument/2006/relationships/hyperlink" Target="https://www.cdc.gov/cancer/dcpc/research/update-on-cancer-deaths/index.htm" TargetMode="External"/><Relationship Id="rId5" Type="http://schemas.openxmlformats.org/officeDocument/2006/relationships/hyperlink" Target="https://www.cancer.gov/about-cancer/causes-prevention/risk" TargetMode="External"/><Relationship Id="rId15" Type="http://schemas.openxmlformats.org/officeDocument/2006/relationships/hyperlink" Target="https://www.cdc.gov/healthequity/index.html" TargetMode="External"/><Relationship Id="rId23" Type="http://schemas.openxmlformats.org/officeDocument/2006/relationships/hyperlink" Target="http://dx.doi.org/10.5888/pcd18.210006" TargetMode="External"/><Relationship Id="rId28" Type="http://schemas.openxmlformats.org/officeDocument/2006/relationships/hyperlink" Target="https://seer.cancer.gov/statfacts/html/lungb.html" TargetMode="External"/><Relationship Id="rId10" Type="http://schemas.openxmlformats.org/officeDocument/2006/relationships/hyperlink" Target="https://seer.cancer.gov/statfacts/html/colorect.html" TargetMode="External"/><Relationship Id="rId19" Type="http://schemas.openxmlformats.org/officeDocument/2006/relationships/hyperlink" Target="https://nccd.cdc.gov/weat/" TargetMode="External"/><Relationship Id="rId4" Type="http://schemas.openxmlformats.org/officeDocument/2006/relationships/hyperlink" Target="https://www.cancer.org/content/dam/cancer-org/research/cancer-facts-and-statistics/annual-cancer-facts-and-figures/2024/2024-cancer-facts-and-figures-acs.pdf" TargetMode="External"/><Relationship Id="rId9" Type="http://schemas.openxmlformats.org/officeDocument/2006/relationships/hyperlink" Target="https://www.cancer.gov/about-cancer/diagnosis-staging/staging" TargetMode="External"/><Relationship Id="rId14" Type="http://schemas.openxmlformats.org/officeDocument/2006/relationships/hyperlink" Target="https://www.cdc.gov/healthequity/index.html" TargetMode="External"/><Relationship Id="rId22" Type="http://schemas.openxmlformats.org/officeDocument/2006/relationships/hyperlink" Target="https://www.cdc.gov/cancer/uscs/technical_notes/interpreting/guidance.htm" TargetMode="External"/><Relationship Id="rId27" Type="http://schemas.openxmlformats.org/officeDocument/2006/relationships/hyperlink" Target="https://seer.cancer.gov/statfacts/html/colorect.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2.23).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2.23).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8.23).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13.23).xlsx" TargetMode="External"/><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1.7.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6-2020/Tables%20and%20Figures/Tables%20and%20Figures%202016-2020%20(12.4.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Figure 1: MA</a:t>
            </a:r>
            <a:r>
              <a:rPr lang="en-US" sz="1200" b="1" baseline="0"/>
              <a:t> Invasive Cancers Diagnosed by Month, 2019 and 2020</a:t>
            </a:r>
            <a:endParaRPr lang="en-US" sz="12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2019</c:v>
                </c:pt>
              </c:strCache>
            </c:strRef>
          </c:tx>
          <c:spPr>
            <a:ln w="28575" cap="rnd">
              <a:solidFill>
                <a:schemeClr val="accent1"/>
              </a:solidFill>
              <a:round/>
            </a:ln>
            <a:effectLst/>
          </c:spPr>
          <c:marker>
            <c:symbol val="none"/>
          </c:marker>
          <c:cat>
            <c:strRef>
              <c:f>Sheet1!$A$2:$A$13</c:f>
              <c:strCache>
                <c:ptCount val="12"/>
                <c:pt idx="0">
                  <c:v>Jan</c:v>
                </c:pt>
                <c:pt idx="1">
                  <c:v>Feb</c:v>
                </c:pt>
                <c:pt idx="2">
                  <c:v>Mar</c:v>
                </c:pt>
                <c:pt idx="3">
                  <c:v>Apr</c:v>
                </c:pt>
                <c:pt idx="4">
                  <c:v>May</c:v>
                </c:pt>
                <c:pt idx="5">
                  <c:v>Jun</c:v>
                </c:pt>
                <c:pt idx="6">
                  <c:v>July</c:v>
                </c:pt>
                <c:pt idx="7">
                  <c:v>Aug</c:v>
                </c:pt>
                <c:pt idx="8">
                  <c:v>Sep</c:v>
                </c:pt>
                <c:pt idx="9">
                  <c:v>Oct</c:v>
                </c:pt>
                <c:pt idx="10">
                  <c:v>Nov</c:v>
                </c:pt>
                <c:pt idx="11">
                  <c:v>Dec</c:v>
                </c:pt>
              </c:strCache>
            </c:strRef>
          </c:cat>
          <c:val>
            <c:numRef>
              <c:f>Sheet1!$B$2:$B$13</c:f>
              <c:numCache>
                <c:formatCode>General</c:formatCode>
                <c:ptCount val="12"/>
                <c:pt idx="0">
                  <c:v>3507</c:v>
                </c:pt>
                <c:pt idx="1">
                  <c:v>3171</c:v>
                </c:pt>
                <c:pt idx="2">
                  <c:v>3392</c:v>
                </c:pt>
                <c:pt idx="3">
                  <c:v>3583</c:v>
                </c:pt>
                <c:pt idx="4">
                  <c:v>3734</c:v>
                </c:pt>
                <c:pt idx="5">
                  <c:v>3274</c:v>
                </c:pt>
                <c:pt idx="6">
                  <c:v>3428</c:v>
                </c:pt>
                <c:pt idx="7">
                  <c:v>3440</c:v>
                </c:pt>
                <c:pt idx="8">
                  <c:v>3396</c:v>
                </c:pt>
                <c:pt idx="9">
                  <c:v>3736</c:v>
                </c:pt>
                <c:pt idx="10">
                  <c:v>3316</c:v>
                </c:pt>
                <c:pt idx="11">
                  <c:v>3312</c:v>
                </c:pt>
              </c:numCache>
            </c:numRef>
          </c:val>
          <c:smooth val="0"/>
          <c:extLst>
            <c:ext xmlns:c16="http://schemas.microsoft.com/office/drawing/2014/chart" uri="{C3380CC4-5D6E-409C-BE32-E72D297353CC}">
              <c16:uniqueId val="{00000000-0EDF-440D-92F2-C82FE97C1072}"/>
            </c:ext>
          </c:extLst>
        </c:ser>
        <c:ser>
          <c:idx val="1"/>
          <c:order val="1"/>
          <c:tx>
            <c:strRef>
              <c:f>Sheet1!$C$1</c:f>
              <c:strCache>
                <c:ptCount val="1"/>
                <c:pt idx="0">
                  <c:v>2020</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May</c:v>
                </c:pt>
                <c:pt idx="5">
                  <c:v>Jun</c:v>
                </c:pt>
                <c:pt idx="6">
                  <c:v>July</c:v>
                </c:pt>
                <c:pt idx="7">
                  <c:v>Aug</c:v>
                </c:pt>
                <c:pt idx="8">
                  <c:v>Sep</c:v>
                </c:pt>
                <c:pt idx="9">
                  <c:v>Oct</c:v>
                </c:pt>
                <c:pt idx="10">
                  <c:v>Nov</c:v>
                </c:pt>
                <c:pt idx="11">
                  <c:v>Dec</c:v>
                </c:pt>
              </c:strCache>
            </c:strRef>
          </c:cat>
          <c:val>
            <c:numRef>
              <c:f>Sheet1!$C$2:$C$13</c:f>
              <c:numCache>
                <c:formatCode>General</c:formatCode>
                <c:ptCount val="12"/>
                <c:pt idx="0">
                  <c:v>3740</c:v>
                </c:pt>
                <c:pt idx="1">
                  <c:v>3262</c:v>
                </c:pt>
                <c:pt idx="2">
                  <c:v>2895</c:v>
                </c:pt>
                <c:pt idx="3">
                  <c:v>1547</c:v>
                </c:pt>
                <c:pt idx="4">
                  <c:v>2078</c:v>
                </c:pt>
                <c:pt idx="5">
                  <c:v>2988</c:v>
                </c:pt>
                <c:pt idx="6">
                  <c:v>3430</c:v>
                </c:pt>
                <c:pt idx="7">
                  <c:v>3427</c:v>
                </c:pt>
                <c:pt idx="8">
                  <c:v>3562</c:v>
                </c:pt>
                <c:pt idx="9">
                  <c:v>3725</c:v>
                </c:pt>
                <c:pt idx="10">
                  <c:v>3357</c:v>
                </c:pt>
                <c:pt idx="11">
                  <c:v>3354</c:v>
                </c:pt>
              </c:numCache>
            </c:numRef>
          </c:val>
          <c:smooth val="0"/>
          <c:extLst>
            <c:ext xmlns:c16="http://schemas.microsoft.com/office/drawing/2014/chart" uri="{C3380CC4-5D6E-409C-BE32-E72D297353CC}">
              <c16:uniqueId val="{00000001-0EDF-440D-92F2-C82FE97C1072}"/>
            </c:ext>
          </c:extLst>
        </c:ser>
        <c:dLbls>
          <c:showLegendKey val="0"/>
          <c:showVal val="0"/>
          <c:showCatName val="0"/>
          <c:showSerName val="0"/>
          <c:showPercent val="0"/>
          <c:showBubbleSize val="0"/>
        </c:dLbls>
        <c:smooth val="0"/>
        <c:axId val="1057063263"/>
        <c:axId val="1057064703"/>
      </c:lineChart>
      <c:catAx>
        <c:axId val="105706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064703"/>
        <c:crosses val="autoZero"/>
        <c:auto val="1"/>
        <c:lblAlgn val="ctr"/>
        <c:lblOffset val="100"/>
        <c:noMultiLvlLbl val="0"/>
      </c:catAx>
      <c:valAx>
        <c:axId val="1057064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7063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r>
              <a:rPr lang="en-US"/>
              <a:t>Figure 10. Trends in Massachusetts Incidence Rates, All Cancers Combined, 2016-2020</a:t>
            </a:r>
          </a:p>
        </c:rich>
      </c:tx>
      <c:layout>
        <c:manualLayout>
          <c:xMode val="edge"/>
          <c:yMode val="edge"/>
          <c:x val="0.13073455843226653"/>
          <c:y val="2.077562326869806E-2"/>
        </c:manualLayout>
      </c:layout>
      <c:overlay val="0"/>
      <c:spPr>
        <a:noFill/>
        <a:ln>
          <a:noFill/>
        </a:ln>
        <a:effectLst/>
      </c:spPr>
      <c:txPr>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83791587628789"/>
          <c:y val="0.29293628808864258"/>
          <c:w val="0.83075469005337244"/>
          <c:h val="0.44339760507775872"/>
        </c:manualLayout>
      </c:layout>
      <c:lineChart>
        <c:grouping val="standard"/>
        <c:varyColors val="0"/>
        <c:ser>
          <c:idx val="0"/>
          <c:order val="0"/>
          <c:tx>
            <c:strRef>
              <c:f>'[Tables and Figures 2016-2020 (12.4.23).xlsx]Trends in Incidence by sex'!$A$5</c:f>
              <c:strCache>
                <c:ptCount val="1"/>
                <c:pt idx="0">
                  <c:v>Females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4"/>
            <c:marker>
              <c:symbol val="circle"/>
              <c:size val="5"/>
              <c:spPr>
                <a:solidFill>
                  <a:schemeClr val="accent1"/>
                </a:solidFill>
                <a:ln w="9525">
                  <a:solidFill>
                    <a:schemeClr val="accent1"/>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1-B40A-4FE7-931B-87F9964553E7}"/>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 and Figures 2016-2020 (12.4.23).xlsx]Trends in Incidence by sex'!$B$4:$F$4</c:f>
              <c:numCache>
                <c:formatCode>General</c:formatCode>
                <c:ptCount val="5"/>
                <c:pt idx="0">
                  <c:v>2016</c:v>
                </c:pt>
                <c:pt idx="1">
                  <c:v>2017</c:v>
                </c:pt>
                <c:pt idx="2">
                  <c:v>2018</c:v>
                </c:pt>
                <c:pt idx="3">
                  <c:v>2019</c:v>
                </c:pt>
                <c:pt idx="4">
                  <c:v>2020</c:v>
                </c:pt>
              </c:numCache>
            </c:numRef>
          </c:cat>
          <c:val>
            <c:numRef>
              <c:f>'[Tables and Figures 2016-2020 (12.4.23).xlsx]Trends in Incidence by sex'!$B$5:$F$5</c:f>
              <c:numCache>
                <c:formatCode>General</c:formatCode>
                <c:ptCount val="5"/>
                <c:pt idx="0">
                  <c:v>458.5</c:v>
                </c:pt>
                <c:pt idx="1">
                  <c:v>441.8</c:v>
                </c:pt>
                <c:pt idx="2">
                  <c:v>425.7</c:v>
                </c:pt>
                <c:pt idx="3">
                  <c:v>446.8</c:v>
                </c:pt>
                <c:pt idx="4">
                  <c:v>398.1</c:v>
                </c:pt>
              </c:numCache>
            </c:numRef>
          </c:val>
          <c:smooth val="0"/>
          <c:extLst>
            <c:ext xmlns:c16="http://schemas.microsoft.com/office/drawing/2014/chart" uri="{C3380CC4-5D6E-409C-BE32-E72D297353CC}">
              <c16:uniqueId val="{00000002-B40A-4FE7-931B-87F9964553E7}"/>
            </c:ext>
          </c:extLst>
        </c:ser>
        <c:ser>
          <c:idx val="1"/>
          <c:order val="1"/>
          <c:tx>
            <c:strRef>
              <c:f>'[Tables and Figures 2016-2020 (12.4.23).xlsx]Trends in Incidence by sex'!$A$6</c:f>
              <c:strCache>
                <c:ptCount val="1"/>
                <c:pt idx="0">
                  <c:v>Males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4"/>
            <c:marker>
              <c:symbol val="circle"/>
              <c:size val="5"/>
              <c:spPr>
                <a:solidFill>
                  <a:schemeClr val="accent2"/>
                </a:solidFill>
                <a:ln w="9525">
                  <a:solidFill>
                    <a:schemeClr val="accent2"/>
                  </a:solidFill>
                </a:ln>
                <a:effectLst/>
              </c:spPr>
            </c:marker>
            <c:bubble3D val="0"/>
            <c:spPr>
              <a:ln w="28575" cap="rnd">
                <a:solidFill>
                  <a:schemeClr val="accent2"/>
                </a:solidFill>
                <a:prstDash val="sysDash"/>
                <a:round/>
              </a:ln>
              <a:effectLst/>
            </c:spPr>
            <c:extLst>
              <c:ext xmlns:c16="http://schemas.microsoft.com/office/drawing/2014/chart" uri="{C3380CC4-5D6E-409C-BE32-E72D297353CC}">
                <c16:uniqueId val="{00000004-B40A-4FE7-931B-87F9964553E7}"/>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 and Figures 2016-2020 (12.4.23).xlsx]Trends in Incidence by sex'!$B$4:$F$4</c:f>
              <c:numCache>
                <c:formatCode>General</c:formatCode>
                <c:ptCount val="5"/>
                <c:pt idx="0">
                  <c:v>2016</c:v>
                </c:pt>
                <c:pt idx="1">
                  <c:v>2017</c:v>
                </c:pt>
                <c:pt idx="2">
                  <c:v>2018</c:v>
                </c:pt>
                <c:pt idx="3">
                  <c:v>2019</c:v>
                </c:pt>
                <c:pt idx="4">
                  <c:v>2020</c:v>
                </c:pt>
              </c:numCache>
            </c:numRef>
          </c:cat>
          <c:val>
            <c:numRef>
              <c:f>'[Tables and Figures 2016-2020 (12.4.23).xlsx]Trends in Incidence by sex'!$B$6:$F$6</c:f>
              <c:numCache>
                <c:formatCode>General</c:formatCode>
                <c:ptCount val="5"/>
                <c:pt idx="0">
                  <c:v>507.3</c:v>
                </c:pt>
                <c:pt idx="1">
                  <c:v>507.3</c:v>
                </c:pt>
                <c:pt idx="2">
                  <c:v>484.9</c:v>
                </c:pt>
                <c:pt idx="3">
                  <c:v>506.5</c:v>
                </c:pt>
                <c:pt idx="4">
                  <c:v>452.1</c:v>
                </c:pt>
              </c:numCache>
            </c:numRef>
          </c:val>
          <c:smooth val="0"/>
          <c:extLst>
            <c:ext xmlns:c16="http://schemas.microsoft.com/office/drawing/2014/chart" uri="{C3380CC4-5D6E-409C-BE32-E72D297353CC}">
              <c16:uniqueId val="{00000005-B40A-4FE7-931B-87F9964553E7}"/>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Rate Per 100,000</a:t>
                </a:r>
              </a:p>
            </c:rich>
          </c:tx>
          <c:layout>
            <c:manualLayout>
              <c:xMode val="edge"/>
              <c:yMode val="edge"/>
              <c:x val="2.1996584240437718E-2"/>
              <c:y val="0.1762141967621419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33675496"/>
        <c:crosses val="autoZero"/>
        <c:crossBetween val="between"/>
      </c:valAx>
      <c:spPr>
        <a:noFill/>
        <a:ln>
          <a:noFill/>
        </a:ln>
        <a:effectLst/>
      </c:spPr>
    </c:plotArea>
    <c:legend>
      <c:legendPos val="b"/>
      <c:layout>
        <c:manualLayout>
          <c:xMode val="edge"/>
          <c:yMode val="edge"/>
          <c:x val="0.35559928433504689"/>
          <c:y val="0.8692858856631841"/>
          <c:w val="0.28880124230060006"/>
          <c:h val="0.1168636988243505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11: Top 10 Causes of Cancer Deaths Among Females in Massachusetts, 2016-2020</a:t>
            </a:r>
          </a:p>
        </c:rich>
      </c:tx>
      <c:layout>
        <c:manualLayout>
          <c:xMode val="edge"/>
          <c:yMode val="edge"/>
          <c:x val="0.14957750072907552"/>
          <c:y val="6.3116347283040039E-3"/>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9059613404678"/>
          <c:y val="0.25205697323182558"/>
          <c:w val="0.58414538652281733"/>
          <c:h val="0.71728866462309226"/>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A95-4BEF-B11F-C485995FBA5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0A95-4BEF-B11F-C485995FBA52}"/>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A95-4BEF-B11F-C485995FBA52}"/>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0A95-4BEF-B11F-C485995FBA52}"/>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0A95-4BEF-B11F-C485995FBA52}"/>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0A95-4BEF-B11F-C485995FBA52}"/>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0A95-4BEF-B11F-C485995FBA52}"/>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0A95-4BEF-B11F-C485995FBA52}"/>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0A95-4BEF-B11F-C485995FBA52}"/>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0A95-4BEF-B11F-C485995FBA52}"/>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(12.4.23).xlsx]Morta Rate Top 10 Cance '!$D$4:$D$13</c:f>
              <c:strCache>
                <c:ptCount val="10"/>
                <c:pt idx="0">
                  <c:v>Lung &amp; Bronchus</c:v>
                </c:pt>
                <c:pt idx="1">
                  <c:v>Breast</c:v>
                </c:pt>
                <c:pt idx="2">
                  <c:v>Pancreas</c:v>
                </c:pt>
                <c:pt idx="3">
                  <c:v>Colon &amp; Rectum</c:v>
                </c:pt>
                <c:pt idx="4">
                  <c:v>Ovary</c:v>
                </c:pt>
                <c:pt idx="5">
                  <c:v>Corpus Uteri &amp; Uterus, NOS</c:v>
                </c:pt>
                <c:pt idx="6">
                  <c:v>Leukemia</c:v>
                </c:pt>
                <c:pt idx="7">
                  <c:v>Non-Hodgkin Lymphoma</c:v>
                </c:pt>
                <c:pt idx="8">
                  <c:v>Brain</c:v>
                </c:pt>
                <c:pt idx="9">
                  <c:v>Liver</c:v>
                </c:pt>
              </c:strCache>
            </c:strRef>
          </c:cat>
          <c:val>
            <c:numRef>
              <c:f>'[Tables and Figures 2016-2020 (12.4.23).xlsx]Morta Rate Top 10 Cance '!$E$4:$E$13</c:f>
              <c:numCache>
                <c:formatCode>0.0</c:formatCode>
                <c:ptCount val="10"/>
                <c:pt idx="0">
                  <c:v>30.4</c:v>
                </c:pt>
                <c:pt idx="1">
                  <c:v>16.600000000000001</c:v>
                </c:pt>
                <c:pt idx="2">
                  <c:v>9.9</c:v>
                </c:pt>
                <c:pt idx="3">
                  <c:v>9.4</c:v>
                </c:pt>
                <c:pt idx="4">
                  <c:v>6.4</c:v>
                </c:pt>
                <c:pt idx="5">
                  <c:v>5</c:v>
                </c:pt>
                <c:pt idx="6">
                  <c:v>4.2</c:v>
                </c:pt>
                <c:pt idx="7">
                  <c:v>3.9</c:v>
                </c:pt>
                <c:pt idx="8">
                  <c:v>3.7</c:v>
                </c:pt>
                <c:pt idx="9">
                  <c:v>3.6</c:v>
                </c:pt>
              </c:numCache>
            </c:numRef>
          </c:val>
          <c:extLst>
            <c:ext xmlns:c16="http://schemas.microsoft.com/office/drawing/2014/chart" uri="{C3380CC4-5D6E-409C-BE32-E72D297353CC}">
              <c16:uniqueId val="{00000014-0A95-4BEF-B11F-C485995FBA52}"/>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72507168"/>
        <c:crosses val="autoZero"/>
        <c:auto val="1"/>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Mortality Rates Per 100,000</a:t>
                </a:r>
              </a:p>
            </c:rich>
          </c:tx>
          <c:layout>
            <c:manualLayout>
              <c:xMode val="edge"/>
              <c:yMode val="edge"/>
              <c:x val="0.18386733568092853"/>
              <c:y val="0.1660093980187960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rtl="0">
              <a:defRPr sz="1320" b="0" i="0" u="none" strike="noStrike" kern="1200" spc="0" baseline="0">
                <a:solidFill>
                  <a:schemeClr val="tx1">
                    <a:lumMod val="65000"/>
                    <a:lumOff val="35000"/>
                  </a:schemeClr>
                </a:solidFill>
                <a:latin typeface="+mn-lt"/>
                <a:ea typeface="+mn-ea"/>
                <a:cs typeface="+mn-cs"/>
              </a:defRPr>
            </a:pPr>
            <a:r>
              <a:rPr lang="en-US"/>
              <a:t>Figure 12: Top 10 Causes of Cancer Deaths Among Males in Massachusetts, 2016-2020</a:t>
            </a:r>
          </a:p>
        </c:rich>
      </c:tx>
      <c:layout>
        <c:manualLayout>
          <c:xMode val="edge"/>
          <c:yMode val="edge"/>
          <c:x val="0.1504190287472344"/>
          <c:y val="0"/>
        </c:manualLayout>
      </c:layout>
      <c:overlay val="1"/>
      <c:spPr>
        <a:noFill/>
        <a:ln>
          <a:noFill/>
        </a:ln>
        <a:effectLst/>
      </c:spPr>
      <c:txPr>
        <a:bodyPr rot="0" spcFirstLastPara="1" vertOverflow="ellipsis" vert="horz" wrap="square" anchor="ctr" anchorCtr="1"/>
        <a:lstStyle/>
        <a:p>
          <a:pPr algn="l" rtl="0">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4137090681930438"/>
          <c:y val="0.24978704569429228"/>
          <c:w val="0.58466419211436205"/>
          <c:h val="0.72686107011611401"/>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085D-499D-9DE9-547EC52C38C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085D-499D-9DE9-547EC52C38C9}"/>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085D-499D-9DE9-547EC52C38C9}"/>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085D-499D-9DE9-547EC52C38C9}"/>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085D-499D-9DE9-547EC52C38C9}"/>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085D-499D-9DE9-547EC52C38C9}"/>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085D-499D-9DE9-547EC52C38C9}"/>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085D-499D-9DE9-547EC52C38C9}"/>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085D-499D-9DE9-547EC52C38C9}"/>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085D-499D-9DE9-547EC52C38C9}"/>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(12.4.23).xlsx]Morta Rate Top 10 Cance '!$A$4:$A$13</c:f>
              <c:strCache>
                <c:ptCount val="10"/>
                <c:pt idx="0">
                  <c:v>Lung &amp; Bronchus</c:v>
                </c:pt>
                <c:pt idx="1">
                  <c:v>Prostate</c:v>
                </c:pt>
                <c:pt idx="2">
                  <c:v>Pancreas</c:v>
                </c:pt>
                <c:pt idx="3">
                  <c:v>Colon &amp; Rectum</c:v>
                </c:pt>
                <c:pt idx="4">
                  <c:v>Liver</c:v>
                </c:pt>
                <c:pt idx="5">
                  <c:v>Urinary Bladder</c:v>
                </c:pt>
                <c:pt idx="6">
                  <c:v>Leukemia</c:v>
                </c:pt>
                <c:pt idx="7">
                  <c:v>Esophagus</c:v>
                </c:pt>
                <c:pt idx="8">
                  <c:v>Non-Hodgkin Lymphoma</c:v>
                </c:pt>
                <c:pt idx="9">
                  <c:v>Brain</c:v>
                </c:pt>
              </c:strCache>
            </c:strRef>
          </c:cat>
          <c:val>
            <c:numRef>
              <c:f>'[Tables and Figures 2016-2020 (12.4.23).xlsx]Morta Rate Top 10 Cance '!$B$4:$B$13</c:f>
              <c:numCache>
                <c:formatCode>0.0</c:formatCode>
                <c:ptCount val="10"/>
                <c:pt idx="0">
                  <c:v>38.700000000000003</c:v>
                </c:pt>
                <c:pt idx="1">
                  <c:v>18.5</c:v>
                </c:pt>
                <c:pt idx="2">
                  <c:v>13.6</c:v>
                </c:pt>
                <c:pt idx="3">
                  <c:v>13.2</c:v>
                </c:pt>
                <c:pt idx="4">
                  <c:v>9.6</c:v>
                </c:pt>
                <c:pt idx="5">
                  <c:v>8.1999999999999993</c:v>
                </c:pt>
                <c:pt idx="6">
                  <c:v>7.8</c:v>
                </c:pt>
                <c:pt idx="7">
                  <c:v>7.6</c:v>
                </c:pt>
                <c:pt idx="8">
                  <c:v>6.6</c:v>
                </c:pt>
                <c:pt idx="9">
                  <c:v>5.9</c:v>
                </c:pt>
              </c:numCache>
            </c:numRef>
          </c:val>
          <c:extLst>
            <c:ext xmlns:c16="http://schemas.microsoft.com/office/drawing/2014/chart" uri="{C3380CC4-5D6E-409C-BE32-E72D297353CC}">
              <c16:uniqueId val="{00000014-085D-499D-9DE9-547EC52C38C9}"/>
            </c:ext>
          </c:extLst>
        </c:ser>
        <c:dLbls>
          <c:showLegendKey val="0"/>
          <c:showVal val="0"/>
          <c:showCatName val="0"/>
          <c:showSerName val="0"/>
          <c:showPercent val="0"/>
          <c:showBubbleSize val="0"/>
        </c:dLbls>
        <c:gapWidth val="115"/>
        <c:overlap val="25"/>
        <c:axId val="647224336"/>
        <c:axId val="647229912"/>
      </c:barChart>
      <c:catAx>
        <c:axId val="647224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7229912"/>
        <c:crosses val="autoZero"/>
        <c:auto val="1"/>
        <c:lblAlgn val="ctr"/>
        <c:lblOffset val="100"/>
        <c:noMultiLvlLbl val="0"/>
      </c:catAx>
      <c:valAx>
        <c:axId val="647229912"/>
        <c:scaling>
          <c:orientation val="minMax"/>
        </c:scaling>
        <c:delete val="1"/>
        <c:axPos val="t"/>
        <c:title>
          <c:tx>
            <c:rich>
              <a:bodyPr rot="0" spcFirstLastPara="1" vertOverflow="ellipsis" vert="horz" wrap="square" anchor="ctr" anchorCtr="1"/>
              <a:lstStyle/>
              <a:p>
                <a:pPr algn="ctr" rtl="0">
                  <a:defRPr sz="1100" b="0" i="0" u="none" strike="noStrike" kern="1200" baseline="0">
                    <a:solidFill>
                      <a:schemeClr val="tx1">
                        <a:lumMod val="65000"/>
                        <a:lumOff val="35000"/>
                      </a:schemeClr>
                    </a:solidFill>
                    <a:latin typeface="+mn-lt"/>
                    <a:ea typeface="+mn-ea"/>
                    <a:cs typeface="+mn-cs"/>
                  </a:defRPr>
                </a:pPr>
                <a:r>
                  <a:rPr lang="en-US"/>
                  <a:t>Age-Adjusted Mortality Rates Per 100,000</a:t>
                </a:r>
              </a:p>
              <a:p>
                <a:pPr algn="ctr" rtl="0">
                  <a:defRPr/>
                </a:pPr>
                <a:endParaRPr lang="en-US"/>
              </a:p>
            </c:rich>
          </c:tx>
          <c:layout>
            <c:manualLayout>
              <c:xMode val="edge"/>
              <c:yMode val="edge"/>
              <c:x val="0.16094299328820061"/>
              <c:y val="0.16674547889557739"/>
            </c:manualLayout>
          </c:layout>
          <c:overlay val="0"/>
          <c:spPr>
            <a:noFill/>
            <a:ln>
              <a:noFill/>
            </a:ln>
            <a:effectLst/>
          </c:spPr>
          <c:txPr>
            <a:bodyPr rot="0" spcFirstLastPara="1" vertOverflow="ellipsis" vert="horz" wrap="square" anchor="ctr" anchorCtr="1"/>
            <a:lstStyle/>
            <a:p>
              <a:pPr algn="ctr" rtl="0">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crossAx val="64722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rtl="0">
              <a:defRPr sz="1320" b="0" i="0" u="none" strike="noStrike" kern="1200" spc="0" baseline="0">
                <a:solidFill>
                  <a:sysClr val="windowText" lastClr="000000"/>
                </a:solidFill>
                <a:latin typeface="+mn-lt"/>
                <a:ea typeface="+mn-ea"/>
                <a:cs typeface="+mn-cs"/>
              </a:defRPr>
            </a:pPr>
            <a:r>
              <a:rPr lang="en-US"/>
              <a:t>Figure 13. Percent of All Cancer Deaths by Age Group in Massachusetts Males, 2016-2020</a:t>
            </a:r>
          </a:p>
        </c:rich>
      </c:tx>
      <c:layout>
        <c:manualLayout>
          <c:xMode val="edge"/>
          <c:yMode val="edge"/>
          <c:x val="0.19226377952755905"/>
          <c:y val="0"/>
        </c:manualLayout>
      </c:layout>
      <c:overlay val="0"/>
      <c:spPr>
        <a:noFill/>
        <a:ln>
          <a:noFill/>
        </a:ln>
        <a:effectLst/>
      </c:spPr>
      <c:txPr>
        <a:bodyPr rot="0" spcFirstLastPara="1" vertOverflow="ellipsis" vert="horz" wrap="square" anchor="ctr" anchorCtr="1"/>
        <a:lstStyle/>
        <a:p>
          <a:pPr algn="l" rtl="0">
            <a:defRPr sz="132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'[Tables and Figures 2016-2020 (12.4.23).xlsx]Mortality by Age at Death'!$E$5:$E$12</c:f>
              <c:strCache>
                <c:ptCount val="8"/>
                <c:pt idx="0">
                  <c:v>&lt; 19</c:v>
                </c:pt>
                <c:pt idx="1">
                  <c:v>20-34</c:v>
                </c:pt>
                <c:pt idx="2">
                  <c:v>35-44</c:v>
                </c:pt>
                <c:pt idx="3">
                  <c:v>45-54</c:v>
                </c:pt>
                <c:pt idx="4">
                  <c:v>55-64</c:v>
                </c:pt>
                <c:pt idx="5">
                  <c:v>65-74</c:v>
                </c:pt>
                <c:pt idx="6">
                  <c:v>75-84</c:v>
                </c:pt>
                <c:pt idx="7">
                  <c:v>85+</c:v>
                </c:pt>
              </c:strCache>
            </c:strRef>
          </c:cat>
          <c:val>
            <c:numRef>
              <c:f>'[Tables and Figures 2016-2020 (12.4.23).xlsx]Mortality by Age at Death'!$F$5:$F$12</c:f>
            </c:numRef>
          </c:val>
          <c:extLst>
            <c:ext xmlns:c16="http://schemas.microsoft.com/office/drawing/2014/chart" uri="{C3380CC4-5D6E-409C-BE32-E72D297353CC}">
              <c16:uniqueId val="{00000000-9A34-42F6-AC40-939A38127C8F}"/>
            </c:ext>
          </c:extLst>
        </c:ser>
        <c:ser>
          <c:idx val="1"/>
          <c:order val="1"/>
          <c:spPr>
            <a:solidFill>
              <a:srgbClr val="2669E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(12.4.23).xlsx]Mortality by Age at Death'!$E$5:$E$12</c:f>
              <c:strCache>
                <c:ptCount val="8"/>
                <c:pt idx="0">
                  <c:v>&lt; 19</c:v>
                </c:pt>
                <c:pt idx="1">
                  <c:v>20-34</c:v>
                </c:pt>
                <c:pt idx="2">
                  <c:v>35-44</c:v>
                </c:pt>
                <c:pt idx="3">
                  <c:v>45-54</c:v>
                </c:pt>
                <c:pt idx="4">
                  <c:v>55-64</c:v>
                </c:pt>
                <c:pt idx="5">
                  <c:v>65-74</c:v>
                </c:pt>
                <c:pt idx="6">
                  <c:v>75-84</c:v>
                </c:pt>
                <c:pt idx="7">
                  <c:v>85+</c:v>
                </c:pt>
              </c:strCache>
            </c:strRef>
          </c:cat>
          <c:val>
            <c:numRef>
              <c:f>'[Tables and Figures 2016-2020 (12.4.23).xlsx]Mortality by Age at Death'!$G$5:$G$12</c:f>
              <c:numCache>
                <c:formatCode>0.0</c:formatCode>
                <c:ptCount val="8"/>
                <c:pt idx="0">
                  <c:v>0.3</c:v>
                </c:pt>
                <c:pt idx="1">
                  <c:v>0.6</c:v>
                </c:pt>
                <c:pt idx="2">
                  <c:v>1.3</c:v>
                </c:pt>
                <c:pt idx="3">
                  <c:v>5.3</c:v>
                </c:pt>
                <c:pt idx="4">
                  <c:v>17.600000000000001</c:v>
                </c:pt>
                <c:pt idx="5">
                  <c:v>28.4</c:v>
                </c:pt>
                <c:pt idx="6">
                  <c:v>27.4</c:v>
                </c:pt>
                <c:pt idx="7">
                  <c:v>19.100000000000001</c:v>
                </c:pt>
              </c:numCache>
            </c:numRef>
          </c:val>
          <c:extLst>
            <c:ext xmlns:c16="http://schemas.microsoft.com/office/drawing/2014/chart" uri="{C3380CC4-5D6E-409C-BE32-E72D297353CC}">
              <c16:uniqueId val="{00000001-9A34-42F6-AC40-939A38127C8F}"/>
            </c:ext>
          </c:extLst>
        </c:ser>
        <c:dLbls>
          <c:showLegendKey val="0"/>
          <c:showVal val="0"/>
          <c:showCatName val="0"/>
          <c:showSerName val="0"/>
          <c:showPercent val="0"/>
          <c:showBubbleSize val="0"/>
        </c:dLbls>
        <c:gapWidth val="55"/>
        <c:overlap val="100"/>
        <c:axId val="635418224"/>
        <c:axId val="635424456"/>
      </c:barChart>
      <c:catAx>
        <c:axId val="63541822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 Group at Death</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35424456"/>
        <c:crosses val="autoZero"/>
        <c:auto val="1"/>
        <c:lblAlgn val="ctr"/>
        <c:lblOffset val="100"/>
        <c:noMultiLvlLbl val="0"/>
      </c:catAx>
      <c:valAx>
        <c:axId val="635424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Percent of All Cancer Deaths</a:t>
                </a:r>
              </a:p>
            </c:rich>
          </c:tx>
          <c:layout>
            <c:manualLayout>
              <c:xMode val="edge"/>
              <c:yMode val="edge"/>
              <c:x val="2.3685922754801286E-2"/>
              <c:y val="0.2220572599657919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3541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r>
              <a:rPr lang="en-US"/>
              <a:t>Figure 14. Percent of All Cancer Deaths by Age Group in Massachusetts Females, 2016-2020</a:t>
            </a:r>
          </a:p>
        </c:rich>
      </c:tx>
      <c:layout>
        <c:manualLayout>
          <c:xMode val="edge"/>
          <c:yMode val="edge"/>
          <c:x val="0.18283566495935577"/>
          <c:y val="0"/>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'[Tables and Figures 2016-2020 (12.4.23).xlsx]Mortality by Age at Death'!$A$5:$A$12</c:f>
              <c:strCache>
                <c:ptCount val="8"/>
                <c:pt idx="0">
                  <c:v>&lt; 19</c:v>
                </c:pt>
                <c:pt idx="1">
                  <c:v>20-34</c:v>
                </c:pt>
                <c:pt idx="2">
                  <c:v>35-44</c:v>
                </c:pt>
                <c:pt idx="3">
                  <c:v>45-54</c:v>
                </c:pt>
                <c:pt idx="4">
                  <c:v>55-64</c:v>
                </c:pt>
                <c:pt idx="5">
                  <c:v>65-74</c:v>
                </c:pt>
                <c:pt idx="6">
                  <c:v>75-84</c:v>
                </c:pt>
                <c:pt idx="7">
                  <c:v>85+</c:v>
                </c:pt>
              </c:strCache>
            </c:strRef>
          </c:cat>
          <c:val>
            <c:numRef>
              <c:f>'[Tables and Figures 2016-2020 (12.4.23).xlsx]Mortality by Age at Death'!$B$5:$B$12</c:f>
            </c:numRef>
          </c:val>
          <c:extLst>
            <c:ext xmlns:c16="http://schemas.microsoft.com/office/drawing/2014/chart" uri="{C3380CC4-5D6E-409C-BE32-E72D297353CC}">
              <c16:uniqueId val="{00000000-8302-4ECC-A6A1-508FA34DEB8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(12.4.23).xlsx]Mortality by Age at Death'!$A$5:$A$12</c:f>
              <c:strCache>
                <c:ptCount val="8"/>
                <c:pt idx="0">
                  <c:v>&lt; 19</c:v>
                </c:pt>
                <c:pt idx="1">
                  <c:v>20-34</c:v>
                </c:pt>
                <c:pt idx="2">
                  <c:v>35-44</c:v>
                </c:pt>
                <c:pt idx="3">
                  <c:v>45-54</c:v>
                </c:pt>
                <c:pt idx="4">
                  <c:v>55-64</c:v>
                </c:pt>
                <c:pt idx="5">
                  <c:v>65-74</c:v>
                </c:pt>
                <c:pt idx="6">
                  <c:v>75-84</c:v>
                </c:pt>
                <c:pt idx="7">
                  <c:v>85+</c:v>
                </c:pt>
              </c:strCache>
            </c:strRef>
          </c:cat>
          <c:val>
            <c:numRef>
              <c:f>'[Tables and Figures 2016-2020 (12.4.23).xlsx]Mortality by Age at Death'!$C$5:$C$12</c:f>
              <c:numCache>
                <c:formatCode>0.0</c:formatCode>
                <c:ptCount val="8"/>
                <c:pt idx="0">
                  <c:v>0.2</c:v>
                </c:pt>
                <c:pt idx="1">
                  <c:v>0.7</c:v>
                </c:pt>
                <c:pt idx="2">
                  <c:v>1.7</c:v>
                </c:pt>
                <c:pt idx="3">
                  <c:v>5.6</c:v>
                </c:pt>
                <c:pt idx="4">
                  <c:v>16</c:v>
                </c:pt>
                <c:pt idx="5">
                  <c:v>25.6</c:v>
                </c:pt>
                <c:pt idx="6">
                  <c:v>26.8</c:v>
                </c:pt>
                <c:pt idx="7">
                  <c:v>23.4</c:v>
                </c:pt>
              </c:numCache>
            </c:numRef>
          </c:val>
          <c:extLst>
            <c:ext xmlns:c16="http://schemas.microsoft.com/office/drawing/2014/chart" uri="{C3380CC4-5D6E-409C-BE32-E72D297353CC}">
              <c16:uniqueId val="{00000001-8302-4ECC-A6A1-508FA34DEB8C}"/>
            </c:ext>
          </c:extLst>
        </c:ser>
        <c:dLbls>
          <c:showLegendKey val="0"/>
          <c:showVal val="0"/>
          <c:showCatName val="0"/>
          <c:showSerName val="0"/>
          <c:showPercent val="0"/>
          <c:showBubbleSize val="0"/>
        </c:dLbls>
        <c:gapWidth val="55"/>
        <c:overlap val="100"/>
        <c:axId val="627371328"/>
        <c:axId val="631632168"/>
      </c:barChart>
      <c:catAx>
        <c:axId val="62737132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 Group at Death</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31632168"/>
        <c:crosses val="autoZero"/>
        <c:auto val="1"/>
        <c:lblAlgn val="ctr"/>
        <c:lblOffset val="100"/>
        <c:noMultiLvlLbl val="0"/>
      </c:catAx>
      <c:valAx>
        <c:axId val="63163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Percent of All Cancer Deaths</a:t>
                </a:r>
              </a:p>
            </c:rich>
          </c:tx>
          <c:layout>
            <c:manualLayout>
              <c:xMode val="edge"/>
              <c:yMode val="edge"/>
              <c:x val="2.0672561560872854E-2"/>
              <c:y val="0.2590508806262231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2737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en-US"/>
              <a:t>Figure 15. Trends in Total Number of Massachusetts Cancer Deaths and Death Rates, 2000-2020</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97011911972543"/>
          <c:y val="0.2476358994451536"/>
          <c:w val="0.74210508907347816"/>
          <c:h val="0.60561393136438146"/>
        </c:manualLayout>
      </c:layout>
      <c:lineChart>
        <c:grouping val="standard"/>
        <c:varyColors val="0"/>
        <c:ser>
          <c:idx val="1"/>
          <c:order val="1"/>
          <c:tx>
            <c:strRef>
              <c:f>'Trends in Tot Death &amp; Count'!$C$3</c:f>
              <c:strCache>
                <c:ptCount val="1"/>
                <c:pt idx="0">
                  <c:v>Rate</c:v>
                </c:pt>
              </c:strCache>
            </c:strRef>
          </c:tx>
          <c:spPr>
            <a:ln w="28575" cap="rnd">
              <a:solidFill>
                <a:srgbClr val="825E36"/>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30DC-4DB1-A168-7EBC9985C721}"/>
                </c:ext>
              </c:extLst>
            </c:dLbl>
            <c:dLbl>
              <c:idx val="2"/>
              <c:delete val="1"/>
              <c:extLst>
                <c:ext xmlns:c15="http://schemas.microsoft.com/office/drawing/2012/chart" uri="{CE6537A1-D6FC-4f65-9D91-7224C49458BB}"/>
                <c:ext xmlns:c16="http://schemas.microsoft.com/office/drawing/2014/chart" uri="{C3380CC4-5D6E-409C-BE32-E72D297353CC}">
                  <c16:uniqueId val="{00000001-30DC-4DB1-A168-7EBC9985C721}"/>
                </c:ext>
              </c:extLst>
            </c:dLbl>
            <c:dLbl>
              <c:idx val="3"/>
              <c:delete val="1"/>
              <c:extLst>
                <c:ext xmlns:c15="http://schemas.microsoft.com/office/drawing/2012/chart" uri="{CE6537A1-D6FC-4f65-9D91-7224C49458BB}"/>
                <c:ext xmlns:c16="http://schemas.microsoft.com/office/drawing/2014/chart" uri="{C3380CC4-5D6E-409C-BE32-E72D297353CC}">
                  <c16:uniqueId val="{00000002-30DC-4DB1-A168-7EBC9985C721}"/>
                </c:ext>
              </c:extLst>
            </c:dLbl>
            <c:dLbl>
              <c:idx val="4"/>
              <c:delete val="1"/>
              <c:extLst>
                <c:ext xmlns:c15="http://schemas.microsoft.com/office/drawing/2012/chart" uri="{CE6537A1-D6FC-4f65-9D91-7224C49458BB}"/>
                <c:ext xmlns:c16="http://schemas.microsoft.com/office/drawing/2014/chart" uri="{C3380CC4-5D6E-409C-BE32-E72D297353CC}">
                  <c16:uniqueId val="{00000003-30DC-4DB1-A168-7EBC9985C721}"/>
                </c:ext>
              </c:extLst>
            </c:dLbl>
            <c:dLbl>
              <c:idx val="5"/>
              <c:delete val="1"/>
              <c:extLst>
                <c:ext xmlns:c15="http://schemas.microsoft.com/office/drawing/2012/chart" uri="{CE6537A1-D6FC-4f65-9D91-7224C49458BB}"/>
                <c:ext xmlns:c16="http://schemas.microsoft.com/office/drawing/2014/chart" uri="{C3380CC4-5D6E-409C-BE32-E72D297353CC}">
                  <c16:uniqueId val="{00000004-30DC-4DB1-A168-7EBC9985C721}"/>
                </c:ext>
              </c:extLst>
            </c:dLbl>
            <c:dLbl>
              <c:idx val="6"/>
              <c:delete val="1"/>
              <c:extLst>
                <c:ext xmlns:c15="http://schemas.microsoft.com/office/drawing/2012/chart" uri="{CE6537A1-D6FC-4f65-9D91-7224C49458BB}"/>
                <c:ext xmlns:c16="http://schemas.microsoft.com/office/drawing/2014/chart" uri="{C3380CC4-5D6E-409C-BE32-E72D297353CC}">
                  <c16:uniqueId val="{00000005-30DC-4DB1-A168-7EBC9985C721}"/>
                </c:ext>
              </c:extLst>
            </c:dLbl>
            <c:dLbl>
              <c:idx val="7"/>
              <c:delete val="1"/>
              <c:extLst>
                <c:ext xmlns:c15="http://schemas.microsoft.com/office/drawing/2012/chart" uri="{CE6537A1-D6FC-4f65-9D91-7224C49458BB}"/>
                <c:ext xmlns:c16="http://schemas.microsoft.com/office/drawing/2014/chart" uri="{C3380CC4-5D6E-409C-BE32-E72D297353CC}">
                  <c16:uniqueId val="{00000006-30DC-4DB1-A168-7EBC9985C721}"/>
                </c:ext>
              </c:extLst>
            </c:dLbl>
            <c:dLbl>
              <c:idx val="8"/>
              <c:delete val="1"/>
              <c:extLst>
                <c:ext xmlns:c15="http://schemas.microsoft.com/office/drawing/2012/chart" uri="{CE6537A1-D6FC-4f65-9D91-7224C49458BB}"/>
                <c:ext xmlns:c16="http://schemas.microsoft.com/office/drawing/2014/chart" uri="{C3380CC4-5D6E-409C-BE32-E72D297353CC}">
                  <c16:uniqueId val="{00000007-30DC-4DB1-A168-7EBC9985C721}"/>
                </c:ext>
              </c:extLst>
            </c:dLbl>
            <c:dLbl>
              <c:idx val="9"/>
              <c:delete val="1"/>
              <c:extLst>
                <c:ext xmlns:c15="http://schemas.microsoft.com/office/drawing/2012/chart" uri="{CE6537A1-D6FC-4f65-9D91-7224C49458BB}"/>
                <c:ext xmlns:c16="http://schemas.microsoft.com/office/drawing/2014/chart" uri="{C3380CC4-5D6E-409C-BE32-E72D297353CC}">
                  <c16:uniqueId val="{00000008-30DC-4DB1-A168-7EBC9985C721}"/>
                </c:ext>
              </c:extLst>
            </c:dLbl>
            <c:dLbl>
              <c:idx val="10"/>
              <c:delete val="1"/>
              <c:extLst>
                <c:ext xmlns:c15="http://schemas.microsoft.com/office/drawing/2012/chart" uri="{CE6537A1-D6FC-4f65-9D91-7224C49458BB}"/>
                <c:ext xmlns:c16="http://schemas.microsoft.com/office/drawing/2014/chart" uri="{C3380CC4-5D6E-409C-BE32-E72D297353CC}">
                  <c16:uniqueId val="{00000009-30DC-4DB1-A168-7EBC9985C721}"/>
                </c:ext>
              </c:extLst>
            </c:dLbl>
            <c:dLbl>
              <c:idx val="11"/>
              <c:delete val="1"/>
              <c:extLst>
                <c:ext xmlns:c15="http://schemas.microsoft.com/office/drawing/2012/chart" uri="{CE6537A1-D6FC-4f65-9D91-7224C49458BB}"/>
                <c:ext xmlns:c16="http://schemas.microsoft.com/office/drawing/2014/chart" uri="{C3380CC4-5D6E-409C-BE32-E72D297353CC}">
                  <c16:uniqueId val="{0000000A-30DC-4DB1-A168-7EBC9985C721}"/>
                </c:ext>
              </c:extLst>
            </c:dLbl>
            <c:dLbl>
              <c:idx val="12"/>
              <c:delete val="1"/>
              <c:extLst>
                <c:ext xmlns:c15="http://schemas.microsoft.com/office/drawing/2012/chart" uri="{CE6537A1-D6FC-4f65-9D91-7224C49458BB}"/>
                <c:ext xmlns:c16="http://schemas.microsoft.com/office/drawing/2014/chart" uri="{C3380CC4-5D6E-409C-BE32-E72D297353CC}">
                  <c16:uniqueId val="{0000000B-30DC-4DB1-A168-7EBC9985C721}"/>
                </c:ext>
              </c:extLst>
            </c:dLbl>
            <c:dLbl>
              <c:idx val="13"/>
              <c:delete val="1"/>
              <c:extLst>
                <c:ext xmlns:c15="http://schemas.microsoft.com/office/drawing/2012/chart" uri="{CE6537A1-D6FC-4f65-9D91-7224C49458BB}"/>
                <c:ext xmlns:c16="http://schemas.microsoft.com/office/drawing/2014/chart" uri="{C3380CC4-5D6E-409C-BE32-E72D297353CC}">
                  <c16:uniqueId val="{0000000C-30DC-4DB1-A168-7EBC9985C721}"/>
                </c:ext>
              </c:extLst>
            </c:dLbl>
            <c:dLbl>
              <c:idx val="14"/>
              <c:delete val="1"/>
              <c:extLst>
                <c:ext xmlns:c15="http://schemas.microsoft.com/office/drawing/2012/chart" uri="{CE6537A1-D6FC-4f65-9D91-7224C49458BB}"/>
                <c:ext xmlns:c16="http://schemas.microsoft.com/office/drawing/2014/chart" uri="{C3380CC4-5D6E-409C-BE32-E72D297353CC}">
                  <c16:uniqueId val="{0000000D-30DC-4DB1-A168-7EBC9985C721}"/>
                </c:ext>
              </c:extLst>
            </c:dLbl>
            <c:dLbl>
              <c:idx val="15"/>
              <c:delete val="1"/>
              <c:extLst>
                <c:ext xmlns:c15="http://schemas.microsoft.com/office/drawing/2012/chart" uri="{CE6537A1-D6FC-4f65-9D91-7224C49458BB}"/>
                <c:ext xmlns:c16="http://schemas.microsoft.com/office/drawing/2014/chart" uri="{C3380CC4-5D6E-409C-BE32-E72D297353CC}">
                  <c16:uniqueId val="{0000000E-30DC-4DB1-A168-7EBC9985C721}"/>
                </c:ext>
              </c:extLst>
            </c:dLbl>
            <c:dLbl>
              <c:idx val="16"/>
              <c:delete val="1"/>
              <c:extLst>
                <c:ext xmlns:c15="http://schemas.microsoft.com/office/drawing/2012/chart" uri="{CE6537A1-D6FC-4f65-9D91-7224C49458BB}"/>
                <c:ext xmlns:c16="http://schemas.microsoft.com/office/drawing/2014/chart" uri="{C3380CC4-5D6E-409C-BE32-E72D297353CC}">
                  <c16:uniqueId val="{0000000F-30DC-4DB1-A168-7EBC9985C721}"/>
                </c:ext>
              </c:extLst>
            </c:dLbl>
            <c:dLbl>
              <c:idx val="17"/>
              <c:delete val="1"/>
              <c:extLst>
                <c:ext xmlns:c15="http://schemas.microsoft.com/office/drawing/2012/chart" uri="{CE6537A1-D6FC-4f65-9D91-7224C49458BB}"/>
                <c:ext xmlns:c16="http://schemas.microsoft.com/office/drawing/2014/chart" uri="{C3380CC4-5D6E-409C-BE32-E72D297353CC}">
                  <c16:uniqueId val="{00000010-30DC-4DB1-A168-7EBC9985C721}"/>
                </c:ext>
              </c:extLst>
            </c:dLbl>
            <c:dLbl>
              <c:idx val="18"/>
              <c:delete val="1"/>
              <c:extLst>
                <c:ext xmlns:c15="http://schemas.microsoft.com/office/drawing/2012/chart" uri="{CE6537A1-D6FC-4f65-9D91-7224C49458BB}"/>
                <c:ext xmlns:c16="http://schemas.microsoft.com/office/drawing/2014/chart" uri="{C3380CC4-5D6E-409C-BE32-E72D297353CC}">
                  <c16:uniqueId val="{00000011-30DC-4DB1-A168-7EBC9985C721}"/>
                </c:ext>
              </c:extLst>
            </c:dLbl>
            <c:dLbl>
              <c:idx val="19"/>
              <c:delete val="1"/>
              <c:extLst>
                <c:ext xmlns:c15="http://schemas.microsoft.com/office/drawing/2012/chart" uri="{CE6537A1-D6FC-4f65-9D91-7224C49458BB}"/>
                <c:ext xmlns:c16="http://schemas.microsoft.com/office/drawing/2014/chart" uri="{C3380CC4-5D6E-409C-BE32-E72D297353CC}">
                  <c16:uniqueId val="{00000012-30DC-4DB1-A168-7EBC9985C721}"/>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 Death &amp; Count'!$A$4:$A$24</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'Trends in Tot Death &amp; Count'!$C$4:$C$24</c:f>
              <c:numCache>
                <c:formatCode>#,##0.0</c:formatCode>
                <c:ptCount val="21"/>
                <c:pt idx="0">
                  <c:v>206.3</c:v>
                </c:pt>
                <c:pt idx="1">
                  <c:v>200.7</c:v>
                </c:pt>
                <c:pt idx="2">
                  <c:v>201.2</c:v>
                </c:pt>
                <c:pt idx="3">
                  <c:v>194.3</c:v>
                </c:pt>
                <c:pt idx="4">
                  <c:v>189.8</c:v>
                </c:pt>
                <c:pt idx="5">
                  <c:v>186</c:v>
                </c:pt>
                <c:pt idx="6">
                  <c:v>187.3</c:v>
                </c:pt>
                <c:pt idx="7">
                  <c:v>179.2</c:v>
                </c:pt>
                <c:pt idx="8">
                  <c:v>176.9</c:v>
                </c:pt>
                <c:pt idx="9">
                  <c:v>175.3</c:v>
                </c:pt>
                <c:pt idx="10">
                  <c:v>169.9</c:v>
                </c:pt>
                <c:pt idx="11">
                  <c:v>166.5</c:v>
                </c:pt>
                <c:pt idx="12">
                  <c:v>163</c:v>
                </c:pt>
                <c:pt idx="13">
                  <c:v>159.6</c:v>
                </c:pt>
                <c:pt idx="14">
                  <c:v>154.9</c:v>
                </c:pt>
                <c:pt idx="15">
                  <c:v>152.9</c:v>
                </c:pt>
                <c:pt idx="16">
                  <c:v>150</c:v>
                </c:pt>
                <c:pt idx="17">
                  <c:v>149.6</c:v>
                </c:pt>
                <c:pt idx="18">
                  <c:v>143.19999999999999</c:v>
                </c:pt>
                <c:pt idx="19">
                  <c:v>139.80000000000001</c:v>
                </c:pt>
                <c:pt idx="20">
                  <c:v>135</c:v>
                </c:pt>
              </c:numCache>
            </c:numRef>
          </c:val>
          <c:smooth val="0"/>
          <c:extLst>
            <c:ext xmlns:c16="http://schemas.microsoft.com/office/drawing/2014/chart" uri="{C3380CC4-5D6E-409C-BE32-E72D297353CC}">
              <c16:uniqueId val="{00000013-30DC-4DB1-A168-7EBC9985C721}"/>
            </c:ext>
          </c:extLst>
        </c:ser>
        <c:dLbls>
          <c:showLegendKey val="0"/>
          <c:showVal val="0"/>
          <c:showCatName val="0"/>
          <c:showSerName val="0"/>
          <c:showPercent val="0"/>
          <c:showBubbleSize val="0"/>
        </c:dLbls>
        <c:marker val="1"/>
        <c:smooth val="0"/>
        <c:axId val="617282568"/>
        <c:axId val="617280272"/>
      </c:lineChart>
      <c:lineChart>
        <c:grouping val="standard"/>
        <c:varyColors val="0"/>
        <c:ser>
          <c:idx val="0"/>
          <c:order val="0"/>
          <c:tx>
            <c:strRef>
              <c:f>'Trends in Tot Death &amp; Count'!$B$3</c:f>
              <c:strCache>
                <c:ptCount val="1"/>
                <c:pt idx="0">
                  <c:v>Count</c:v>
                </c:pt>
              </c:strCache>
            </c:strRef>
          </c:tx>
          <c:spPr>
            <a:ln w="28575" cap="rnd">
              <a:solidFill>
                <a:srgbClr val="86B8DA"/>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4-30DC-4DB1-A168-7EBC9985C721}"/>
                </c:ext>
              </c:extLst>
            </c:dLbl>
            <c:dLbl>
              <c:idx val="2"/>
              <c:delete val="1"/>
              <c:extLst>
                <c:ext xmlns:c15="http://schemas.microsoft.com/office/drawing/2012/chart" uri="{CE6537A1-D6FC-4f65-9D91-7224C49458BB}"/>
                <c:ext xmlns:c16="http://schemas.microsoft.com/office/drawing/2014/chart" uri="{C3380CC4-5D6E-409C-BE32-E72D297353CC}">
                  <c16:uniqueId val="{00000015-30DC-4DB1-A168-7EBC9985C721}"/>
                </c:ext>
              </c:extLst>
            </c:dLbl>
            <c:dLbl>
              <c:idx val="3"/>
              <c:delete val="1"/>
              <c:extLst>
                <c:ext xmlns:c15="http://schemas.microsoft.com/office/drawing/2012/chart" uri="{CE6537A1-D6FC-4f65-9D91-7224C49458BB}"/>
                <c:ext xmlns:c16="http://schemas.microsoft.com/office/drawing/2014/chart" uri="{C3380CC4-5D6E-409C-BE32-E72D297353CC}">
                  <c16:uniqueId val="{00000016-30DC-4DB1-A168-7EBC9985C721}"/>
                </c:ext>
              </c:extLst>
            </c:dLbl>
            <c:dLbl>
              <c:idx val="4"/>
              <c:delete val="1"/>
              <c:extLst>
                <c:ext xmlns:c15="http://schemas.microsoft.com/office/drawing/2012/chart" uri="{CE6537A1-D6FC-4f65-9D91-7224C49458BB}"/>
                <c:ext xmlns:c16="http://schemas.microsoft.com/office/drawing/2014/chart" uri="{C3380CC4-5D6E-409C-BE32-E72D297353CC}">
                  <c16:uniqueId val="{00000017-30DC-4DB1-A168-7EBC9985C721}"/>
                </c:ext>
              </c:extLst>
            </c:dLbl>
            <c:dLbl>
              <c:idx val="5"/>
              <c:delete val="1"/>
              <c:extLst>
                <c:ext xmlns:c15="http://schemas.microsoft.com/office/drawing/2012/chart" uri="{CE6537A1-D6FC-4f65-9D91-7224C49458BB}"/>
                <c:ext xmlns:c16="http://schemas.microsoft.com/office/drawing/2014/chart" uri="{C3380CC4-5D6E-409C-BE32-E72D297353CC}">
                  <c16:uniqueId val="{00000018-30DC-4DB1-A168-7EBC9985C721}"/>
                </c:ext>
              </c:extLst>
            </c:dLbl>
            <c:dLbl>
              <c:idx val="6"/>
              <c:delete val="1"/>
              <c:extLst>
                <c:ext xmlns:c15="http://schemas.microsoft.com/office/drawing/2012/chart" uri="{CE6537A1-D6FC-4f65-9D91-7224C49458BB}"/>
                <c:ext xmlns:c16="http://schemas.microsoft.com/office/drawing/2014/chart" uri="{C3380CC4-5D6E-409C-BE32-E72D297353CC}">
                  <c16:uniqueId val="{00000019-30DC-4DB1-A168-7EBC9985C721}"/>
                </c:ext>
              </c:extLst>
            </c:dLbl>
            <c:dLbl>
              <c:idx val="7"/>
              <c:delete val="1"/>
              <c:extLst>
                <c:ext xmlns:c15="http://schemas.microsoft.com/office/drawing/2012/chart" uri="{CE6537A1-D6FC-4f65-9D91-7224C49458BB}"/>
                <c:ext xmlns:c16="http://schemas.microsoft.com/office/drawing/2014/chart" uri="{C3380CC4-5D6E-409C-BE32-E72D297353CC}">
                  <c16:uniqueId val="{0000001A-30DC-4DB1-A168-7EBC9985C721}"/>
                </c:ext>
              </c:extLst>
            </c:dLbl>
            <c:dLbl>
              <c:idx val="8"/>
              <c:delete val="1"/>
              <c:extLst>
                <c:ext xmlns:c15="http://schemas.microsoft.com/office/drawing/2012/chart" uri="{CE6537A1-D6FC-4f65-9D91-7224C49458BB}"/>
                <c:ext xmlns:c16="http://schemas.microsoft.com/office/drawing/2014/chart" uri="{C3380CC4-5D6E-409C-BE32-E72D297353CC}">
                  <c16:uniqueId val="{0000001B-30DC-4DB1-A168-7EBC9985C721}"/>
                </c:ext>
              </c:extLst>
            </c:dLbl>
            <c:dLbl>
              <c:idx val="9"/>
              <c:delete val="1"/>
              <c:extLst>
                <c:ext xmlns:c15="http://schemas.microsoft.com/office/drawing/2012/chart" uri="{CE6537A1-D6FC-4f65-9D91-7224C49458BB}"/>
                <c:ext xmlns:c16="http://schemas.microsoft.com/office/drawing/2014/chart" uri="{C3380CC4-5D6E-409C-BE32-E72D297353CC}">
                  <c16:uniqueId val="{0000001C-30DC-4DB1-A168-7EBC9985C721}"/>
                </c:ext>
              </c:extLst>
            </c:dLbl>
            <c:dLbl>
              <c:idx val="10"/>
              <c:delete val="1"/>
              <c:extLst>
                <c:ext xmlns:c15="http://schemas.microsoft.com/office/drawing/2012/chart" uri="{CE6537A1-D6FC-4f65-9D91-7224C49458BB}"/>
                <c:ext xmlns:c16="http://schemas.microsoft.com/office/drawing/2014/chart" uri="{C3380CC4-5D6E-409C-BE32-E72D297353CC}">
                  <c16:uniqueId val="{0000001D-30DC-4DB1-A168-7EBC9985C721}"/>
                </c:ext>
              </c:extLst>
            </c:dLbl>
            <c:dLbl>
              <c:idx val="11"/>
              <c:delete val="1"/>
              <c:extLst>
                <c:ext xmlns:c15="http://schemas.microsoft.com/office/drawing/2012/chart" uri="{CE6537A1-D6FC-4f65-9D91-7224C49458BB}"/>
                <c:ext xmlns:c16="http://schemas.microsoft.com/office/drawing/2014/chart" uri="{C3380CC4-5D6E-409C-BE32-E72D297353CC}">
                  <c16:uniqueId val="{0000001E-30DC-4DB1-A168-7EBC9985C721}"/>
                </c:ext>
              </c:extLst>
            </c:dLbl>
            <c:dLbl>
              <c:idx val="12"/>
              <c:delete val="1"/>
              <c:extLst>
                <c:ext xmlns:c15="http://schemas.microsoft.com/office/drawing/2012/chart" uri="{CE6537A1-D6FC-4f65-9D91-7224C49458BB}"/>
                <c:ext xmlns:c16="http://schemas.microsoft.com/office/drawing/2014/chart" uri="{C3380CC4-5D6E-409C-BE32-E72D297353CC}">
                  <c16:uniqueId val="{0000001F-30DC-4DB1-A168-7EBC9985C721}"/>
                </c:ext>
              </c:extLst>
            </c:dLbl>
            <c:dLbl>
              <c:idx val="13"/>
              <c:delete val="1"/>
              <c:extLst>
                <c:ext xmlns:c15="http://schemas.microsoft.com/office/drawing/2012/chart" uri="{CE6537A1-D6FC-4f65-9D91-7224C49458BB}"/>
                <c:ext xmlns:c16="http://schemas.microsoft.com/office/drawing/2014/chart" uri="{C3380CC4-5D6E-409C-BE32-E72D297353CC}">
                  <c16:uniqueId val="{00000020-30DC-4DB1-A168-7EBC9985C721}"/>
                </c:ext>
              </c:extLst>
            </c:dLbl>
            <c:dLbl>
              <c:idx val="14"/>
              <c:delete val="1"/>
              <c:extLst>
                <c:ext xmlns:c15="http://schemas.microsoft.com/office/drawing/2012/chart" uri="{CE6537A1-D6FC-4f65-9D91-7224C49458BB}"/>
                <c:ext xmlns:c16="http://schemas.microsoft.com/office/drawing/2014/chart" uri="{C3380CC4-5D6E-409C-BE32-E72D297353CC}">
                  <c16:uniqueId val="{00000021-30DC-4DB1-A168-7EBC9985C721}"/>
                </c:ext>
              </c:extLst>
            </c:dLbl>
            <c:dLbl>
              <c:idx val="15"/>
              <c:delete val="1"/>
              <c:extLst>
                <c:ext xmlns:c15="http://schemas.microsoft.com/office/drawing/2012/chart" uri="{CE6537A1-D6FC-4f65-9D91-7224C49458BB}"/>
                <c:ext xmlns:c16="http://schemas.microsoft.com/office/drawing/2014/chart" uri="{C3380CC4-5D6E-409C-BE32-E72D297353CC}">
                  <c16:uniqueId val="{00000022-30DC-4DB1-A168-7EBC9985C721}"/>
                </c:ext>
              </c:extLst>
            </c:dLbl>
            <c:dLbl>
              <c:idx val="16"/>
              <c:delete val="1"/>
              <c:extLst>
                <c:ext xmlns:c15="http://schemas.microsoft.com/office/drawing/2012/chart" uri="{CE6537A1-D6FC-4f65-9D91-7224C49458BB}"/>
                <c:ext xmlns:c16="http://schemas.microsoft.com/office/drawing/2014/chart" uri="{C3380CC4-5D6E-409C-BE32-E72D297353CC}">
                  <c16:uniqueId val="{00000023-30DC-4DB1-A168-7EBC9985C721}"/>
                </c:ext>
              </c:extLst>
            </c:dLbl>
            <c:dLbl>
              <c:idx val="17"/>
              <c:delete val="1"/>
              <c:extLst>
                <c:ext xmlns:c15="http://schemas.microsoft.com/office/drawing/2012/chart" uri="{CE6537A1-D6FC-4f65-9D91-7224C49458BB}"/>
                <c:ext xmlns:c16="http://schemas.microsoft.com/office/drawing/2014/chart" uri="{C3380CC4-5D6E-409C-BE32-E72D297353CC}">
                  <c16:uniqueId val="{00000024-30DC-4DB1-A168-7EBC9985C721}"/>
                </c:ext>
              </c:extLst>
            </c:dLbl>
            <c:dLbl>
              <c:idx val="18"/>
              <c:delete val="1"/>
              <c:extLst>
                <c:ext xmlns:c15="http://schemas.microsoft.com/office/drawing/2012/chart" uri="{CE6537A1-D6FC-4f65-9D91-7224C49458BB}"/>
                <c:ext xmlns:c16="http://schemas.microsoft.com/office/drawing/2014/chart" uri="{C3380CC4-5D6E-409C-BE32-E72D297353CC}">
                  <c16:uniqueId val="{00000025-30DC-4DB1-A168-7EBC9985C721}"/>
                </c:ext>
              </c:extLst>
            </c:dLbl>
            <c:dLbl>
              <c:idx val="19"/>
              <c:delete val="1"/>
              <c:extLst>
                <c:ext xmlns:c15="http://schemas.microsoft.com/office/drawing/2012/chart" uri="{CE6537A1-D6FC-4f65-9D91-7224C49458BB}"/>
                <c:ext xmlns:c16="http://schemas.microsoft.com/office/drawing/2014/chart" uri="{C3380CC4-5D6E-409C-BE32-E72D297353CC}">
                  <c16:uniqueId val="{00000026-30DC-4DB1-A168-7EBC9985C721}"/>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 Death &amp; Count'!$A$4:$A$24</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'Trends in Tot Death &amp; Count'!$B$4:$B$24</c:f>
              <c:numCache>
                <c:formatCode>#,##0</c:formatCode>
                <c:ptCount val="21"/>
                <c:pt idx="0">
                  <c:v>14027</c:v>
                </c:pt>
                <c:pt idx="1">
                  <c:v>13750</c:v>
                </c:pt>
                <c:pt idx="2">
                  <c:v>13914</c:v>
                </c:pt>
                <c:pt idx="3">
                  <c:v>13551</c:v>
                </c:pt>
                <c:pt idx="4">
                  <c:v>13337</c:v>
                </c:pt>
                <c:pt idx="5">
                  <c:v>13182</c:v>
                </c:pt>
                <c:pt idx="6">
                  <c:v>13407</c:v>
                </c:pt>
                <c:pt idx="7">
                  <c:v>13003</c:v>
                </c:pt>
                <c:pt idx="8">
                  <c:v>13031</c:v>
                </c:pt>
                <c:pt idx="9">
                  <c:v>13112</c:v>
                </c:pt>
                <c:pt idx="10">
                  <c:v>12993</c:v>
                </c:pt>
                <c:pt idx="11">
                  <c:v>12895</c:v>
                </c:pt>
                <c:pt idx="12">
                  <c:v>12864</c:v>
                </c:pt>
                <c:pt idx="13">
                  <c:v>12858</c:v>
                </c:pt>
                <c:pt idx="14">
                  <c:v>12787</c:v>
                </c:pt>
                <c:pt idx="15">
                  <c:v>12750</c:v>
                </c:pt>
                <c:pt idx="16">
                  <c:v>12717</c:v>
                </c:pt>
                <c:pt idx="17">
                  <c:v>12934</c:v>
                </c:pt>
                <c:pt idx="18">
                  <c:v>12635</c:v>
                </c:pt>
                <c:pt idx="19">
                  <c:v>12582</c:v>
                </c:pt>
                <c:pt idx="20">
                  <c:v>12376</c:v>
                </c:pt>
              </c:numCache>
            </c:numRef>
          </c:val>
          <c:smooth val="0"/>
          <c:extLst>
            <c:ext xmlns:c16="http://schemas.microsoft.com/office/drawing/2014/chart" uri="{C3380CC4-5D6E-409C-BE32-E72D297353CC}">
              <c16:uniqueId val="{00000027-30DC-4DB1-A168-7EBC9985C721}"/>
            </c:ext>
          </c:extLst>
        </c:ser>
        <c:dLbls>
          <c:showLegendKey val="0"/>
          <c:showVal val="0"/>
          <c:showCatName val="0"/>
          <c:showSerName val="0"/>
          <c:showPercent val="0"/>
          <c:showBubbleSize val="0"/>
        </c:dLbls>
        <c:marker val="1"/>
        <c:smooth val="0"/>
        <c:axId val="617228120"/>
        <c:axId val="617281584"/>
      </c:lineChart>
      <c:catAx>
        <c:axId val="61728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17280272"/>
        <c:crosses val="autoZero"/>
        <c:auto val="1"/>
        <c:lblAlgn val="ctr"/>
        <c:lblOffset val="100"/>
        <c:noMultiLvlLbl val="0"/>
      </c:catAx>
      <c:valAx>
        <c:axId val="61728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Age-Adjusted Mortality Rate</a:t>
                </a:r>
              </a:p>
            </c:rich>
          </c:tx>
          <c:layout>
            <c:manualLayout>
              <c:xMode val="edge"/>
              <c:yMode val="edge"/>
              <c:x val="8.3854902752540546E-3"/>
              <c:y val="0.2957270699524334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17282568"/>
        <c:crosses val="autoZero"/>
        <c:crossBetween val="between"/>
      </c:valAx>
      <c:valAx>
        <c:axId val="617281584"/>
        <c:scaling>
          <c:orientation val="minMax"/>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Number of Cancer Deaths</a:t>
                </a:r>
              </a:p>
            </c:rich>
          </c:tx>
          <c:layout>
            <c:manualLayout>
              <c:xMode val="edge"/>
              <c:yMode val="edge"/>
              <c:x val="0.94267565112053298"/>
              <c:y val="0.3212232270027680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17228120"/>
        <c:crosses val="max"/>
        <c:crossBetween val="between"/>
      </c:valAx>
      <c:catAx>
        <c:axId val="617228120"/>
        <c:scaling>
          <c:orientation val="minMax"/>
        </c:scaling>
        <c:delete val="1"/>
        <c:axPos val="b"/>
        <c:numFmt formatCode="General" sourceLinked="1"/>
        <c:majorTickMark val="out"/>
        <c:minorTickMark val="none"/>
        <c:tickLblPos val="nextTo"/>
        <c:crossAx val="617281584"/>
        <c:crosses val="autoZero"/>
        <c:auto val="1"/>
        <c:lblAlgn val="ctr"/>
        <c:lblOffset val="100"/>
        <c:noMultiLvlLbl val="0"/>
      </c:catAx>
      <c:spPr>
        <a:noFill/>
        <a:ln>
          <a:noFill/>
        </a:ln>
        <a:effectLst/>
      </c:spPr>
    </c:plotArea>
    <c:legend>
      <c:legendPos val="b"/>
      <c:layout>
        <c:manualLayout>
          <c:xMode val="edge"/>
          <c:yMode val="edge"/>
          <c:x val="0.41488542297597414"/>
          <c:y val="0.78022829270914518"/>
          <c:w val="0.25182095026583218"/>
          <c:h val="5.3914128931128506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320" b="0" i="0" u="none" strike="noStrike" kern="1200" spc="0" baseline="0">
                <a:solidFill>
                  <a:sysClr val="windowText" lastClr="000000"/>
                </a:solidFill>
                <a:latin typeface="+mn-lt"/>
                <a:ea typeface="+mn-ea"/>
                <a:cs typeface="+mn-cs"/>
              </a:defRPr>
            </a:pPr>
            <a:r>
              <a:rPr lang="en-US"/>
              <a:t>Figure 16. Trends in Massachusetts Mortality Rates for All Cancers Combined by Sex, 2016-2020</a:t>
            </a:r>
          </a:p>
        </c:rich>
      </c:tx>
      <c:layout>
        <c:manualLayout>
          <c:xMode val="edge"/>
          <c:yMode val="edge"/>
          <c:x val="0.12597853787870131"/>
          <c:y val="3.4133308846061673E-2"/>
        </c:manualLayout>
      </c:layout>
      <c:overlay val="0"/>
      <c:spPr>
        <a:noFill/>
        <a:ln>
          <a:noFill/>
        </a:ln>
        <a:effectLst/>
      </c:spPr>
      <c:txPr>
        <a:bodyPr rot="0" spcFirstLastPara="1" vertOverflow="ellipsis" vert="horz" wrap="square" anchor="ctr" anchorCtr="1"/>
        <a:lstStyle/>
        <a:p>
          <a:pPr algn="ct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8160850098341288"/>
          <c:y val="0.31557226736809552"/>
          <c:w val="0.80387758134006837"/>
          <c:h val="0.57821751765352702"/>
        </c:manualLayout>
      </c:layout>
      <c:lineChart>
        <c:grouping val="standard"/>
        <c:varyColors val="0"/>
        <c:ser>
          <c:idx val="0"/>
          <c:order val="0"/>
          <c:tx>
            <c:strRef>
              <c:f>'Trends in Mortality by sex'!$A$5</c:f>
              <c:strCache>
                <c:ptCount val="1"/>
                <c:pt idx="0">
                  <c:v>Males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4"/>
            <c:marker>
              <c:symbol val="circle"/>
              <c:size val="5"/>
              <c:spPr>
                <a:solidFill>
                  <a:schemeClr val="accent1"/>
                </a:solidFill>
                <a:ln w="952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01-CBD6-49C4-BA2C-E3EB53B9EAC6}"/>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Mortality by sex'!$B$4:$F$4</c:f>
              <c:numCache>
                <c:formatCode>General</c:formatCode>
                <c:ptCount val="5"/>
                <c:pt idx="0">
                  <c:v>2016</c:v>
                </c:pt>
                <c:pt idx="1">
                  <c:v>2017</c:v>
                </c:pt>
                <c:pt idx="2">
                  <c:v>2018</c:v>
                </c:pt>
                <c:pt idx="3">
                  <c:v>2019</c:v>
                </c:pt>
                <c:pt idx="4">
                  <c:v>2020</c:v>
                </c:pt>
              </c:numCache>
            </c:numRef>
          </c:cat>
          <c:val>
            <c:numRef>
              <c:f>'Trends in Mortality by sex'!$B$5:$F$5</c:f>
              <c:numCache>
                <c:formatCode>0.0</c:formatCode>
                <c:ptCount val="5"/>
                <c:pt idx="0">
                  <c:v>182</c:v>
                </c:pt>
                <c:pt idx="1">
                  <c:v>180.2</c:v>
                </c:pt>
                <c:pt idx="2">
                  <c:v>175.3</c:v>
                </c:pt>
                <c:pt idx="3">
                  <c:v>169.9</c:v>
                </c:pt>
                <c:pt idx="4">
                  <c:v>163.6</c:v>
                </c:pt>
              </c:numCache>
            </c:numRef>
          </c:val>
          <c:smooth val="0"/>
          <c:extLst>
            <c:ext xmlns:c16="http://schemas.microsoft.com/office/drawing/2014/chart" uri="{C3380CC4-5D6E-409C-BE32-E72D297353CC}">
              <c16:uniqueId val="{00000002-CBD6-49C4-BA2C-E3EB53B9EAC6}"/>
            </c:ext>
          </c:extLst>
        </c:ser>
        <c:ser>
          <c:idx val="1"/>
          <c:order val="1"/>
          <c:tx>
            <c:strRef>
              <c:f>'Trends in Mortality by sex'!$A$6</c:f>
              <c:strCache>
                <c:ptCount val="1"/>
                <c:pt idx="0">
                  <c:v>Females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4"/>
            <c:marker>
              <c:symbol val="circle"/>
              <c:size val="5"/>
              <c:spPr>
                <a:solidFill>
                  <a:schemeClr val="accent2"/>
                </a:solidFill>
                <a:ln w="9525">
                  <a:solidFill>
                    <a:schemeClr val="accent2"/>
                  </a:solidFill>
                </a:ln>
                <a:effectLst/>
              </c:spPr>
            </c:marker>
            <c:bubble3D val="0"/>
            <c:spPr>
              <a:ln w="28575" cap="rnd">
                <a:solidFill>
                  <a:schemeClr val="accent2"/>
                </a:solidFill>
                <a:round/>
              </a:ln>
              <a:effectLst/>
            </c:spPr>
            <c:extLst>
              <c:ext xmlns:c16="http://schemas.microsoft.com/office/drawing/2014/chart" uri="{C3380CC4-5D6E-409C-BE32-E72D297353CC}">
                <c16:uniqueId val="{00000004-CBD6-49C4-BA2C-E3EB53B9EAC6}"/>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Mortality by sex'!$B$4:$F$4</c:f>
              <c:numCache>
                <c:formatCode>General</c:formatCode>
                <c:ptCount val="5"/>
                <c:pt idx="0">
                  <c:v>2016</c:v>
                </c:pt>
                <c:pt idx="1">
                  <c:v>2017</c:v>
                </c:pt>
                <c:pt idx="2">
                  <c:v>2018</c:v>
                </c:pt>
                <c:pt idx="3">
                  <c:v>2019</c:v>
                </c:pt>
                <c:pt idx="4">
                  <c:v>2020</c:v>
                </c:pt>
              </c:numCache>
            </c:numRef>
          </c:cat>
          <c:val>
            <c:numRef>
              <c:f>'Trends in Mortality by sex'!$B$6:$F$6</c:f>
              <c:numCache>
                <c:formatCode>0.0</c:formatCode>
                <c:ptCount val="5"/>
                <c:pt idx="0">
                  <c:v>129.6</c:v>
                </c:pt>
                <c:pt idx="1">
                  <c:v>130.4</c:v>
                </c:pt>
                <c:pt idx="2">
                  <c:v>123</c:v>
                </c:pt>
                <c:pt idx="3">
                  <c:v>120.9</c:v>
                </c:pt>
                <c:pt idx="4">
                  <c:v>116.6</c:v>
                </c:pt>
              </c:numCache>
            </c:numRef>
          </c:val>
          <c:smooth val="0"/>
          <c:extLst>
            <c:ext xmlns:c16="http://schemas.microsoft.com/office/drawing/2014/chart" uri="{C3380CC4-5D6E-409C-BE32-E72D297353CC}">
              <c16:uniqueId val="{00000005-CBD6-49C4-BA2C-E3EB53B9EAC6}"/>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Age-Adjusted Rate Per 100,000</a:t>
                </a:r>
              </a:p>
            </c:rich>
          </c:tx>
          <c:layout>
            <c:manualLayout>
              <c:xMode val="edge"/>
              <c:yMode val="edge"/>
              <c:x val="8.1484525972714938E-2"/>
              <c:y val="0.2562836513024804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33675496"/>
        <c:crosses val="autoZero"/>
        <c:crossBetween val="between"/>
      </c:valAx>
      <c:spPr>
        <a:noFill/>
        <a:ln>
          <a:noFill/>
        </a:ln>
        <a:effectLst/>
      </c:spPr>
    </c:plotArea>
    <c:legend>
      <c:legendPos val="b"/>
      <c:layout>
        <c:manualLayout>
          <c:xMode val="edge"/>
          <c:yMode val="edge"/>
          <c:x val="0.30511468675111264"/>
          <c:y val="0.75451404932813038"/>
          <c:w val="0.41023071604540479"/>
          <c:h val="6.5886228710193007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9767937866369"/>
          <c:y val="0.1750144852176497"/>
          <c:w val="0.64565956619136411"/>
          <c:h val="0.72466953222625385"/>
        </c:manualLayout>
      </c:layout>
      <c:pieChart>
        <c:varyColors val="1"/>
        <c:ser>
          <c:idx val="0"/>
          <c:order val="0"/>
          <c:dPt>
            <c:idx val="0"/>
            <c:bubble3D val="0"/>
            <c:spPr>
              <a:solidFill>
                <a:srgbClr val="2117F1"/>
              </a:solidFill>
              <a:ln w="19050">
                <a:solidFill>
                  <a:schemeClr val="lt1"/>
                </a:solidFill>
              </a:ln>
              <a:effectLst/>
            </c:spPr>
            <c:extLst>
              <c:ext xmlns:c16="http://schemas.microsoft.com/office/drawing/2014/chart" uri="{C3380CC4-5D6E-409C-BE32-E72D297353CC}">
                <c16:uniqueId val="{00000001-5D1F-448B-B707-80CF66578B6A}"/>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5D1F-448B-B707-80CF66578B6A}"/>
              </c:ext>
            </c:extLst>
          </c:dPt>
          <c:dPt>
            <c:idx val="2"/>
            <c:bubble3D val="0"/>
            <c:spPr>
              <a:solidFill>
                <a:srgbClr val="7030A0"/>
              </a:solidFill>
              <a:ln w="19050">
                <a:solidFill>
                  <a:schemeClr val="lt1"/>
                </a:solidFill>
              </a:ln>
              <a:effectLst/>
            </c:spPr>
            <c:extLst>
              <c:ext xmlns:c16="http://schemas.microsoft.com/office/drawing/2014/chart" uri="{C3380CC4-5D6E-409C-BE32-E72D297353CC}">
                <c16:uniqueId val="{00000005-5D1F-448B-B707-80CF66578B6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1F-448B-B707-80CF66578B6A}"/>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5D1F-448B-B707-80CF66578B6A}"/>
              </c:ext>
            </c:extLst>
          </c:dPt>
          <c:dLbls>
            <c:dLbl>
              <c:idx val="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1-5D1F-448B-B707-80CF66578B6A}"/>
                </c:ext>
              </c:extLst>
            </c:dLbl>
            <c:dLbl>
              <c:idx val="1"/>
              <c:layout>
                <c:manualLayout>
                  <c:x val="3.3567973074883836E-2"/>
                  <c:y val="-0.20096085277076206"/>
                </c:manualLayout>
              </c:layout>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fld id="{B1284DFA-5835-465C-8731-4DCF56DEEF69}" type="CATEGORYNAME">
                      <a:rPr lang="en-US">
                        <a:solidFill>
                          <a:sysClr val="windowText" lastClr="000000"/>
                        </a:solidFill>
                      </a:rPr>
                      <a:pPr>
                        <a:defRPr>
                          <a:solidFill>
                            <a:sysClr val="windowText" lastClr="000000"/>
                          </a:solidFill>
                        </a:defRPr>
                      </a:pPr>
                      <a:t>[CATEGORY NAME]</a:t>
                    </a:fld>
                    <a:r>
                      <a:rPr lang="en-US">
                        <a:solidFill>
                          <a:sysClr val="windowText" lastClr="000000"/>
                        </a:solidFill>
                      </a:rPr>
                      <a:t> </a:t>
                    </a:r>
                    <a:fld id="{9B37C795-1313-47E1-BBD0-775429EB79D1}" type="PERCENTAGE">
                      <a:rPr lang="en-US">
                        <a:solidFill>
                          <a:sysClr val="windowText" lastClr="000000"/>
                        </a:solidFill>
                      </a:rPr>
                      <a:pPr>
                        <a:defRPr>
                          <a:solidFill>
                            <a:sysClr val="windowText" lastClr="000000"/>
                          </a:solidFill>
                        </a:defRPr>
                      </a:pPr>
                      <a:t>[PERCENTAGE]</a:t>
                    </a:fld>
                    <a:endParaRPr lang="en-US">
                      <a:solidFill>
                        <a:sysClr val="windowText" lastClr="000000"/>
                      </a:solidFill>
                    </a:endParaRPr>
                  </a:p>
                </c:rich>
              </c:tx>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3113018965477491"/>
                      <c:h val="0.13100170851285098"/>
                    </c:manualLayout>
                  </c15:layout>
                  <c15:dlblFieldTable/>
                  <c15:showDataLabelsRange val="0"/>
                </c:ext>
                <c:ext xmlns:c16="http://schemas.microsoft.com/office/drawing/2014/chart" uri="{C3380CC4-5D6E-409C-BE32-E72D297353CC}">
                  <c16:uniqueId val="{00000003-5D1F-448B-B707-80CF66578B6A}"/>
                </c:ext>
              </c:extLst>
            </c:dLbl>
            <c:dLbl>
              <c:idx val="2"/>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5-5D1F-448B-B707-80CF66578B6A}"/>
                </c:ext>
              </c:extLst>
            </c:dLbl>
            <c:dLbl>
              <c:idx val="3"/>
              <c:layout>
                <c:manualLayout>
                  <c:x val="-0.11753162285078234"/>
                  <c:y val="3.412197296092694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1F-448B-B707-80CF66578B6A}"/>
                </c:ext>
              </c:extLst>
            </c:dLbl>
            <c:dLbl>
              <c:idx val="4"/>
              <c:layout>
                <c:manualLayout>
                  <c:x val="0.15295894919046277"/>
                  <c:y val="1.8720345602971662E-2"/>
                </c:manualLayout>
              </c:layout>
              <c:showLegendKey val="0"/>
              <c:showVal val="0"/>
              <c:showCatName val="1"/>
              <c:showSerName val="0"/>
              <c:showPercent val="1"/>
              <c:showBubbleSize val="0"/>
              <c:extLst>
                <c:ext xmlns:c15="http://schemas.microsoft.com/office/drawing/2012/chart" uri="{CE6537A1-D6FC-4f65-9D91-7224C49458BB}">
                  <c15:layout>
                    <c:manualLayout>
                      <c:w val="0.20232169849534173"/>
                      <c:h val="0.14974075174565443"/>
                    </c:manualLayout>
                  </c15:layout>
                </c:ext>
                <c:ext xmlns:c16="http://schemas.microsoft.com/office/drawing/2014/chart" uri="{C3380CC4-5D6E-409C-BE32-E72D297353CC}">
                  <c16:uniqueId val="{00000009-5D1F-448B-B707-80CF66578B6A}"/>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Figures 2016-2020 (12.8.23).xlsx]Cancer stage at diagnosis '!$A$13:$A$17</c:f>
              <c:strCache>
                <c:ptCount val="5"/>
                <c:pt idx="0">
                  <c:v>In situ</c:v>
                </c:pt>
                <c:pt idx="1">
                  <c:v>Local</c:v>
                </c:pt>
                <c:pt idx="2">
                  <c:v>Regional</c:v>
                </c:pt>
                <c:pt idx="3">
                  <c:v>Distant</c:v>
                </c:pt>
                <c:pt idx="4">
                  <c:v>Unstaged</c:v>
                </c:pt>
              </c:strCache>
            </c:strRef>
          </c:cat>
          <c:val>
            <c:numRef>
              <c:f>'[Tables and Figures 2016-2020 (12.8.23).xlsx]Cancer stage at diagnosis '!$B$13:$B$17</c:f>
              <c:numCache>
                <c:formatCode>0.0</c:formatCode>
                <c:ptCount val="5"/>
                <c:pt idx="0">
                  <c:v>20.25</c:v>
                </c:pt>
                <c:pt idx="1">
                  <c:v>58.49</c:v>
                </c:pt>
                <c:pt idx="2">
                  <c:v>16.87</c:v>
                </c:pt>
                <c:pt idx="3">
                  <c:v>3.3</c:v>
                </c:pt>
                <c:pt idx="4">
                  <c:v>1.08</c:v>
                </c:pt>
              </c:numCache>
            </c:numRef>
          </c:val>
          <c:extLst>
            <c:ext xmlns:c16="http://schemas.microsoft.com/office/drawing/2014/chart" uri="{C3380CC4-5D6E-409C-BE32-E72D297353CC}">
              <c16:uniqueId val="{0000000A-5D1F-448B-B707-80CF66578B6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86706808707735"/>
          <c:y val="0.16482390698244428"/>
          <c:w val="0.64617018460927678"/>
          <c:h val="0.74799856000490206"/>
        </c:manualLayout>
      </c:layout>
      <c:pieChart>
        <c:varyColors val="1"/>
        <c:ser>
          <c:idx val="0"/>
          <c:order val="0"/>
          <c:tx>
            <c:strRef>
              <c:f>'[Tables and Figures 2016-2020 (12.8.23).xlsx]Cancer stage at diagnosis '!$K$13</c:f>
              <c:strCache>
                <c:ptCount val="1"/>
                <c:pt idx="0">
                  <c:v>Percent</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8641-4F4B-958A-F3AB44CADAB5}"/>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8641-4F4B-958A-F3AB44CADAB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641-4F4B-958A-F3AB44CADAB5}"/>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8641-4F4B-958A-F3AB44CADAB5}"/>
              </c:ext>
            </c:extLst>
          </c:dPt>
          <c:dLbls>
            <c:dLbl>
              <c:idx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641-4F4B-958A-F3AB44CADAB5}"/>
                </c:ext>
              </c:extLst>
            </c:dLbl>
            <c:dLbl>
              <c:idx val="1"/>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641-4F4B-958A-F3AB44CADAB5}"/>
                </c:ext>
              </c:extLst>
            </c:dLbl>
            <c:dLbl>
              <c:idx val="2"/>
              <c:layout>
                <c:manualLayout>
                  <c:x val="-9.1854869047464621E-2"/>
                  <c:y val="2.443395937375532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641-4F4B-958A-F3AB44CADAB5}"/>
                </c:ext>
              </c:extLst>
            </c:dLbl>
            <c:dLbl>
              <c:idx val="3"/>
              <c:layout>
                <c:manualLayout>
                  <c:x val="9.8586698491354069E-2"/>
                  <c:y val="-3.4959710775452679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641-4F4B-958A-F3AB44CADAB5}"/>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Figures 2016-2020 (12.8.23).xlsx]Cancer stage at diagnosis '!$J$14:$J$17</c:f>
              <c:strCache>
                <c:ptCount val="4"/>
                <c:pt idx="0">
                  <c:v>Local</c:v>
                </c:pt>
                <c:pt idx="1">
                  <c:v>Regional</c:v>
                </c:pt>
                <c:pt idx="2">
                  <c:v>Distant</c:v>
                </c:pt>
                <c:pt idx="3">
                  <c:v>Unstaged</c:v>
                </c:pt>
              </c:strCache>
            </c:strRef>
          </c:cat>
          <c:val>
            <c:numRef>
              <c:f>'[Tables and Figures 2016-2020 (12.8.23).xlsx]Cancer stage at diagnosis '!$K$14:$K$17</c:f>
              <c:numCache>
                <c:formatCode>0.0</c:formatCode>
                <c:ptCount val="4"/>
                <c:pt idx="0">
                  <c:v>71.930000000000007</c:v>
                </c:pt>
                <c:pt idx="1">
                  <c:v>15.65</c:v>
                </c:pt>
                <c:pt idx="2">
                  <c:v>7.77</c:v>
                </c:pt>
                <c:pt idx="3">
                  <c:v>4.6500000000000004</c:v>
                </c:pt>
              </c:numCache>
            </c:numRef>
          </c:val>
          <c:extLst>
            <c:ext xmlns:c16="http://schemas.microsoft.com/office/drawing/2014/chart" uri="{C3380CC4-5D6E-409C-BE32-E72D297353CC}">
              <c16:uniqueId val="{00000008-8641-4F4B-958A-F3AB44CADAB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50149514892729"/>
          <c:y val="0.11569129898414536"/>
          <c:w val="0.65485107272038767"/>
          <c:h val="0.763781812089736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ED-4210-945B-193C48AA6BAA}"/>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95ED-4210-945B-193C48AA6BAA}"/>
              </c:ext>
            </c:extLst>
          </c:dPt>
          <c:dPt>
            <c:idx val="2"/>
            <c:bubble3D val="0"/>
            <c:spPr>
              <a:solidFill>
                <a:srgbClr val="2117F1"/>
              </a:solidFill>
              <a:ln w="19050">
                <a:solidFill>
                  <a:schemeClr val="lt1"/>
                </a:solidFill>
              </a:ln>
              <a:effectLst/>
            </c:spPr>
            <c:extLst>
              <c:ext xmlns:c16="http://schemas.microsoft.com/office/drawing/2014/chart" uri="{C3380CC4-5D6E-409C-BE32-E72D297353CC}">
                <c16:uniqueId val="{00000005-95ED-4210-945B-193C48AA6B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ED-4210-945B-193C48AA6BAA}"/>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95ED-4210-945B-193C48AA6BAA}"/>
              </c:ext>
            </c:extLst>
          </c:dPt>
          <c:dLbls>
            <c:dLbl>
              <c:idx val="0"/>
              <c:layout>
                <c:manualLayout>
                  <c:x val="0.11604706128151884"/>
                  <c:y val="-1.3336709362006732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5ED-4210-945B-193C48AA6BAA}"/>
                </c:ext>
              </c:extLst>
            </c:dLbl>
            <c:dLbl>
              <c:idx val="1"/>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5ED-4210-945B-193C48AA6BAA}"/>
                </c:ext>
              </c:extLst>
            </c:dLbl>
            <c:dLbl>
              <c:idx val="2"/>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5ED-4210-945B-193C48AA6BAA}"/>
                </c:ext>
              </c:extLst>
            </c:dLbl>
            <c:dLbl>
              <c:idx val="3"/>
              <c:layout>
                <c:manualLayout>
                  <c:x val="0.17111946827542079"/>
                  <c:y val="0.15805182838605522"/>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5ED-4210-945B-193C48AA6BAA}"/>
                </c:ext>
              </c:extLst>
            </c:dLbl>
            <c:dLbl>
              <c:idx val="4"/>
              <c:layout>
                <c:manualLayout>
                  <c:x val="-0.12867747874799232"/>
                  <c:y val="0"/>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5ED-4210-945B-193C48AA6BAA}"/>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Figures 2016-2020 (12.8.23).xlsx]Cancer stage at diagnosis '!$A$50:$A$54</c:f>
              <c:strCache>
                <c:ptCount val="5"/>
                <c:pt idx="0">
                  <c:v>In Situ</c:v>
                </c:pt>
                <c:pt idx="1">
                  <c:v>Local</c:v>
                </c:pt>
                <c:pt idx="2">
                  <c:v>Regional</c:v>
                </c:pt>
                <c:pt idx="3">
                  <c:v>Distant</c:v>
                </c:pt>
                <c:pt idx="4">
                  <c:v>Unstaged</c:v>
                </c:pt>
              </c:strCache>
            </c:strRef>
          </c:cat>
          <c:val>
            <c:numRef>
              <c:f>'[Tables and Figures 2016-2020 (12.8.23).xlsx]Cancer stage at diagnosis '!$B$50:$B$54</c:f>
              <c:numCache>
                <c:formatCode>0.0</c:formatCode>
                <c:ptCount val="5"/>
                <c:pt idx="0">
                  <c:v>2.2200000000000002</c:v>
                </c:pt>
                <c:pt idx="1">
                  <c:v>37.33</c:v>
                </c:pt>
                <c:pt idx="2">
                  <c:v>35.520000000000003</c:v>
                </c:pt>
                <c:pt idx="3">
                  <c:v>19.64</c:v>
                </c:pt>
                <c:pt idx="4">
                  <c:v>5.29</c:v>
                </c:pt>
              </c:numCache>
            </c:numRef>
          </c:val>
          <c:extLst>
            <c:ext xmlns:c16="http://schemas.microsoft.com/office/drawing/2014/chart" uri="{C3380CC4-5D6E-409C-BE32-E72D297353CC}">
              <c16:uniqueId val="{0000000A-95ED-4210-945B-193C48AA6BA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Figure 2: Massachusetts Cancer Deaths by Month, 2019</a:t>
            </a:r>
            <a:r>
              <a:rPr lang="en-US" sz="1200" b="1" baseline="0"/>
              <a:t> and 2020</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2019</c:v>
                </c:pt>
              </c:strCache>
            </c:strRef>
          </c:tx>
          <c:spPr>
            <a:ln w="28575" cap="rnd">
              <a:solidFill>
                <a:schemeClr val="accent1"/>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1116</c:v>
                </c:pt>
                <c:pt idx="1">
                  <c:v>989</c:v>
                </c:pt>
                <c:pt idx="2">
                  <c:v>1067</c:v>
                </c:pt>
                <c:pt idx="3">
                  <c:v>992</c:v>
                </c:pt>
                <c:pt idx="4">
                  <c:v>1023</c:v>
                </c:pt>
                <c:pt idx="5">
                  <c:v>1035</c:v>
                </c:pt>
                <c:pt idx="6">
                  <c:v>1061</c:v>
                </c:pt>
                <c:pt idx="7">
                  <c:v>1058</c:v>
                </c:pt>
                <c:pt idx="8">
                  <c:v>991</c:v>
                </c:pt>
                <c:pt idx="9">
                  <c:v>1071</c:v>
                </c:pt>
                <c:pt idx="10">
                  <c:v>1089</c:v>
                </c:pt>
                <c:pt idx="11">
                  <c:v>1092</c:v>
                </c:pt>
              </c:numCache>
            </c:numRef>
          </c:val>
          <c:smooth val="0"/>
          <c:extLst>
            <c:ext xmlns:c16="http://schemas.microsoft.com/office/drawing/2014/chart" uri="{C3380CC4-5D6E-409C-BE32-E72D297353CC}">
              <c16:uniqueId val="{00000000-38C5-4AB2-A089-9C06CC9FD0F9}"/>
            </c:ext>
          </c:extLst>
        </c:ser>
        <c:ser>
          <c:idx val="1"/>
          <c:order val="1"/>
          <c:tx>
            <c:strRef>
              <c:f>Sheet1!$C$1</c:f>
              <c:strCache>
                <c:ptCount val="1"/>
                <c:pt idx="0">
                  <c:v>2020</c:v>
                </c:pt>
              </c:strCache>
            </c:strRef>
          </c:tx>
          <c:spPr>
            <a:ln w="28575" cap="rnd">
              <a:solidFill>
                <a:schemeClr val="accent2"/>
              </a:solidFill>
              <a:round/>
            </a:ln>
            <a:effectLst/>
          </c:spPr>
          <c:marker>
            <c:symbol val="none"/>
          </c:marke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1053</c:v>
                </c:pt>
                <c:pt idx="1">
                  <c:v>1056</c:v>
                </c:pt>
                <c:pt idx="2">
                  <c:v>1108</c:v>
                </c:pt>
                <c:pt idx="3">
                  <c:v>1045</c:v>
                </c:pt>
                <c:pt idx="4">
                  <c:v>957</c:v>
                </c:pt>
                <c:pt idx="5">
                  <c:v>938</c:v>
                </c:pt>
                <c:pt idx="6">
                  <c:v>1025</c:v>
                </c:pt>
                <c:pt idx="7">
                  <c:v>1007</c:v>
                </c:pt>
                <c:pt idx="8">
                  <c:v>997</c:v>
                </c:pt>
                <c:pt idx="9">
                  <c:v>1077</c:v>
                </c:pt>
                <c:pt idx="10">
                  <c:v>1054</c:v>
                </c:pt>
                <c:pt idx="11">
                  <c:v>1064</c:v>
                </c:pt>
              </c:numCache>
            </c:numRef>
          </c:val>
          <c:smooth val="0"/>
          <c:extLst>
            <c:ext xmlns:c16="http://schemas.microsoft.com/office/drawing/2014/chart" uri="{C3380CC4-5D6E-409C-BE32-E72D297353CC}">
              <c16:uniqueId val="{00000001-38C5-4AB2-A089-9C06CC9FD0F9}"/>
            </c:ext>
          </c:extLst>
        </c:ser>
        <c:dLbls>
          <c:showLegendKey val="0"/>
          <c:showVal val="0"/>
          <c:showCatName val="0"/>
          <c:showSerName val="0"/>
          <c:showPercent val="0"/>
          <c:showBubbleSize val="0"/>
        </c:dLbls>
        <c:smooth val="0"/>
        <c:axId val="1247484656"/>
        <c:axId val="1247485136"/>
      </c:lineChart>
      <c:catAx>
        <c:axId val="124748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485136"/>
        <c:crosses val="autoZero"/>
        <c:auto val="1"/>
        <c:lblAlgn val="ctr"/>
        <c:lblOffset val="100"/>
        <c:noMultiLvlLbl val="0"/>
      </c:catAx>
      <c:valAx>
        <c:axId val="124748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Deaths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48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'[Tables and Figures 2016-2020 (12.8.23).xlsx]Cancer stage at diagnosis '!$K$50</c:f>
              <c:strCache>
                <c:ptCount val="1"/>
                <c:pt idx="0">
                  <c:v>Percent</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7399-4661-9C3A-8410F74DF8D7}"/>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7399-4661-9C3A-8410F74DF8D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399-4661-9C3A-8410F74DF8D7}"/>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7399-4661-9C3A-8410F74DF8D7}"/>
              </c:ext>
            </c:extLst>
          </c:dPt>
          <c:dLbls>
            <c:dLbl>
              <c:idx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399-4661-9C3A-8410F74DF8D7}"/>
                </c:ext>
              </c:extLst>
            </c:dLbl>
            <c:dLbl>
              <c:idx val="1"/>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399-4661-9C3A-8410F74DF8D7}"/>
                </c:ext>
              </c:extLst>
            </c:dLbl>
            <c:dLbl>
              <c:idx val="2"/>
              <c:layout>
                <c:manualLayout>
                  <c:x val="0.23338494388782796"/>
                  <c:y val="1.252598121766571E-2"/>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7399-4661-9C3A-8410F74DF8D7}"/>
                </c:ext>
              </c:extLst>
            </c:dLbl>
            <c:dLbl>
              <c:idx val="3"/>
              <c:tx>
                <c:rich>
                  <a:bodyPr/>
                  <a:lstStyle/>
                  <a:p>
                    <a:r>
                      <a:rPr lang="en-US"/>
                      <a:t>Unstaged</a:t>
                    </a:r>
                    <a:r>
                      <a:rPr lang="en-US" baseline="0"/>
                      <a:t> </a:t>
                    </a:r>
                    <a:fld id="{0A37CF2D-D5D9-44EC-8B1F-C2E04551ACEB}" type="PERCENTAGE">
                      <a:rPr lang="en-US" baseline="0"/>
                      <a:pPr/>
                      <a:t>[PERCENTAGE]</a:t>
                    </a:fld>
                    <a:endParaRPr lang="en-US" baseline="0"/>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7399-4661-9C3A-8410F74DF8D7}"/>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'[Tables and Figures 2016-2020 (12.8.23).xlsx]Cancer stage at diagnosis '!$J$51:$J$54</c:f>
              <c:strCache>
                <c:ptCount val="4"/>
                <c:pt idx="0">
                  <c:v>Local</c:v>
                </c:pt>
                <c:pt idx="1">
                  <c:v>Regional</c:v>
                </c:pt>
                <c:pt idx="2">
                  <c:v>Distant</c:v>
                </c:pt>
                <c:pt idx="3">
                  <c:v>Unstagged</c:v>
                </c:pt>
              </c:strCache>
            </c:strRef>
          </c:cat>
          <c:val>
            <c:numRef>
              <c:f>'[Tables and Figures 2016-2020 (12.8.23).xlsx]Cancer stage at diagnosis '!$K$51:$K$54</c:f>
              <c:numCache>
                <c:formatCode>General</c:formatCode>
                <c:ptCount val="4"/>
                <c:pt idx="0">
                  <c:v>33.44</c:v>
                </c:pt>
                <c:pt idx="1">
                  <c:v>21.41</c:v>
                </c:pt>
                <c:pt idx="2">
                  <c:v>39.130000000000003</c:v>
                </c:pt>
                <c:pt idx="3">
                  <c:v>6.02</c:v>
                </c:pt>
              </c:numCache>
            </c:numRef>
          </c:val>
          <c:extLst>
            <c:ext xmlns:c16="http://schemas.microsoft.com/office/drawing/2014/chart" uri="{C3380CC4-5D6E-409C-BE32-E72D297353CC}">
              <c16:uniqueId val="{00000008-7399-4661-9C3A-8410F74DF8D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en-US"/>
              <a:t>Female</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89951579328446"/>
          <c:y val="0.14452572629566179"/>
          <c:w val="0.77983915803627979"/>
          <c:h val="0.72964305585998745"/>
        </c:manualLayout>
      </c:layout>
      <c:barChart>
        <c:barDir val="col"/>
        <c:grouping val="clustered"/>
        <c:varyColors val="0"/>
        <c:ser>
          <c:idx val="0"/>
          <c:order val="0"/>
          <c:tx>
            <c:strRef>
              <c:f>'Incidence Rates By Race-ethncty'!$G$3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4DE1-4787-B393-B43246E6F04C}"/>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4DE1-4787-B393-B43246E6F04C}"/>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4DE1-4787-B393-B43246E6F04C}"/>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4DE1-4787-B393-B43246E6F04C}"/>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Race-ethncty'!$I$2:$L$2</c:f>
              <c:strCache>
                <c:ptCount val="4"/>
                <c:pt idx="0">
                  <c:v>White NH</c:v>
                </c:pt>
                <c:pt idx="1">
                  <c:v>Black NH</c:v>
                </c:pt>
                <c:pt idx="2">
                  <c:v>Asian NH</c:v>
                </c:pt>
                <c:pt idx="3">
                  <c:v>Hispanic</c:v>
                </c:pt>
              </c:strCache>
            </c:strRef>
          </c:cat>
          <c:val>
            <c:numRef>
              <c:f>'Incidence Rates By Race-ethncty'!$I$3:$L$3</c:f>
              <c:numCache>
                <c:formatCode>General</c:formatCode>
                <c:ptCount val="4"/>
                <c:pt idx="0">
                  <c:v>448.8</c:v>
                </c:pt>
                <c:pt idx="1">
                  <c:v>387.2</c:v>
                </c:pt>
                <c:pt idx="2" formatCode="0.0">
                  <c:v>284</c:v>
                </c:pt>
                <c:pt idx="3">
                  <c:v>323.3</c:v>
                </c:pt>
              </c:numCache>
            </c:numRef>
          </c:val>
          <c:extLst>
            <c:ext xmlns:c16="http://schemas.microsoft.com/office/drawing/2014/chart" uri="{C3380CC4-5D6E-409C-BE32-E72D297353CC}">
              <c16:uniqueId val="{00000008-4DE1-4787-B393-B43246E6F04C}"/>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4087352"/>
        <c:crosses val="autoZero"/>
        <c:auto val="1"/>
        <c:lblAlgn val="ctr"/>
        <c:lblOffset val="100"/>
        <c:noMultiLvlLbl val="0"/>
      </c:catAx>
      <c:valAx>
        <c:axId val="704087352"/>
        <c:scaling>
          <c:orientation val="minMax"/>
          <c:max val="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 Adjusted Rate Per 100,000</a:t>
                </a:r>
              </a:p>
            </c:rich>
          </c:tx>
          <c:layout>
            <c:manualLayout>
              <c:xMode val="edge"/>
              <c:yMode val="edge"/>
              <c:x val="8.2677165354330708E-3"/>
              <c:y val="0.164472508388271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4088664"/>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en-US"/>
              <a:t>Male</a:t>
            </a:r>
          </a:p>
        </c:rich>
      </c:tx>
      <c:layout>
        <c:manualLayout>
          <c:xMode val="edge"/>
          <c:yMode val="edge"/>
          <c:x val="0.41808639745719861"/>
          <c:y val="1.07988952361347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72982374430552"/>
          <c:y val="0.12339573334244282"/>
          <c:w val="0.87153010571546341"/>
          <c:h val="0.73695279006610082"/>
        </c:manualLayout>
      </c:layout>
      <c:barChart>
        <c:barDir val="col"/>
        <c:grouping val="clustered"/>
        <c:varyColors val="0"/>
        <c:ser>
          <c:idx val="0"/>
          <c:order val="0"/>
          <c:tx>
            <c:strRef>
              <c:f>'Incidence Rates By Race-ethncty'!$A$3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5F7E-4E40-8731-39A7C6383648}"/>
              </c:ext>
            </c:extLst>
          </c:dPt>
          <c:dPt>
            <c:idx val="2"/>
            <c:invertIfNegative val="0"/>
            <c:bubble3D val="0"/>
            <c:spPr>
              <a:solidFill>
                <a:srgbClr val="00B0F0"/>
              </a:solidFill>
              <a:ln>
                <a:noFill/>
              </a:ln>
              <a:effectLst/>
            </c:spPr>
            <c:extLst>
              <c:ext xmlns:c16="http://schemas.microsoft.com/office/drawing/2014/chart" uri="{C3380CC4-5D6E-409C-BE32-E72D297353CC}">
                <c16:uniqueId val="{00000003-5F7E-4E40-8731-39A7C6383648}"/>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5F7E-4E40-8731-39A7C6383648}"/>
              </c:ext>
            </c:extLst>
          </c:dPt>
          <c:dLbls>
            <c:dLbl>
              <c:idx val="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5F7E-4E40-8731-39A7C6383648}"/>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Rates By Race-ethncty'!$B$2:$E$2</c:f>
              <c:strCache>
                <c:ptCount val="4"/>
                <c:pt idx="0">
                  <c:v>White NH</c:v>
                </c:pt>
                <c:pt idx="1">
                  <c:v>Black NH</c:v>
                </c:pt>
                <c:pt idx="2">
                  <c:v>Asian NH</c:v>
                </c:pt>
                <c:pt idx="3">
                  <c:v>Hispanic</c:v>
                </c:pt>
              </c:strCache>
            </c:strRef>
          </c:cat>
          <c:val>
            <c:numRef>
              <c:f>'Incidence Rates By Race-ethncty'!$B$3:$E$3</c:f>
              <c:numCache>
                <c:formatCode>General</c:formatCode>
                <c:ptCount val="4"/>
                <c:pt idx="0">
                  <c:v>500.3</c:v>
                </c:pt>
                <c:pt idx="1">
                  <c:v>493.9</c:v>
                </c:pt>
                <c:pt idx="2">
                  <c:v>306.89999999999998</c:v>
                </c:pt>
                <c:pt idx="3">
                  <c:v>388.5</c:v>
                </c:pt>
              </c:numCache>
            </c:numRef>
          </c:val>
          <c:extLst>
            <c:ext xmlns:c16="http://schemas.microsoft.com/office/drawing/2014/chart" uri="{C3380CC4-5D6E-409C-BE32-E72D297353CC}">
              <c16:uniqueId val="{00000006-5F7E-4E40-8731-39A7C6383648}"/>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870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en-US"/>
              <a:t>Female</a:t>
            </a:r>
          </a:p>
        </c:rich>
      </c:tx>
      <c:layout>
        <c:manualLayout>
          <c:xMode val="edge"/>
          <c:yMode val="edge"/>
          <c:x val="0.40388000000000002"/>
          <c:y val="3.3460803059273424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6996506377037351"/>
          <c:y val="0.14452572629566179"/>
          <c:w val="0.79982559628577332"/>
          <c:h val="0.75775659621494684"/>
        </c:manualLayout>
      </c:layout>
      <c:barChart>
        <c:barDir val="col"/>
        <c:grouping val="clustered"/>
        <c:varyColors val="0"/>
        <c:ser>
          <c:idx val="0"/>
          <c:order val="0"/>
          <c:tx>
            <c:strRef>
              <c:f>'[Tables and Figures 2016-2020 (12.8.23).xlsx]Mortality Rates By Race-eth (2)'!$F$3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CE6B-4E2A-A631-A15DDE444DE2}"/>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CE6B-4E2A-A631-A15DDE444DE2}"/>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CE6B-4E2A-A631-A15DDE444DE2}"/>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CE6B-4E2A-A631-A15DDE444DE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(12.8.23).xlsx]Mortality Rates By Race-eth (2)'!$H$2:$K$2</c:f>
              <c:strCache>
                <c:ptCount val="4"/>
                <c:pt idx="0">
                  <c:v>White NH</c:v>
                </c:pt>
                <c:pt idx="1">
                  <c:v>Black NH</c:v>
                </c:pt>
                <c:pt idx="2">
                  <c:v>Asian NH</c:v>
                </c:pt>
                <c:pt idx="3">
                  <c:v>Hispanic</c:v>
                </c:pt>
              </c:strCache>
            </c:strRef>
          </c:cat>
          <c:val>
            <c:numRef>
              <c:f>'[Tables and Figures 2016-2020 (12.8.23).xlsx]Mortality Rates By Race-eth (2)'!$H$3:$K$3</c:f>
              <c:numCache>
                <c:formatCode>0.0</c:formatCode>
                <c:ptCount val="4"/>
                <c:pt idx="0">
                  <c:v>127.8</c:v>
                </c:pt>
                <c:pt idx="1">
                  <c:v>111.6</c:v>
                </c:pt>
                <c:pt idx="2">
                  <c:v>76.3</c:v>
                </c:pt>
                <c:pt idx="3">
                  <c:v>81.599999999999994</c:v>
                </c:pt>
              </c:numCache>
            </c:numRef>
          </c:val>
          <c:extLst>
            <c:ext xmlns:c16="http://schemas.microsoft.com/office/drawing/2014/chart" uri="{C3380CC4-5D6E-409C-BE32-E72D297353CC}">
              <c16:uniqueId val="{00000008-CE6B-4E2A-A631-A15DDE444DE2}"/>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4087352"/>
        <c:crosses val="autoZero"/>
        <c:auto val="1"/>
        <c:lblAlgn val="ctr"/>
        <c:lblOffset val="100"/>
        <c:noMultiLvlLbl val="0"/>
      </c:catAx>
      <c:valAx>
        <c:axId val="704087352"/>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Age-Adjusted Rate Per 100,000</a:t>
                </a:r>
              </a:p>
            </c:rich>
          </c:tx>
          <c:layout>
            <c:manualLayout>
              <c:xMode val="edge"/>
              <c:yMode val="edge"/>
              <c:x val="4.5965541436033376E-3"/>
              <c:y val="0.2501253368663525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4088664"/>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r>
              <a:rPr lang="en-US"/>
              <a:t>Male</a:t>
            </a:r>
          </a:p>
        </c:rich>
      </c:tx>
      <c:layout>
        <c:manualLayout>
          <c:xMode val="edge"/>
          <c:yMode val="edge"/>
          <c:x val="0.41320314088967669"/>
          <c:y val="1.4981410672994092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5661209725177527E-2"/>
          <c:y val="0.13040488461015309"/>
          <c:w val="0.89019685039370078"/>
          <c:h val="0.76946211857874769"/>
        </c:manualLayout>
      </c:layout>
      <c:barChart>
        <c:barDir val="col"/>
        <c:grouping val="clustered"/>
        <c:varyColors val="0"/>
        <c:ser>
          <c:idx val="0"/>
          <c:order val="0"/>
          <c:tx>
            <c:strRef>
              <c:f>'[Tables and Figures 2016-2020 (12.8.23).xlsx]Mortality Rates By Race-eth (2)'!$A$3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A12-4F83-931A-BA0971730B89}"/>
              </c:ext>
            </c:extLst>
          </c:dPt>
          <c:dPt>
            <c:idx val="2"/>
            <c:invertIfNegative val="0"/>
            <c:bubble3D val="0"/>
            <c:spPr>
              <a:solidFill>
                <a:srgbClr val="00B0F0"/>
              </a:solidFill>
              <a:ln>
                <a:noFill/>
              </a:ln>
              <a:effectLst/>
            </c:spPr>
            <c:extLst>
              <c:ext xmlns:c16="http://schemas.microsoft.com/office/drawing/2014/chart" uri="{C3380CC4-5D6E-409C-BE32-E72D297353CC}">
                <c16:uniqueId val="{00000003-6A12-4F83-931A-BA0971730B89}"/>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6A12-4F83-931A-BA0971730B89}"/>
              </c:ext>
            </c:extLst>
          </c:dPt>
          <c:dLbls>
            <c:dLbl>
              <c:idx val="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6A12-4F83-931A-BA0971730B89}"/>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(12.8.23).xlsx]Mortality Rates By Race-eth (2)'!$B$2:$E$2</c:f>
              <c:strCache>
                <c:ptCount val="4"/>
                <c:pt idx="0">
                  <c:v>White NH</c:v>
                </c:pt>
                <c:pt idx="1">
                  <c:v>Black NH</c:v>
                </c:pt>
                <c:pt idx="2">
                  <c:v>Asian NH</c:v>
                </c:pt>
                <c:pt idx="3">
                  <c:v>Hispanic</c:v>
                </c:pt>
              </c:strCache>
            </c:strRef>
          </c:cat>
          <c:val>
            <c:numRef>
              <c:f>'[Tables and Figures 2016-2020 (12.8.23).xlsx]Mortality Rates By Race-eth (2)'!$B$3:$E$3</c:f>
              <c:numCache>
                <c:formatCode>0.0</c:formatCode>
                <c:ptCount val="4"/>
                <c:pt idx="0">
                  <c:v>178.2</c:v>
                </c:pt>
                <c:pt idx="1">
                  <c:v>166.9</c:v>
                </c:pt>
                <c:pt idx="2">
                  <c:v>114.9</c:v>
                </c:pt>
                <c:pt idx="3">
                  <c:v>114.5</c:v>
                </c:pt>
              </c:numCache>
            </c:numRef>
          </c:val>
          <c:extLst>
            <c:ext xmlns:c16="http://schemas.microsoft.com/office/drawing/2014/chart" uri="{C3380CC4-5D6E-409C-BE32-E72D297353CC}">
              <c16:uniqueId val="{00000006-6A12-4F83-931A-BA0971730B89}"/>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08707704"/>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accent1">
                    <a:lumMod val="50000"/>
                  </a:schemeClr>
                </a:solidFill>
                <a:latin typeface="+mn-lt"/>
                <a:ea typeface="+mn-ea"/>
                <a:cs typeface="+mn-cs"/>
              </a:defRPr>
            </a:pPr>
            <a:r>
              <a:rPr lang="en-US"/>
              <a:t>Figure 25. Cancer Incidence Rate in Massachusetts Males by Race/Ethnicity, 2016-2020, Five Most Common Cancers</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1895281805392599"/>
          <c:y val="0.17765765765765765"/>
          <c:w val="0.85473768661003002"/>
          <c:h val="0.63205515728444395"/>
        </c:manualLayout>
      </c:layout>
      <c:barChart>
        <c:barDir val="col"/>
        <c:grouping val="clustered"/>
        <c:varyColors val="0"/>
        <c:ser>
          <c:idx val="0"/>
          <c:order val="0"/>
          <c:tx>
            <c:strRef>
              <c:f>'Incidence Rates By Race-ethncty'!$C$26</c:f>
              <c:strCache>
                <c:ptCount val="1"/>
                <c:pt idx="0">
                  <c:v>White NH</c:v>
                </c:pt>
              </c:strCache>
            </c:strRef>
          </c:tx>
          <c:spPr>
            <a:solidFill>
              <a:schemeClr val="accent5">
                <a:lumMod val="75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the Skin</c:v>
                </c:pt>
              </c:strCache>
            </c:strRef>
          </c:cat>
          <c:val>
            <c:numRef>
              <c:f>'Incidence Rates By Race-ethncty'!$C$27:$C$31</c:f>
              <c:numCache>
                <c:formatCode>0.0</c:formatCode>
                <c:ptCount val="5"/>
                <c:pt idx="0" formatCode="General">
                  <c:v>112.5</c:v>
                </c:pt>
                <c:pt idx="1">
                  <c:v>64.900000000000006</c:v>
                </c:pt>
                <c:pt idx="2">
                  <c:v>37.4</c:v>
                </c:pt>
                <c:pt idx="3">
                  <c:v>39.9</c:v>
                </c:pt>
                <c:pt idx="4">
                  <c:v>28.8</c:v>
                </c:pt>
              </c:numCache>
            </c:numRef>
          </c:val>
          <c:extLst>
            <c:ext xmlns:c16="http://schemas.microsoft.com/office/drawing/2014/chart" uri="{C3380CC4-5D6E-409C-BE32-E72D297353CC}">
              <c16:uniqueId val="{00000000-C7B1-4B72-9E1B-B5A3213E1C7E}"/>
            </c:ext>
          </c:extLst>
        </c:ser>
        <c:ser>
          <c:idx val="1"/>
          <c:order val="1"/>
          <c:tx>
            <c:strRef>
              <c:f>'Incidence Rates By Race-ethncty'!$D$26</c:f>
              <c:strCache>
                <c:ptCount val="1"/>
                <c:pt idx="0">
                  <c:v>Black NH</c:v>
                </c:pt>
              </c:strCache>
            </c:strRef>
          </c:tx>
          <c:spPr>
            <a:solidFill>
              <a:schemeClr val="accent2">
                <a:lumMod val="75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the Skin</c:v>
                </c:pt>
              </c:strCache>
            </c:strRef>
          </c:cat>
          <c:val>
            <c:numRef>
              <c:f>'Incidence Rates By Race-ethncty'!$D$27:$D$31</c:f>
              <c:numCache>
                <c:formatCode>0.0</c:formatCode>
                <c:ptCount val="5"/>
                <c:pt idx="0" formatCode="General">
                  <c:v>187</c:v>
                </c:pt>
                <c:pt idx="1">
                  <c:v>55.1</c:v>
                </c:pt>
                <c:pt idx="2">
                  <c:v>39.1</c:v>
                </c:pt>
                <c:pt idx="3">
                  <c:v>17.7</c:v>
                </c:pt>
                <c:pt idx="4">
                  <c:v>0.4</c:v>
                </c:pt>
              </c:numCache>
            </c:numRef>
          </c:val>
          <c:extLst>
            <c:ext xmlns:c16="http://schemas.microsoft.com/office/drawing/2014/chart" uri="{C3380CC4-5D6E-409C-BE32-E72D297353CC}">
              <c16:uniqueId val="{00000001-C7B1-4B72-9E1B-B5A3213E1C7E}"/>
            </c:ext>
          </c:extLst>
        </c:ser>
        <c:ser>
          <c:idx val="2"/>
          <c:order val="2"/>
          <c:tx>
            <c:strRef>
              <c:f>'Incidence Rates By Race-ethncty'!$E$26</c:f>
              <c:strCache>
                <c:ptCount val="1"/>
                <c:pt idx="0">
                  <c:v>Asian NH</c:v>
                </c:pt>
              </c:strCache>
            </c:strRef>
          </c:tx>
          <c:spPr>
            <a:solidFill>
              <a:schemeClr val="tx1">
                <a:lumMod val="50000"/>
                <a:lumOff val="50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the Skin</c:v>
                </c:pt>
              </c:strCache>
            </c:strRef>
          </c:cat>
          <c:val>
            <c:numRef>
              <c:f>'Incidence Rates By Race-ethncty'!$E$27:$E$31</c:f>
              <c:numCache>
                <c:formatCode>0.0</c:formatCode>
                <c:ptCount val="5"/>
                <c:pt idx="0">
                  <c:v>54.7</c:v>
                </c:pt>
                <c:pt idx="1">
                  <c:v>48.2</c:v>
                </c:pt>
                <c:pt idx="2">
                  <c:v>31.8</c:v>
                </c:pt>
                <c:pt idx="3">
                  <c:v>14.9</c:v>
                </c:pt>
                <c:pt idx="4">
                  <c:v>1.2</c:v>
                </c:pt>
              </c:numCache>
            </c:numRef>
          </c:val>
          <c:extLst>
            <c:ext xmlns:c16="http://schemas.microsoft.com/office/drawing/2014/chart" uri="{C3380CC4-5D6E-409C-BE32-E72D297353CC}">
              <c16:uniqueId val="{00000002-C7B1-4B72-9E1B-B5A3213E1C7E}"/>
            </c:ext>
          </c:extLst>
        </c:ser>
        <c:ser>
          <c:idx val="3"/>
          <c:order val="3"/>
          <c:tx>
            <c:strRef>
              <c:f>'Incidence Rates By Race-ethncty'!$F$26</c:f>
              <c:strCache>
                <c:ptCount val="1"/>
                <c:pt idx="0">
                  <c:v>Hispanic</c:v>
                </c:pt>
              </c:strCache>
            </c:strRef>
          </c:tx>
          <c:spPr>
            <a:solidFill>
              <a:schemeClr val="accent4"/>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the Skin</c:v>
                </c:pt>
              </c:strCache>
            </c:strRef>
          </c:cat>
          <c:val>
            <c:numRef>
              <c:f>'Incidence Rates By Race-ethncty'!$F$27:$F$31</c:f>
              <c:numCache>
                <c:formatCode>0.0</c:formatCode>
                <c:ptCount val="5"/>
                <c:pt idx="0">
                  <c:v>102.9</c:v>
                </c:pt>
                <c:pt idx="1">
                  <c:v>43</c:v>
                </c:pt>
                <c:pt idx="2">
                  <c:v>33.299999999999997</c:v>
                </c:pt>
                <c:pt idx="3">
                  <c:v>20.399999999999999</c:v>
                </c:pt>
                <c:pt idx="4">
                  <c:v>3</c:v>
                </c:pt>
              </c:numCache>
            </c:numRef>
          </c:val>
          <c:extLst>
            <c:ext xmlns:c16="http://schemas.microsoft.com/office/drawing/2014/chart" uri="{C3380CC4-5D6E-409C-BE32-E72D297353CC}">
              <c16:uniqueId val="{00000003-C7B1-4B72-9E1B-B5A3213E1C7E}"/>
            </c:ext>
          </c:extLst>
        </c:ser>
        <c:ser>
          <c:idx val="4"/>
          <c:order val="4"/>
          <c:tx>
            <c:strRef>
              <c:f>'Incidence Rates By Race-ethncty'!$G$26</c:f>
              <c:strCache>
                <c:ptCount val="1"/>
                <c:pt idx="0">
                  <c:v>All Races</c:v>
                </c:pt>
              </c:strCache>
            </c:strRef>
          </c:tx>
          <c:spPr>
            <a:solidFill>
              <a:srgbClr val="00B050"/>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the Skin</c:v>
                </c:pt>
              </c:strCache>
            </c:strRef>
          </c:cat>
          <c:val>
            <c:numRef>
              <c:f>'Incidence Rates By Race-ethncty'!$G$27:$G$31</c:f>
              <c:numCache>
                <c:formatCode>0.0</c:formatCode>
                <c:ptCount val="5"/>
                <c:pt idx="0" formatCode="General">
                  <c:v>115.5</c:v>
                </c:pt>
                <c:pt idx="1">
                  <c:v>63</c:v>
                </c:pt>
                <c:pt idx="2">
                  <c:v>37.200000000000003</c:v>
                </c:pt>
                <c:pt idx="3">
                  <c:v>37.200000000000003</c:v>
                </c:pt>
                <c:pt idx="4">
                  <c:v>25.5</c:v>
                </c:pt>
              </c:numCache>
            </c:numRef>
          </c:val>
          <c:extLst>
            <c:ext xmlns:c16="http://schemas.microsoft.com/office/drawing/2014/chart" uri="{C3380CC4-5D6E-409C-BE32-E72D297353CC}">
              <c16:uniqueId val="{00000004-C7B1-4B72-9E1B-B5A3213E1C7E}"/>
            </c:ext>
          </c:extLst>
        </c:ser>
        <c:dLbls>
          <c:showLegendKey val="0"/>
          <c:showVal val="0"/>
          <c:showCatName val="0"/>
          <c:showSerName val="0"/>
          <c:showPercent val="0"/>
          <c:showBubbleSize val="0"/>
        </c:dLbls>
        <c:gapWidth val="150"/>
        <c:overlap val="-30"/>
        <c:axId val="670992264"/>
        <c:axId val="670987016"/>
      </c:barChart>
      <c:catAx>
        <c:axId val="67099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accent1">
                    <a:lumMod val="50000"/>
                  </a:schemeClr>
                </a:solidFill>
                <a:latin typeface="+mn-lt"/>
                <a:ea typeface="+mn-ea"/>
                <a:cs typeface="+mn-cs"/>
              </a:defRPr>
            </a:pPr>
            <a:endParaRPr lang="en-US"/>
          </a:p>
        </c:txPr>
        <c:crossAx val="670987016"/>
        <c:crosses val="autoZero"/>
        <c:auto val="1"/>
        <c:lblAlgn val="ctr"/>
        <c:lblOffset val="100"/>
        <c:noMultiLvlLbl val="0"/>
      </c:catAx>
      <c:valAx>
        <c:axId val="670987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accent1">
                        <a:lumMod val="50000"/>
                      </a:schemeClr>
                    </a:solidFill>
                    <a:latin typeface="+mn-lt"/>
                    <a:ea typeface="+mn-ea"/>
                    <a:cs typeface="+mn-cs"/>
                  </a:defRPr>
                </a:pPr>
                <a:r>
                  <a:rPr lang="en-US"/>
                  <a:t>Age-Adjusted Rates Per 100,000</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accent1">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50000"/>
                  </a:schemeClr>
                </a:solidFill>
                <a:latin typeface="+mn-lt"/>
                <a:ea typeface="+mn-ea"/>
                <a:cs typeface="+mn-cs"/>
              </a:defRPr>
            </a:pPr>
            <a:endParaRPr lang="en-US"/>
          </a:p>
        </c:txPr>
        <c:crossAx val="67099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accent1">
                  <a:lumMod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accent1">
              <a:lumMod val="50000"/>
            </a:schemeClr>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26. Cancer Incidence Rates in Massachusetts Females by Race/Ethnicity, 2016-2020, Five Most Common Cancers</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'Incidence Rates By Race-ethncty'!$J$26</c:f>
              <c:strCache>
                <c:ptCount val="1"/>
                <c:pt idx="0">
                  <c:v>White NH</c:v>
                </c:pt>
              </c:strCache>
            </c:strRef>
          </c:tx>
          <c:spPr>
            <a:solidFill>
              <a:schemeClr val="accent5">
                <a:lumMod val="75000"/>
              </a:schemeClr>
            </a:solidFill>
            <a:ln>
              <a:noFill/>
            </a:ln>
            <a:effectLst/>
          </c:spPr>
          <c:invertIfNegative val="0"/>
          <c:cat>
            <c:strRef>
              <c:f>'Incidence Rates By Race-ethncty'!$I$27:$I$31</c:f>
              <c:strCache>
                <c:ptCount val="5"/>
                <c:pt idx="0">
                  <c:v>Breast</c:v>
                </c:pt>
                <c:pt idx="1">
                  <c:v>Lung &amp; Bronchus</c:v>
                </c:pt>
                <c:pt idx="2">
                  <c:v>Colon &amp; Rectum</c:v>
                </c:pt>
                <c:pt idx="3">
                  <c:v>Corpus uteri &amp; Uterus</c:v>
                </c:pt>
                <c:pt idx="4">
                  <c:v>Thyroid</c:v>
                </c:pt>
              </c:strCache>
            </c:strRef>
          </c:cat>
          <c:val>
            <c:numRef>
              <c:f>'Incidence Rates By Race-ethncty'!$J$27:$J$31</c:f>
              <c:numCache>
                <c:formatCode>General</c:formatCode>
                <c:ptCount val="5"/>
                <c:pt idx="0">
                  <c:v>142.80000000000001</c:v>
                </c:pt>
                <c:pt idx="1">
                  <c:v>62.4</c:v>
                </c:pt>
                <c:pt idx="2" formatCode="0.0">
                  <c:v>29</c:v>
                </c:pt>
                <c:pt idx="3">
                  <c:v>29.3</c:v>
                </c:pt>
                <c:pt idx="4">
                  <c:v>23.9</c:v>
                </c:pt>
              </c:numCache>
            </c:numRef>
          </c:val>
          <c:extLst>
            <c:ext xmlns:c16="http://schemas.microsoft.com/office/drawing/2014/chart" uri="{C3380CC4-5D6E-409C-BE32-E72D297353CC}">
              <c16:uniqueId val="{00000000-58F8-4827-96A6-5FDA3BBBD40C}"/>
            </c:ext>
          </c:extLst>
        </c:ser>
        <c:ser>
          <c:idx val="1"/>
          <c:order val="1"/>
          <c:tx>
            <c:strRef>
              <c:f>'Incidence Rates By Race-ethncty'!$K$26</c:f>
              <c:strCache>
                <c:ptCount val="1"/>
                <c:pt idx="0">
                  <c:v>Black NH</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2-58F8-4827-96A6-5FDA3BBBD40C}"/>
              </c:ext>
            </c:extLst>
          </c:dPt>
          <c:cat>
            <c:strRef>
              <c:f>'Incidence Rates By Race-ethncty'!$I$27:$I$31</c:f>
              <c:strCache>
                <c:ptCount val="5"/>
                <c:pt idx="0">
                  <c:v>Breast</c:v>
                </c:pt>
                <c:pt idx="1">
                  <c:v>Lung &amp; Bronchus</c:v>
                </c:pt>
                <c:pt idx="2">
                  <c:v>Colon &amp; Rectum</c:v>
                </c:pt>
                <c:pt idx="3">
                  <c:v>Corpus uteri &amp; Uterus</c:v>
                </c:pt>
                <c:pt idx="4">
                  <c:v>Thyroid</c:v>
                </c:pt>
              </c:strCache>
            </c:strRef>
          </c:cat>
          <c:val>
            <c:numRef>
              <c:f>'Incidence Rates By Race-ethncty'!$K$27:$K$31</c:f>
              <c:numCache>
                <c:formatCode>General</c:formatCode>
                <c:ptCount val="5"/>
                <c:pt idx="0">
                  <c:v>122.5</c:v>
                </c:pt>
                <c:pt idx="1">
                  <c:v>38.700000000000003</c:v>
                </c:pt>
                <c:pt idx="2">
                  <c:v>28.2</c:v>
                </c:pt>
                <c:pt idx="3">
                  <c:v>28.6</c:v>
                </c:pt>
                <c:pt idx="4">
                  <c:v>17.8</c:v>
                </c:pt>
              </c:numCache>
            </c:numRef>
          </c:val>
          <c:extLst>
            <c:ext xmlns:c16="http://schemas.microsoft.com/office/drawing/2014/chart" uri="{C3380CC4-5D6E-409C-BE32-E72D297353CC}">
              <c16:uniqueId val="{00000003-58F8-4827-96A6-5FDA3BBBD40C}"/>
            </c:ext>
          </c:extLst>
        </c:ser>
        <c:ser>
          <c:idx val="2"/>
          <c:order val="2"/>
          <c:tx>
            <c:strRef>
              <c:f>'Incidence Rates By Race-ethncty'!$L$26</c:f>
              <c:strCache>
                <c:ptCount val="1"/>
                <c:pt idx="0">
                  <c:v>Asian NH</c:v>
                </c:pt>
              </c:strCache>
            </c:strRef>
          </c:tx>
          <c:spPr>
            <a:solidFill>
              <a:schemeClr val="accent3">
                <a:lumMod val="75000"/>
              </a:schemeClr>
            </a:solidFill>
            <a:ln>
              <a:noFill/>
            </a:ln>
            <a:effectLst/>
          </c:spPr>
          <c:invertIfNegative val="0"/>
          <c:cat>
            <c:strRef>
              <c:f>'Incidence Rates By Race-ethncty'!$I$27:$I$31</c:f>
              <c:strCache>
                <c:ptCount val="5"/>
                <c:pt idx="0">
                  <c:v>Breast</c:v>
                </c:pt>
                <c:pt idx="1">
                  <c:v>Lung &amp; Bronchus</c:v>
                </c:pt>
                <c:pt idx="2">
                  <c:v>Colon &amp; Rectum</c:v>
                </c:pt>
                <c:pt idx="3">
                  <c:v>Corpus uteri &amp; Uterus</c:v>
                </c:pt>
                <c:pt idx="4">
                  <c:v>Thyroid</c:v>
                </c:pt>
              </c:strCache>
            </c:strRef>
          </c:cat>
          <c:val>
            <c:numRef>
              <c:f>'Incidence Rates By Race-ethncty'!$L$27:$L$31</c:f>
              <c:numCache>
                <c:formatCode>0.0</c:formatCode>
                <c:ptCount val="5"/>
                <c:pt idx="0" formatCode="General">
                  <c:v>96.3</c:v>
                </c:pt>
                <c:pt idx="1">
                  <c:v>30.8</c:v>
                </c:pt>
                <c:pt idx="2">
                  <c:v>22.3</c:v>
                </c:pt>
                <c:pt idx="3" formatCode="General">
                  <c:v>17.2</c:v>
                </c:pt>
                <c:pt idx="4" formatCode="General">
                  <c:v>23.9</c:v>
                </c:pt>
              </c:numCache>
            </c:numRef>
          </c:val>
          <c:extLst>
            <c:ext xmlns:c16="http://schemas.microsoft.com/office/drawing/2014/chart" uri="{C3380CC4-5D6E-409C-BE32-E72D297353CC}">
              <c16:uniqueId val="{00000004-58F8-4827-96A6-5FDA3BBBD40C}"/>
            </c:ext>
          </c:extLst>
        </c:ser>
        <c:ser>
          <c:idx val="3"/>
          <c:order val="3"/>
          <c:tx>
            <c:strRef>
              <c:f>'Incidence Rates By Race-ethncty'!$M$26</c:f>
              <c:strCache>
                <c:ptCount val="1"/>
                <c:pt idx="0">
                  <c:v>Hispanic</c:v>
                </c:pt>
              </c:strCache>
            </c:strRef>
          </c:tx>
          <c:spPr>
            <a:solidFill>
              <a:srgbClr val="FFC000"/>
            </a:solidFill>
            <a:ln>
              <a:noFill/>
            </a:ln>
            <a:effectLst/>
          </c:spPr>
          <c:invertIfNegative val="0"/>
          <c:cat>
            <c:strRef>
              <c:f>'Incidence Rates By Race-ethncty'!$I$27:$I$31</c:f>
              <c:strCache>
                <c:ptCount val="5"/>
                <c:pt idx="0">
                  <c:v>Breast</c:v>
                </c:pt>
                <c:pt idx="1">
                  <c:v>Lung &amp; Bronchus</c:v>
                </c:pt>
                <c:pt idx="2">
                  <c:v>Colon &amp; Rectum</c:v>
                </c:pt>
                <c:pt idx="3">
                  <c:v>Corpus uteri &amp; Uterus</c:v>
                </c:pt>
                <c:pt idx="4">
                  <c:v>Thyroid</c:v>
                </c:pt>
              </c:strCache>
            </c:strRef>
          </c:cat>
          <c:val>
            <c:numRef>
              <c:f>'Incidence Rates By Race-ethncty'!$M$27:$M$31</c:f>
              <c:numCache>
                <c:formatCode>0.0</c:formatCode>
                <c:ptCount val="5"/>
                <c:pt idx="0">
                  <c:v>95</c:v>
                </c:pt>
                <c:pt idx="1">
                  <c:v>26.9</c:v>
                </c:pt>
                <c:pt idx="2">
                  <c:v>23.1</c:v>
                </c:pt>
                <c:pt idx="3" formatCode="General">
                  <c:v>27.2</c:v>
                </c:pt>
                <c:pt idx="4" formatCode="General">
                  <c:v>24.8</c:v>
                </c:pt>
              </c:numCache>
            </c:numRef>
          </c:val>
          <c:extLst>
            <c:ext xmlns:c16="http://schemas.microsoft.com/office/drawing/2014/chart" uri="{C3380CC4-5D6E-409C-BE32-E72D297353CC}">
              <c16:uniqueId val="{00000005-58F8-4827-96A6-5FDA3BBBD40C}"/>
            </c:ext>
          </c:extLst>
        </c:ser>
        <c:ser>
          <c:idx val="4"/>
          <c:order val="4"/>
          <c:tx>
            <c:strRef>
              <c:f>'Incidence Rates By Race-ethncty'!$N$26</c:f>
              <c:strCache>
                <c:ptCount val="1"/>
                <c:pt idx="0">
                  <c:v>All Races</c:v>
                </c:pt>
              </c:strCache>
            </c:strRef>
          </c:tx>
          <c:spPr>
            <a:solidFill>
              <a:schemeClr val="accent5"/>
            </a:solidFill>
            <a:ln>
              <a:noFill/>
            </a:ln>
            <a:effectLst/>
          </c:spPr>
          <c:invertIfNegative val="0"/>
          <c:cat>
            <c:strRef>
              <c:f>'Incidence Rates By Race-ethncty'!$I$27:$I$31</c:f>
              <c:strCache>
                <c:ptCount val="5"/>
                <c:pt idx="0">
                  <c:v>Breast</c:v>
                </c:pt>
                <c:pt idx="1">
                  <c:v>Lung &amp; Bronchus</c:v>
                </c:pt>
                <c:pt idx="2">
                  <c:v>Colon &amp; Rectum</c:v>
                </c:pt>
                <c:pt idx="3">
                  <c:v>Corpus uteri &amp; Uterus</c:v>
                </c:pt>
                <c:pt idx="4">
                  <c:v>Thyroid</c:v>
                </c:pt>
              </c:strCache>
            </c:strRef>
          </c:cat>
          <c:val>
            <c:numRef>
              <c:f>'Incidence Rates By Race-ethncty'!$N$27:$N$31</c:f>
              <c:numCache>
                <c:formatCode>General</c:formatCode>
                <c:ptCount val="5"/>
                <c:pt idx="0">
                  <c:v>136.80000000000001</c:v>
                </c:pt>
                <c:pt idx="1">
                  <c:v>58.1</c:v>
                </c:pt>
                <c:pt idx="2" formatCode="0.0">
                  <c:v>28.6</c:v>
                </c:pt>
                <c:pt idx="3">
                  <c:v>28.9</c:v>
                </c:pt>
                <c:pt idx="4">
                  <c:v>23.8</c:v>
                </c:pt>
              </c:numCache>
            </c:numRef>
          </c:val>
          <c:extLst>
            <c:ext xmlns:c16="http://schemas.microsoft.com/office/drawing/2014/chart" uri="{C3380CC4-5D6E-409C-BE32-E72D297353CC}">
              <c16:uniqueId val="{00000006-58F8-4827-96A6-5FDA3BBBD40C}"/>
            </c:ext>
          </c:extLst>
        </c:ser>
        <c:dLbls>
          <c:showLegendKey val="0"/>
          <c:showVal val="0"/>
          <c:showCatName val="0"/>
          <c:showSerName val="0"/>
          <c:showPercent val="0"/>
          <c:showBubbleSize val="0"/>
        </c:dLbls>
        <c:gapWidth val="150"/>
        <c:overlap val="-30"/>
        <c:axId val="715531592"/>
        <c:axId val="715533888"/>
      </c:barChart>
      <c:catAx>
        <c:axId val="715531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15533888"/>
        <c:crosses val="autoZero"/>
        <c:auto val="1"/>
        <c:lblAlgn val="ctr"/>
        <c:lblOffset val="100"/>
        <c:noMultiLvlLbl val="0"/>
      </c:catAx>
      <c:valAx>
        <c:axId val="7155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Rates Per 100,000</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15531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27. Cancer Incidence in Massachusetts Females By Year at Diagnosis and Race/Ethnicity, 2016-2020</a:t>
            </a:r>
          </a:p>
        </c:rich>
      </c:tx>
      <c:layout>
        <c:manualLayout>
          <c:xMode val="edge"/>
          <c:yMode val="edge"/>
          <c:x val="9.993689760760105E-2"/>
          <c:y val="0"/>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075689863091437"/>
          <c:y val="0.29489470792895073"/>
          <c:w val="0.61713627012839622"/>
          <c:h val="0.46329579442104618"/>
        </c:manualLayout>
      </c:layout>
      <c:lineChart>
        <c:grouping val="standard"/>
        <c:varyColors val="0"/>
        <c:ser>
          <c:idx val="0"/>
          <c:order val="0"/>
          <c:tx>
            <c:strRef>
              <c:f>'Trends by Race-Incidence (Fema)'!$A$3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4"/>
            <c:marker>
              <c:symbol val="circle"/>
              <c:size val="5"/>
              <c:spPr>
                <a:solidFill>
                  <a:schemeClr val="accent1"/>
                </a:solidFill>
                <a:ln w="9525">
                  <a:solidFill>
                    <a:schemeClr val="accent1"/>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01-9892-47E4-9C81-50C2606A5439}"/>
              </c:ext>
            </c:extLst>
          </c:dPt>
          <c:cat>
            <c:numRef>
              <c:f>'Trends by Race-Incidence (Fema)'!$B$2:$F$2</c:f>
              <c:numCache>
                <c:formatCode>General</c:formatCode>
                <c:ptCount val="5"/>
                <c:pt idx="0">
                  <c:v>2016</c:v>
                </c:pt>
                <c:pt idx="1">
                  <c:v>2017</c:v>
                </c:pt>
                <c:pt idx="2">
                  <c:v>2018</c:v>
                </c:pt>
                <c:pt idx="3">
                  <c:v>2019</c:v>
                </c:pt>
                <c:pt idx="4">
                  <c:v>2020</c:v>
                </c:pt>
              </c:numCache>
            </c:numRef>
          </c:cat>
          <c:val>
            <c:numRef>
              <c:f>'Trends by Race-Incidence (Fema)'!$B$3:$F$3</c:f>
              <c:numCache>
                <c:formatCode>0.0</c:formatCode>
                <c:ptCount val="5"/>
                <c:pt idx="0">
                  <c:v>475.4</c:v>
                </c:pt>
                <c:pt idx="1">
                  <c:v>455.4</c:v>
                </c:pt>
                <c:pt idx="2">
                  <c:v>439.4</c:v>
                </c:pt>
                <c:pt idx="3">
                  <c:v>461.2</c:v>
                </c:pt>
                <c:pt idx="4">
                  <c:v>412.9</c:v>
                </c:pt>
              </c:numCache>
            </c:numRef>
          </c:val>
          <c:smooth val="0"/>
          <c:extLst>
            <c:ext xmlns:c16="http://schemas.microsoft.com/office/drawing/2014/chart" uri="{C3380CC4-5D6E-409C-BE32-E72D297353CC}">
              <c16:uniqueId val="{00000002-9892-47E4-9C81-50C2606A5439}"/>
            </c:ext>
          </c:extLst>
        </c:ser>
        <c:ser>
          <c:idx val="1"/>
          <c:order val="1"/>
          <c:tx>
            <c:strRef>
              <c:f>'Trends by Race-Incidence (Fema)'!$A$4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4"/>
            <c:marker>
              <c:symbol val="circle"/>
              <c:size val="5"/>
              <c:spPr>
                <a:solidFill>
                  <a:schemeClr val="accent2"/>
                </a:solidFill>
                <a:ln w="9525">
                  <a:solidFill>
                    <a:schemeClr val="accent2"/>
                  </a:solidFill>
                </a:ln>
                <a:effectLst/>
              </c:spPr>
            </c:marker>
            <c:bubble3D val="0"/>
            <c:spPr>
              <a:ln w="28575" cap="rnd">
                <a:solidFill>
                  <a:schemeClr val="accent2"/>
                </a:solidFill>
                <a:prstDash val="sysDash"/>
                <a:round/>
              </a:ln>
              <a:effectLst/>
            </c:spPr>
            <c:extLst>
              <c:ext xmlns:c16="http://schemas.microsoft.com/office/drawing/2014/chart" uri="{C3380CC4-5D6E-409C-BE32-E72D297353CC}">
                <c16:uniqueId val="{00000004-9892-47E4-9C81-50C2606A5439}"/>
              </c:ext>
            </c:extLst>
          </c:dPt>
          <c:cat>
            <c:numRef>
              <c:f>'Trends by Race-Incidence (Fema)'!$B$2:$F$2</c:f>
              <c:numCache>
                <c:formatCode>General</c:formatCode>
                <c:ptCount val="5"/>
                <c:pt idx="0">
                  <c:v>2016</c:v>
                </c:pt>
                <c:pt idx="1">
                  <c:v>2017</c:v>
                </c:pt>
                <c:pt idx="2">
                  <c:v>2018</c:v>
                </c:pt>
                <c:pt idx="3">
                  <c:v>2019</c:v>
                </c:pt>
                <c:pt idx="4">
                  <c:v>2020</c:v>
                </c:pt>
              </c:numCache>
            </c:numRef>
          </c:cat>
          <c:val>
            <c:numRef>
              <c:f>'Trends by Race-Incidence (Fema)'!$B$4:$F$4</c:f>
              <c:numCache>
                <c:formatCode>General</c:formatCode>
                <c:ptCount val="5"/>
                <c:pt idx="0">
                  <c:v>421.9</c:v>
                </c:pt>
                <c:pt idx="1">
                  <c:v>386.4</c:v>
                </c:pt>
                <c:pt idx="2">
                  <c:v>373.8</c:v>
                </c:pt>
                <c:pt idx="3">
                  <c:v>409.8</c:v>
                </c:pt>
                <c:pt idx="4">
                  <c:v>347.4</c:v>
                </c:pt>
              </c:numCache>
            </c:numRef>
          </c:val>
          <c:smooth val="0"/>
          <c:extLst>
            <c:ext xmlns:c16="http://schemas.microsoft.com/office/drawing/2014/chart" uri="{C3380CC4-5D6E-409C-BE32-E72D297353CC}">
              <c16:uniqueId val="{00000005-9892-47E4-9C81-50C2606A5439}"/>
            </c:ext>
          </c:extLst>
        </c:ser>
        <c:ser>
          <c:idx val="2"/>
          <c:order val="2"/>
          <c:tx>
            <c:strRef>
              <c:f>'Trends by Race-Incidence (Fema)'!$A$5</c:f>
              <c:strCache>
                <c:ptCount val="1"/>
                <c:pt idx="0">
                  <c:v>Asian NH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Pt>
            <c:idx val="4"/>
            <c:marker>
              <c:symbol val="circle"/>
              <c:size val="5"/>
              <c:spPr>
                <a:solidFill>
                  <a:schemeClr val="accent3"/>
                </a:solidFill>
                <a:ln w="9525">
                  <a:solidFill>
                    <a:schemeClr val="accent3"/>
                  </a:solidFill>
                </a:ln>
                <a:effectLst/>
              </c:spPr>
            </c:marker>
            <c:bubble3D val="0"/>
            <c:spPr>
              <a:ln w="28575" cap="rnd">
                <a:solidFill>
                  <a:schemeClr val="accent3"/>
                </a:solidFill>
                <a:prstDash val="sysDash"/>
                <a:round/>
              </a:ln>
              <a:effectLst/>
            </c:spPr>
            <c:extLst>
              <c:ext xmlns:c16="http://schemas.microsoft.com/office/drawing/2014/chart" uri="{C3380CC4-5D6E-409C-BE32-E72D297353CC}">
                <c16:uniqueId val="{00000007-9892-47E4-9C81-50C2606A5439}"/>
              </c:ext>
            </c:extLst>
          </c:dPt>
          <c:cat>
            <c:numRef>
              <c:f>'Trends by Race-Incidence (Fema)'!$B$2:$F$2</c:f>
              <c:numCache>
                <c:formatCode>General</c:formatCode>
                <c:ptCount val="5"/>
                <c:pt idx="0">
                  <c:v>2016</c:v>
                </c:pt>
                <c:pt idx="1">
                  <c:v>2017</c:v>
                </c:pt>
                <c:pt idx="2">
                  <c:v>2018</c:v>
                </c:pt>
                <c:pt idx="3">
                  <c:v>2019</c:v>
                </c:pt>
                <c:pt idx="4">
                  <c:v>2020</c:v>
                </c:pt>
              </c:numCache>
            </c:numRef>
          </c:cat>
          <c:val>
            <c:numRef>
              <c:f>'Trends by Race-Incidence (Fema)'!$B$5:$F$5</c:f>
              <c:numCache>
                <c:formatCode>0.0</c:formatCode>
                <c:ptCount val="5"/>
                <c:pt idx="0">
                  <c:v>309.60000000000002</c:v>
                </c:pt>
                <c:pt idx="1">
                  <c:v>276.89999999999998</c:v>
                </c:pt>
                <c:pt idx="2">
                  <c:v>300.3</c:v>
                </c:pt>
                <c:pt idx="3">
                  <c:v>293.5</c:v>
                </c:pt>
                <c:pt idx="4">
                  <c:v>245.5</c:v>
                </c:pt>
              </c:numCache>
            </c:numRef>
          </c:val>
          <c:smooth val="0"/>
          <c:extLst>
            <c:ext xmlns:c16="http://schemas.microsoft.com/office/drawing/2014/chart" uri="{C3380CC4-5D6E-409C-BE32-E72D297353CC}">
              <c16:uniqueId val="{00000008-9892-47E4-9C81-50C2606A5439}"/>
            </c:ext>
          </c:extLst>
        </c:ser>
        <c:ser>
          <c:idx val="3"/>
          <c:order val="3"/>
          <c:tx>
            <c:strRef>
              <c:f>'Trends by Race-Incidence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Pt>
            <c:idx val="4"/>
            <c:marker>
              <c:symbol val="circle"/>
              <c:size val="5"/>
              <c:spPr>
                <a:solidFill>
                  <a:schemeClr val="accent4"/>
                </a:solidFill>
                <a:ln w="9525">
                  <a:solidFill>
                    <a:schemeClr val="accent4"/>
                  </a:solidFill>
                </a:ln>
                <a:effectLst/>
              </c:spPr>
            </c:marker>
            <c:bubble3D val="0"/>
            <c:spPr>
              <a:ln w="28575" cap="rnd">
                <a:solidFill>
                  <a:schemeClr val="accent4"/>
                </a:solidFill>
                <a:prstDash val="sysDash"/>
                <a:round/>
              </a:ln>
              <a:effectLst/>
            </c:spPr>
            <c:extLst>
              <c:ext xmlns:c16="http://schemas.microsoft.com/office/drawing/2014/chart" uri="{C3380CC4-5D6E-409C-BE32-E72D297353CC}">
                <c16:uniqueId val="{0000000A-9892-47E4-9C81-50C2606A5439}"/>
              </c:ext>
            </c:extLst>
          </c:dPt>
          <c:cat>
            <c:numRef>
              <c:f>'Trends by Race-Incidence (Fema)'!$B$2:$F$2</c:f>
              <c:numCache>
                <c:formatCode>General</c:formatCode>
                <c:ptCount val="5"/>
                <c:pt idx="0">
                  <c:v>2016</c:v>
                </c:pt>
                <c:pt idx="1">
                  <c:v>2017</c:v>
                </c:pt>
                <c:pt idx="2">
                  <c:v>2018</c:v>
                </c:pt>
                <c:pt idx="3">
                  <c:v>2019</c:v>
                </c:pt>
                <c:pt idx="4">
                  <c:v>2020</c:v>
                </c:pt>
              </c:numCache>
            </c:numRef>
          </c:cat>
          <c:val>
            <c:numRef>
              <c:f>'Trends by Race-Incidence (Fema)'!$B$6:$F$6</c:f>
              <c:numCache>
                <c:formatCode>0.0</c:formatCode>
                <c:ptCount val="5"/>
                <c:pt idx="0">
                  <c:v>309.8</c:v>
                </c:pt>
                <c:pt idx="1">
                  <c:v>315.5</c:v>
                </c:pt>
                <c:pt idx="2">
                  <c:v>325</c:v>
                </c:pt>
                <c:pt idx="3">
                  <c:v>355.6</c:v>
                </c:pt>
                <c:pt idx="4">
                  <c:v>307.39999999999998</c:v>
                </c:pt>
              </c:numCache>
            </c:numRef>
          </c:val>
          <c:smooth val="0"/>
          <c:extLst>
            <c:ext xmlns:c16="http://schemas.microsoft.com/office/drawing/2014/chart" uri="{C3380CC4-5D6E-409C-BE32-E72D297353CC}">
              <c16:uniqueId val="{0000000B-9892-47E4-9C81-50C2606A5439}"/>
            </c:ext>
          </c:extLst>
        </c:ser>
        <c:ser>
          <c:idx val="4"/>
          <c:order val="4"/>
          <c:tx>
            <c:strRef>
              <c:f>'Trends by Race-Incidence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Pt>
            <c:idx val="4"/>
            <c:marker>
              <c:symbol val="circle"/>
              <c:size val="5"/>
              <c:spPr>
                <a:solidFill>
                  <a:schemeClr val="accent5"/>
                </a:solidFill>
                <a:ln w="9525">
                  <a:solidFill>
                    <a:schemeClr val="accent5"/>
                  </a:solidFill>
                </a:ln>
                <a:effectLst/>
              </c:spPr>
            </c:marker>
            <c:bubble3D val="0"/>
            <c:spPr>
              <a:ln w="28575" cap="rnd">
                <a:solidFill>
                  <a:schemeClr val="accent5"/>
                </a:solidFill>
                <a:prstDash val="sysDash"/>
                <a:round/>
              </a:ln>
              <a:effectLst/>
            </c:spPr>
            <c:extLst>
              <c:ext xmlns:c16="http://schemas.microsoft.com/office/drawing/2014/chart" uri="{C3380CC4-5D6E-409C-BE32-E72D297353CC}">
                <c16:uniqueId val="{0000000D-9892-47E4-9C81-50C2606A5439}"/>
              </c:ext>
            </c:extLst>
          </c:dPt>
          <c:cat>
            <c:numRef>
              <c:f>'Trends by Race-Incidence (Fema)'!$B$2:$F$2</c:f>
              <c:numCache>
                <c:formatCode>General</c:formatCode>
                <c:ptCount val="5"/>
                <c:pt idx="0">
                  <c:v>2016</c:v>
                </c:pt>
                <c:pt idx="1">
                  <c:v>2017</c:v>
                </c:pt>
                <c:pt idx="2">
                  <c:v>2018</c:v>
                </c:pt>
                <c:pt idx="3">
                  <c:v>2019</c:v>
                </c:pt>
                <c:pt idx="4">
                  <c:v>2020</c:v>
                </c:pt>
              </c:numCache>
            </c:numRef>
          </c:cat>
          <c:val>
            <c:numRef>
              <c:f>'Trends by Race-Incidence (Fema)'!$B$7:$F$7</c:f>
              <c:numCache>
                <c:formatCode>General</c:formatCode>
                <c:ptCount val="5"/>
                <c:pt idx="0">
                  <c:v>458.5</c:v>
                </c:pt>
                <c:pt idx="1">
                  <c:v>441.8</c:v>
                </c:pt>
                <c:pt idx="2">
                  <c:v>425.7</c:v>
                </c:pt>
                <c:pt idx="3">
                  <c:v>446.8</c:v>
                </c:pt>
                <c:pt idx="4">
                  <c:v>398.1</c:v>
                </c:pt>
              </c:numCache>
            </c:numRef>
          </c:val>
          <c:smooth val="0"/>
          <c:extLst>
            <c:ext xmlns:c16="http://schemas.microsoft.com/office/drawing/2014/chart" uri="{C3380CC4-5D6E-409C-BE32-E72D297353CC}">
              <c16:uniqueId val="{0000000E-9892-47E4-9C81-50C2606A5439}"/>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Incidence Rates</a:t>
                </a:r>
              </a:p>
            </c:rich>
          </c:tx>
          <c:layout>
            <c:manualLayout>
              <c:xMode val="edge"/>
              <c:yMode val="edge"/>
              <c:x val="1.981171429024705E-2"/>
              <c:y val="0.2699176681862135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100"/>
        <c:minorUnit val="20"/>
      </c:valAx>
      <c:spPr>
        <a:noFill/>
        <a:ln>
          <a:noFill/>
        </a:ln>
        <a:effectLst/>
      </c:spPr>
    </c:plotArea>
    <c:legend>
      <c:legendPos val="b"/>
      <c:layout>
        <c:manualLayout>
          <c:xMode val="edge"/>
          <c:yMode val="edge"/>
          <c:x val="9.4801938850072279E-2"/>
          <c:y val="0.85229885412675066"/>
          <c:w val="0.67571965666453848"/>
          <c:h val="0.1314184971384071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28. Cancer Incidence in Massachusetts Males By Year at Diagnosis and Race/Ethnicity, 2016-2020</a:t>
            </a:r>
          </a:p>
        </c:rich>
      </c:tx>
      <c:layout>
        <c:manualLayout>
          <c:xMode val="edge"/>
          <c:yMode val="edge"/>
          <c:x val="0.13126023556539626"/>
          <c:y val="4.1000410004100041E-3"/>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761264035007271"/>
          <c:y val="0.29863318105644959"/>
          <c:w val="0.73261427804053614"/>
          <c:h val="0.4561949144112088"/>
        </c:manualLayout>
      </c:layout>
      <c:lineChart>
        <c:grouping val="standard"/>
        <c:varyColors val="0"/>
        <c:ser>
          <c:idx val="0"/>
          <c:order val="0"/>
          <c:tx>
            <c:strRef>
              <c:f>'Trends by Race-Incidence(Male)'!$A$3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Race-Incidence(Male)'!$B$2:$F$2</c:f>
              <c:numCache>
                <c:formatCode>General</c:formatCode>
                <c:ptCount val="5"/>
                <c:pt idx="0">
                  <c:v>2016</c:v>
                </c:pt>
                <c:pt idx="1">
                  <c:v>2017</c:v>
                </c:pt>
                <c:pt idx="2">
                  <c:v>2018</c:v>
                </c:pt>
                <c:pt idx="3">
                  <c:v>2019</c:v>
                </c:pt>
                <c:pt idx="4">
                  <c:v>2020</c:v>
                </c:pt>
              </c:numCache>
            </c:numRef>
          </c:cat>
          <c:val>
            <c:numRef>
              <c:f>'Trends by Race-Incidence(Male)'!$B$3:$F$3</c:f>
              <c:numCache>
                <c:formatCode>0.0</c:formatCode>
                <c:ptCount val="5"/>
                <c:pt idx="0">
                  <c:v>513.9</c:v>
                </c:pt>
                <c:pt idx="1">
                  <c:v>513.70000000000005</c:v>
                </c:pt>
                <c:pt idx="2">
                  <c:v>494.1</c:v>
                </c:pt>
                <c:pt idx="3">
                  <c:v>517.6</c:v>
                </c:pt>
                <c:pt idx="4">
                  <c:v>463</c:v>
                </c:pt>
              </c:numCache>
            </c:numRef>
          </c:val>
          <c:smooth val="0"/>
          <c:extLst>
            <c:ext xmlns:c16="http://schemas.microsoft.com/office/drawing/2014/chart" uri="{C3380CC4-5D6E-409C-BE32-E72D297353CC}">
              <c16:uniqueId val="{00000000-6121-4CEE-AF56-4799C8AA799C}"/>
            </c:ext>
          </c:extLst>
        </c:ser>
        <c:ser>
          <c:idx val="1"/>
          <c:order val="1"/>
          <c:tx>
            <c:strRef>
              <c:f>'Trends by Race-Incidence(Male)'!$A$4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4"/>
            <c:marker>
              <c:symbol val="circle"/>
              <c:size val="5"/>
              <c:spPr>
                <a:solidFill>
                  <a:schemeClr val="accent2"/>
                </a:solidFill>
                <a:ln w="9525">
                  <a:solidFill>
                    <a:schemeClr val="accent2"/>
                  </a:solidFill>
                </a:ln>
                <a:effectLst/>
              </c:spPr>
            </c:marker>
            <c:bubble3D val="0"/>
            <c:spPr>
              <a:ln w="28575" cap="rnd">
                <a:solidFill>
                  <a:schemeClr val="accent2"/>
                </a:solidFill>
                <a:prstDash val="sysDash"/>
                <a:round/>
              </a:ln>
              <a:effectLst/>
            </c:spPr>
            <c:extLst>
              <c:ext xmlns:c16="http://schemas.microsoft.com/office/drawing/2014/chart" uri="{C3380CC4-5D6E-409C-BE32-E72D297353CC}">
                <c16:uniqueId val="{00000002-6121-4CEE-AF56-4799C8AA799C}"/>
              </c:ext>
            </c:extLst>
          </c:dPt>
          <c:cat>
            <c:numRef>
              <c:f>'Trends by Race-Incidence(Male)'!$B$2:$F$2</c:f>
              <c:numCache>
                <c:formatCode>General</c:formatCode>
                <c:ptCount val="5"/>
                <c:pt idx="0">
                  <c:v>2016</c:v>
                </c:pt>
                <c:pt idx="1">
                  <c:v>2017</c:v>
                </c:pt>
                <c:pt idx="2">
                  <c:v>2018</c:v>
                </c:pt>
                <c:pt idx="3">
                  <c:v>2019</c:v>
                </c:pt>
                <c:pt idx="4">
                  <c:v>2020</c:v>
                </c:pt>
              </c:numCache>
            </c:numRef>
          </c:cat>
          <c:val>
            <c:numRef>
              <c:f>'Trends by Race-Incidence(Male)'!$B$4:$F$4</c:f>
              <c:numCache>
                <c:formatCode>0.0</c:formatCode>
                <c:ptCount val="5"/>
                <c:pt idx="0">
                  <c:v>507.7</c:v>
                </c:pt>
                <c:pt idx="1">
                  <c:v>492</c:v>
                </c:pt>
                <c:pt idx="2">
                  <c:v>490.9</c:v>
                </c:pt>
                <c:pt idx="3">
                  <c:v>521.70000000000005</c:v>
                </c:pt>
                <c:pt idx="4">
                  <c:v>459.6</c:v>
                </c:pt>
              </c:numCache>
            </c:numRef>
          </c:val>
          <c:smooth val="0"/>
          <c:extLst>
            <c:ext xmlns:c16="http://schemas.microsoft.com/office/drawing/2014/chart" uri="{C3380CC4-5D6E-409C-BE32-E72D297353CC}">
              <c16:uniqueId val="{00000003-6121-4CEE-AF56-4799C8AA799C}"/>
            </c:ext>
          </c:extLst>
        </c:ser>
        <c:ser>
          <c:idx val="2"/>
          <c:order val="2"/>
          <c:tx>
            <c:strRef>
              <c:f>'Trends by Race-Incidence(Male)'!$A$5</c:f>
              <c:strCache>
                <c:ptCount val="1"/>
                <c:pt idx="0">
                  <c:v>Asian NH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Pt>
            <c:idx val="4"/>
            <c:marker>
              <c:symbol val="circle"/>
              <c:size val="5"/>
              <c:spPr>
                <a:solidFill>
                  <a:schemeClr val="accent3"/>
                </a:solidFill>
                <a:ln w="9525">
                  <a:solidFill>
                    <a:schemeClr val="accent3"/>
                  </a:solidFill>
                </a:ln>
                <a:effectLst/>
              </c:spPr>
            </c:marker>
            <c:bubble3D val="0"/>
            <c:spPr>
              <a:ln w="28575" cap="rnd">
                <a:solidFill>
                  <a:schemeClr val="accent3"/>
                </a:solidFill>
                <a:prstDash val="sysDash"/>
                <a:round/>
              </a:ln>
              <a:effectLst/>
            </c:spPr>
            <c:extLst>
              <c:ext xmlns:c16="http://schemas.microsoft.com/office/drawing/2014/chart" uri="{C3380CC4-5D6E-409C-BE32-E72D297353CC}">
                <c16:uniqueId val="{00000005-6121-4CEE-AF56-4799C8AA799C}"/>
              </c:ext>
            </c:extLst>
          </c:dPt>
          <c:cat>
            <c:numRef>
              <c:f>'Trends by Race-Incidence(Male)'!$B$2:$F$2</c:f>
              <c:numCache>
                <c:formatCode>General</c:formatCode>
                <c:ptCount val="5"/>
                <c:pt idx="0">
                  <c:v>2016</c:v>
                </c:pt>
                <c:pt idx="1">
                  <c:v>2017</c:v>
                </c:pt>
                <c:pt idx="2">
                  <c:v>2018</c:v>
                </c:pt>
                <c:pt idx="3">
                  <c:v>2019</c:v>
                </c:pt>
                <c:pt idx="4">
                  <c:v>2020</c:v>
                </c:pt>
              </c:numCache>
            </c:numRef>
          </c:cat>
          <c:val>
            <c:numRef>
              <c:f>'Trends by Race-Incidence(Male)'!$B$5:$F$5</c:f>
              <c:numCache>
                <c:formatCode>General</c:formatCode>
                <c:ptCount val="5"/>
                <c:pt idx="0">
                  <c:v>330.3</c:v>
                </c:pt>
                <c:pt idx="1">
                  <c:v>325.10000000000002</c:v>
                </c:pt>
                <c:pt idx="2">
                  <c:v>310</c:v>
                </c:pt>
                <c:pt idx="3">
                  <c:v>308.39999999999998</c:v>
                </c:pt>
                <c:pt idx="4" formatCode="0.0">
                  <c:v>270</c:v>
                </c:pt>
              </c:numCache>
            </c:numRef>
          </c:val>
          <c:smooth val="0"/>
          <c:extLst>
            <c:ext xmlns:c16="http://schemas.microsoft.com/office/drawing/2014/chart" uri="{C3380CC4-5D6E-409C-BE32-E72D297353CC}">
              <c16:uniqueId val="{00000006-6121-4CEE-AF56-4799C8AA799C}"/>
            </c:ext>
          </c:extLst>
        </c:ser>
        <c:ser>
          <c:idx val="3"/>
          <c:order val="3"/>
          <c:tx>
            <c:strRef>
              <c:f>'Trends by Race-Incidence(Male)'!$A$6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Pt>
            <c:idx val="4"/>
            <c:marker>
              <c:symbol val="circle"/>
              <c:size val="5"/>
              <c:spPr>
                <a:solidFill>
                  <a:schemeClr val="accent4"/>
                </a:solidFill>
                <a:ln w="9525">
                  <a:solidFill>
                    <a:schemeClr val="accent4"/>
                  </a:solidFill>
                </a:ln>
                <a:effectLst/>
              </c:spPr>
            </c:marker>
            <c:bubble3D val="0"/>
            <c:spPr>
              <a:ln w="28575" cap="rnd">
                <a:solidFill>
                  <a:schemeClr val="accent4"/>
                </a:solidFill>
                <a:prstDash val="sysDash"/>
                <a:round/>
              </a:ln>
              <a:effectLst/>
            </c:spPr>
            <c:extLst>
              <c:ext xmlns:c16="http://schemas.microsoft.com/office/drawing/2014/chart" uri="{C3380CC4-5D6E-409C-BE32-E72D297353CC}">
                <c16:uniqueId val="{00000008-6121-4CEE-AF56-4799C8AA799C}"/>
              </c:ext>
            </c:extLst>
          </c:dPt>
          <c:cat>
            <c:numRef>
              <c:f>'Trends by Race-Incidence(Male)'!$B$2:$F$2</c:f>
              <c:numCache>
                <c:formatCode>General</c:formatCode>
                <c:ptCount val="5"/>
                <c:pt idx="0">
                  <c:v>2016</c:v>
                </c:pt>
                <c:pt idx="1">
                  <c:v>2017</c:v>
                </c:pt>
                <c:pt idx="2">
                  <c:v>2018</c:v>
                </c:pt>
                <c:pt idx="3">
                  <c:v>2019</c:v>
                </c:pt>
                <c:pt idx="4">
                  <c:v>2020</c:v>
                </c:pt>
              </c:numCache>
            </c:numRef>
          </c:cat>
          <c:val>
            <c:numRef>
              <c:f>'Trends by Race-Incidence(Male)'!$B$6:$F$6</c:f>
              <c:numCache>
                <c:formatCode>General</c:formatCode>
                <c:ptCount val="5"/>
                <c:pt idx="0">
                  <c:v>408.3</c:v>
                </c:pt>
                <c:pt idx="1">
                  <c:v>388.4</c:v>
                </c:pt>
                <c:pt idx="2">
                  <c:v>403.7</c:v>
                </c:pt>
                <c:pt idx="3">
                  <c:v>413.6</c:v>
                </c:pt>
                <c:pt idx="4">
                  <c:v>336.4</c:v>
                </c:pt>
              </c:numCache>
            </c:numRef>
          </c:val>
          <c:smooth val="0"/>
          <c:extLst>
            <c:ext xmlns:c16="http://schemas.microsoft.com/office/drawing/2014/chart" uri="{C3380CC4-5D6E-409C-BE32-E72D297353CC}">
              <c16:uniqueId val="{00000009-6121-4CEE-AF56-4799C8AA799C}"/>
            </c:ext>
          </c:extLst>
        </c:ser>
        <c:ser>
          <c:idx val="4"/>
          <c:order val="4"/>
          <c:tx>
            <c:strRef>
              <c:f>'Trends by Race-Incidence(Male)'!$A$7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Pt>
            <c:idx val="4"/>
            <c:marker>
              <c:symbol val="circle"/>
              <c:size val="5"/>
              <c:spPr>
                <a:solidFill>
                  <a:schemeClr val="accent5"/>
                </a:solidFill>
                <a:ln w="9525">
                  <a:solidFill>
                    <a:schemeClr val="accent5"/>
                  </a:solidFill>
                </a:ln>
                <a:effectLst/>
              </c:spPr>
            </c:marker>
            <c:bubble3D val="0"/>
            <c:spPr>
              <a:ln w="28575" cap="rnd">
                <a:solidFill>
                  <a:schemeClr val="accent5"/>
                </a:solidFill>
                <a:prstDash val="sysDash"/>
                <a:round/>
              </a:ln>
              <a:effectLst/>
            </c:spPr>
            <c:extLst>
              <c:ext xmlns:c16="http://schemas.microsoft.com/office/drawing/2014/chart" uri="{C3380CC4-5D6E-409C-BE32-E72D297353CC}">
                <c16:uniqueId val="{0000000B-6121-4CEE-AF56-4799C8AA799C}"/>
              </c:ext>
            </c:extLst>
          </c:dPt>
          <c:cat>
            <c:numRef>
              <c:f>'Trends by Race-Incidence(Male)'!$B$2:$F$2</c:f>
              <c:numCache>
                <c:formatCode>General</c:formatCode>
                <c:ptCount val="5"/>
                <c:pt idx="0">
                  <c:v>2016</c:v>
                </c:pt>
                <c:pt idx="1">
                  <c:v>2017</c:v>
                </c:pt>
                <c:pt idx="2">
                  <c:v>2018</c:v>
                </c:pt>
                <c:pt idx="3">
                  <c:v>2019</c:v>
                </c:pt>
                <c:pt idx="4">
                  <c:v>2020</c:v>
                </c:pt>
              </c:numCache>
            </c:numRef>
          </c:cat>
          <c:val>
            <c:numRef>
              <c:f>'Trends by Race-Incidence(Male)'!$B$7:$F$7</c:f>
              <c:numCache>
                <c:formatCode>General</c:formatCode>
                <c:ptCount val="5"/>
                <c:pt idx="0">
                  <c:v>507.3</c:v>
                </c:pt>
                <c:pt idx="1">
                  <c:v>507.3</c:v>
                </c:pt>
                <c:pt idx="2">
                  <c:v>484.9</c:v>
                </c:pt>
                <c:pt idx="3">
                  <c:v>506.5</c:v>
                </c:pt>
                <c:pt idx="4">
                  <c:v>452.1</c:v>
                </c:pt>
              </c:numCache>
            </c:numRef>
          </c:val>
          <c:smooth val="0"/>
          <c:extLst>
            <c:ext xmlns:c16="http://schemas.microsoft.com/office/drawing/2014/chart" uri="{C3380CC4-5D6E-409C-BE32-E72D297353CC}">
              <c16:uniqueId val="{0000000C-6121-4CEE-AF56-4799C8AA799C}"/>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Incidence Rates</a:t>
                </a:r>
              </a:p>
            </c:rich>
          </c:tx>
          <c:layout>
            <c:manualLayout>
              <c:xMode val="edge"/>
              <c:yMode val="edge"/>
              <c:x val="1.0922845395178845E-2"/>
              <c:y val="0.2719123374884261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100"/>
      </c:valAx>
      <c:spPr>
        <a:noFill/>
        <a:ln>
          <a:noFill/>
        </a:ln>
        <a:effectLst/>
      </c:spPr>
    </c:plotArea>
    <c:legend>
      <c:legendPos val="b"/>
      <c:layout>
        <c:manualLayout>
          <c:xMode val="edge"/>
          <c:yMode val="edge"/>
          <c:x val="0.15686630585937389"/>
          <c:y val="0.84511304168159795"/>
          <c:w val="0.54109072649022616"/>
          <c:h val="0.1270060338398659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29. Cancer Mortality in Massachusetts Females By Year of Death and Race/Ethnicity, 2016-2020</a:t>
            </a:r>
          </a:p>
        </c:rich>
      </c:tx>
      <c:layout>
        <c:manualLayout>
          <c:xMode val="edge"/>
          <c:yMode val="edge"/>
          <c:x val="0.12749548884514439"/>
          <c:y val="1.439366678661389E-2"/>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725708114610677"/>
          <c:y val="0.33623492277571099"/>
          <c:w val="0.68781268383708616"/>
          <c:h val="0.37383072707851056"/>
        </c:manualLayout>
      </c:layout>
      <c:lineChart>
        <c:grouping val="standard"/>
        <c:varyColors val="0"/>
        <c:ser>
          <c:idx val="0"/>
          <c:order val="0"/>
          <c:tx>
            <c:strRef>
              <c:f>'Trends by Race-Mortality (Fema)'!$A$3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 (Fema)'!$B$2:$F$2</c:f>
              <c:numCache>
                <c:formatCode>General</c:formatCode>
                <c:ptCount val="5"/>
                <c:pt idx="0">
                  <c:v>2016</c:v>
                </c:pt>
                <c:pt idx="1">
                  <c:v>2017</c:v>
                </c:pt>
                <c:pt idx="2">
                  <c:v>2018</c:v>
                </c:pt>
                <c:pt idx="3">
                  <c:v>2019</c:v>
                </c:pt>
                <c:pt idx="4">
                  <c:v>2020</c:v>
                </c:pt>
              </c:numCache>
            </c:numRef>
          </c:cat>
          <c:val>
            <c:numRef>
              <c:f>'Trends by Race-Mortality (Fema)'!$B$3:$F$3</c:f>
              <c:numCache>
                <c:formatCode>0.0</c:formatCode>
                <c:ptCount val="5"/>
                <c:pt idx="0">
                  <c:v>133.80000000000001</c:v>
                </c:pt>
                <c:pt idx="1">
                  <c:v>134</c:v>
                </c:pt>
                <c:pt idx="2">
                  <c:v>125.8</c:v>
                </c:pt>
                <c:pt idx="3">
                  <c:v>125.3</c:v>
                </c:pt>
                <c:pt idx="4">
                  <c:v>120.182</c:v>
                </c:pt>
              </c:numCache>
            </c:numRef>
          </c:val>
          <c:smooth val="0"/>
          <c:extLst>
            <c:ext xmlns:c16="http://schemas.microsoft.com/office/drawing/2014/chart" uri="{C3380CC4-5D6E-409C-BE32-E72D297353CC}">
              <c16:uniqueId val="{00000000-C452-45CD-945B-A44F43E65743}"/>
            </c:ext>
          </c:extLst>
        </c:ser>
        <c:ser>
          <c:idx val="1"/>
          <c:order val="1"/>
          <c:tx>
            <c:strRef>
              <c:f>'Trends by Race-Mortality (Fema)'!$A$4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 (Fema)'!$B$2:$F$2</c:f>
              <c:numCache>
                <c:formatCode>General</c:formatCode>
                <c:ptCount val="5"/>
                <c:pt idx="0">
                  <c:v>2016</c:v>
                </c:pt>
                <c:pt idx="1">
                  <c:v>2017</c:v>
                </c:pt>
                <c:pt idx="2">
                  <c:v>2018</c:v>
                </c:pt>
                <c:pt idx="3">
                  <c:v>2019</c:v>
                </c:pt>
                <c:pt idx="4">
                  <c:v>2020</c:v>
                </c:pt>
              </c:numCache>
            </c:numRef>
          </c:cat>
          <c:val>
            <c:numRef>
              <c:f>'Trends by Race-Mortality (Fema)'!$B$4:$F$4</c:f>
              <c:numCache>
                <c:formatCode>0.0</c:formatCode>
                <c:ptCount val="5"/>
                <c:pt idx="0">
                  <c:v>113.9</c:v>
                </c:pt>
                <c:pt idx="1">
                  <c:v>111.8</c:v>
                </c:pt>
                <c:pt idx="2">
                  <c:v>110.2</c:v>
                </c:pt>
                <c:pt idx="3">
                  <c:v>106.7</c:v>
                </c:pt>
                <c:pt idx="4">
                  <c:v>115.702</c:v>
                </c:pt>
              </c:numCache>
            </c:numRef>
          </c:val>
          <c:smooth val="0"/>
          <c:extLst>
            <c:ext xmlns:c16="http://schemas.microsoft.com/office/drawing/2014/chart" uri="{C3380CC4-5D6E-409C-BE32-E72D297353CC}">
              <c16:uniqueId val="{00000001-C452-45CD-945B-A44F43E65743}"/>
            </c:ext>
          </c:extLst>
        </c:ser>
        <c:ser>
          <c:idx val="2"/>
          <c:order val="2"/>
          <c:tx>
            <c:strRef>
              <c:f>'Trends by Race-Mortality (Fema)'!$A$5</c:f>
              <c:strCache>
                <c:ptCount val="1"/>
                <c:pt idx="0">
                  <c:v>Asian NH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 (Fema)'!$B$2:$F$2</c:f>
              <c:numCache>
                <c:formatCode>General</c:formatCode>
                <c:ptCount val="5"/>
                <c:pt idx="0">
                  <c:v>2016</c:v>
                </c:pt>
                <c:pt idx="1">
                  <c:v>2017</c:v>
                </c:pt>
                <c:pt idx="2">
                  <c:v>2018</c:v>
                </c:pt>
                <c:pt idx="3">
                  <c:v>2019</c:v>
                </c:pt>
                <c:pt idx="4">
                  <c:v>2020</c:v>
                </c:pt>
              </c:numCache>
            </c:numRef>
          </c:cat>
          <c:val>
            <c:numRef>
              <c:f>'Trends by Race-Mortality (Fema)'!$B$5:$F$5</c:f>
              <c:numCache>
                <c:formatCode>0.0</c:formatCode>
                <c:ptCount val="5"/>
                <c:pt idx="0">
                  <c:v>73</c:v>
                </c:pt>
                <c:pt idx="1">
                  <c:v>81.099999999999994</c:v>
                </c:pt>
                <c:pt idx="2">
                  <c:v>81.3</c:v>
                </c:pt>
                <c:pt idx="3">
                  <c:v>69.8</c:v>
                </c:pt>
                <c:pt idx="4">
                  <c:v>75.518299999999996</c:v>
                </c:pt>
              </c:numCache>
            </c:numRef>
          </c:val>
          <c:smooth val="0"/>
          <c:extLst>
            <c:ext xmlns:c16="http://schemas.microsoft.com/office/drawing/2014/chart" uri="{C3380CC4-5D6E-409C-BE32-E72D297353CC}">
              <c16:uniqueId val="{00000002-C452-45CD-945B-A44F43E65743}"/>
            </c:ext>
          </c:extLst>
        </c:ser>
        <c:ser>
          <c:idx val="3"/>
          <c:order val="3"/>
          <c:tx>
            <c:strRef>
              <c:f>'Trends by Race-Mortality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 (Fema)'!$B$2:$F$2</c:f>
              <c:numCache>
                <c:formatCode>General</c:formatCode>
                <c:ptCount val="5"/>
                <c:pt idx="0">
                  <c:v>2016</c:v>
                </c:pt>
                <c:pt idx="1">
                  <c:v>2017</c:v>
                </c:pt>
                <c:pt idx="2">
                  <c:v>2018</c:v>
                </c:pt>
                <c:pt idx="3">
                  <c:v>2019</c:v>
                </c:pt>
                <c:pt idx="4">
                  <c:v>2020</c:v>
                </c:pt>
              </c:numCache>
            </c:numRef>
          </c:cat>
          <c:val>
            <c:numRef>
              <c:f>'Trends by Race-Mortality (Fema)'!$B$6:$F$6</c:f>
              <c:numCache>
                <c:formatCode>0.0</c:formatCode>
                <c:ptCount val="5"/>
                <c:pt idx="0">
                  <c:v>80.5</c:v>
                </c:pt>
                <c:pt idx="1">
                  <c:v>85.8</c:v>
                </c:pt>
                <c:pt idx="2">
                  <c:v>89</c:v>
                </c:pt>
                <c:pt idx="3">
                  <c:v>83.2</c:v>
                </c:pt>
                <c:pt idx="4">
                  <c:v>70.511700000000005</c:v>
                </c:pt>
              </c:numCache>
            </c:numRef>
          </c:val>
          <c:smooth val="0"/>
          <c:extLst>
            <c:ext xmlns:c16="http://schemas.microsoft.com/office/drawing/2014/chart" uri="{C3380CC4-5D6E-409C-BE32-E72D297353CC}">
              <c16:uniqueId val="{00000003-C452-45CD-945B-A44F43E65743}"/>
            </c:ext>
          </c:extLst>
        </c:ser>
        <c:ser>
          <c:idx val="4"/>
          <c:order val="4"/>
          <c:tx>
            <c:strRef>
              <c:f>'Trends by Race-Mortality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 (Fema)'!$B$2:$F$2</c:f>
              <c:numCache>
                <c:formatCode>General</c:formatCode>
                <c:ptCount val="5"/>
                <c:pt idx="0">
                  <c:v>2016</c:v>
                </c:pt>
                <c:pt idx="1">
                  <c:v>2017</c:v>
                </c:pt>
                <c:pt idx="2">
                  <c:v>2018</c:v>
                </c:pt>
                <c:pt idx="3">
                  <c:v>2019</c:v>
                </c:pt>
                <c:pt idx="4">
                  <c:v>2020</c:v>
                </c:pt>
              </c:numCache>
            </c:numRef>
          </c:cat>
          <c:val>
            <c:numRef>
              <c:f>'Trends by Race-Mortality (Fema)'!$B$7:$F$7</c:f>
              <c:numCache>
                <c:formatCode>0.0</c:formatCode>
                <c:ptCount val="5"/>
                <c:pt idx="0">
                  <c:v>129.6</c:v>
                </c:pt>
                <c:pt idx="1">
                  <c:v>130.4</c:v>
                </c:pt>
                <c:pt idx="2">
                  <c:v>123</c:v>
                </c:pt>
                <c:pt idx="3">
                  <c:v>120.9</c:v>
                </c:pt>
                <c:pt idx="4">
                  <c:v>116.633</c:v>
                </c:pt>
              </c:numCache>
            </c:numRef>
          </c:val>
          <c:smooth val="0"/>
          <c:extLst>
            <c:ext xmlns:c16="http://schemas.microsoft.com/office/drawing/2014/chart" uri="{C3380CC4-5D6E-409C-BE32-E72D297353CC}">
              <c16:uniqueId val="{00000004-C452-45CD-945B-A44F43E65743}"/>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1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Rates Per 100,000</a:t>
                </a:r>
              </a:p>
            </c:rich>
          </c:tx>
          <c:layout>
            <c:manualLayout>
              <c:xMode val="edge"/>
              <c:yMode val="edge"/>
              <c:x val="1.0053219496550079E-2"/>
              <c:y val="0.246068843006083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50"/>
        <c:minorUnit val="20"/>
      </c:valAx>
      <c:spPr>
        <a:noFill/>
        <a:ln>
          <a:noFill/>
        </a:ln>
        <a:effectLst/>
      </c:spPr>
    </c:plotArea>
    <c:legend>
      <c:legendPos val="b"/>
      <c:layout>
        <c:manualLayout>
          <c:xMode val="edge"/>
          <c:yMode val="edge"/>
          <c:x val="0.14261041373313418"/>
          <c:y val="0.80648700470185186"/>
          <c:w val="0.62309815249268941"/>
          <c:h val="0.145094111235208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r>
              <a:rPr lang="en-US"/>
              <a:t>Figure 3. Top 10 Cancers Among Females in Massachusetts, 2016-2020</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5541313149809765"/>
          <c:y val="0.23051505885707949"/>
          <c:w val="0.47603918696209485"/>
          <c:h val="0.73429775503414185"/>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5A9E-4A63-B7AD-698C559F698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5A9E-4A63-B7AD-698C559F6982}"/>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5A9E-4A63-B7AD-698C559F6982}"/>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5A9E-4A63-B7AD-698C559F6982}"/>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5A9E-4A63-B7AD-698C559F6982}"/>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5A9E-4A63-B7AD-698C559F6982}"/>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5A9E-4A63-B7AD-698C559F6982}"/>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5A9E-4A63-B7AD-698C559F6982}"/>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5A9E-4A63-B7AD-698C559F6982}"/>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5A9E-4A63-B7AD-698C559F698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(11.7.23).xlsx]Incidence Rate Top 10 Cancers'!$D$5:$D$14</c:f>
              <c:strCache>
                <c:ptCount val="10"/>
                <c:pt idx="0">
                  <c:v>Breast</c:v>
                </c:pt>
                <c:pt idx="1">
                  <c:v>Lung &amp; Bronchus</c:v>
                </c:pt>
                <c:pt idx="2">
                  <c:v>Corpus &amp; Uterus, NOS</c:v>
                </c:pt>
                <c:pt idx="3">
                  <c:v>Colon &amp; Rectum</c:v>
                </c:pt>
                <c:pt idx="4">
                  <c:v>Thyroid</c:v>
                </c:pt>
                <c:pt idx="5">
                  <c:v>Melanoma of the Skin</c:v>
                </c:pt>
                <c:pt idx="6">
                  <c:v>Non-Hodgkin Lymphoma</c:v>
                </c:pt>
                <c:pt idx="7">
                  <c:v>Pancreas</c:v>
                </c:pt>
                <c:pt idx="8">
                  <c:v>Kidney &amp; Renal Pelvis</c:v>
                </c:pt>
                <c:pt idx="9">
                  <c:v>Leukemia</c:v>
                </c:pt>
              </c:strCache>
            </c:strRef>
          </c:cat>
          <c:val>
            <c:numRef>
              <c:f>'[Tables and Figures 2016-2020 (11.7.23).xlsx]Incidence Rate Top 10 Cancers'!$E$5:$E$14</c:f>
              <c:numCache>
                <c:formatCode>General</c:formatCode>
                <c:ptCount val="10"/>
                <c:pt idx="0">
                  <c:v>136.80000000000001</c:v>
                </c:pt>
                <c:pt idx="1">
                  <c:v>58.1</c:v>
                </c:pt>
                <c:pt idx="2">
                  <c:v>28.9</c:v>
                </c:pt>
                <c:pt idx="3">
                  <c:v>28.6</c:v>
                </c:pt>
                <c:pt idx="4">
                  <c:v>23.8</c:v>
                </c:pt>
                <c:pt idx="5">
                  <c:v>16.8</c:v>
                </c:pt>
                <c:pt idx="6">
                  <c:v>15.8</c:v>
                </c:pt>
                <c:pt idx="7">
                  <c:v>12.2</c:v>
                </c:pt>
                <c:pt idx="8">
                  <c:v>10.4</c:v>
                </c:pt>
                <c:pt idx="9">
                  <c:v>10.199999999999999</c:v>
                </c:pt>
              </c:numCache>
            </c:numRef>
          </c:val>
          <c:extLst>
            <c:ext xmlns:c16="http://schemas.microsoft.com/office/drawing/2014/chart" uri="{C3380CC4-5D6E-409C-BE32-E72D297353CC}">
              <c16:uniqueId val="{00000014-5A9E-4A63-B7AD-698C559F6982}"/>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72507168"/>
        <c:crosses val="autoZero"/>
        <c:auto val="1"/>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Age-Adjusted Incidence Rates Per 100,000</a:t>
                </a:r>
              </a:p>
            </c:rich>
          </c:tx>
          <c:layout>
            <c:manualLayout>
              <c:xMode val="edge"/>
              <c:yMode val="edge"/>
              <c:x val="0.15864058780443141"/>
              <c:y val="0.1676803865425912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r>
              <a:rPr lang="en-US"/>
              <a:t>Figure 30. Cancer Mortality in Massachusetts Males By Year at Death and Race/Ethnicity, 2016-2020</a:t>
            </a:r>
          </a:p>
        </c:rich>
      </c:tx>
      <c:layout>
        <c:manualLayout>
          <c:xMode val="edge"/>
          <c:yMode val="edge"/>
          <c:x val="0.14355364162759809"/>
          <c:y val="8.0312515283415663E-3"/>
        </c:manualLayout>
      </c:layout>
      <c:overlay val="0"/>
      <c:spPr>
        <a:noFill/>
        <a:ln>
          <a:noFill/>
        </a:ln>
        <a:effectLst/>
      </c:spPr>
      <c:txPr>
        <a:bodyPr rot="0" spcFirstLastPara="1" vertOverflow="ellipsis" vert="horz" wrap="square" anchor="ctr" anchorCtr="1"/>
        <a:lstStyle/>
        <a:p>
          <a:pPr algn="l">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144346854013361"/>
          <c:y val="0.21699950071356941"/>
          <c:w val="0.75906643775822946"/>
          <c:h val="0.49119685888015568"/>
        </c:manualLayout>
      </c:layout>
      <c:lineChart>
        <c:grouping val="standard"/>
        <c:varyColors val="0"/>
        <c:ser>
          <c:idx val="0"/>
          <c:order val="0"/>
          <c:tx>
            <c:strRef>
              <c:f>'Trends by Race-Mortality(Male)'!$A$3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Race-Mortality(Male)'!$B$2:$F$2</c:f>
              <c:numCache>
                <c:formatCode>General</c:formatCode>
                <c:ptCount val="5"/>
                <c:pt idx="0">
                  <c:v>2016</c:v>
                </c:pt>
                <c:pt idx="1">
                  <c:v>2017</c:v>
                </c:pt>
                <c:pt idx="2">
                  <c:v>2018</c:v>
                </c:pt>
                <c:pt idx="3">
                  <c:v>2019</c:v>
                </c:pt>
                <c:pt idx="4">
                  <c:v>2020</c:v>
                </c:pt>
              </c:numCache>
            </c:numRef>
          </c:cat>
          <c:val>
            <c:numRef>
              <c:f>'Trends by Race-Mortality(Male)'!$B$3:$F$3</c:f>
              <c:numCache>
                <c:formatCode>0.0</c:formatCode>
                <c:ptCount val="5"/>
                <c:pt idx="0">
                  <c:v>186.59399999999999</c:v>
                </c:pt>
                <c:pt idx="1">
                  <c:v>183.5</c:v>
                </c:pt>
                <c:pt idx="2">
                  <c:v>180.1</c:v>
                </c:pt>
                <c:pt idx="3">
                  <c:v>174.2</c:v>
                </c:pt>
                <c:pt idx="4" formatCode="General">
                  <c:v>168.1</c:v>
                </c:pt>
              </c:numCache>
            </c:numRef>
          </c:val>
          <c:smooth val="0"/>
          <c:extLst>
            <c:ext xmlns:c16="http://schemas.microsoft.com/office/drawing/2014/chart" uri="{C3380CC4-5D6E-409C-BE32-E72D297353CC}">
              <c16:uniqueId val="{00000000-B140-45D6-9AA7-817E0D2E561C}"/>
            </c:ext>
          </c:extLst>
        </c:ser>
        <c:ser>
          <c:idx val="1"/>
          <c:order val="1"/>
          <c:tx>
            <c:strRef>
              <c:f>'Trends by Race-Mortality(Male)'!$A$4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Race-Mortality(Male)'!$B$2:$F$2</c:f>
              <c:numCache>
                <c:formatCode>General</c:formatCode>
                <c:ptCount val="5"/>
                <c:pt idx="0">
                  <c:v>2016</c:v>
                </c:pt>
                <c:pt idx="1">
                  <c:v>2017</c:v>
                </c:pt>
                <c:pt idx="2">
                  <c:v>2018</c:v>
                </c:pt>
                <c:pt idx="3">
                  <c:v>2019</c:v>
                </c:pt>
                <c:pt idx="4">
                  <c:v>2020</c:v>
                </c:pt>
              </c:numCache>
            </c:numRef>
          </c:cat>
          <c:val>
            <c:numRef>
              <c:f>'Trends by Race-Mortality(Male)'!$B$4:$F$4</c:f>
              <c:numCache>
                <c:formatCode>0.0</c:formatCode>
                <c:ptCount val="5"/>
                <c:pt idx="0">
                  <c:v>164.2</c:v>
                </c:pt>
                <c:pt idx="1">
                  <c:v>184.8</c:v>
                </c:pt>
                <c:pt idx="2">
                  <c:v>162</c:v>
                </c:pt>
                <c:pt idx="3">
                  <c:v>163.19999999999999</c:v>
                </c:pt>
                <c:pt idx="4" formatCode="General">
                  <c:v>161.9</c:v>
                </c:pt>
              </c:numCache>
            </c:numRef>
          </c:val>
          <c:smooth val="0"/>
          <c:extLst>
            <c:ext xmlns:c16="http://schemas.microsoft.com/office/drawing/2014/chart" uri="{C3380CC4-5D6E-409C-BE32-E72D297353CC}">
              <c16:uniqueId val="{00000001-B140-45D6-9AA7-817E0D2E561C}"/>
            </c:ext>
          </c:extLst>
        </c:ser>
        <c:ser>
          <c:idx val="2"/>
          <c:order val="2"/>
          <c:tx>
            <c:strRef>
              <c:f>'Trends by Race-Mortality(Male)'!$A$5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Race-Mortality(Male)'!$B$2:$F$2</c:f>
              <c:numCache>
                <c:formatCode>General</c:formatCode>
                <c:ptCount val="5"/>
                <c:pt idx="0">
                  <c:v>2016</c:v>
                </c:pt>
                <c:pt idx="1">
                  <c:v>2017</c:v>
                </c:pt>
                <c:pt idx="2">
                  <c:v>2018</c:v>
                </c:pt>
                <c:pt idx="3">
                  <c:v>2019</c:v>
                </c:pt>
                <c:pt idx="4">
                  <c:v>2020</c:v>
                </c:pt>
              </c:numCache>
            </c:numRef>
          </c:cat>
          <c:val>
            <c:numRef>
              <c:f>'Trends by Race-Mortality(Male)'!$B$5:$F$5</c:f>
              <c:numCache>
                <c:formatCode>0.0</c:formatCode>
                <c:ptCount val="5"/>
                <c:pt idx="0">
                  <c:v>126</c:v>
                </c:pt>
                <c:pt idx="1">
                  <c:v>120.7</c:v>
                </c:pt>
                <c:pt idx="2">
                  <c:v>108.7</c:v>
                </c:pt>
                <c:pt idx="3">
                  <c:v>110.4</c:v>
                </c:pt>
                <c:pt idx="4" formatCode="General">
                  <c:v>111.5</c:v>
                </c:pt>
              </c:numCache>
            </c:numRef>
          </c:val>
          <c:smooth val="0"/>
          <c:extLst>
            <c:ext xmlns:c16="http://schemas.microsoft.com/office/drawing/2014/chart" uri="{C3380CC4-5D6E-409C-BE32-E72D297353CC}">
              <c16:uniqueId val="{00000002-B140-45D6-9AA7-817E0D2E561C}"/>
            </c:ext>
          </c:extLst>
        </c:ser>
        <c:ser>
          <c:idx val="3"/>
          <c:order val="3"/>
          <c:tx>
            <c:strRef>
              <c:f>'Trends by Race-Mortality(Male)'!$A$6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Race-Mortality(Male)'!$B$2:$F$2</c:f>
              <c:numCache>
                <c:formatCode>General</c:formatCode>
                <c:ptCount val="5"/>
                <c:pt idx="0">
                  <c:v>2016</c:v>
                </c:pt>
                <c:pt idx="1">
                  <c:v>2017</c:v>
                </c:pt>
                <c:pt idx="2">
                  <c:v>2018</c:v>
                </c:pt>
                <c:pt idx="3">
                  <c:v>2019</c:v>
                </c:pt>
                <c:pt idx="4">
                  <c:v>2020</c:v>
                </c:pt>
              </c:numCache>
            </c:numRef>
          </c:cat>
          <c:val>
            <c:numRef>
              <c:f>'Trends by Race-Mortality(Male)'!$B$6:$F$6</c:f>
              <c:numCache>
                <c:formatCode>0.0</c:formatCode>
                <c:ptCount val="5"/>
                <c:pt idx="0">
                  <c:v>113.5</c:v>
                </c:pt>
                <c:pt idx="1">
                  <c:v>116.6</c:v>
                </c:pt>
                <c:pt idx="2">
                  <c:v>118.9</c:v>
                </c:pt>
                <c:pt idx="3">
                  <c:v>112.1</c:v>
                </c:pt>
                <c:pt idx="4" formatCode="General">
                  <c:v>111.5</c:v>
                </c:pt>
              </c:numCache>
            </c:numRef>
          </c:val>
          <c:smooth val="0"/>
          <c:extLst>
            <c:ext xmlns:c16="http://schemas.microsoft.com/office/drawing/2014/chart" uri="{C3380CC4-5D6E-409C-BE32-E72D297353CC}">
              <c16:uniqueId val="{00000003-B140-45D6-9AA7-817E0D2E561C}"/>
            </c:ext>
          </c:extLst>
        </c:ser>
        <c:ser>
          <c:idx val="4"/>
          <c:order val="4"/>
          <c:tx>
            <c:strRef>
              <c:f>'Trends by Race-Mortality(Male)'!$A$7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Race-Mortality(Male)'!$B$2:$F$2</c:f>
              <c:numCache>
                <c:formatCode>General</c:formatCode>
                <c:ptCount val="5"/>
                <c:pt idx="0">
                  <c:v>2016</c:v>
                </c:pt>
                <c:pt idx="1">
                  <c:v>2017</c:v>
                </c:pt>
                <c:pt idx="2">
                  <c:v>2018</c:v>
                </c:pt>
                <c:pt idx="3">
                  <c:v>2019</c:v>
                </c:pt>
                <c:pt idx="4">
                  <c:v>2020</c:v>
                </c:pt>
              </c:numCache>
            </c:numRef>
          </c:cat>
          <c:val>
            <c:numRef>
              <c:f>'Trends by Race-Mortality(Male)'!$B$7:$F$7</c:f>
              <c:numCache>
                <c:formatCode>0.0</c:formatCode>
                <c:ptCount val="5"/>
                <c:pt idx="0">
                  <c:v>182</c:v>
                </c:pt>
                <c:pt idx="1">
                  <c:v>180.2</c:v>
                </c:pt>
                <c:pt idx="2">
                  <c:v>175.3</c:v>
                </c:pt>
                <c:pt idx="3">
                  <c:v>169.9</c:v>
                </c:pt>
                <c:pt idx="4" formatCode="General">
                  <c:v>163.6</c:v>
                </c:pt>
              </c:numCache>
            </c:numRef>
          </c:val>
          <c:smooth val="0"/>
          <c:extLst>
            <c:ext xmlns:c16="http://schemas.microsoft.com/office/drawing/2014/chart" uri="{C3380CC4-5D6E-409C-BE32-E72D297353CC}">
              <c16:uniqueId val="{00000004-B140-45D6-9AA7-817E0D2E561C}"/>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Rates Per 100,000</a:t>
                </a:r>
              </a:p>
            </c:rich>
          </c:tx>
          <c:layout>
            <c:manualLayout>
              <c:xMode val="edge"/>
              <c:yMode val="edge"/>
              <c:x val="1.092294508728423E-2"/>
              <c:y val="0.2587206103458372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96064184"/>
        <c:crosses val="autoZero"/>
        <c:crossBetween val="between"/>
        <c:majorUnit val="50"/>
      </c:valAx>
      <c:spPr>
        <a:noFill/>
        <a:ln>
          <a:noFill/>
        </a:ln>
        <a:effectLst/>
      </c:spPr>
    </c:plotArea>
    <c:legend>
      <c:legendPos val="b"/>
      <c:layout>
        <c:manualLayout>
          <c:xMode val="edge"/>
          <c:yMode val="edge"/>
          <c:x val="0.18871636906854733"/>
          <c:y val="0.81318887124154882"/>
          <c:w val="0.54109072649022616"/>
          <c:h val="0.1719398360472501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r>
              <a:rPr lang="en-US">
                <a:solidFill>
                  <a:sysClr val="windowText" lastClr="000000"/>
                </a:solidFill>
              </a:rPr>
              <a:t>Figure 4. Top 10 Cancers Among Males in Massachusetts, 2016-2020</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44414526659503895"/>
          <c:y val="0.22855489117284722"/>
          <c:w val="0.48744613201376735"/>
          <c:h val="0.74359364448795173"/>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36D-4806-A040-4CD57747659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D36D-4806-A040-4CD57747659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D36D-4806-A040-4CD57747659C}"/>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D36D-4806-A040-4CD57747659C}"/>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D36D-4806-A040-4CD57747659C}"/>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D36D-4806-A040-4CD57747659C}"/>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D36D-4806-A040-4CD57747659C}"/>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D36D-4806-A040-4CD57747659C}"/>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D36D-4806-A040-4CD57747659C}"/>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D36D-4806-A040-4CD57747659C}"/>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(11.7.23).xlsx]Incidence Rate Top 10 Cancers'!$A$5:$A$14</c:f>
              <c:strCache>
                <c:ptCount val="10"/>
                <c:pt idx="0">
                  <c:v>Prostate</c:v>
                </c:pt>
                <c:pt idx="1">
                  <c:v>Lung &amp; Bronchus</c:v>
                </c:pt>
                <c:pt idx="2">
                  <c:v>Colon &amp; Rectum</c:v>
                </c:pt>
                <c:pt idx="3">
                  <c:v>Urinary Bladder</c:v>
                </c:pt>
                <c:pt idx="4">
                  <c:v>Melanoma of the Skin</c:v>
                </c:pt>
                <c:pt idx="5">
                  <c:v>Non-Hodgkin Lymphoma</c:v>
                </c:pt>
                <c:pt idx="6">
                  <c:v>Kidney &amp; Renal Pelvis</c:v>
                </c:pt>
                <c:pt idx="7">
                  <c:v>Oral Cavity &amp; Pharynx</c:v>
                </c:pt>
                <c:pt idx="8">
                  <c:v>Leukemia</c:v>
                </c:pt>
                <c:pt idx="9">
                  <c:v>Pancreas</c:v>
                </c:pt>
              </c:strCache>
            </c:strRef>
          </c:cat>
          <c:val>
            <c:numRef>
              <c:f>'[Tables and Figures 2016-2020 (11.7.23).xlsx]Incidence Rate Top 10 Cancers'!$B$5:$B$14</c:f>
              <c:numCache>
                <c:formatCode>0.0</c:formatCode>
                <c:ptCount val="10"/>
                <c:pt idx="0">
                  <c:v>115.5</c:v>
                </c:pt>
                <c:pt idx="1">
                  <c:v>63</c:v>
                </c:pt>
                <c:pt idx="2">
                  <c:v>37.200000000000003</c:v>
                </c:pt>
                <c:pt idx="3">
                  <c:v>37.200000000000003</c:v>
                </c:pt>
                <c:pt idx="4">
                  <c:v>25.5</c:v>
                </c:pt>
                <c:pt idx="5">
                  <c:v>23.7</c:v>
                </c:pt>
                <c:pt idx="6">
                  <c:v>21.9</c:v>
                </c:pt>
                <c:pt idx="7">
                  <c:v>18.100000000000001</c:v>
                </c:pt>
                <c:pt idx="8">
                  <c:v>17.3</c:v>
                </c:pt>
                <c:pt idx="9">
                  <c:v>16.7</c:v>
                </c:pt>
              </c:numCache>
            </c:numRef>
          </c:val>
          <c:extLst>
            <c:ext xmlns:c16="http://schemas.microsoft.com/office/drawing/2014/chart" uri="{C3380CC4-5D6E-409C-BE32-E72D297353CC}">
              <c16:uniqueId val="{00000014-D36D-4806-A040-4CD57747659C}"/>
            </c:ext>
          </c:extLst>
        </c:ser>
        <c:dLbls>
          <c:showLegendKey val="0"/>
          <c:showVal val="0"/>
          <c:showCatName val="0"/>
          <c:showSerName val="0"/>
          <c:showPercent val="0"/>
          <c:showBubbleSize val="0"/>
        </c:dLbls>
        <c:gapWidth val="115"/>
        <c:overlap val="25"/>
        <c:axId val="672544888"/>
        <c:axId val="672536688"/>
      </c:barChart>
      <c:catAx>
        <c:axId val="672544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72536688"/>
        <c:crosses val="autoZero"/>
        <c:auto val="1"/>
        <c:lblAlgn val="ctr"/>
        <c:lblOffset val="100"/>
        <c:noMultiLvlLbl val="0"/>
      </c:catAx>
      <c:valAx>
        <c:axId val="672536688"/>
        <c:scaling>
          <c:orientation val="minMax"/>
        </c:scaling>
        <c:delete val="1"/>
        <c:axPos val="t"/>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solidFill>
                      <a:sysClr val="windowText" lastClr="000000"/>
                    </a:solidFill>
                  </a:rPr>
                  <a:t>Age-Adjusted Incidence Rates Per 100,000</a:t>
                </a:r>
              </a:p>
            </c:rich>
          </c:tx>
          <c:layout>
            <c:manualLayout>
              <c:xMode val="edge"/>
              <c:yMode val="edge"/>
              <c:x val="0.17171265615258502"/>
              <c:y val="0.1573785372898256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crossAx val="672544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r>
              <a:rPr lang="en-US"/>
              <a:t>Figure 5. Percent of All Cancer Cases by Age Group in Massachusetts Males, 2016-2020</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9957664337683437"/>
          <c:y val="0.34779348139601962"/>
          <c:w val="0.75182605156462801"/>
          <c:h val="0.44714870693081454"/>
        </c:manualLayout>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(11.7.23).xlsx]Cancer by Age'!$B$4:$I$4</c:f>
              <c:strCache>
                <c:ptCount val="8"/>
                <c:pt idx="0">
                  <c:v>&lt;20</c:v>
                </c:pt>
                <c:pt idx="1">
                  <c:v>20-34</c:v>
                </c:pt>
                <c:pt idx="2">
                  <c:v>35-44</c:v>
                </c:pt>
                <c:pt idx="3">
                  <c:v>45-54</c:v>
                </c:pt>
                <c:pt idx="4">
                  <c:v>55-64</c:v>
                </c:pt>
                <c:pt idx="5">
                  <c:v>65-74</c:v>
                </c:pt>
                <c:pt idx="6">
                  <c:v>75-84</c:v>
                </c:pt>
                <c:pt idx="7">
                  <c:v>85+</c:v>
                </c:pt>
              </c:strCache>
            </c:strRef>
          </c:cat>
          <c:val>
            <c:numRef>
              <c:f>'[Tables and Figures 2016-2020 (11.7.23).xlsx]Cancer by Age'!$B$5:$I$5</c:f>
              <c:numCache>
                <c:formatCode>0.0</c:formatCode>
                <c:ptCount val="8"/>
                <c:pt idx="0">
                  <c:v>0.9</c:v>
                </c:pt>
                <c:pt idx="1">
                  <c:v>1.9</c:v>
                </c:pt>
                <c:pt idx="2">
                  <c:v>2.5</c:v>
                </c:pt>
                <c:pt idx="3">
                  <c:v>8.9</c:v>
                </c:pt>
                <c:pt idx="4">
                  <c:v>25.6</c:v>
                </c:pt>
                <c:pt idx="5">
                  <c:v>32.6</c:v>
                </c:pt>
                <c:pt idx="6">
                  <c:v>19.899999999999999</c:v>
                </c:pt>
                <c:pt idx="7">
                  <c:v>7.7</c:v>
                </c:pt>
              </c:numCache>
            </c:numRef>
          </c:val>
          <c:extLst>
            <c:ext xmlns:c16="http://schemas.microsoft.com/office/drawing/2014/chart" uri="{C3380CC4-5D6E-409C-BE32-E72D297353CC}">
              <c16:uniqueId val="{00000000-76AA-46A5-A82F-17469130D1B7}"/>
            </c:ext>
          </c:extLst>
        </c:ser>
        <c:dLbls>
          <c:showLegendKey val="0"/>
          <c:showVal val="0"/>
          <c:showCatName val="0"/>
          <c:showSerName val="0"/>
          <c:showPercent val="0"/>
          <c:showBubbleSize val="0"/>
        </c:dLbls>
        <c:gapWidth val="55"/>
        <c:overlap val="100"/>
        <c:axId val="765608760"/>
        <c:axId val="765613024"/>
      </c:barChart>
      <c:catAx>
        <c:axId val="76560876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65613024"/>
        <c:crosses val="autoZero"/>
        <c:auto val="1"/>
        <c:lblAlgn val="ctr"/>
        <c:lblOffset val="100"/>
        <c:noMultiLvlLbl val="0"/>
      </c:catAx>
      <c:valAx>
        <c:axId val="765613024"/>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t>Percent of All New Cases</a:t>
                </a:r>
              </a:p>
            </c:rich>
          </c:tx>
          <c:layout>
            <c:manualLayout>
              <c:xMode val="edge"/>
              <c:yMode val="edge"/>
              <c:x val="3.5214081196058747E-2"/>
              <c:y val="0.2247838291046952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765608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r>
              <a:rPr lang="en-US">
                <a:solidFill>
                  <a:sysClr val="windowText" lastClr="000000"/>
                </a:solidFill>
              </a:rPr>
              <a:t>Figure 6. Percent of All Cancer Cases by Age Group in Massachusetts Females, 2016-2020 </a:t>
            </a:r>
          </a:p>
        </c:rich>
      </c:tx>
      <c:overlay val="0"/>
      <c:spPr>
        <a:noFill/>
        <a:ln>
          <a:noFill/>
        </a:ln>
        <a:effectLst/>
      </c:spPr>
      <c:txPr>
        <a:bodyPr rot="0" spcFirstLastPara="1" vertOverflow="ellipsis" vert="horz" wrap="square" anchor="ctr" anchorCtr="1"/>
        <a:lstStyle/>
        <a:p>
          <a:pPr algn="l">
            <a:defRPr sz="132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0189574627193946"/>
          <c:y val="0.33739736105448492"/>
          <c:w val="0.74894224255487618"/>
          <c:h val="0.45072761189780408"/>
        </c:manualLayout>
      </c:layout>
      <c:barChart>
        <c:barDir val="col"/>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(11.7.23).xlsx]Cancer by Age'!$L$4:$S$4</c:f>
              <c:strCache>
                <c:ptCount val="8"/>
                <c:pt idx="0">
                  <c:v>&lt;20</c:v>
                </c:pt>
                <c:pt idx="1">
                  <c:v>20-34</c:v>
                </c:pt>
                <c:pt idx="2">
                  <c:v>35-44</c:v>
                </c:pt>
                <c:pt idx="3">
                  <c:v>45-54</c:v>
                </c:pt>
                <c:pt idx="4">
                  <c:v>55-64</c:v>
                </c:pt>
                <c:pt idx="5">
                  <c:v>65-74</c:v>
                </c:pt>
                <c:pt idx="6">
                  <c:v>75-84</c:v>
                </c:pt>
                <c:pt idx="7">
                  <c:v>85+</c:v>
                </c:pt>
              </c:strCache>
            </c:strRef>
          </c:cat>
          <c:val>
            <c:numRef>
              <c:f>'[Tables and Figures 2016-2020 (11.7.23).xlsx]Cancer by Age'!$L$5:$S$5</c:f>
              <c:numCache>
                <c:formatCode>0.0</c:formatCode>
                <c:ptCount val="8"/>
                <c:pt idx="0">
                  <c:v>0.7</c:v>
                </c:pt>
                <c:pt idx="1">
                  <c:v>2.9</c:v>
                </c:pt>
                <c:pt idx="2">
                  <c:v>5.4</c:v>
                </c:pt>
                <c:pt idx="3">
                  <c:v>13.1</c:v>
                </c:pt>
                <c:pt idx="4">
                  <c:v>22.8</c:v>
                </c:pt>
                <c:pt idx="5">
                  <c:v>27</c:v>
                </c:pt>
                <c:pt idx="6">
                  <c:v>18.600000000000001</c:v>
                </c:pt>
                <c:pt idx="7">
                  <c:v>9.3000000000000007</c:v>
                </c:pt>
              </c:numCache>
            </c:numRef>
          </c:val>
          <c:extLst>
            <c:ext xmlns:c16="http://schemas.microsoft.com/office/drawing/2014/chart" uri="{C3380CC4-5D6E-409C-BE32-E72D297353CC}">
              <c16:uniqueId val="{00000000-41BF-4AF0-B47A-B0B7CEE763B7}"/>
            </c:ext>
          </c:extLst>
        </c:ser>
        <c:dLbls>
          <c:showLegendKey val="0"/>
          <c:showVal val="0"/>
          <c:showCatName val="0"/>
          <c:showSerName val="0"/>
          <c:showPercent val="0"/>
          <c:showBubbleSize val="0"/>
        </c:dLbls>
        <c:gapWidth val="55"/>
        <c:overlap val="100"/>
        <c:axId val="759521416"/>
        <c:axId val="756807272"/>
      </c:barChart>
      <c:catAx>
        <c:axId val="7595214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56807272"/>
        <c:crosses val="autoZero"/>
        <c:auto val="1"/>
        <c:lblAlgn val="ctr"/>
        <c:lblOffset val="100"/>
        <c:noMultiLvlLbl val="0"/>
      </c:catAx>
      <c:valAx>
        <c:axId val="756807272"/>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Percent of All New Cases</a:t>
                </a:r>
              </a:p>
            </c:rich>
          </c:tx>
          <c:layout>
            <c:manualLayout>
              <c:xMode val="edge"/>
              <c:yMode val="edge"/>
              <c:x val="4.4274165153094486E-2"/>
              <c:y val="0.2558796296296296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59521416"/>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7. Comparison of Massachusetts and US Males Average Annual Age-adjusted Incidence by Cancer Site/Type, 2016-2020</a:t>
            </a:r>
            <a:endParaRPr lang="en-US" sz="1200" b="0">
              <a:solidFill>
                <a:schemeClr val="accent5">
                  <a:lumMod val="50000"/>
                </a:schemeClr>
              </a:solidFill>
              <a:effectLst/>
            </a:endParaRPr>
          </a:p>
        </c:rich>
      </c:tx>
      <c:layout>
        <c:manualLayout>
          <c:xMode val="edge"/>
          <c:yMode val="edge"/>
          <c:x val="4.5953107652388692E-2"/>
          <c:y val="1.462528185336485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238692038495186"/>
          <c:y val="0.15844534972433749"/>
          <c:w val="0.74934930008748901"/>
          <c:h val="0.78434831843460162"/>
        </c:manualLayout>
      </c:layout>
      <c:barChart>
        <c:barDir val="bar"/>
        <c:grouping val="clustered"/>
        <c:varyColors val="0"/>
        <c:ser>
          <c:idx val="0"/>
          <c:order val="0"/>
          <c:spPr>
            <a:solidFill>
              <a:schemeClr val="accent1"/>
            </a:solidFill>
            <a:ln>
              <a:noFill/>
            </a:ln>
            <a:effectLst/>
          </c:spPr>
          <c:invertIfNegative val="0"/>
          <c:cat>
            <c:strRef>
              <c:f>'[Tables and Figures 2016-2020 (11.7.23).xlsx]% Above &amp; Below US Incid-Males'!$A$3:$A$22</c:f>
              <c:strCache>
                <c:ptCount val="20"/>
                <c:pt idx="0">
                  <c:v>Thyroid</c:v>
                </c:pt>
                <c:pt idx="1">
                  <c:v>Esophagus</c:v>
                </c:pt>
                <c:pt idx="2">
                  <c:v>Urinary Bladder</c:v>
                </c:pt>
                <c:pt idx="3">
                  <c:v>Brain &amp; Other Nervous System</c:v>
                </c:pt>
                <c:pt idx="4">
                  <c:v>Pancreas</c:v>
                </c:pt>
                <c:pt idx="5">
                  <c:v>Hodgkin Lymphoma</c:v>
                </c:pt>
                <c:pt idx="6">
                  <c:v>Liver</c:v>
                </c:pt>
                <c:pt idx="7">
                  <c:v>Stomach</c:v>
                </c:pt>
                <c:pt idx="8">
                  <c:v>Non-Hodgkin Lymphoma</c:v>
                </c:pt>
                <c:pt idx="9">
                  <c:v>Prostate</c:v>
                </c:pt>
                <c:pt idx="10">
                  <c:v>Lung &amp; Bronchus </c:v>
                </c:pt>
                <c:pt idx="11">
                  <c:v>All sites</c:v>
                </c:pt>
                <c:pt idx="12">
                  <c:v>Myeloma</c:v>
                </c:pt>
                <c:pt idx="13">
                  <c:v>Oral Cavity &amp; Pharynx</c:v>
                </c:pt>
                <c:pt idx="14">
                  <c:v>Testis</c:v>
                </c:pt>
                <c:pt idx="15">
                  <c:v>Larynx</c:v>
                </c:pt>
                <c:pt idx="16">
                  <c:v>Leukemia</c:v>
                </c:pt>
                <c:pt idx="17">
                  <c:v>Kidney</c:v>
                </c:pt>
                <c:pt idx="18">
                  <c:v>Melanoma of the Skin</c:v>
                </c:pt>
                <c:pt idx="19">
                  <c:v>Colon &amp; Rectum</c:v>
                </c:pt>
              </c:strCache>
            </c:strRef>
          </c:cat>
          <c:val>
            <c:numRef>
              <c:f>'[Tables and Figures 2016-2020 (11.7.23).xlsx]% Above &amp; Below US Incid-Males'!$B$3:$B$22</c:f>
            </c:numRef>
          </c:val>
          <c:extLst>
            <c:ext xmlns:c16="http://schemas.microsoft.com/office/drawing/2014/chart" uri="{C3380CC4-5D6E-409C-BE32-E72D297353CC}">
              <c16:uniqueId val="{00000000-2685-4A03-9E4B-C4C8F5BC2C9E}"/>
            </c:ext>
          </c:extLst>
        </c:ser>
        <c:ser>
          <c:idx val="1"/>
          <c:order val="1"/>
          <c:spPr>
            <a:solidFill>
              <a:schemeClr val="accent2"/>
            </a:solidFill>
            <a:ln>
              <a:noFill/>
            </a:ln>
            <a:effectLst/>
          </c:spPr>
          <c:invertIfNegative val="0"/>
          <c:cat>
            <c:strRef>
              <c:f>'[Tables and Figures 2016-2020 (11.7.23).xlsx]% Above &amp; Below US Incid-Males'!$A$3:$A$22</c:f>
              <c:strCache>
                <c:ptCount val="20"/>
                <c:pt idx="0">
                  <c:v>Thyroid</c:v>
                </c:pt>
                <c:pt idx="1">
                  <c:v>Esophagus</c:v>
                </c:pt>
                <c:pt idx="2">
                  <c:v>Urinary Bladder</c:v>
                </c:pt>
                <c:pt idx="3">
                  <c:v>Brain &amp; Other Nervous System</c:v>
                </c:pt>
                <c:pt idx="4">
                  <c:v>Pancreas</c:v>
                </c:pt>
                <c:pt idx="5">
                  <c:v>Hodgkin Lymphoma</c:v>
                </c:pt>
                <c:pt idx="6">
                  <c:v>Liver</c:v>
                </c:pt>
                <c:pt idx="7">
                  <c:v>Stomach</c:v>
                </c:pt>
                <c:pt idx="8">
                  <c:v>Non-Hodgkin Lymphoma</c:v>
                </c:pt>
                <c:pt idx="9">
                  <c:v>Prostate</c:v>
                </c:pt>
                <c:pt idx="10">
                  <c:v>Lung &amp; Bronchus </c:v>
                </c:pt>
                <c:pt idx="11">
                  <c:v>All sites</c:v>
                </c:pt>
                <c:pt idx="12">
                  <c:v>Myeloma</c:v>
                </c:pt>
                <c:pt idx="13">
                  <c:v>Oral Cavity &amp; Pharynx</c:v>
                </c:pt>
                <c:pt idx="14">
                  <c:v>Testis</c:v>
                </c:pt>
                <c:pt idx="15">
                  <c:v>Larynx</c:v>
                </c:pt>
                <c:pt idx="16">
                  <c:v>Leukemia</c:v>
                </c:pt>
                <c:pt idx="17">
                  <c:v>Kidney</c:v>
                </c:pt>
                <c:pt idx="18">
                  <c:v>Melanoma of the Skin</c:v>
                </c:pt>
                <c:pt idx="19">
                  <c:v>Colon &amp; Rectum</c:v>
                </c:pt>
              </c:strCache>
            </c:strRef>
          </c:cat>
          <c:val>
            <c:numRef>
              <c:f>'[Tables and Figures 2016-2020 (11.7.23).xlsx]% Above &amp; Below US Incid-Males'!$C$3:$C$22</c:f>
            </c:numRef>
          </c:val>
          <c:extLst>
            <c:ext xmlns:c16="http://schemas.microsoft.com/office/drawing/2014/chart" uri="{C3380CC4-5D6E-409C-BE32-E72D297353CC}">
              <c16:uniqueId val="{00000001-2685-4A03-9E4B-C4C8F5BC2C9E}"/>
            </c:ext>
          </c:extLst>
        </c:ser>
        <c:ser>
          <c:idx val="2"/>
          <c:order val="2"/>
          <c:spPr>
            <a:solidFill>
              <a:schemeClr val="accent3"/>
            </a:solidFill>
            <a:ln>
              <a:noFill/>
            </a:ln>
            <a:effectLst/>
          </c:spPr>
          <c:invertIfNegative val="0"/>
          <c:cat>
            <c:strRef>
              <c:f>'[Tables and Figures 2016-2020 (11.7.23).xlsx]% Above &amp; Below US Incid-Males'!$A$3:$A$22</c:f>
              <c:strCache>
                <c:ptCount val="20"/>
                <c:pt idx="0">
                  <c:v>Thyroid</c:v>
                </c:pt>
                <c:pt idx="1">
                  <c:v>Esophagus</c:v>
                </c:pt>
                <c:pt idx="2">
                  <c:v>Urinary Bladder</c:v>
                </c:pt>
                <c:pt idx="3">
                  <c:v>Brain &amp; Other Nervous System</c:v>
                </c:pt>
                <c:pt idx="4">
                  <c:v>Pancreas</c:v>
                </c:pt>
                <c:pt idx="5">
                  <c:v>Hodgkin Lymphoma</c:v>
                </c:pt>
                <c:pt idx="6">
                  <c:v>Liver</c:v>
                </c:pt>
                <c:pt idx="7">
                  <c:v>Stomach</c:v>
                </c:pt>
                <c:pt idx="8">
                  <c:v>Non-Hodgkin Lymphoma</c:v>
                </c:pt>
                <c:pt idx="9">
                  <c:v>Prostate</c:v>
                </c:pt>
                <c:pt idx="10">
                  <c:v>Lung &amp; Bronchus </c:v>
                </c:pt>
                <c:pt idx="11">
                  <c:v>All sites</c:v>
                </c:pt>
                <c:pt idx="12">
                  <c:v>Myeloma</c:v>
                </c:pt>
                <c:pt idx="13">
                  <c:v>Oral Cavity &amp; Pharynx</c:v>
                </c:pt>
                <c:pt idx="14">
                  <c:v>Testis</c:v>
                </c:pt>
                <c:pt idx="15">
                  <c:v>Larynx</c:v>
                </c:pt>
                <c:pt idx="16">
                  <c:v>Leukemia</c:v>
                </c:pt>
                <c:pt idx="17">
                  <c:v>Kidney</c:v>
                </c:pt>
                <c:pt idx="18">
                  <c:v>Melanoma of the Skin</c:v>
                </c:pt>
                <c:pt idx="19">
                  <c:v>Colon &amp; Rectum</c:v>
                </c:pt>
              </c:strCache>
            </c:strRef>
          </c:cat>
          <c:val>
            <c:numRef>
              <c:f>'[Tables and Figures 2016-2020 (11.7.23).xlsx]% Above &amp; Below US Incid-Males'!$D$3:$D$22</c:f>
            </c:numRef>
          </c:val>
          <c:extLst>
            <c:ext xmlns:c16="http://schemas.microsoft.com/office/drawing/2014/chart" uri="{C3380CC4-5D6E-409C-BE32-E72D297353CC}">
              <c16:uniqueId val="{00000002-2685-4A03-9E4B-C4C8F5BC2C9E}"/>
            </c:ext>
          </c:extLst>
        </c:ser>
        <c:ser>
          <c:idx val="3"/>
          <c:order val="3"/>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4-2685-4A03-9E4B-C4C8F5BC2C9E}"/>
              </c:ext>
            </c:extLst>
          </c:dPt>
          <c:dPt>
            <c:idx val="1"/>
            <c:invertIfNegative val="0"/>
            <c:bubble3D val="0"/>
            <c:spPr>
              <a:solidFill>
                <a:srgbClr val="FFC000"/>
              </a:solidFill>
              <a:ln>
                <a:noFill/>
              </a:ln>
              <a:effectLst/>
            </c:spPr>
            <c:extLst>
              <c:ext xmlns:c16="http://schemas.microsoft.com/office/drawing/2014/chart" uri="{C3380CC4-5D6E-409C-BE32-E72D297353CC}">
                <c16:uniqueId val="{00000006-2685-4A03-9E4B-C4C8F5BC2C9E}"/>
              </c:ext>
            </c:extLst>
          </c:dPt>
          <c:dPt>
            <c:idx val="2"/>
            <c:invertIfNegative val="0"/>
            <c:bubble3D val="0"/>
            <c:spPr>
              <a:solidFill>
                <a:schemeClr val="bg1">
                  <a:lumMod val="50000"/>
                </a:schemeClr>
              </a:solidFill>
              <a:ln>
                <a:noFill/>
              </a:ln>
              <a:effectLst/>
            </c:spPr>
            <c:extLst>
              <c:ext xmlns:c16="http://schemas.microsoft.com/office/drawing/2014/chart" uri="{C3380CC4-5D6E-409C-BE32-E72D297353CC}">
                <c16:uniqueId val="{00000008-2685-4A03-9E4B-C4C8F5BC2C9E}"/>
              </c:ext>
            </c:extLst>
          </c:dPt>
          <c:dPt>
            <c:idx val="3"/>
            <c:invertIfNegative val="0"/>
            <c:bubble3D val="0"/>
            <c:spPr>
              <a:solidFill>
                <a:schemeClr val="accent6"/>
              </a:solidFill>
              <a:ln>
                <a:noFill/>
              </a:ln>
              <a:effectLst/>
            </c:spPr>
            <c:extLst>
              <c:ext xmlns:c16="http://schemas.microsoft.com/office/drawing/2014/chart" uri="{C3380CC4-5D6E-409C-BE32-E72D297353CC}">
                <c16:uniqueId val="{0000000A-2685-4A03-9E4B-C4C8F5BC2C9E}"/>
              </c:ext>
            </c:extLst>
          </c:dPt>
          <c:dPt>
            <c:idx val="5"/>
            <c:invertIfNegative val="0"/>
            <c:bubble3D val="0"/>
            <c:spPr>
              <a:solidFill>
                <a:srgbClr val="7030A0"/>
              </a:solidFill>
              <a:ln>
                <a:noFill/>
              </a:ln>
              <a:effectLst/>
            </c:spPr>
            <c:extLst>
              <c:ext xmlns:c16="http://schemas.microsoft.com/office/drawing/2014/chart" uri="{C3380CC4-5D6E-409C-BE32-E72D297353CC}">
                <c16:uniqueId val="{0000000C-2685-4A03-9E4B-C4C8F5BC2C9E}"/>
              </c:ext>
            </c:extLst>
          </c:dPt>
          <c:dPt>
            <c:idx val="6"/>
            <c:invertIfNegative val="0"/>
            <c:bubble3D val="0"/>
            <c:spPr>
              <a:solidFill>
                <a:srgbClr val="FFFF00"/>
              </a:solidFill>
              <a:ln>
                <a:noFill/>
              </a:ln>
              <a:effectLst/>
            </c:spPr>
            <c:extLst>
              <c:ext xmlns:c16="http://schemas.microsoft.com/office/drawing/2014/chart" uri="{C3380CC4-5D6E-409C-BE32-E72D297353CC}">
                <c16:uniqueId val="{0000000E-2685-4A03-9E4B-C4C8F5BC2C9E}"/>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10-2685-4A03-9E4B-C4C8F5BC2C9E}"/>
              </c:ext>
            </c:extLst>
          </c:dPt>
          <c:dPt>
            <c:idx val="8"/>
            <c:invertIfNegative val="0"/>
            <c:bubble3D val="0"/>
            <c:spPr>
              <a:solidFill>
                <a:schemeClr val="accent6">
                  <a:lumMod val="75000"/>
                </a:schemeClr>
              </a:solidFill>
              <a:ln>
                <a:noFill/>
              </a:ln>
              <a:effectLst/>
            </c:spPr>
            <c:extLst>
              <c:ext xmlns:c16="http://schemas.microsoft.com/office/drawing/2014/chart" uri="{C3380CC4-5D6E-409C-BE32-E72D297353CC}">
                <c16:uniqueId val="{00000012-2685-4A03-9E4B-C4C8F5BC2C9E}"/>
              </c:ext>
            </c:extLst>
          </c:dPt>
          <c:dPt>
            <c:idx val="9"/>
            <c:invertIfNegative val="0"/>
            <c:bubble3D val="0"/>
            <c:spPr>
              <a:solidFill>
                <a:schemeClr val="bg1">
                  <a:lumMod val="50000"/>
                </a:schemeClr>
              </a:solidFill>
              <a:ln>
                <a:noFill/>
              </a:ln>
              <a:effectLst/>
            </c:spPr>
            <c:extLst>
              <c:ext xmlns:c16="http://schemas.microsoft.com/office/drawing/2014/chart" uri="{C3380CC4-5D6E-409C-BE32-E72D297353CC}">
                <c16:uniqueId val="{00000014-2685-4A03-9E4B-C4C8F5BC2C9E}"/>
              </c:ext>
            </c:extLst>
          </c:dPt>
          <c:dPt>
            <c:idx val="10"/>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16-2685-4A03-9E4B-C4C8F5BC2C9E}"/>
              </c:ext>
            </c:extLst>
          </c:dPt>
          <c:dPt>
            <c:idx val="11"/>
            <c:invertIfNegative val="0"/>
            <c:bubble3D val="0"/>
            <c:spPr>
              <a:solidFill>
                <a:schemeClr val="accent4"/>
              </a:solidFill>
              <a:ln>
                <a:noFill/>
              </a:ln>
              <a:effectLst/>
            </c:spPr>
            <c:extLst>
              <c:ext xmlns:c16="http://schemas.microsoft.com/office/drawing/2014/chart" uri="{C3380CC4-5D6E-409C-BE32-E72D297353CC}">
                <c16:uniqueId val="{00000018-2685-4A03-9E4B-C4C8F5BC2C9E}"/>
              </c:ext>
            </c:extLst>
          </c:dPt>
          <c:dPt>
            <c:idx val="12"/>
            <c:invertIfNegative val="0"/>
            <c:bubble3D val="0"/>
            <c:spPr>
              <a:solidFill>
                <a:srgbClr val="C00000"/>
              </a:solidFill>
              <a:ln>
                <a:noFill/>
              </a:ln>
              <a:effectLst/>
            </c:spPr>
            <c:extLst>
              <c:ext xmlns:c16="http://schemas.microsoft.com/office/drawing/2014/chart" uri="{C3380CC4-5D6E-409C-BE32-E72D297353CC}">
                <c16:uniqueId val="{0000001A-2685-4A03-9E4B-C4C8F5BC2C9E}"/>
              </c:ext>
            </c:extLst>
          </c:dPt>
          <c:dPt>
            <c:idx val="13"/>
            <c:invertIfNegative val="0"/>
            <c:bubble3D val="0"/>
            <c:spPr>
              <a:solidFill>
                <a:srgbClr val="92D050"/>
              </a:solidFill>
              <a:ln>
                <a:noFill/>
              </a:ln>
              <a:effectLst/>
            </c:spPr>
            <c:extLst>
              <c:ext xmlns:c16="http://schemas.microsoft.com/office/drawing/2014/chart" uri="{C3380CC4-5D6E-409C-BE32-E72D297353CC}">
                <c16:uniqueId val="{0000001C-2685-4A03-9E4B-C4C8F5BC2C9E}"/>
              </c:ext>
            </c:extLst>
          </c:dPt>
          <c:dPt>
            <c:idx val="14"/>
            <c:invertIfNegative val="0"/>
            <c:bubble3D val="0"/>
            <c:spPr>
              <a:solidFill>
                <a:schemeClr val="accent2"/>
              </a:solidFill>
              <a:ln>
                <a:noFill/>
              </a:ln>
              <a:effectLst/>
            </c:spPr>
            <c:extLst>
              <c:ext xmlns:c16="http://schemas.microsoft.com/office/drawing/2014/chart" uri="{C3380CC4-5D6E-409C-BE32-E72D297353CC}">
                <c16:uniqueId val="{0000001E-2685-4A03-9E4B-C4C8F5BC2C9E}"/>
              </c:ext>
            </c:extLst>
          </c:dPt>
          <c:dPt>
            <c:idx val="15"/>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20-2685-4A03-9E4B-C4C8F5BC2C9E}"/>
              </c:ext>
            </c:extLst>
          </c:dPt>
          <c:dPt>
            <c:idx val="17"/>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22-2685-4A03-9E4B-C4C8F5BC2C9E}"/>
              </c:ext>
            </c:extLst>
          </c:dPt>
          <c:dPt>
            <c:idx val="19"/>
            <c:invertIfNegative val="0"/>
            <c:bubble3D val="0"/>
            <c:spPr>
              <a:solidFill>
                <a:schemeClr val="accent6"/>
              </a:solidFill>
              <a:ln>
                <a:noFill/>
              </a:ln>
              <a:effectLst/>
            </c:spPr>
            <c:extLst>
              <c:ext xmlns:c16="http://schemas.microsoft.com/office/drawing/2014/chart" uri="{C3380CC4-5D6E-409C-BE32-E72D297353CC}">
                <c16:uniqueId val="{00000024-2685-4A03-9E4B-C4C8F5BC2C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 Above &amp; Below US Incid-Males'!$A$3:$A$22</c:f>
              <c:strCache>
                <c:ptCount val="20"/>
                <c:pt idx="0">
                  <c:v>Thyroid</c:v>
                </c:pt>
                <c:pt idx="1">
                  <c:v>Esophagus</c:v>
                </c:pt>
                <c:pt idx="2">
                  <c:v>Urinary Bladder</c:v>
                </c:pt>
                <c:pt idx="3">
                  <c:v>Brain &amp; Other Nervous System</c:v>
                </c:pt>
                <c:pt idx="4">
                  <c:v>Pancreas</c:v>
                </c:pt>
                <c:pt idx="5">
                  <c:v>Hodgkin Lymphoma</c:v>
                </c:pt>
                <c:pt idx="6">
                  <c:v>Liver</c:v>
                </c:pt>
                <c:pt idx="7">
                  <c:v>Stomach</c:v>
                </c:pt>
                <c:pt idx="8">
                  <c:v>Non-Hodgkin Lymphoma</c:v>
                </c:pt>
                <c:pt idx="9">
                  <c:v>Prostate</c:v>
                </c:pt>
                <c:pt idx="10">
                  <c:v>Lung &amp; Bronchus </c:v>
                </c:pt>
                <c:pt idx="11">
                  <c:v>All sites</c:v>
                </c:pt>
                <c:pt idx="12">
                  <c:v>Myeloma</c:v>
                </c:pt>
                <c:pt idx="13">
                  <c:v>Oral Cavity &amp; Pharynx</c:v>
                </c:pt>
                <c:pt idx="14">
                  <c:v>Testis</c:v>
                </c:pt>
                <c:pt idx="15">
                  <c:v>Larynx</c:v>
                </c:pt>
                <c:pt idx="16">
                  <c:v>Leukemia</c:v>
                </c:pt>
                <c:pt idx="17">
                  <c:v>Kidney</c:v>
                </c:pt>
                <c:pt idx="18">
                  <c:v>Melanoma of the Skin</c:v>
                </c:pt>
                <c:pt idx="19">
                  <c:v>Colon &amp; Rectum</c:v>
                </c:pt>
              </c:strCache>
            </c:strRef>
          </c:cat>
          <c:val>
            <c:numRef>
              <c:f>'[Tables and Figures 2016-2020 (11.7.23).xlsx]% Above &amp; Below US Incid-Males'!$E$3:$E$22</c:f>
              <c:numCache>
                <c:formatCode>0.0</c:formatCode>
                <c:ptCount val="20"/>
                <c:pt idx="0">
                  <c:v>22.826086956521738</c:v>
                </c:pt>
                <c:pt idx="1">
                  <c:v>16.30434782608695</c:v>
                </c:pt>
                <c:pt idx="2">
                  <c:v>12.365591397849466</c:v>
                </c:pt>
                <c:pt idx="3">
                  <c:v>11.76470588235294</c:v>
                </c:pt>
                <c:pt idx="4">
                  <c:v>9.5808383233532908</c:v>
                </c:pt>
                <c:pt idx="5">
                  <c:v>9.3750000000000089</c:v>
                </c:pt>
                <c:pt idx="6">
                  <c:v>8.5106382978723367</c:v>
                </c:pt>
                <c:pt idx="7">
                  <c:v>6.7415730337078612</c:v>
                </c:pt>
                <c:pt idx="8">
                  <c:v>5.0632911392405031</c:v>
                </c:pt>
                <c:pt idx="9">
                  <c:v>4.329004329004329</c:v>
                </c:pt>
                <c:pt idx="10">
                  <c:v>3.0158730158730136</c:v>
                </c:pt>
                <c:pt idx="11">
                  <c:v>2.1778953796051272</c:v>
                </c:pt>
                <c:pt idx="12">
                  <c:v>1.1494252873563178</c:v>
                </c:pt>
                <c:pt idx="13">
                  <c:v>0</c:v>
                </c:pt>
                <c:pt idx="14">
                  <c:v>-1.7543859649122744</c:v>
                </c:pt>
                <c:pt idx="15">
                  <c:v>-1.9999999999999927</c:v>
                </c:pt>
                <c:pt idx="16">
                  <c:v>-2.3121387283236912</c:v>
                </c:pt>
                <c:pt idx="17">
                  <c:v>-6.8493150684931514</c:v>
                </c:pt>
                <c:pt idx="18">
                  <c:v>-11.76470588235294</c:v>
                </c:pt>
                <c:pt idx="19">
                  <c:v>-12.096774193548386</c:v>
                </c:pt>
              </c:numCache>
            </c:numRef>
          </c:val>
          <c:extLst>
            <c:ext xmlns:c16="http://schemas.microsoft.com/office/drawing/2014/chart" uri="{C3380CC4-5D6E-409C-BE32-E72D297353CC}">
              <c16:uniqueId val="{00000025-2685-4A03-9E4B-C4C8F5BC2C9E}"/>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8. Comparison of Massachusetts and US Females Average Annual Age-adjusted Incidence by Cancer Site/Type, 2016-2020</a:t>
            </a:r>
            <a:endParaRPr lang="en-US" sz="1200" b="0">
              <a:solidFill>
                <a:schemeClr val="accent5">
                  <a:lumMod val="50000"/>
                </a:schemeClr>
              </a:solidFill>
              <a:effectLst/>
            </a:endParaRPr>
          </a:p>
        </c:rich>
      </c:tx>
      <c:layout>
        <c:manualLayout>
          <c:xMode val="edge"/>
          <c:yMode val="edge"/>
          <c:x val="6.0382197526462539E-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2049982935382606"/>
          <c:y val="0.13501124991398311"/>
          <c:w val="0.74934930008748901"/>
          <c:h val="0.78434831843460162"/>
        </c:manualLayout>
      </c:layout>
      <c:barChart>
        <c:barDir val="bar"/>
        <c:grouping val="clustered"/>
        <c:varyColors val="0"/>
        <c:ser>
          <c:idx val="0"/>
          <c:order val="0"/>
          <c:spPr>
            <a:solidFill>
              <a:schemeClr val="accent1"/>
            </a:solidFill>
            <a:ln>
              <a:noFill/>
            </a:ln>
            <a:effectLst/>
          </c:spPr>
          <c:invertIfNegative val="0"/>
          <c:cat>
            <c:strRef>
              <c:f>'[Tables and Figures 2016-2020 (11.7.23).xlsx]% Above &amp; Below US Incid-Female'!$A$3:$A$24</c:f>
              <c:strCache>
                <c:ptCount val="22"/>
                <c:pt idx="0">
                  <c:v>Urinary Bladder</c:v>
                </c:pt>
                <c:pt idx="1">
                  <c:v>Esophagus</c:v>
                </c:pt>
                <c:pt idx="2">
                  <c:v>Thyroid</c:v>
                </c:pt>
                <c:pt idx="3">
                  <c:v>Lung &amp; Bronchus</c:v>
                </c:pt>
                <c:pt idx="4">
                  <c:v>Hodgkin Lymphoma</c:v>
                </c:pt>
                <c:pt idx="5">
                  <c:v>Brain &amp; Other Nervous System</c:v>
                </c:pt>
                <c:pt idx="6">
                  <c:v>Breast</c:v>
                </c:pt>
                <c:pt idx="7">
                  <c:v>Uterus</c:v>
                </c:pt>
                <c:pt idx="8">
                  <c:v>Pancreas</c:v>
                </c:pt>
                <c:pt idx="9">
                  <c:v>All sites</c:v>
                </c:pt>
                <c:pt idx="10">
                  <c:v>Non-Hodgkin Lymphoma</c:v>
                </c:pt>
                <c:pt idx="11">
                  <c:v>Melanoma of the Skin</c:v>
                </c:pt>
                <c:pt idx="12">
                  <c:v>Oral Cavity</c:v>
                </c:pt>
                <c:pt idx="13">
                  <c:v>Ovary</c:v>
                </c:pt>
                <c:pt idx="14">
                  <c:v>Leukemia</c:v>
                </c:pt>
                <c:pt idx="15">
                  <c:v>Myeloma</c:v>
                </c:pt>
                <c:pt idx="16">
                  <c:v>Liver &amp; Intrahepactic Bile Duct</c:v>
                </c:pt>
                <c:pt idx="17">
                  <c:v>Stomach</c:v>
                </c:pt>
                <c:pt idx="18">
                  <c:v>Larynx</c:v>
                </c:pt>
                <c:pt idx="19">
                  <c:v>Colon &amp; Rectum</c:v>
                </c:pt>
                <c:pt idx="20">
                  <c:v>Kidney &amp; Renal Pelvis</c:v>
                </c:pt>
                <c:pt idx="21">
                  <c:v>Cervical cancer</c:v>
                </c:pt>
              </c:strCache>
            </c:strRef>
          </c:cat>
          <c:val>
            <c:numRef>
              <c:f>'[Tables and Figures 2016-2020 (11.7.23).xlsx]% Above &amp; Below US Incid-Males'!$B$3:$B$22</c:f>
            </c:numRef>
          </c:val>
          <c:extLst>
            <c:ext xmlns:c16="http://schemas.microsoft.com/office/drawing/2014/chart" uri="{C3380CC4-5D6E-409C-BE32-E72D297353CC}">
              <c16:uniqueId val="{00000000-5AE7-4BCA-8CC8-77D6B3E6EA92}"/>
            </c:ext>
          </c:extLst>
        </c:ser>
        <c:ser>
          <c:idx val="1"/>
          <c:order val="1"/>
          <c:spPr>
            <a:solidFill>
              <a:schemeClr val="accent2"/>
            </a:solidFill>
            <a:ln>
              <a:noFill/>
            </a:ln>
            <a:effectLst/>
          </c:spPr>
          <c:invertIfNegative val="0"/>
          <c:cat>
            <c:strRef>
              <c:f>'[Tables and Figures 2016-2020 (11.7.23).xlsx]% Above &amp; Below US Incid-Female'!$A$3:$A$24</c:f>
              <c:strCache>
                <c:ptCount val="22"/>
                <c:pt idx="0">
                  <c:v>Urinary Bladder</c:v>
                </c:pt>
                <c:pt idx="1">
                  <c:v>Esophagus</c:v>
                </c:pt>
                <c:pt idx="2">
                  <c:v>Thyroid</c:v>
                </c:pt>
                <c:pt idx="3">
                  <c:v>Lung &amp; Bronchus</c:v>
                </c:pt>
                <c:pt idx="4">
                  <c:v>Hodgkin Lymphoma</c:v>
                </c:pt>
                <c:pt idx="5">
                  <c:v>Brain &amp; Other Nervous System</c:v>
                </c:pt>
                <c:pt idx="6">
                  <c:v>Breast</c:v>
                </c:pt>
                <c:pt idx="7">
                  <c:v>Uterus</c:v>
                </c:pt>
                <c:pt idx="8">
                  <c:v>Pancreas</c:v>
                </c:pt>
                <c:pt idx="9">
                  <c:v>All sites</c:v>
                </c:pt>
                <c:pt idx="10">
                  <c:v>Non-Hodgkin Lymphoma</c:v>
                </c:pt>
                <c:pt idx="11">
                  <c:v>Melanoma of the Skin</c:v>
                </c:pt>
                <c:pt idx="12">
                  <c:v>Oral Cavity</c:v>
                </c:pt>
                <c:pt idx="13">
                  <c:v>Ovary</c:v>
                </c:pt>
                <c:pt idx="14">
                  <c:v>Leukemia</c:v>
                </c:pt>
                <c:pt idx="15">
                  <c:v>Myeloma</c:v>
                </c:pt>
                <c:pt idx="16">
                  <c:v>Liver &amp; Intrahepactic Bile Duct</c:v>
                </c:pt>
                <c:pt idx="17">
                  <c:v>Stomach</c:v>
                </c:pt>
                <c:pt idx="18">
                  <c:v>Larynx</c:v>
                </c:pt>
                <c:pt idx="19">
                  <c:v>Colon &amp; Rectum</c:v>
                </c:pt>
                <c:pt idx="20">
                  <c:v>Kidney &amp; Renal Pelvis</c:v>
                </c:pt>
                <c:pt idx="21">
                  <c:v>Cervical cancer</c:v>
                </c:pt>
              </c:strCache>
            </c:strRef>
          </c:cat>
          <c:val>
            <c:numRef>
              <c:f>'[Tables and Figures 2016-2020 (11.7.23).xlsx]% Above &amp; Below US Incid-Males'!$C$3:$C$22</c:f>
            </c:numRef>
          </c:val>
          <c:extLst>
            <c:ext xmlns:c16="http://schemas.microsoft.com/office/drawing/2014/chart" uri="{C3380CC4-5D6E-409C-BE32-E72D297353CC}">
              <c16:uniqueId val="{00000001-5AE7-4BCA-8CC8-77D6B3E6EA92}"/>
            </c:ext>
          </c:extLst>
        </c:ser>
        <c:ser>
          <c:idx val="2"/>
          <c:order val="2"/>
          <c:spPr>
            <a:solidFill>
              <a:schemeClr val="accent3"/>
            </a:solidFill>
            <a:ln>
              <a:noFill/>
            </a:ln>
            <a:effectLst/>
          </c:spPr>
          <c:invertIfNegative val="0"/>
          <c:cat>
            <c:strRef>
              <c:f>'[Tables and Figures 2016-2020 (11.7.23).xlsx]% Above &amp; Below US Incid-Female'!$A$3:$A$24</c:f>
              <c:strCache>
                <c:ptCount val="22"/>
                <c:pt idx="0">
                  <c:v>Urinary Bladder</c:v>
                </c:pt>
                <c:pt idx="1">
                  <c:v>Esophagus</c:v>
                </c:pt>
                <c:pt idx="2">
                  <c:v>Thyroid</c:v>
                </c:pt>
                <c:pt idx="3">
                  <c:v>Lung &amp; Bronchus</c:v>
                </c:pt>
                <c:pt idx="4">
                  <c:v>Hodgkin Lymphoma</c:v>
                </c:pt>
                <c:pt idx="5">
                  <c:v>Brain &amp; Other Nervous System</c:v>
                </c:pt>
                <c:pt idx="6">
                  <c:v>Breast</c:v>
                </c:pt>
                <c:pt idx="7">
                  <c:v>Uterus</c:v>
                </c:pt>
                <c:pt idx="8">
                  <c:v>Pancreas</c:v>
                </c:pt>
                <c:pt idx="9">
                  <c:v>All sites</c:v>
                </c:pt>
                <c:pt idx="10">
                  <c:v>Non-Hodgkin Lymphoma</c:v>
                </c:pt>
                <c:pt idx="11">
                  <c:v>Melanoma of the Skin</c:v>
                </c:pt>
                <c:pt idx="12">
                  <c:v>Oral Cavity</c:v>
                </c:pt>
                <c:pt idx="13">
                  <c:v>Ovary</c:v>
                </c:pt>
                <c:pt idx="14">
                  <c:v>Leukemia</c:v>
                </c:pt>
                <c:pt idx="15">
                  <c:v>Myeloma</c:v>
                </c:pt>
                <c:pt idx="16">
                  <c:v>Liver &amp; Intrahepactic Bile Duct</c:v>
                </c:pt>
                <c:pt idx="17">
                  <c:v>Stomach</c:v>
                </c:pt>
                <c:pt idx="18">
                  <c:v>Larynx</c:v>
                </c:pt>
                <c:pt idx="19">
                  <c:v>Colon &amp; Rectum</c:v>
                </c:pt>
                <c:pt idx="20">
                  <c:v>Kidney &amp; Renal Pelvis</c:v>
                </c:pt>
                <c:pt idx="21">
                  <c:v>Cervical cancer</c:v>
                </c:pt>
              </c:strCache>
            </c:strRef>
          </c:cat>
          <c:val>
            <c:numRef>
              <c:f>'[Tables and Figures 2016-2020 (11.7.23).xlsx]% Above &amp; Below US Incid-Males'!$D$3:$D$22</c:f>
            </c:numRef>
          </c:val>
          <c:extLst>
            <c:ext xmlns:c16="http://schemas.microsoft.com/office/drawing/2014/chart" uri="{C3380CC4-5D6E-409C-BE32-E72D297353CC}">
              <c16:uniqueId val="{00000002-5AE7-4BCA-8CC8-77D6B3E6EA92}"/>
            </c:ext>
          </c:extLst>
        </c:ser>
        <c:ser>
          <c:idx val="3"/>
          <c:order val="3"/>
          <c:spPr>
            <a:solidFill>
              <a:schemeClr val="accent1"/>
            </a:solidFill>
            <a:ln>
              <a:noFill/>
            </a:ln>
            <a:effectLst/>
          </c:spPr>
          <c:invertIfNegative val="0"/>
          <c:dPt>
            <c:idx val="0"/>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4-5AE7-4BCA-8CC8-77D6B3E6EA92}"/>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6-5AE7-4BCA-8CC8-77D6B3E6EA92}"/>
              </c:ext>
            </c:extLst>
          </c:dPt>
          <c:dPt>
            <c:idx val="3"/>
            <c:invertIfNegative val="0"/>
            <c:bubble3D val="0"/>
            <c:spPr>
              <a:solidFill>
                <a:srgbClr val="92D050"/>
              </a:solidFill>
              <a:ln>
                <a:noFill/>
              </a:ln>
              <a:effectLst/>
            </c:spPr>
            <c:extLst>
              <c:ext xmlns:c16="http://schemas.microsoft.com/office/drawing/2014/chart" uri="{C3380CC4-5D6E-409C-BE32-E72D297353CC}">
                <c16:uniqueId val="{00000008-5AE7-4BCA-8CC8-77D6B3E6EA92}"/>
              </c:ext>
            </c:extLst>
          </c:dPt>
          <c:dPt>
            <c:idx val="4"/>
            <c:invertIfNegative val="0"/>
            <c:bubble3D val="0"/>
            <c:spPr>
              <a:solidFill>
                <a:srgbClr val="FFFF00"/>
              </a:solidFill>
              <a:ln>
                <a:noFill/>
              </a:ln>
              <a:effectLst/>
            </c:spPr>
            <c:extLst>
              <c:ext xmlns:c16="http://schemas.microsoft.com/office/drawing/2014/chart" uri="{C3380CC4-5D6E-409C-BE32-E72D297353CC}">
                <c16:uniqueId val="{0000000A-5AE7-4BCA-8CC8-77D6B3E6EA92}"/>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C-5AE7-4BCA-8CC8-77D6B3E6EA92}"/>
              </c:ext>
            </c:extLst>
          </c:dPt>
          <c:dPt>
            <c:idx val="6"/>
            <c:invertIfNegative val="0"/>
            <c:bubble3D val="0"/>
            <c:spPr>
              <a:solidFill>
                <a:srgbClr val="7030A0"/>
              </a:solidFill>
              <a:ln>
                <a:noFill/>
              </a:ln>
              <a:effectLst/>
            </c:spPr>
            <c:extLst>
              <c:ext xmlns:c16="http://schemas.microsoft.com/office/drawing/2014/chart" uri="{C3380CC4-5D6E-409C-BE32-E72D297353CC}">
                <c16:uniqueId val="{0000000E-5AE7-4BCA-8CC8-77D6B3E6EA92}"/>
              </c:ext>
            </c:extLst>
          </c:dPt>
          <c:dPt>
            <c:idx val="9"/>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0-5AE7-4BCA-8CC8-77D6B3E6EA92}"/>
              </c:ext>
            </c:extLst>
          </c:dPt>
          <c:dPt>
            <c:idx val="1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2-5AE7-4BCA-8CC8-77D6B3E6EA92}"/>
              </c:ext>
            </c:extLst>
          </c:dPt>
          <c:dPt>
            <c:idx val="11"/>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14-5AE7-4BCA-8CC8-77D6B3E6EA92}"/>
              </c:ext>
            </c:extLst>
          </c:dPt>
          <c:dPt>
            <c:idx val="12"/>
            <c:invertIfNegative val="0"/>
            <c:bubble3D val="0"/>
            <c:spPr>
              <a:solidFill>
                <a:schemeClr val="accent4"/>
              </a:solidFill>
              <a:ln>
                <a:noFill/>
              </a:ln>
              <a:effectLst/>
            </c:spPr>
            <c:extLst>
              <c:ext xmlns:c16="http://schemas.microsoft.com/office/drawing/2014/chart" uri="{C3380CC4-5D6E-409C-BE32-E72D297353CC}">
                <c16:uniqueId val="{00000016-5AE7-4BCA-8CC8-77D6B3E6EA92}"/>
              </c:ext>
            </c:extLst>
          </c:dPt>
          <c:dPt>
            <c:idx val="13"/>
            <c:invertIfNegative val="0"/>
            <c:bubble3D val="0"/>
            <c:spPr>
              <a:solidFill>
                <a:schemeClr val="accent6"/>
              </a:solidFill>
              <a:ln>
                <a:noFill/>
              </a:ln>
              <a:effectLst/>
            </c:spPr>
            <c:extLst>
              <c:ext xmlns:c16="http://schemas.microsoft.com/office/drawing/2014/chart" uri="{C3380CC4-5D6E-409C-BE32-E72D297353CC}">
                <c16:uniqueId val="{00000018-5AE7-4BCA-8CC8-77D6B3E6EA92}"/>
              </c:ext>
            </c:extLst>
          </c:dPt>
          <c:dPt>
            <c:idx val="14"/>
            <c:invertIfNegative val="0"/>
            <c:bubble3D val="0"/>
            <c:spPr>
              <a:solidFill>
                <a:srgbClr val="D038B3"/>
              </a:solidFill>
              <a:ln>
                <a:noFill/>
              </a:ln>
              <a:effectLst/>
            </c:spPr>
            <c:extLst>
              <c:ext xmlns:c16="http://schemas.microsoft.com/office/drawing/2014/chart" uri="{C3380CC4-5D6E-409C-BE32-E72D297353CC}">
                <c16:uniqueId val="{0000001A-5AE7-4BCA-8CC8-77D6B3E6EA92}"/>
              </c:ext>
            </c:extLst>
          </c:dPt>
          <c:dPt>
            <c:idx val="15"/>
            <c:invertIfNegative val="0"/>
            <c:bubble3D val="0"/>
            <c:spPr>
              <a:solidFill>
                <a:schemeClr val="accent2"/>
              </a:solidFill>
              <a:ln>
                <a:noFill/>
              </a:ln>
              <a:effectLst/>
            </c:spPr>
            <c:extLst>
              <c:ext xmlns:c16="http://schemas.microsoft.com/office/drawing/2014/chart" uri="{C3380CC4-5D6E-409C-BE32-E72D297353CC}">
                <c16:uniqueId val="{0000001C-5AE7-4BCA-8CC8-77D6B3E6EA92}"/>
              </c:ext>
            </c:extLst>
          </c:dPt>
          <c:dPt>
            <c:idx val="16"/>
            <c:invertIfNegative val="0"/>
            <c:bubble3D val="0"/>
            <c:spPr>
              <a:solidFill>
                <a:schemeClr val="accent6"/>
              </a:solidFill>
              <a:ln>
                <a:noFill/>
              </a:ln>
              <a:effectLst/>
            </c:spPr>
            <c:extLst>
              <c:ext xmlns:c16="http://schemas.microsoft.com/office/drawing/2014/chart" uri="{C3380CC4-5D6E-409C-BE32-E72D297353CC}">
                <c16:uniqueId val="{0000001E-5AE7-4BCA-8CC8-77D6B3E6EA92}"/>
              </c:ext>
            </c:extLst>
          </c:dPt>
          <c:dPt>
            <c:idx val="18"/>
            <c:invertIfNegative val="0"/>
            <c:bubble3D val="0"/>
            <c:spPr>
              <a:solidFill>
                <a:schemeClr val="bg1">
                  <a:lumMod val="50000"/>
                </a:schemeClr>
              </a:solidFill>
              <a:ln>
                <a:noFill/>
              </a:ln>
              <a:effectLst/>
            </c:spPr>
            <c:extLst>
              <c:ext xmlns:c16="http://schemas.microsoft.com/office/drawing/2014/chart" uri="{C3380CC4-5D6E-409C-BE32-E72D297353CC}">
                <c16:uniqueId val="{00000020-5AE7-4BCA-8CC8-77D6B3E6EA92}"/>
              </c:ext>
            </c:extLst>
          </c:dPt>
          <c:dPt>
            <c:idx val="19"/>
            <c:invertIfNegative val="0"/>
            <c:bubble3D val="0"/>
            <c:spPr>
              <a:solidFill>
                <a:schemeClr val="accent5">
                  <a:lumMod val="40000"/>
                  <a:lumOff val="60000"/>
                </a:schemeClr>
              </a:solidFill>
              <a:ln>
                <a:solidFill>
                  <a:schemeClr val="accent5">
                    <a:lumMod val="60000"/>
                    <a:lumOff val="40000"/>
                  </a:schemeClr>
                </a:solidFill>
              </a:ln>
              <a:effectLst/>
            </c:spPr>
            <c:extLst>
              <c:ext xmlns:c16="http://schemas.microsoft.com/office/drawing/2014/chart" uri="{C3380CC4-5D6E-409C-BE32-E72D297353CC}">
                <c16:uniqueId val="{00000022-5AE7-4BCA-8CC8-77D6B3E6EA92}"/>
              </c:ext>
            </c:extLst>
          </c:dPt>
          <c:dPt>
            <c:idx val="20"/>
            <c:invertIfNegative val="0"/>
            <c:bubble3D val="0"/>
            <c:spPr>
              <a:solidFill>
                <a:schemeClr val="accent6">
                  <a:lumMod val="75000"/>
                </a:schemeClr>
              </a:solidFill>
              <a:ln>
                <a:noFill/>
              </a:ln>
              <a:effectLst/>
            </c:spPr>
            <c:extLst>
              <c:ext xmlns:c16="http://schemas.microsoft.com/office/drawing/2014/chart" uri="{C3380CC4-5D6E-409C-BE32-E72D297353CC}">
                <c16:uniqueId val="{00000024-5AE7-4BCA-8CC8-77D6B3E6EA92}"/>
              </c:ext>
            </c:extLst>
          </c:dPt>
          <c:dPt>
            <c:idx val="2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26-5AE7-4BCA-8CC8-77D6B3E6EA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2016-2020 (11.7.23).xlsx]% Above &amp; Below US Incid-Female'!$A$3:$A$24</c:f>
              <c:strCache>
                <c:ptCount val="22"/>
                <c:pt idx="0">
                  <c:v>Urinary Bladder</c:v>
                </c:pt>
                <c:pt idx="1">
                  <c:v>Esophagus</c:v>
                </c:pt>
                <c:pt idx="2">
                  <c:v>Thyroid</c:v>
                </c:pt>
                <c:pt idx="3">
                  <c:v>Lung &amp; Bronchus</c:v>
                </c:pt>
                <c:pt idx="4">
                  <c:v>Hodgkin Lymphoma</c:v>
                </c:pt>
                <c:pt idx="5">
                  <c:v>Brain &amp; Other Nervous System</c:v>
                </c:pt>
                <c:pt idx="6">
                  <c:v>Breast</c:v>
                </c:pt>
                <c:pt idx="7">
                  <c:v>Uterus</c:v>
                </c:pt>
                <c:pt idx="8">
                  <c:v>Pancreas</c:v>
                </c:pt>
                <c:pt idx="9">
                  <c:v>All sites</c:v>
                </c:pt>
                <c:pt idx="10">
                  <c:v>Non-Hodgkin Lymphoma</c:v>
                </c:pt>
                <c:pt idx="11">
                  <c:v>Melanoma of the Skin</c:v>
                </c:pt>
                <c:pt idx="12">
                  <c:v>Oral Cavity</c:v>
                </c:pt>
                <c:pt idx="13">
                  <c:v>Ovary</c:v>
                </c:pt>
                <c:pt idx="14">
                  <c:v>Leukemia</c:v>
                </c:pt>
                <c:pt idx="15">
                  <c:v>Myeloma</c:v>
                </c:pt>
                <c:pt idx="16">
                  <c:v>Liver &amp; Intrahepactic Bile Duct</c:v>
                </c:pt>
                <c:pt idx="17">
                  <c:v>Stomach</c:v>
                </c:pt>
                <c:pt idx="18">
                  <c:v>Larynx</c:v>
                </c:pt>
                <c:pt idx="19">
                  <c:v>Colon &amp; Rectum</c:v>
                </c:pt>
                <c:pt idx="20">
                  <c:v>Kidney &amp; Renal Pelvis</c:v>
                </c:pt>
                <c:pt idx="21">
                  <c:v>Cervical cancer</c:v>
                </c:pt>
              </c:strCache>
            </c:strRef>
          </c:cat>
          <c:val>
            <c:numRef>
              <c:f>'[Tables and Figures 2016-2020 (11.7.23).xlsx]% Above &amp; Below US Incid-Female'!$E$3:$E$24</c:f>
              <c:numCache>
                <c:formatCode>0.0</c:formatCode>
                <c:ptCount val="22"/>
                <c:pt idx="0">
                  <c:v>19.801980198019802</c:v>
                </c:pt>
                <c:pt idx="1">
                  <c:v>19.047619047619051</c:v>
                </c:pt>
                <c:pt idx="2">
                  <c:v>18.487394957983202</c:v>
                </c:pt>
                <c:pt idx="3">
                  <c:v>16.351118760757313</c:v>
                </c:pt>
                <c:pt idx="4">
                  <c:v>11.538461538461549</c:v>
                </c:pt>
                <c:pt idx="5">
                  <c:v>10.169491525423737</c:v>
                </c:pt>
                <c:pt idx="6">
                  <c:v>7.1637426900584877</c:v>
                </c:pt>
                <c:pt idx="7">
                  <c:v>5.1903114186851216</c:v>
                </c:pt>
                <c:pt idx="8">
                  <c:v>4.0983606557377055</c:v>
                </c:pt>
                <c:pt idx="9">
                  <c:v>4.0331873703618353</c:v>
                </c:pt>
                <c:pt idx="10">
                  <c:v>2.5316455696202551</c:v>
                </c:pt>
                <c:pt idx="11">
                  <c:v>1.1904761904761862</c:v>
                </c:pt>
                <c:pt idx="12">
                  <c:v>0</c:v>
                </c:pt>
                <c:pt idx="13">
                  <c:v>-3.0612244897959071</c:v>
                </c:pt>
                <c:pt idx="14">
                  <c:v>-4.8076923076923075</c:v>
                </c:pt>
                <c:pt idx="15">
                  <c:v>-5.5555555555555518</c:v>
                </c:pt>
                <c:pt idx="16">
                  <c:v>-6.6666666666666625</c:v>
                </c:pt>
                <c:pt idx="17">
                  <c:v>-6.9767441860465071</c:v>
                </c:pt>
                <c:pt idx="18">
                  <c:v>-9.0909090909090793</c:v>
                </c:pt>
                <c:pt idx="19">
                  <c:v>-11.888111888111883</c:v>
                </c:pt>
                <c:pt idx="20">
                  <c:v>-13.461538461538463</c:v>
                </c:pt>
                <c:pt idx="21">
                  <c:v>-44.230769230769226</c:v>
                </c:pt>
              </c:numCache>
            </c:numRef>
          </c:val>
          <c:extLst>
            <c:ext xmlns:c16="http://schemas.microsoft.com/office/drawing/2014/chart" uri="{C3380CC4-5D6E-409C-BE32-E72D297353CC}">
              <c16:uniqueId val="{00000027-5AE7-4BCA-8CC8-77D6B3E6EA92}"/>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r>
              <a:rPr lang="en-US"/>
              <a:t>Figure 9. Trends in Total Number of Massachusetts Cancer Cases and Incidence Rates, 2000-2020</a:t>
            </a:r>
          </a:p>
        </c:rich>
      </c:tx>
      <c:layout>
        <c:manualLayout>
          <c:xMode val="edge"/>
          <c:yMode val="edge"/>
          <c:x val="6.504202058896337E-2"/>
          <c:y val="1.0152446263879259E-2"/>
        </c:manualLayout>
      </c:layout>
      <c:overlay val="0"/>
      <c:spPr>
        <a:noFill/>
        <a:ln>
          <a:noFill/>
        </a:ln>
        <a:effectLst/>
      </c:spPr>
      <c:txPr>
        <a:bodyPr rot="0" spcFirstLastPara="1" vertOverflow="ellipsis" vert="horz" wrap="square" anchor="ctr" anchorCtr="1"/>
        <a:lstStyle/>
        <a:p>
          <a:pPr algn="ct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059581475217339E-2"/>
          <c:y val="0.21794974438829476"/>
          <c:w val="0.78888028265272736"/>
          <c:h val="0.61966520742742981"/>
        </c:manualLayout>
      </c:layout>
      <c:lineChart>
        <c:grouping val="standard"/>
        <c:varyColors val="0"/>
        <c:ser>
          <c:idx val="1"/>
          <c:order val="1"/>
          <c:tx>
            <c:strRef>
              <c:f>'[Tables and Figures 2016-2020 (12.4.23).xlsx]Trends in Total Incidence'!$C$3</c:f>
              <c:strCache>
                <c:ptCount val="1"/>
                <c:pt idx="0">
                  <c:v>Rate</c:v>
                </c:pt>
              </c:strCache>
            </c:strRef>
          </c:tx>
          <c:spPr>
            <a:ln w="28575" cap="rnd">
              <a:solidFill>
                <a:schemeClr val="accent2"/>
              </a:solidFill>
              <a:round/>
            </a:ln>
            <a:effectLst/>
          </c:spPr>
          <c:marker>
            <c:symbol val="none"/>
          </c:marker>
          <c:dPt>
            <c:idx val="20"/>
            <c:marker>
              <c:symbol val="none"/>
            </c:marker>
            <c:bubble3D val="0"/>
            <c:spPr>
              <a:ln w="28575" cap="rnd">
                <a:solidFill>
                  <a:schemeClr val="accent2"/>
                </a:solidFill>
                <a:prstDash val="sysDash"/>
                <a:round/>
              </a:ln>
              <a:effectLst/>
            </c:spPr>
            <c:extLst>
              <c:ext xmlns:c16="http://schemas.microsoft.com/office/drawing/2014/chart" uri="{C3380CC4-5D6E-409C-BE32-E72D297353CC}">
                <c16:uniqueId val="{00000001-5D7A-4996-9C28-5B3143417410}"/>
              </c:ext>
            </c:extLst>
          </c:dPt>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7A-4996-9C28-5B3143417410}"/>
                </c:ext>
              </c:extLst>
            </c:dLbl>
            <c:dLbl>
              <c:idx val="20"/>
              <c:layout>
                <c:manualLayout>
                  <c:x val="-3.1493562510783328E-2"/>
                  <c:y val="-4.1067546127629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7A-4996-9C28-5B314341741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and Figures 2016-2020 (12.4.23).xlsx]Trends in Total Incidence'!$A$4:$A$24</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'[Tables and Figures 2016-2020 (12.4.23).xlsx]Trends in Total Incidence'!$C$4:$C$24</c:f>
              <c:numCache>
                <c:formatCode>General</c:formatCode>
                <c:ptCount val="21"/>
                <c:pt idx="0">
                  <c:v>518.29999999999995</c:v>
                </c:pt>
                <c:pt idx="1">
                  <c:v>526.5</c:v>
                </c:pt>
                <c:pt idx="2">
                  <c:v>530.6</c:v>
                </c:pt>
                <c:pt idx="3">
                  <c:v>513.70000000000005</c:v>
                </c:pt>
                <c:pt idx="4">
                  <c:v>514.79999999999995</c:v>
                </c:pt>
                <c:pt idx="5">
                  <c:v>517.6</c:v>
                </c:pt>
                <c:pt idx="6">
                  <c:v>530.79999999999995</c:v>
                </c:pt>
                <c:pt idx="7">
                  <c:v>524.4</c:v>
                </c:pt>
                <c:pt idx="8">
                  <c:v>523.4</c:v>
                </c:pt>
                <c:pt idx="9">
                  <c:v>512.4</c:v>
                </c:pt>
                <c:pt idx="10">
                  <c:v>480.5</c:v>
                </c:pt>
                <c:pt idx="11">
                  <c:v>491.7</c:v>
                </c:pt>
                <c:pt idx="12">
                  <c:v>475.2</c:v>
                </c:pt>
                <c:pt idx="13">
                  <c:v>463.5</c:v>
                </c:pt>
                <c:pt idx="14">
                  <c:v>462.9</c:v>
                </c:pt>
                <c:pt idx="15">
                  <c:v>468.5</c:v>
                </c:pt>
                <c:pt idx="16">
                  <c:v>474.1</c:v>
                </c:pt>
                <c:pt idx="17">
                  <c:v>466.3</c:v>
                </c:pt>
                <c:pt idx="18">
                  <c:v>445.5</c:v>
                </c:pt>
                <c:pt idx="19">
                  <c:v>465.7</c:v>
                </c:pt>
                <c:pt idx="20">
                  <c:v>397.6</c:v>
                </c:pt>
              </c:numCache>
            </c:numRef>
          </c:val>
          <c:smooth val="0"/>
          <c:extLst>
            <c:ext xmlns:c16="http://schemas.microsoft.com/office/drawing/2014/chart" uri="{C3380CC4-5D6E-409C-BE32-E72D297353CC}">
              <c16:uniqueId val="{00000003-5D7A-4996-9C28-5B3143417410}"/>
            </c:ext>
          </c:extLst>
        </c:ser>
        <c:dLbls>
          <c:showLegendKey val="0"/>
          <c:showVal val="0"/>
          <c:showCatName val="0"/>
          <c:showSerName val="0"/>
          <c:showPercent val="0"/>
          <c:showBubbleSize val="0"/>
        </c:dLbls>
        <c:marker val="1"/>
        <c:smooth val="0"/>
        <c:axId val="749826464"/>
        <c:axId val="749825808"/>
      </c:lineChart>
      <c:lineChart>
        <c:grouping val="standard"/>
        <c:varyColors val="0"/>
        <c:ser>
          <c:idx val="0"/>
          <c:order val="0"/>
          <c:tx>
            <c:strRef>
              <c:f>'[Tables and Figures 2016-2020 (12.4.23).xlsx]Trends in Total Incidence'!$B$3</c:f>
              <c:strCache>
                <c:ptCount val="1"/>
                <c:pt idx="0">
                  <c:v>Count</c:v>
                </c:pt>
              </c:strCache>
            </c:strRef>
          </c:tx>
          <c:spPr>
            <a:ln w="28575" cap="rnd">
              <a:solidFill>
                <a:schemeClr val="accent1"/>
              </a:solidFill>
              <a:round/>
            </a:ln>
            <a:effectLst/>
          </c:spPr>
          <c:marker>
            <c:symbol val="none"/>
          </c:marker>
          <c:dPt>
            <c:idx val="20"/>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05-5D7A-4996-9C28-5B3143417410}"/>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7A-4996-9C28-5B3143417410}"/>
                </c:ext>
              </c:extLst>
            </c:dLbl>
            <c:dLbl>
              <c:idx val="20"/>
              <c:layout>
                <c:manualLayout>
                  <c:x val="-5.307034296686939E-2"/>
                  <c:y val="2.3280174288720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7A-4996-9C28-5B314341741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and Figures 2016-2020 (12.4.23).xlsx]Trends in Total Incidence'!$A$4:$A$24</c:f>
              <c:numCache>
                <c:formatCode>General</c:formatCod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numCache>
            </c:numRef>
          </c:cat>
          <c:val>
            <c:numRef>
              <c:f>'[Tables and Figures 2016-2020 (12.4.23).xlsx]Trends in Total Incidence'!$B$4:$B$24</c:f>
              <c:numCache>
                <c:formatCode>#,##0</c:formatCode>
                <c:ptCount val="21"/>
                <c:pt idx="0">
                  <c:v>34467</c:v>
                </c:pt>
                <c:pt idx="1">
                  <c:v>35263</c:v>
                </c:pt>
                <c:pt idx="2">
                  <c:v>35948</c:v>
                </c:pt>
                <c:pt idx="3">
                  <c:v>35126</c:v>
                </c:pt>
                <c:pt idx="4">
                  <c:v>35496</c:v>
                </c:pt>
                <c:pt idx="5">
                  <c:v>35960</c:v>
                </c:pt>
                <c:pt idx="6">
                  <c:v>37180</c:v>
                </c:pt>
                <c:pt idx="7">
                  <c:v>37274</c:v>
                </c:pt>
                <c:pt idx="8">
                  <c:v>37840</c:v>
                </c:pt>
                <c:pt idx="9">
                  <c:v>37685</c:v>
                </c:pt>
                <c:pt idx="10">
                  <c:v>35910</c:v>
                </c:pt>
                <c:pt idx="11">
                  <c:v>37392</c:v>
                </c:pt>
                <c:pt idx="12">
                  <c:v>36782</c:v>
                </c:pt>
                <c:pt idx="13">
                  <c:v>36621</c:v>
                </c:pt>
                <c:pt idx="14">
                  <c:v>37190</c:v>
                </c:pt>
                <c:pt idx="15">
                  <c:v>38304</c:v>
                </c:pt>
                <c:pt idx="16">
                  <c:v>39426</c:v>
                </c:pt>
                <c:pt idx="17">
                  <c:v>39619</c:v>
                </c:pt>
                <c:pt idx="18">
                  <c:v>38387</c:v>
                </c:pt>
                <c:pt idx="19">
                  <c:v>40860</c:v>
                </c:pt>
                <c:pt idx="20">
                  <c:v>35301</c:v>
                </c:pt>
              </c:numCache>
            </c:numRef>
          </c:val>
          <c:smooth val="0"/>
          <c:extLst>
            <c:ext xmlns:c16="http://schemas.microsoft.com/office/drawing/2014/chart" uri="{C3380CC4-5D6E-409C-BE32-E72D297353CC}">
              <c16:uniqueId val="{00000007-5D7A-4996-9C28-5B3143417410}"/>
            </c:ext>
          </c:extLst>
        </c:ser>
        <c:dLbls>
          <c:showLegendKey val="0"/>
          <c:showVal val="0"/>
          <c:showCatName val="0"/>
          <c:showSerName val="0"/>
          <c:showPercent val="0"/>
          <c:showBubbleSize val="0"/>
        </c:dLbls>
        <c:marker val="1"/>
        <c:smooth val="0"/>
        <c:axId val="769480032"/>
        <c:axId val="769476752"/>
      </c:lineChart>
      <c:catAx>
        <c:axId val="7498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49825808"/>
        <c:crosses val="autoZero"/>
        <c:auto val="1"/>
        <c:lblAlgn val="ctr"/>
        <c:lblOffset val="100"/>
        <c:noMultiLvlLbl val="0"/>
      </c:catAx>
      <c:valAx>
        <c:axId val="7498258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Age-Adjusted Incidence Rates</a:t>
                </a:r>
              </a:p>
            </c:rich>
          </c:tx>
          <c:layout>
            <c:manualLayout>
              <c:xMode val="edge"/>
              <c:yMode val="edge"/>
              <c:x val="8.8734100545124074E-4"/>
              <c:y val="0.204277456222822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49826464"/>
        <c:crosses val="autoZero"/>
        <c:crossBetween val="between"/>
      </c:valAx>
      <c:valAx>
        <c:axId val="769476752"/>
        <c:scaling>
          <c:orientation val="minMax"/>
          <c:max val="41000"/>
          <c:min val="34000"/>
        </c:scaling>
        <c:delete val="0"/>
        <c:axPos val="r"/>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Number of New Cancer Cases</a:t>
                </a:r>
              </a:p>
            </c:rich>
          </c:tx>
          <c:layout>
            <c:manualLayout>
              <c:xMode val="edge"/>
              <c:yMode val="edge"/>
              <c:x val="0.95857099661595435"/>
              <c:y val="0.2191536167587260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480032"/>
        <c:crosses val="max"/>
        <c:crossBetween val="between"/>
        <c:majorUnit val="1000"/>
      </c:valAx>
      <c:catAx>
        <c:axId val="769480032"/>
        <c:scaling>
          <c:orientation val="minMax"/>
        </c:scaling>
        <c:delete val="1"/>
        <c:axPos val="b"/>
        <c:numFmt formatCode="General" sourceLinked="1"/>
        <c:majorTickMark val="out"/>
        <c:minorTickMark val="none"/>
        <c:tickLblPos val="nextTo"/>
        <c:crossAx val="769476752"/>
        <c:crosses val="autoZero"/>
        <c:auto val="1"/>
        <c:lblAlgn val="ctr"/>
        <c:lblOffset val="100"/>
        <c:noMultiLvlLbl val="0"/>
      </c:catAx>
      <c:spPr>
        <a:noFill/>
        <a:ln>
          <a:noFill/>
        </a:ln>
        <a:effectLst/>
      </c:spPr>
    </c:plotArea>
    <c:legend>
      <c:legendPos val="b"/>
      <c:layout>
        <c:manualLayout>
          <c:xMode val="edge"/>
          <c:yMode val="edge"/>
          <c:x val="0.36258907509842436"/>
          <c:y val="0.76353597932238182"/>
          <c:w val="0.28722312378466186"/>
          <c:h val="5.710699868100244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45F34FC33846278C14047A3C71C2B7"/>
        <w:category>
          <w:name w:val="General"/>
          <w:gallery w:val="placeholder"/>
        </w:category>
        <w:types>
          <w:type w:val="bbPlcHdr"/>
        </w:types>
        <w:behaviors>
          <w:behavior w:val="content"/>
        </w:behaviors>
        <w:guid w:val="{EE1E2AD9-7EC8-4827-9EAF-4E4427D51235}"/>
      </w:docPartPr>
      <w:docPartBody>
        <w:p w:rsidR="00EF7534" w:rsidRDefault="00E93038" w:rsidP="00E93038">
          <w:pPr>
            <w:pStyle w:val="1D45F34FC33846278C14047A3C71C2B7"/>
          </w:pPr>
          <w:r>
            <w:rPr>
              <w:rFonts w:asciiTheme="majorHAnsi" w:eastAsiaTheme="majorEastAsia" w:hAnsiTheme="majorHAnsi" w:cstheme="majorBidi"/>
              <w:sz w:val="80"/>
              <w:szCs w:val="80"/>
            </w:rPr>
            <w:t>[Type the document title]</w:t>
          </w:r>
        </w:p>
      </w:docPartBody>
    </w:docPart>
    <w:docPart>
      <w:docPartPr>
        <w:name w:val="C00D22423BB641B9A341F79393E8A33A"/>
        <w:category>
          <w:name w:val="General"/>
          <w:gallery w:val="placeholder"/>
        </w:category>
        <w:types>
          <w:type w:val="bbPlcHdr"/>
        </w:types>
        <w:behaviors>
          <w:behavior w:val="content"/>
        </w:behaviors>
        <w:guid w:val="{DF6D7C27-689F-4553-B447-B767994D3021}"/>
      </w:docPartPr>
      <w:docPartBody>
        <w:p w:rsidR="00EF7534" w:rsidRDefault="00E93038" w:rsidP="00E93038">
          <w:pPr>
            <w:pStyle w:val="C00D22423BB641B9A341F79393E8A33A"/>
          </w:pPr>
          <w:r>
            <w:rPr>
              <w:rFonts w:asciiTheme="majorHAnsi" w:eastAsiaTheme="majorEastAsia" w:hAnsiTheme="majorHAnsi" w:cstheme="majorBidi"/>
              <w:sz w:val="44"/>
              <w:szCs w:val="44"/>
            </w:rPr>
            <w:t>[Type the document subtitle]</w:t>
          </w:r>
        </w:p>
      </w:docPartBody>
    </w:docPart>
    <w:docPart>
      <w:docPartPr>
        <w:name w:val="C7FE7E7B13FB4581B999B9B898DAFC02"/>
        <w:category>
          <w:name w:val="General"/>
          <w:gallery w:val="placeholder"/>
        </w:category>
        <w:types>
          <w:type w:val="bbPlcHdr"/>
        </w:types>
        <w:behaviors>
          <w:behavior w:val="content"/>
        </w:behaviors>
        <w:guid w:val="{AAF6F121-E617-4FD1-A2C8-ACF2352BBDF4}"/>
      </w:docPartPr>
      <w:docPartBody>
        <w:p w:rsidR="00FB2132" w:rsidRDefault="00913595" w:rsidP="00913595">
          <w:pPr>
            <w:pStyle w:val="C7FE7E7B13FB4581B999B9B898DAFC02"/>
          </w:pPr>
          <w:r>
            <w:rPr>
              <w:rFonts w:asciiTheme="majorHAnsi" w:eastAsiaTheme="majorEastAsia" w:hAnsiTheme="majorHAnsi" w:cstheme="majorBidi"/>
              <w:sz w:val="80"/>
              <w:szCs w:val="80"/>
            </w:rPr>
            <w:t>[Type the document title]</w:t>
          </w:r>
        </w:p>
      </w:docPartBody>
    </w:docPart>
    <w:docPart>
      <w:docPartPr>
        <w:name w:val="53CBF632FD284B90B3A8316E67D4ACC0"/>
        <w:category>
          <w:name w:val="General"/>
          <w:gallery w:val="placeholder"/>
        </w:category>
        <w:types>
          <w:type w:val="bbPlcHdr"/>
        </w:types>
        <w:behaviors>
          <w:behavior w:val="content"/>
        </w:behaviors>
        <w:guid w:val="{CA72D965-1839-433F-B424-4A1DE1E924C8}"/>
      </w:docPartPr>
      <w:docPartBody>
        <w:p w:rsidR="001052EA" w:rsidRDefault="000F5EF5" w:rsidP="000F5EF5">
          <w:pPr>
            <w:pStyle w:val="53CBF632FD284B90B3A8316E67D4ACC0"/>
          </w:pPr>
          <w:r>
            <w:rPr>
              <w:rFonts w:asciiTheme="majorHAnsi" w:eastAsiaTheme="majorEastAsia" w:hAnsiTheme="majorHAnsi" w:cstheme="majorBidi"/>
              <w:sz w:val="80"/>
              <w:szCs w:val="80"/>
            </w:rPr>
            <w:t>[Type the document title]</w:t>
          </w:r>
        </w:p>
      </w:docPartBody>
    </w:docPart>
    <w:docPart>
      <w:docPartPr>
        <w:name w:val="395C79B7108B452591C5B8BBF1B0417B"/>
        <w:category>
          <w:name w:val="General"/>
          <w:gallery w:val="placeholder"/>
        </w:category>
        <w:types>
          <w:type w:val="bbPlcHdr"/>
        </w:types>
        <w:behaviors>
          <w:behavior w:val="content"/>
        </w:behaviors>
        <w:guid w:val="{F55669E6-25D7-4566-A2F6-66263BD7B81B}"/>
      </w:docPartPr>
      <w:docPartBody>
        <w:p w:rsidR="001052EA" w:rsidRDefault="000F5EF5" w:rsidP="000F5EF5">
          <w:pPr>
            <w:pStyle w:val="395C79B7108B452591C5B8BBF1B0417B"/>
          </w:pPr>
          <w:r>
            <w:rPr>
              <w:rFonts w:asciiTheme="majorHAnsi" w:eastAsiaTheme="majorEastAsia" w:hAnsiTheme="majorHAnsi" w:cstheme="majorBidi"/>
              <w:sz w:val="44"/>
              <w:szCs w:val="44"/>
            </w:rPr>
            <w:t>[Type the document subtitle]</w:t>
          </w:r>
        </w:p>
      </w:docPartBody>
    </w:docPart>
    <w:docPart>
      <w:docPartPr>
        <w:name w:val="04513672604445EE822BB16AAF7A7987"/>
        <w:category>
          <w:name w:val="General"/>
          <w:gallery w:val="placeholder"/>
        </w:category>
        <w:types>
          <w:type w:val="bbPlcHdr"/>
        </w:types>
        <w:behaviors>
          <w:behavior w:val="content"/>
        </w:behaviors>
        <w:guid w:val="{E65C2F6E-8542-4A23-8816-2DB34FA136DE}"/>
      </w:docPartPr>
      <w:docPartBody>
        <w:p w:rsidR="008B09D8" w:rsidRDefault="00BD3A3A" w:rsidP="00BD3A3A">
          <w:pPr>
            <w:pStyle w:val="04513672604445EE822BB16AAF7A798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038"/>
    <w:rsid w:val="000029BC"/>
    <w:rsid w:val="00032D7A"/>
    <w:rsid w:val="0005356E"/>
    <w:rsid w:val="00053F5F"/>
    <w:rsid w:val="00065CE9"/>
    <w:rsid w:val="000725E6"/>
    <w:rsid w:val="000731D3"/>
    <w:rsid w:val="000944BF"/>
    <w:rsid w:val="000A4637"/>
    <w:rsid w:val="000A761B"/>
    <w:rsid w:val="000B107A"/>
    <w:rsid w:val="000C0B3E"/>
    <w:rsid w:val="000C1DB0"/>
    <w:rsid w:val="000C7656"/>
    <w:rsid w:val="000E3ACC"/>
    <w:rsid w:val="000F5EF5"/>
    <w:rsid w:val="001052EA"/>
    <w:rsid w:val="00114644"/>
    <w:rsid w:val="00117BEB"/>
    <w:rsid w:val="00122658"/>
    <w:rsid w:val="00143305"/>
    <w:rsid w:val="00143799"/>
    <w:rsid w:val="0015678C"/>
    <w:rsid w:val="0017100E"/>
    <w:rsid w:val="001836E0"/>
    <w:rsid w:val="00186357"/>
    <w:rsid w:val="00195F45"/>
    <w:rsid w:val="001A29ED"/>
    <w:rsid w:val="001B06B2"/>
    <w:rsid w:val="002129D5"/>
    <w:rsid w:val="002170CD"/>
    <w:rsid w:val="00217788"/>
    <w:rsid w:val="002211D3"/>
    <w:rsid w:val="002458EA"/>
    <w:rsid w:val="002749D2"/>
    <w:rsid w:val="002A0069"/>
    <w:rsid w:val="002B6CAA"/>
    <w:rsid w:val="002D4E14"/>
    <w:rsid w:val="002E413A"/>
    <w:rsid w:val="002E5C0B"/>
    <w:rsid w:val="0030132A"/>
    <w:rsid w:val="00312B72"/>
    <w:rsid w:val="00336404"/>
    <w:rsid w:val="00337932"/>
    <w:rsid w:val="00341E2F"/>
    <w:rsid w:val="00347A1E"/>
    <w:rsid w:val="003629CB"/>
    <w:rsid w:val="00391C96"/>
    <w:rsid w:val="003B2D41"/>
    <w:rsid w:val="003E0156"/>
    <w:rsid w:val="003F3C60"/>
    <w:rsid w:val="00424B86"/>
    <w:rsid w:val="0043507D"/>
    <w:rsid w:val="004412F4"/>
    <w:rsid w:val="00450FBA"/>
    <w:rsid w:val="0049424E"/>
    <w:rsid w:val="00494A31"/>
    <w:rsid w:val="004A1C5F"/>
    <w:rsid w:val="004A49C0"/>
    <w:rsid w:val="004A79B9"/>
    <w:rsid w:val="004A79BA"/>
    <w:rsid w:val="004C1FD8"/>
    <w:rsid w:val="004D18E1"/>
    <w:rsid w:val="004D255D"/>
    <w:rsid w:val="004E2C3F"/>
    <w:rsid w:val="00511B0F"/>
    <w:rsid w:val="00525C22"/>
    <w:rsid w:val="005430C9"/>
    <w:rsid w:val="00556B54"/>
    <w:rsid w:val="00560822"/>
    <w:rsid w:val="00564AA0"/>
    <w:rsid w:val="00564F7C"/>
    <w:rsid w:val="0057053C"/>
    <w:rsid w:val="00584544"/>
    <w:rsid w:val="005949C6"/>
    <w:rsid w:val="005C032C"/>
    <w:rsid w:val="005E7749"/>
    <w:rsid w:val="005F0297"/>
    <w:rsid w:val="005F45AB"/>
    <w:rsid w:val="006009F8"/>
    <w:rsid w:val="006104B7"/>
    <w:rsid w:val="00621290"/>
    <w:rsid w:val="00632506"/>
    <w:rsid w:val="006437B5"/>
    <w:rsid w:val="00662C7A"/>
    <w:rsid w:val="00665432"/>
    <w:rsid w:val="006908D6"/>
    <w:rsid w:val="00696576"/>
    <w:rsid w:val="006B067D"/>
    <w:rsid w:val="006B631E"/>
    <w:rsid w:val="006D6C04"/>
    <w:rsid w:val="006E4B65"/>
    <w:rsid w:val="006E74C4"/>
    <w:rsid w:val="006E7A97"/>
    <w:rsid w:val="006F39A2"/>
    <w:rsid w:val="006F7355"/>
    <w:rsid w:val="00715865"/>
    <w:rsid w:val="007225F2"/>
    <w:rsid w:val="00724221"/>
    <w:rsid w:val="00745BAB"/>
    <w:rsid w:val="0074610E"/>
    <w:rsid w:val="00747F0A"/>
    <w:rsid w:val="00756945"/>
    <w:rsid w:val="0076008F"/>
    <w:rsid w:val="00763240"/>
    <w:rsid w:val="00767D79"/>
    <w:rsid w:val="00773984"/>
    <w:rsid w:val="00791094"/>
    <w:rsid w:val="00797132"/>
    <w:rsid w:val="007A3A2A"/>
    <w:rsid w:val="007B2159"/>
    <w:rsid w:val="007B3BFC"/>
    <w:rsid w:val="007C0521"/>
    <w:rsid w:val="007E4EBB"/>
    <w:rsid w:val="007F33F8"/>
    <w:rsid w:val="0081495D"/>
    <w:rsid w:val="00816A40"/>
    <w:rsid w:val="00816F3C"/>
    <w:rsid w:val="008269B1"/>
    <w:rsid w:val="00830FC1"/>
    <w:rsid w:val="00850C13"/>
    <w:rsid w:val="0085206D"/>
    <w:rsid w:val="00861000"/>
    <w:rsid w:val="00863519"/>
    <w:rsid w:val="00872157"/>
    <w:rsid w:val="00896C42"/>
    <w:rsid w:val="00896ED6"/>
    <w:rsid w:val="008A2BC6"/>
    <w:rsid w:val="008B07E1"/>
    <w:rsid w:val="008B09D8"/>
    <w:rsid w:val="008C18BA"/>
    <w:rsid w:val="008C2E3F"/>
    <w:rsid w:val="008C5AA1"/>
    <w:rsid w:val="008E16D4"/>
    <w:rsid w:val="00910D34"/>
    <w:rsid w:val="00913595"/>
    <w:rsid w:val="00914A7C"/>
    <w:rsid w:val="0092338A"/>
    <w:rsid w:val="00927402"/>
    <w:rsid w:val="00937C5E"/>
    <w:rsid w:val="00946E92"/>
    <w:rsid w:val="00951328"/>
    <w:rsid w:val="00966357"/>
    <w:rsid w:val="00970AB8"/>
    <w:rsid w:val="00971EA1"/>
    <w:rsid w:val="00977633"/>
    <w:rsid w:val="00990639"/>
    <w:rsid w:val="00993DA1"/>
    <w:rsid w:val="00993F26"/>
    <w:rsid w:val="009A2554"/>
    <w:rsid w:val="009B190D"/>
    <w:rsid w:val="009B3B1D"/>
    <w:rsid w:val="009C271E"/>
    <w:rsid w:val="009E38BD"/>
    <w:rsid w:val="00A27CB0"/>
    <w:rsid w:val="00A32DD9"/>
    <w:rsid w:val="00A36CA0"/>
    <w:rsid w:val="00AB3671"/>
    <w:rsid w:val="00AC1006"/>
    <w:rsid w:val="00AD67F3"/>
    <w:rsid w:val="00AF08B9"/>
    <w:rsid w:val="00AF1373"/>
    <w:rsid w:val="00AF1F44"/>
    <w:rsid w:val="00B04AAF"/>
    <w:rsid w:val="00B22E54"/>
    <w:rsid w:val="00B65352"/>
    <w:rsid w:val="00B65E79"/>
    <w:rsid w:val="00B67D39"/>
    <w:rsid w:val="00B71782"/>
    <w:rsid w:val="00B76CF8"/>
    <w:rsid w:val="00B82328"/>
    <w:rsid w:val="00B87485"/>
    <w:rsid w:val="00BB370B"/>
    <w:rsid w:val="00BB7FA6"/>
    <w:rsid w:val="00BC54BB"/>
    <w:rsid w:val="00BC5D5F"/>
    <w:rsid w:val="00BD3A3A"/>
    <w:rsid w:val="00BD57FC"/>
    <w:rsid w:val="00BD58CA"/>
    <w:rsid w:val="00BD6E42"/>
    <w:rsid w:val="00C25132"/>
    <w:rsid w:val="00C724CA"/>
    <w:rsid w:val="00C75430"/>
    <w:rsid w:val="00C76EE5"/>
    <w:rsid w:val="00C817E7"/>
    <w:rsid w:val="00C8622C"/>
    <w:rsid w:val="00C86899"/>
    <w:rsid w:val="00C95A1D"/>
    <w:rsid w:val="00CA5097"/>
    <w:rsid w:val="00CA7A17"/>
    <w:rsid w:val="00CC1EAB"/>
    <w:rsid w:val="00CE58FA"/>
    <w:rsid w:val="00CE7FAA"/>
    <w:rsid w:val="00CF70FA"/>
    <w:rsid w:val="00D11AAB"/>
    <w:rsid w:val="00D3795A"/>
    <w:rsid w:val="00D4156D"/>
    <w:rsid w:val="00D50251"/>
    <w:rsid w:val="00D82105"/>
    <w:rsid w:val="00D86573"/>
    <w:rsid w:val="00D960EB"/>
    <w:rsid w:val="00DA3528"/>
    <w:rsid w:val="00DA4F26"/>
    <w:rsid w:val="00DA767B"/>
    <w:rsid w:val="00DB6665"/>
    <w:rsid w:val="00DE7528"/>
    <w:rsid w:val="00E11AA5"/>
    <w:rsid w:val="00E22DED"/>
    <w:rsid w:val="00E410A4"/>
    <w:rsid w:val="00E5041F"/>
    <w:rsid w:val="00E731D4"/>
    <w:rsid w:val="00E75A7A"/>
    <w:rsid w:val="00E75CD5"/>
    <w:rsid w:val="00E8053A"/>
    <w:rsid w:val="00E92036"/>
    <w:rsid w:val="00E93038"/>
    <w:rsid w:val="00EA2271"/>
    <w:rsid w:val="00ED577A"/>
    <w:rsid w:val="00ED6D36"/>
    <w:rsid w:val="00ED7C86"/>
    <w:rsid w:val="00EF3F72"/>
    <w:rsid w:val="00EF7534"/>
    <w:rsid w:val="00EF76FB"/>
    <w:rsid w:val="00F14E0C"/>
    <w:rsid w:val="00F34528"/>
    <w:rsid w:val="00F363C0"/>
    <w:rsid w:val="00F4499E"/>
    <w:rsid w:val="00F74E97"/>
    <w:rsid w:val="00FA3455"/>
    <w:rsid w:val="00FB2132"/>
    <w:rsid w:val="00FB258D"/>
    <w:rsid w:val="00FC13CB"/>
    <w:rsid w:val="00FD5D1C"/>
    <w:rsid w:val="00FE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45F34FC33846278C14047A3C71C2B7">
    <w:name w:val="1D45F34FC33846278C14047A3C71C2B7"/>
    <w:rsid w:val="00E93038"/>
  </w:style>
  <w:style w:type="paragraph" w:customStyle="1" w:styleId="C00D22423BB641B9A341F79393E8A33A">
    <w:name w:val="C00D22423BB641B9A341F79393E8A33A"/>
    <w:rsid w:val="00E93038"/>
  </w:style>
  <w:style w:type="paragraph" w:customStyle="1" w:styleId="C7FE7E7B13FB4581B999B9B898DAFC02">
    <w:name w:val="C7FE7E7B13FB4581B999B9B898DAFC02"/>
    <w:rsid w:val="00913595"/>
    <w:pPr>
      <w:spacing w:after="160" w:line="259" w:lineRule="auto"/>
    </w:pPr>
  </w:style>
  <w:style w:type="paragraph" w:customStyle="1" w:styleId="53CBF632FD284B90B3A8316E67D4ACC0">
    <w:name w:val="53CBF632FD284B90B3A8316E67D4ACC0"/>
    <w:rsid w:val="000F5EF5"/>
    <w:pPr>
      <w:spacing w:after="160" w:line="259" w:lineRule="auto"/>
    </w:pPr>
  </w:style>
  <w:style w:type="paragraph" w:customStyle="1" w:styleId="395C79B7108B452591C5B8BBF1B0417B">
    <w:name w:val="395C79B7108B452591C5B8BBF1B0417B"/>
    <w:rsid w:val="000F5EF5"/>
    <w:pPr>
      <w:spacing w:after="160" w:line="259" w:lineRule="auto"/>
    </w:pPr>
  </w:style>
  <w:style w:type="paragraph" w:customStyle="1" w:styleId="04513672604445EE822BB16AAF7A7987">
    <w:name w:val="04513672604445EE822BB16AAF7A7987"/>
    <w:rsid w:val="00BD3A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chemeClr val="accent1">
              <a:lumMod val="60000"/>
              <a:lumOff val="40000"/>
            </a:schemeClr>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5" ma:contentTypeDescription="Create a new document." ma:contentTypeScope="" ma:versionID="c2f47f708bfe9b971426b785fff82330">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4e5a6054a98a1eb2aab1505ad98dc6c4"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91514-5EB8-4F5A-8FE7-D14E06957BAD}">
  <ds:schemaRefs>
    <ds:schemaRef ds:uri="http://schemas.openxmlformats.org/officeDocument/2006/bibliography"/>
  </ds:schemaRefs>
</ds:datastoreItem>
</file>

<file path=customXml/itemProps3.xml><?xml version="1.0" encoding="utf-8"?>
<ds:datastoreItem xmlns:ds="http://schemas.openxmlformats.org/officeDocument/2006/customXml" ds:itemID="{9048EBD6-9645-4573-8010-6783A2361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43842-AFBC-4A91-AD12-AFAF4CC5FDBB}">
  <ds:schemaRefs>
    <ds:schemaRef ds:uri="http://schemas.microsoft.com/sharepoint/v3/contenttype/forms"/>
  </ds:schemaRefs>
</ds:datastoreItem>
</file>

<file path=customXml/itemProps5.xml><?xml version="1.0" encoding="utf-8"?>
<ds:datastoreItem xmlns:ds="http://schemas.openxmlformats.org/officeDocument/2006/customXml" ds:itemID="{1F810E35-E680-4CFD-B3CE-560BA4115593}">
  <ds:schemaRefs>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fbb578ec-86a1-422c-84b9-ab288c347c50"/>
    <ds:schemaRef ds:uri="f504dc79-df90-4006-86da-36df4770022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12152</Words>
  <Characters>71182</Characters>
  <Application>Microsoft Office Word</Application>
  <DocSecurity>0</DocSecurity>
  <Lines>593</Lines>
  <Paragraphs>166</Paragraphs>
  <ScaleCrop>false</ScaleCrop>
  <Company>EOHHS</Company>
  <LinksUpToDate>false</LinksUpToDate>
  <CharactersWithSpaces>83168</CharactersWithSpaces>
  <SharedDoc>false</SharedDoc>
  <HLinks>
    <vt:vector size="354" baseType="variant">
      <vt:variant>
        <vt:i4>1441807</vt:i4>
      </vt:variant>
      <vt:variant>
        <vt:i4>90</vt:i4>
      </vt:variant>
      <vt:variant>
        <vt:i4>0</vt:i4>
      </vt:variant>
      <vt:variant>
        <vt:i4>5</vt:i4>
      </vt:variant>
      <vt:variant>
        <vt:lpwstr>https://www.mass.gov/orgs/bureau-of-climate-and-environmental-health</vt:lpwstr>
      </vt:variant>
      <vt:variant>
        <vt:lpwstr/>
      </vt:variant>
      <vt:variant>
        <vt:i4>7995426</vt:i4>
      </vt:variant>
      <vt:variant>
        <vt:i4>87</vt:i4>
      </vt:variant>
      <vt:variant>
        <vt:i4>0</vt:i4>
      </vt:variant>
      <vt:variant>
        <vt:i4>5</vt:i4>
      </vt:variant>
      <vt:variant>
        <vt:lpwstr>http://www.mass.gov/dph/matracking</vt:lpwstr>
      </vt:variant>
      <vt:variant>
        <vt:lpwstr/>
      </vt:variant>
      <vt:variant>
        <vt:i4>2883701</vt:i4>
      </vt:variant>
      <vt:variant>
        <vt:i4>84</vt:i4>
      </vt:variant>
      <vt:variant>
        <vt:i4>0</vt:i4>
      </vt:variant>
      <vt:variant>
        <vt:i4>5</vt:i4>
      </vt:variant>
      <vt:variant>
        <vt:lpwstr>https://www.mass.gov/environmental-justice</vt:lpwstr>
      </vt:variant>
      <vt:variant>
        <vt:lpwstr/>
      </vt:variant>
      <vt:variant>
        <vt:i4>5570590</vt:i4>
      </vt:variant>
      <vt:variant>
        <vt:i4>81</vt:i4>
      </vt:variant>
      <vt:variant>
        <vt:i4>0</vt:i4>
      </vt:variant>
      <vt:variant>
        <vt:i4>5</vt:i4>
      </vt:variant>
      <vt:variant>
        <vt:lpwstr>https://mass.gov/dph/ej-tool</vt:lpwstr>
      </vt:variant>
      <vt:variant>
        <vt:lpwstr/>
      </vt:variant>
      <vt:variant>
        <vt:i4>3342368</vt:i4>
      </vt:variant>
      <vt:variant>
        <vt:i4>78</vt:i4>
      </vt:variant>
      <vt:variant>
        <vt:i4>0</vt:i4>
      </vt:variant>
      <vt:variant>
        <vt:i4>5</vt:i4>
      </vt:variant>
      <vt:variant>
        <vt:lpwstr>https://www.mass.gov/massachusetts-breast-and-cervical-cancer-program-mbccp</vt:lpwstr>
      </vt:variant>
      <vt:variant>
        <vt:lpwstr/>
      </vt:variant>
      <vt:variant>
        <vt:i4>4390940</vt:i4>
      </vt:variant>
      <vt:variant>
        <vt:i4>75</vt:i4>
      </vt:variant>
      <vt:variant>
        <vt:i4>0</vt:i4>
      </vt:variant>
      <vt:variant>
        <vt:i4>5</vt:i4>
      </vt:variant>
      <vt:variant>
        <vt:lpwstr>https://www.mass.gov/ma-colorectal-cancer-control-program-mcrccp</vt:lpwstr>
      </vt:variant>
      <vt:variant>
        <vt:lpwstr/>
      </vt:variant>
      <vt:variant>
        <vt:i4>3997811</vt:i4>
      </vt:variant>
      <vt:variant>
        <vt:i4>72</vt:i4>
      </vt:variant>
      <vt:variant>
        <vt:i4>0</vt:i4>
      </vt:variant>
      <vt:variant>
        <vt:i4>5</vt:i4>
      </vt:variant>
      <vt:variant>
        <vt:lpwstr>https://www.mass.gov/info-details/massachusetts-comprehensive-cancer-coalition</vt:lpwstr>
      </vt:variant>
      <vt:variant>
        <vt:lpwstr/>
      </vt:variant>
      <vt:variant>
        <vt:i4>5570569</vt:i4>
      </vt:variant>
      <vt:variant>
        <vt:i4>69</vt:i4>
      </vt:variant>
      <vt:variant>
        <vt:i4>0</vt:i4>
      </vt:variant>
      <vt:variant>
        <vt:i4>5</vt:i4>
      </vt:variant>
      <vt:variant>
        <vt:lpwstr>https://www.mass.gov/comprehensive-cancer-control-program</vt:lpwstr>
      </vt:variant>
      <vt:variant>
        <vt:lpwstr/>
      </vt:variant>
      <vt:variant>
        <vt:i4>4587647</vt:i4>
      </vt:variant>
      <vt:variant>
        <vt:i4>66</vt:i4>
      </vt:variant>
      <vt:variant>
        <vt:i4>0</vt:i4>
      </vt:variant>
      <vt:variant>
        <vt:i4>5</vt:i4>
      </vt:variant>
      <vt:variant>
        <vt:lpwstr>https://seer.cancer.gov/siterecode/icdo3_dwhoheme/index.html</vt:lpwstr>
      </vt:variant>
      <vt:variant>
        <vt:lpwstr/>
      </vt:variant>
      <vt:variant>
        <vt:i4>5767232</vt:i4>
      </vt:variant>
      <vt:variant>
        <vt:i4>63</vt:i4>
      </vt:variant>
      <vt:variant>
        <vt:i4>0</vt:i4>
      </vt:variant>
      <vt:variant>
        <vt:i4>5</vt:i4>
      </vt:variant>
      <vt:variant>
        <vt:lpwstr>https://seer.cancer.gov/statistics-network/explorer/overview.html</vt:lpwstr>
      </vt:variant>
      <vt:variant>
        <vt:lpwstr/>
      </vt:variant>
      <vt:variant>
        <vt:i4>1638424</vt:i4>
      </vt:variant>
      <vt:variant>
        <vt:i4>60</vt:i4>
      </vt:variant>
      <vt:variant>
        <vt:i4>0</vt:i4>
      </vt:variant>
      <vt:variant>
        <vt:i4>5</vt:i4>
      </vt:variant>
      <vt:variant>
        <vt:lpwstr>https://apps.naaccr.org/explorer/</vt:lpwstr>
      </vt:variant>
      <vt:variant>
        <vt:lpwstr/>
      </vt:variant>
      <vt:variant>
        <vt:i4>6226011</vt:i4>
      </vt:variant>
      <vt:variant>
        <vt:i4>57</vt:i4>
      </vt:variant>
      <vt:variant>
        <vt:i4>0</vt:i4>
      </vt:variant>
      <vt:variant>
        <vt:i4>5</vt:i4>
      </vt:variant>
      <vt:variant>
        <vt:lpwstr>https://cancerstatisticscenter.cancer.org/</vt:lpwstr>
      </vt:variant>
      <vt:variant>
        <vt:lpwstr>!/</vt:lpwstr>
      </vt:variant>
      <vt:variant>
        <vt:i4>1835031</vt:i4>
      </vt:variant>
      <vt:variant>
        <vt:i4>54</vt:i4>
      </vt:variant>
      <vt:variant>
        <vt:i4>0</vt:i4>
      </vt:variant>
      <vt:variant>
        <vt:i4>5</vt:i4>
      </vt:variant>
      <vt:variant>
        <vt:lpwstr>https://www.cdc.gov/cancer/uscs/dataviz/index.htm</vt:lpwstr>
      </vt:variant>
      <vt:variant>
        <vt:lpwstr/>
      </vt:variant>
      <vt:variant>
        <vt:i4>7667773</vt:i4>
      </vt:variant>
      <vt:variant>
        <vt:i4>51</vt:i4>
      </vt:variant>
      <vt:variant>
        <vt:i4>0</vt:i4>
      </vt:variant>
      <vt:variant>
        <vt:i4>5</vt:i4>
      </vt:variant>
      <vt:variant>
        <vt:lpwstr>https://cancercontrolplanet.cancer.gov/planet/</vt:lpwstr>
      </vt:variant>
      <vt:variant>
        <vt:lpwstr/>
      </vt:variant>
      <vt:variant>
        <vt:i4>2424933</vt:i4>
      </vt:variant>
      <vt:variant>
        <vt:i4>48</vt:i4>
      </vt:variant>
      <vt:variant>
        <vt:i4>0</vt:i4>
      </vt:variant>
      <vt:variant>
        <vt:i4>5</vt:i4>
      </vt:variant>
      <vt:variant>
        <vt:lpwstr>https://statecancerprofiles.cancer.gov/</vt:lpwstr>
      </vt:variant>
      <vt:variant>
        <vt:lpwstr/>
      </vt:variant>
      <vt:variant>
        <vt:i4>786499</vt:i4>
      </vt:variant>
      <vt:variant>
        <vt:i4>45</vt:i4>
      </vt:variant>
      <vt:variant>
        <vt:i4>0</vt:i4>
      </vt:variant>
      <vt:variant>
        <vt:i4>5</vt:i4>
      </vt:variant>
      <vt:variant>
        <vt:lpwstr>https://www.cancer-rates.info/ma/</vt:lpwstr>
      </vt:variant>
      <vt:variant>
        <vt:lpwstr/>
      </vt:variant>
      <vt:variant>
        <vt:i4>7077996</vt:i4>
      </vt:variant>
      <vt:variant>
        <vt:i4>42</vt:i4>
      </vt:variant>
      <vt:variant>
        <vt:i4>0</vt:i4>
      </vt:variant>
      <vt:variant>
        <vt:i4>5</vt:i4>
      </vt:variant>
      <vt:variant>
        <vt:lpwstr>https://www.mass.gov/massachusetts-cancer-registry</vt:lpwstr>
      </vt:variant>
      <vt:variant>
        <vt:lpwstr/>
      </vt:variant>
      <vt:variant>
        <vt:i4>262227</vt:i4>
      </vt:variant>
      <vt:variant>
        <vt:i4>39</vt:i4>
      </vt:variant>
      <vt:variant>
        <vt:i4>0</vt:i4>
      </vt:variant>
      <vt:variant>
        <vt:i4>5</vt:i4>
      </vt:variant>
      <vt:variant>
        <vt:lpwstr>https://www.cdc.gov/cancer/dcpc/research/articles/cancer-AIAN-US.htm</vt:lpwstr>
      </vt:variant>
      <vt:variant>
        <vt:lpwstr/>
      </vt:variant>
      <vt:variant>
        <vt:i4>786499</vt:i4>
      </vt:variant>
      <vt:variant>
        <vt:i4>36</vt:i4>
      </vt:variant>
      <vt:variant>
        <vt:i4>0</vt:i4>
      </vt:variant>
      <vt:variant>
        <vt:i4>5</vt:i4>
      </vt:variant>
      <vt:variant>
        <vt:lpwstr>https://www.cancer-rates.info/ma/</vt:lpwstr>
      </vt:variant>
      <vt:variant>
        <vt:lpwstr/>
      </vt:variant>
      <vt:variant>
        <vt:i4>786499</vt:i4>
      </vt:variant>
      <vt:variant>
        <vt:i4>33</vt:i4>
      </vt:variant>
      <vt:variant>
        <vt:i4>0</vt:i4>
      </vt:variant>
      <vt:variant>
        <vt:i4>5</vt:i4>
      </vt:variant>
      <vt:variant>
        <vt:lpwstr>https://www.cancer-rates.info/ma/</vt:lpwstr>
      </vt:variant>
      <vt:variant>
        <vt:lpwstr/>
      </vt:variant>
      <vt:variant>
        <vt:i4>7012414</vt:i4>
      </vt:variant>
      <vt:variant>
        <vt:i4>30</vt:i4>
      </vt:variant>
      <vt:variant>
        <vt:i4>0</vt:i4>
      </vt:variant>
      <vt:variant>
        <vt:i4>5</vt:i4>
      </vt:variant>
      <vt:variant>
        <vt:lpwstr>https://statecancerprofiles.cancer.gov/incidencerates/</vt:lpwstr>
      </vt:variant>
      <vt:variant>
        <vt:lpwstr/>
      </vt:variant>
      <vt:variant>
        <vt:i4>1638424</vt:i4>
      </vt:variant>
      <vt:variant>
        <vt:i4>27</vt:i4>
      </vt:variant>
      <vt:variant>
        <vt:i4>0</vt:i4>
      </vt:variant>
      <vt:variant>
        <vt:i4>5</vt:i4>
      </vt:variant>
      <vt:variant>
        <vt:lpwstr>https://apps.naaccr.org/explorer</vt:lpwstr>
      </vt:variant>
      <vt:variant>
        <vt:lpwstr/>
      </vt:variant>
      <vt:variant>
        <vt:i4>7012414</vt:i4>
      </vt:variant>
      <vt:variant>
        <vt:i4>24</vt:i4>
      </vt:variant>
      <vt:variant>
        <vt:i4>0</vt:i4>
      </vt:variant>
      <vt:variant>
        <vt:i4>5</vt:i4>
      </vt:variant>
      <vt:variant>
        <vt:lpwstr>https://statecancerprofiles.cancer.gov/incidencerates/</vt:lpwstr>
      </vt:variant>
      <vt:variant>
        <vt:lpwstr/>
      </vt:variant>
      <vt:variant>
        <vt:i4>1638424</vt:i4>
      </vt:variant>
      <vt:variant>
        <vt:i4>21</vt:i4>
      </vt:variant>
      <vt:variant>
        <vt:i4>0</vt:i4>
      </vt:variant>
      <vt:variant>
        <vt:i4>5</vt:i4>
      </vt:variant>
      <vt:variant>
        <vt:lpwstr>https://apps.naaccr.org/explorer</vt:lpwstr>
      </vt:variant>
      <vt:variant>
        <vt:lpwstr/>
      </vt:variant>
      <vt:variant>
        <vt:i4>786499</vt:i4>
      </vt:variant>
      <vt:variant>
        <vt:i4>18</vt:i4>
      </vt:variant>
      <vt:variant>
        <vt:i4>0</vt:i4>
      </vt:variant>
      <vt:variant>
        <vt:i4>5</vt:i4>
      </vt:variant>
      <vt:variant>
        <vt:lpwstr>https://www.cancer-rates.info/ma/</vt:lpwstr>
      </vt:variant>
      <vt:variant>
        <vt:lpwstr/>
      </vt:variant>
      <vt:variant>
        <vt:i4>6750258</vt:i4>
      </vt:variant>
      <vt:variant>
        <vt:i4>15</vt:i4>
      </vt:variant>
      <vt:variant>
        <vt:i4>0</vt:i4>
      </vt:variant>
      <vt:variant>
        <vt:i4>5</vt:i4>
      </vt:variant>
      <vt:variant>
        <vt:lpwstr>http://www.mass.gov/dph/mcr</vt:lpwstr>
      </vt:variant>
      <vt:variant>
        <vt:lpwstr/>
      </vt:variant>
      <vt:variant>
        <vt:i4>4653120</vt:i4>
      </vt:variant>
      <vt:variant>
        <vt:i4>12</vt:i4>
      </vt:variant>
      <vt:variant>
        <vt:i4>0</vt:i4>
      </vt:variant>
      <vt:variant>
        <vt:i4>5</vt:i4>
      </vt:variant>
      <vt:variant>
        <vt:lpwstr>https://www.mass.gov/dph</vt:lpwstr>
      </vt:variant>
      <vt:variant>
        <vt:lpwstr/>
      </vt:variant>
      <vt:variant>
        <vt:i4>5570569</vt:i4>
      </vt:variant>
      <vt:variant>
        <vt:i4>9</vt:i4>
      </vt:variant>
      <vt:variant>
        <vt:i4>0</vt:i4>
      </vt:variant>
      <vt:variant>
        <vt:i4>5</vt:i4>
      </vt:variant>
      <vt:variant>
        <vt:lpwstr>https://www.mass.gov/comprehensive-cancer-control-program</vt:lpwstr>
      </vt:variant>
      <vt:variant>
        <vt:lpwstr/>
      </vt:variant>
      <vt:variant>
        <vt:i4>4980819</vt:i4>
      </vt:variant>
      <vt:variant>
        <vt:i4>6</vt:i4>
      </vt:variant>
      <vt:variant>
        <vt:i4>0</vt:i4>
      </vt:variant>
      <vt:variant>
        <vt:i4>5</vt:i4>
      </vt:variant>
      <vt:variant>
        <vt:lpwstr>https://www.mass.gov/bceh</vt:lpwstr>
      </vt:variant>
      <vt:variant>
        <vt:lpwstr/>
      </vt:variant>
      <vt:variant>
        <vt:i4>2949160</vt:i4>
      </vt:variant>
      <vt:variant>
        <vt:i4>3</vt:i4>
      </vt:variant>
      <vt:variant>
        <vt:i4>0</vt:i4>
      </vt:variant>
      <vt:variant>
        <vt:i4>5</vt:i4>
      </vt:variant>
      <vt:variant>
        <vt:lpwstr>https://www.mass.gov/orgs/occupational-health-surveillance-program</vt:lpwstr>
      </vt:variant>
      <vt:variant>
        <vt:lpwstr/>
      </vt:variant>
      <vt:variant>
        <vt:i4>7077996</vt:i4>
      </vt:variant>
      <vt:variant>
        <vt:i4>0</vt:i4>
      </vt:variant>
      <vt:variant>
        <vt:i4>0</vt:i4>
      </vt:variant>
      <vt:variant>
        <vt:i4>5</vt:i4>
      </vt:variant>
      <vt:variant>
        <vt:lpwstr>https://www.mass.gov/massachusetts-cancer-registry</vt:lpwstr>
      </vt:variant>
      <vt:variant>
        <vt:lpwstr/>
      </vt:variant>
      <vt:variant>
        <vt:i4>4653087</vt:i4>
      </vt:variant>
      <vt:variant>
        <vt:i4>81</vt:i4>
      </vt:variant>
      <vt:variant>
        <vt:i4>0</vt:i4>
      </vt:variant>
      <vt:variant>
        <vt:i4>5</vt:i4>
      </vt:variant>
      <vt:variant>
        <vt:lpwstr>https://seer.cancer.gov/statfacts/html/lungb.html</vt:lpwstr>
      </vt:variant>
      <vt:variant>
        <vt:lpwstr/>
      </vt:variant>
      <vt:variant>
        <vt:i4>655427</vt:i4>
      </vt:variant>
      <vt:variant>
        <vt:i4>78</vt:i4>
      </vt:variant>
      <vt:variant>
        <vt:i4>0</vt:i4>
      </vt:variant>
      <vt:variant>
        <vt:i4>5</vt:i4>
      </vt:variant>
      <vt:variant>
        <vt:lpwstr>https://seer.cancer.gov/statfacts/html/colorect.html</vt:lpwstr>
      </vt:variant>
      <vt:variant>
        <vt:lpwstr/>
      </vt:variant>
      <vt:variant>
        <vt:i4>4980748</vt:i4>
      </vt:variant>
      <vt:variant>
        <vt:i4>75</vt:i4>
      </vt:variant>
      <vt:variant>
        <vt:i4>0</vt:i4>
      </vt:variant>
      <vt:variant>
        <vt:i4>5</vt:i4>
      </vt:variant>
      <vt:variant>
        <vt:lpwstr>https://seer.cancer.gov/statfacts/html/prost.html</vt:lpwstr>
      </vt:variant>
      <vt:variant>
        <vt:lpwstr/>
      </vt:variant>
      <vt:variant>
        <vt:i4>6291509</vt:i4>
      </vt:variant>
      <vt:variant>
        <vt:i4>72</vt:i4>
      </vt:variant>
      <vt:variant>
        <vt:i4>0</vt:i4>
      </vt:variant>
      <vt:variant>
        <vt:i4>5</vt:i4>
      </vt:variant>
      <vt:variant>
        <vt:lpwstr>https://seer.cancer.gov/statfacts/html/breast.html</vt:lpwstr>
      </vt:variant>
      <vt:variant>
        <vt:lpwstr/>
      </vt:variant>
      <vt:variant>
        <vt:i4>6422639</vt:i4>
      </vt:variant>
      <vt:variant>
        <vt:i4>69</vt:i4>
      </vt:variant>
      <vt:variant>
        <vt:i4>0</vt:i4>
      </vt:variant>
      <vt:variant>
        <vt:i4>5</vt:i4>
      </vt:variant>
      <vt:variant>
        <vt:lpwstr>https://www.cdc.gov/cancer/dcpc/research/update-on-cancer-deaths/index.htm</vt:lpwstr>
      </vt:variant>
      <vt:variant>
        <vt:lpwstr/>
      </vt:variant>
      <vt:variant>
        <vt:i4>2359413</vt:i4>
      </vt:variant>
      <vt:variant>
        <vt:i4>66</vt:i4>
      </vt:variant>
      <vt:variant>
        <vt:i4>0</vt:i4>
      </vt:variant>
      <vt:variant>
        <vt:i4>5</vt:i4>
      </vt:variant>
      <vt:variant>
        <vt:lpwstr>http://dx.doi.org/10.5888/pcd18.210006</vt:lpwstr>
      </vt:variant>
      <vt:variant>
        <vt:lpwstr/>
      </vt:variant>
      <vt:variant>
        <vt:i4>3276883</vt:i4>
      </vt:variant>
      <vt:variant>
        <vt:i4>63</vt:i4>
      </vt:variant>
      <vt:variant>
        <vt:i4>0</vt:i4>
      </vt:variant>
      <vt:variant>
        <vt:i4>5</vt:i4>
      </vt:variant>
      <vt:variant>
        <vt:lpwstr>https://www.cdc.gov/cancer/uscs/technical_notes/interpreting/guidance.htm</vt:lpwstr>
      </vt:variant>
      <vt:variant>
        <vt:lpwstr/>
      </vt:variant>
      <vt:variant>
        <vt:i4>1114137</vt:i4>
      </vt:variant>
      <vt:variant>
        <vt:i4>60</vt:i4>
      </vt:variant>
      <vt:variant>
        <vt:i4>0</vt:i4>
      </vt:variant>
      <vt:variant>
        <vt:i4>5</vt:i4>
      </vt:variant>
      <vt:variant>
        <vt:lpwstr>https://www.cancer.org/content/dam/cancer-org/research/cancer-facts-and-statistics/annual-cancer-facts-and-figures/2023/2023-cancer-facts-and-figures.pdf</vt:lpwstr>
      </vt:variant>
      <vt:variant>
        <vt:lpwstr/>
      </vt:variant>
      <vt:variant>
        <vt:i4>3211361</vt:i4>
      </vt:variant>
      <vt:variant>
        <vt:i4>57</vt:i4>
      </vt:variant>
      <vt:variant>
        <vt:i4>0</vt:i4>
      </vt:variant>
      <vt:variant>
        <vt:i4>5</vt:i4>
      </vt:variant>
      <vt:variant>
        <vt:lpwstr>https://www.mass.gov/lists/brfss-statewide-reports-and-publications</vt:lpwstr>
      </vt:variant>
      <vt:variant>
        <vt:lpwstr>2021-</vt:lpwstr>
      </vt:variant>
      <vt:variant>
        <vt:i4>4063319</vt:i4>
      </vt:variant>
      <vt:variant>
        <vt:i4>54</vt:i4>
      </vt:variant>
      <vt:variant>
        <vt:i4>0</vt:i4>
      </vt:variant>
      <vt:variant>
        <vt:i4>5</vt:i4>
      </vt:variant>
      <vt:variant>
        <vt:lpwstr>https://nccd.cdc.gov/weat/</vt:lpwstr>
      </vt:variant>
      <vt:variant>
        <vt:lpwstr>/</vt:lpwstr>
      </vt:variant>
      <vt:variant>
        <vt:i4>5767180</vt:i4>
      </vt:variant>
      <vt:variant>
        <vt:i4>51</vt:i4>
      </vt:variant>
      <vt:variant>
        <vt:i4>0</vt:i4>
      </vt:variant>
      <vt:variant>
        <vt:i4>5</vt:i4>
      </vt:variant>
      <vt:variant>
        <vt:lpwstr>https://www.cancer.org/content/dam/cancer-org/research/cancer-facts-and-statistics/annual-cancer-facts-and-figures/2024/2024-cancer-facts-and-figures-acs.pdf</vt:lpwstr>
      </vt:variant>
      <vt:variant>
        <vt:lpwstr/>
      </vt:variant>
      <vt:variant>
        <vt:i4>1179671</vt:i4>
      </vt:variant>
      <vt:variant>
        <vt:i4>48</vt:i4>
      </vt:variant>
      <vt:variant>
        <vt:i4>0</vt:i4>
      </vt:variant>
      <vt:variant>
        <vt:i4>5</vt:i4>
      </vt:variant>
      <vt:variant>
        <vt:lpwstr>https://data.census.gov/table?q=poverty%20in%20Massachusetts%20in%202020</vt:lpwstr>
      </vt:variant>
      <vt:variant>
        <vt:lpwstr/>
      </vt:variant>
      <vt:variant>
        <vt:i4>1114137</vt:i4>
      </vt:variant>
      <vt:variant>
        <vt:i4>45</vt:i4>
      </vt:variant>
      <vt:variant>
        <vt:i4>0</vt:i4>
      </vt:variant>
      <vt:variant>
        <vt:i4>5</vt:i4>
      </vt:variant>
      <vt:variant>
        <vt:lpwstr>https://www.cancer.org/content/dam/cancer-org/research/cancer-facts-and-statistics/annual-cancer-facts-and-figures/2023/2023-cancer-facts-and-figures.pdf</vt:lpwstr>
      </vt:variant>
      <vt:variant>
        <vt:lpwstr/>
      </vt:variant>
      <vt:variant>
        <vt:i4>3276854</vt:i4>
      </vt:variant>
      <vt:variant>
        <vt:i4>42</vt:i4>
      </vt:variant>
      <vt:variant>
        <vt:i4>0</vt:i4>
      </vt:variant>
      <vt:variant>
        <vt:i4>5</vt:i4>
      </vt:variant>
      <vt:variant>
        <vt:lpwstr>https://www.cdc.gov/healthequity/index.html</vt:lpwstr>
      </vt:variant>
      <vt:variant>
        <vt:lpwstr/>
      </vt:variant>
      <vt:variant>
        <vt:i4>3276854</vt:i4>
      </vt:variant>
      <vt:variant>
        <vt:i4>39</vt:i4>
      </vt:variant>
      <vt:variant>
        <vt:i4>0</vt:i4>
      </vt:variant>
      <vt:variant>
        <vt:i4>5</vt:i4>
      </vt:variant>
      <vt:variant>
        <vt:lpwstr>https://www.cdc.gov/healthequity/index.html</vt:lpwstr>
      </vt:variant>
      <vt:variant>
        <vt:lpwstr/>
      </vt:variant>
      <vt:variant>
        <vt:i4>5373965</vt:i4>
      </vt:variant>
      <vt:variant>
        <vt:i4>36</vt:i4>
      </vt:variant>
      <vt:variant>
        <vt:i4>0</vt:i4>
      </vt:variant>
      <vt:variant>
        <vt:i4>5</vt:i4>
      </vt:variant>
      <vt:variant>
        <vt:lpwstr>https://www.cancer.gov/about-cancer/understanding/disparities</vt:lpwstr>
      </vt:variant>
      <vt:variant>
        <vt:lpwstr/>
      </vt:variant>
      <vt:variant>
        <vt:i4>1507437</vt:i4>
      </vt:variant>
      <vt:variant>
        <vt:i4>33</vt:i4>
      </vt:variant>
      <vt:variant>
        <vt:i4>0</vt:i4>
      </vt:variant>
      <vt:variant>
        <vt:i4>5</vt:i4>
      </vt:variant>
      <vt:variant>
        <vt:lpwstr>http://pressroom.cancer.org/releases?item=908&amp;_ga=2.125825354.1312072142.1633530743-909755451.1631827794</vt:lpwstr>
      </vt:variant>
      <vt:variant>
        <vt:lpwstr/>
      </vt:variant>
      <vt:variant>
        <vt:i4>1048600</vt:i4>
      </vt:variant>
      <vt:variant>
        <vt:i4>30</vt:i4>
      </vt:variant>
      <vt:variant>
        <vt:i4>0</vt:i4>
      </vt:variant>
      <vt:variant>
        <vt:i4>5</vt:i4>
      </vt:variant>
      <vt:variant>
        <vt:lpwstr>https://www.cancer.org/content/dam/cancer-org/research/cancer-facts-and-statistics/annual-cancer-facts-and-figures/2022/2022-cancer-facts-and-figures.pdf</vt:lpwstr>
      </vt:variant>
      <vt:variant>
        <vt:lpwstr/>
      </vt:variant>
      <vt:variant>
        <vt:i4>655427</vt:i4>
      </vt:variant>
      <vt:variant>
        <vt:i4>27</vt:i4>
      </vt:variant>
      <vt:variant>
        <vt:i4>0</vt:i4>
      </vt:variant>
      <vt:variant>
        <vt:i4>5</vt:i4>
      </vt:variant>
      <vt:variant>
        <vt:lpwstr>https://seer.cancer.gov/statfacts/html/colorect.html</vt:lpwstr>
      </vt:variant>
      <vt:variant>
        <vt:lpwstr/>
      </vt:variant>
      <vt:variant>
        <vt:i4>1966080</vt:i4>
      </vt:variant>
      <vt:variant>
        <vt:i4>24</vt:i4>
      </vt:variant>
      <vt:variant>
        <vt:i4>0</vt:i4>
      </vt:variant>
      <vt:variant>
        <vt:i4>5</vt:i4>
      </vt:variant>
      <vt:variant>
        <vt:lpwstr>https://www.cancer.gov/about-cancer/diagnosis-staging/staging</vt:lpwstr>
      </vt:variant>
      <vt:variant>
        <vt:lpwstr/>
      </vt:variant>
      <vt:variant>
        <vt:i4>5636190</vt:i4>
      </vt:variant>
      <vt:variant>
        <vt:i4>21</vt:i4>
      </vt:variant>
      <vt:variant>
        <vt:i4>0</vt:i4>
      </vt:variant>
      <vt:variant>
        <vt:i4>5</vt:i4>
      </vt:variant>
      <vt:variant>
        <vt:lpwstr>https://www.cancer.org/content/dam/cancer-org/research/cancer-facts-and-statistics/annual-cancer-facts-and-figures/2021/cancer-facts-and-figures-2021.pdf</vt:lpwstr>
      </vt:variant>
      <vt:variant>
        <vt:lpwstr/>
      </vt:variant>
      <vt:variant>
        <vt:i4>5767180</vt:i4>
      </vt:variant>
      <vt:variant>
        <vt:i4>18</vt:i4>
      </vt:variant>
      <vt:variant>
        <vt:i4>0</vt:i4>
      </vt:variant>
      <vt:variant>
        <vt:i4>5</vt:i4>
      </vt:variant>
      <vt:variant>
        <vt:lpwstr>https://www.cancer.org/content/dam/cancer-org/research/cancer-facts-and-statistics/annual-cancer-facts-and-figures/2024/2024-cancer-facts-and-figures-acs.pdf</vt:lpwstr>
      </vt:variant>
      <vt:variant>
        <vt:lpwstr/>
      </vt:variant>
      <vt:variant>
        <vt:i4>5767180</vt:i4>
      </vt:variant>
      <vt:variant>
        <vt:i4>15</vt:i4>
      </vt:variant>
      <vt:variant>
        <vt:i4>0</vt:i4>
      </vt:variant>
      <vt:variant>
        <vt:i4>5</vt:i4>
      </vt:variant>
      <vt:variant>
        <vt:lpwstr>https://www.cancer.org/content/dam/cancer-org/research/cancer-facts-and-statistics/annual-cancer-facts-and-figures/2024/2024-cancer-facts-and-figures-acs.pdf</vt:lpwstr>
      </vt:variant>
      <vt:variant>
        <vt:lpwstr/>
      </vt:variant>
      <vt:variant>
        <vt:i4>3342398</vt:i4>
      </vt:variant>
      <vt:variant>
        <vt:i4>12</vt:i4>
      </vt:variant>
      <vt:variant>
        <vt:i4>0</vt:i4>
      </vt:variant>
      <vt:variant>
        <vt:i4>5</vt:i4>
      </vt:variant>
      <vt:variant>
        <vt:lpwstr>https://www.cancer.gov/about-cancer/causes-prevention/risk</vt:lpwstr>
      </vt:variant>
      <vt:variant>
        <vt:lpwstr/>
      </vt:variant>
      <vt:variant>
        <vt:i4>5767180</vt:i4>
      </vt:variant>
      <vt:variant>
        <vt:i4>9</vt:i4>
      </vt:variant>
      <vt:variant>
        <vt:i4>0</vt:i4>
      </vt:variant>
      <vt:variant>
        <vt:i4>5</vt:i4>
      </vt:variant>
      <vt:variant>
        <vt:lpwstr>https://www.cancer.org/content/dam/cancer-org/research/cancer-facts-and-statistics/annual-cancer-facts-and-figures/2024/2024-cancer-facts-and-figures-acs.pdf</vt:lpwstr>
      </vt:variant>
      <vt:variant>
        <vt:lpwstr/>
      </vt:variant>
      <vt:variant>
        <vt:i4>4653062</vt:i4>
      </vt:variant>
      <vt:variant>
        <vt:i4>6</vt:i4>
      </vt:variant>
      <vt:variant>
        <vt:i4>0</vt:i4>
      </vt:variant>
      <vt:variant>
        <vt:i4>5</vt:i4>
      </vt:variant>
      <vt:variant>
        <vt:lpwstr>https://www.cancer.gov/about-cancer/causes-prevention/patient-prevention-overview-pdq</vt:lpwstr>
      </vt:variant>
      <vt:variant>
        <vt:lpwstr/>
      </vt:variant>
      <vt:variant>
        <vt:i4>7798895</vt:i4>
      </vt:variant>
      <vt:variant>
        <vt:i4>3</vt:i4>
      </vt:variant>
      <vt:variant>
        <vt:i4>0</vt:i4>
      </vt:variant>
      <vt:variant>
        <vt:i4>5</vt:i4>
      </vt:variant>
      <vt:variant>
        <vt:lpwstr>https://www.cancer.org/cancer/cancer-basics/what-is-cancer.html</vt:lpwstr>
      </vt:variant>
      <vt:variant>
        <vt:lpwstr/>
      </vt:variant>
      <vt:variant>
        <vt:i4>7667746</vt:i4>
      </vt:variant>
      <vt:variant>
        <vt:i4>0</vt:i4>
      </vt:variant>
      <vt:variant>
        <vt:i4>0</vt:i4>
      </vt:variant>
      <vt:variant>
        <vt:i4>5</vt:i4>
      </vt:variant>
      <vt:variant>
        <vt:lpwstr>http://www.malegislature.gov/Laws/GeneralLaws/PartI/TitleXVI/Chapter111/Section111B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and Mortality in Massachusetts 2016-2020</dc:title>
  <dc:subject>Statewide Report</dc:subject>
  <dc:creator>Nyambose, Joshua (DPH)</dc:creator>
  <cp:keywords/>
  <cp:lastModifiedBy>Woo, Karl (EHS)</cp:lastModifiedBy>
  <cp:revision>3</cp:revision>
  <cp:lastPrinted>2024-02-06T19:40:00Z</cp:lastPrinted>
  <dcterms:created xsi:type="dcterms:W3CDTF">2024-06-24T16:00:00Z</dcterms:created>
  <dcterms:modified xsi:type="dcterms:W3CDTF">2024-06-26T11:41:00Z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y fmtid="{D5CDD505-2E9C-101B-9397-08002B2CF9AE}" pid="3" name="GrammarlyDocumentId">
    <vt:lpwstr>17997dceadb26897295d91cb0e1f8b8cec3a79e5aa1b0859da7c34b94df4aab9</vt:lpwstr>
  </property>
</Properties>
</file>